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header73.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76.xml" ContentType="application/vnd.openxmlformats-officedocument.wordprocessingml.header+xml"/>
  <Override PartName="/word/footer84.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79.xml" ContentType="application/vnd.openxmlformats-officedocument.wordprocessingml.header+xml"/>
  <Override PartName="/word/footer87.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82.xml" ContentType="application/vnd.openxmlformats-officedocument.wordprocessingml.head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288E" w14:textId="77777777" w:rsidR="005E3E1F" w:rsidRDefault="005E3E1F">
      <w:pPr>
        <w:pBdr>
          <w:top w:val="nil"/>
          <w:left w:val="nil"/>
          <w:bottom w:val="nil"/>
          <w:right w:val="nil"/>
          <w:between w:val="nil"/>
          <w:bar w:val="nil"/>
        </w:pBdr>
        <w:rPr>
          <w:bdr w:val="nil"/>
        </w:rPr>
      </w:pPr>
    </w:p>
    <w:p w14:paraId="5FDFBDCE" w14:textId="77777777" w:rsidR="00C33797" w:rsidRDefault="00C33797" w:rsidP="00C33797">
      <w:pPr>
        <w:keepNext/>
        <w:keepLines w:val="0"/>
        <w:pBdr>
          <w:top w:val="nil"/>
          <w:left w:val="nil"/>
          <w:bottom w:val="nil"/>
          <w:right w:val="nil"/>
          <w:between w:val="nil"/>
          <w:bar w:val="nil"/>
        </w:pBdr>
        <w:spacing w:before="960" w:after="60" w:line="240" w:lineRule="auto"/>
        <w:ind w:left="851" w:right="1134"/>
        <w:jc w:val="left"/>
        <w:rPr>
          <w:rFonts w:ascii="Arial" w:hAnsi="Arial" w:cs="Arial"/>
          <w:bCs/>
          <w:caps/>
          <w:spacing w:val="-10"/>
          <w:sz w:val="28"/>
          <w:szCs w:val="32"/>
          <w:bdr w:val="nil"/>
        </w:rPr>
      </w:pPr>
      <w:bookmarkStart w:id="0" w:name="RG_MARKER_10310"/>
      <w:bookmarkStart w:id="1" w:name="RG_MARKER_10316"/>
      <w:bookmarkStart w:id="2" w:name="RG_MARKER_10315"/>
      <w:bookmarkStart w:id="3" w:name="RG_MARKER_10489"/>
      <w:bookmarkEnd w:id="0"/>
      <w:bookmarkEnd w:id="1"/>
      <w:bookmarkEnd w:id="2"/>
      <w:bookmarkEnd w:id="3"/>
    </w:p>
    <w:p w14:paraId="2581692B" w14:textId="77777777" w:rsidR="00C33797" w:rsidRPr="00C33797" w:rsidRDefault="00E94ABE" w:rsidP="00C33797">
      <w:pPr>
        <w:keepNext/>
        <w:keepLines w:val="0"/>
        <w:pBdr>
          <w:top w:val="nil"/>
          <w:left w:val="nil"/>
          <w:bottom w:val="nil"/>
          <w:right w:val="nil"/>
          <w:between w:val="nil"/>
          <w:bar w:val="nil"/>
        </w:pBdr>
        <w:spacing w:before="960" w:after="60" w:line="240" w:lineRule="auto"/>
        <w:ind w:left="851" w:right="1134"/>
        <w:jc w:val="left"/>
        <w:rPr>
          <w:rFonts w:ascii="Arial" w:hAnsi="Arial" w:cs="Arial"/>
          <w:bCs/>
          <w:spacing w:val="-10"/>
          <w:sz w:val="28"/>
          <w:szCs w:val="32"/>
          <w:bdr w:val="nil"/>
        </w:rPr>
      </w:pPr>
      <w:r w:rsidRPr="00C33797">
        <w:rPr>
          <w:rFonts w:ascii="Arial" w:hAnsi="Arial" w:cs="Arial"/>
          <w:bCs/>
          <w:caps/>
          <w:spacing w:val="-10"/>
          <w:sz w:val="28"/>
          <w:szCs w:val="32"/>
        </w:rPr>
        <w:t xml:space="preserve">Portfolio Budget Statements </w:t>
      </w:r>
      <w:r>
        <w:rPr>
          <w:rFonts w:ascii="Arial" w:hAnsi="Arial" w:cs="Arial"/>
          <w:bCs/>
          <w:caps/>
          <w:spacing w:val="-10"/>
          <w:sz w:val="28"/>
          <w:szCs w:val="32"/>
        </w:rPr>
        <w:t>2026­27</w:t>
      </w:r>
    </w:p>
    <w:p w14:paraId="70AC6E96" w14:textId="77777777" w:rsidR="00C33797" w:rsidRPr="00C33797" w:rsidRDefault="00E94ABE" w:rsidP="00C33797">
      <w:pPr>
        <w:keepNext/>
        <w:keepLines w:val="0"/>
        <w:pBdr>
          <w:top w:val="nil"/>
          <w:left w:val="nil"/>
          <w:bottom w:val="nil"/>
          <w:right w:val="nil"/>
          <w:between w:val="nil"/>
          <w:bar w:val="nil"/>
        </w:pBdr>
        <w:spacing w:before="60" w:after="60" w:line="240" w:lineRule="auto"/>
        <w:ind w:left="851" w:right="1134"/>
        <w:jc w:val="left"/>
        <w:rPr>
          <w:rFonts w:ascii="Arial" w:hAnsi="Arial" w:cs="Arial"/>
          <w:bCs/>
          <w:caps/>
          <w:spacing w:val="-10"/>
          <w:sz w:val="28"/>
          <w:szCs w:val="32"/>
          <w:bdr w:val="nil"/>
        </w:rPr>
      </w:pPr>
      <w:r w:rsidRPr="00C33797">
        <w:rPr>
          <w:rFonts w:ascii="Arial" w:hAnsi="Arial" w:cs="Arial"/>
          <w:bCs/>
          <w:caps/>
          <w:spacing w:val="-10"/>
          <w:sz w:val="28"/>
          <w:szCs w:val="32"/>
        </w:rPr>
        <w:t>Budget Related Paper No. 1.</w:t>
      </w:r>
      <w:r>
        <w:rPr>
          <w:rFonts w:ascii="Arial" w:hAnsi="Arial" w:cs="Arial"/>
          <w:bCs/>
          <w:caps/>
          <w:spacing w:val="-10"/>
          <w:sz w:val="28"/>
          <w:szCs w:val="32"/>
        </w:rPr>
        <w:t>5</w:t>
      </w:r>
    </w:p>
    <w:p w14:paraId="221B53C6" w14:textId="77777777" w:rsidR="00C33797" w:rsidRPr="00C33797" w:rsidRDefault="00C33797" w:rsidP="00C33797">
      <w:pPr>
        <w:keepNext/>
        <w:keepLines w:val="0"/>
        <w:pBdr>
          <w:top w:val="nil"/>
          <w:left w:val="nil"/>
          <w:bottom w:val="nil"/>
          <w:right w:val="nil"/>
          <w:between w:val="nil"/>
          <w:bar w:val="nil"/>
        </w:pBdr>
        <w:spacing w:before="60" w:line="240" w:lineRule="auto"/>
        <w:ind w:left="851" w:right="1134"/>
        <w:jc w:val="left"/>
        <w:rPr>
          <w:rFonts w:ascii="Arial" w:hAnsi="Arial" w:cs="Arial"/>
          <w:bCs/>
          <w:spacing w:val="-10"/>
          <w:sz w:val="28"/>
          <w:szCs w:val="32"/>
          <w:bdr w:val="nil"/>
        </w:rPr>
      </w:pPr>
    </w:p>
    <w:p w14:paraId="0D69A056" w14:textId="77777777" w:rsidR="00C33797" w:rsidRPr="00C33797" w:rsidRDefault="00E94ABE" w:rsidP="00C33797">
      <w:pPr>
        <w:keepNext/>
        <w:keepLines w:val="0"/>
        <w:pBdr>
          <w:top w:val="nil"/>
          <w:left w:val="nil"/>
          <w:bottom w:val="nil"/>
          <w:right w:val="nil"/>
          <w:between w:val="nil"/>
          <w:bar w:val="nil"/>
        </w:pBdr>
        <w:spacing w:after="0" w:line="240" w:lineRule="auto"/>
        <w:ind w:left="851" w:right="1134"/>
        <w:jc w:val="left"/>
        <w:rPr>
          <w:rFonts w:ascii="Arial" w:hAnsi="Arial" w:cs="Arial"/>
          <w:b/>
          <w:bCs/>
          <w:caps/>
          <w:spacing w:val="-10"/>
          <w:sz w:val="32"/>
          <w:szCs w:val="32"/>
          <w:bdr w:val="nil"/>
        </w:rPr>
      </w:pPr>
      <w:r>
        <w:rPr>
          <w:rFonts w:ascii="Arial" w:hAnsi="Arial" w:cs="Arial"/>
          <w:b/>
          <w:bCs/>
          <w:caps/>
          <w:spacing w:val="-10"/>
          <w:sz w:val="32"/>
          <w:szCs w:val="32"/>
        </w:rPr>
        <w:t xml:space="preserve">Education Portfolio </w:t>
      </w:r>
    </w:p>
    <w:p w14:paraId="2838A8B5"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20ACFAB4"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271A81CA"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3EF1F747"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63A830EA"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46695DD8"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53420354"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2686A1E2"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15FD11F4" w14:textId="77777777" w:rsidR="00C33797" w:rsidRPr="00C33797" w:rsidRDefault="00C33797" w:rsidP="00C33797">
      <w:pPr>
        <w:keepLines w:val="0"/>
        <w:pBdr>
          <w:top w:val="nil"/>
          <w:left w:val="nil"/>
          <w:bottom w:val="nil"/>
          <w:right w:val="nil"/>
          <w:between w:val="nil"/>
          <w:bar w:val="nil"/>
        </w:pBdr>
        <w:spacing w:before="240" w:line="240" w:lineRule="exact"/>
        <w:jc w:val="left"/>
        <w:rPr>
          <w:bdr w:val="nil"/>
        </w:rPr>
      </w:pPr>
    </w:p>
    <w:p w14:paraId="28A66F9F" w14:textId="77777777" w:rsidR="003A2FE4" w:rsidRDefault="00E94ABE" w:rsidP="00371192">
      <w:pPr>
        <w:keepNext/>
        <w:keepLines w:val="0"/>
        <w:pBdr>
          <w:top w:val="nil"/>
          <w:left w:val="nil"/>
          <w:bottom w:val="nil"/>
          <w:right w:val="nil"/>
          <w:between w:val="nil"/>
          <w:bar w:val="nil"/>
        </w:pBdr>
        <w:spacing w:after="0" w:line="240" w:lineRule="auto"/>
        <w:ind w:left="851" w:right="-227"/>
        <w:jc w:val="left"/>
        <w:rPr>
          <w:rFonts w:ascii="Arial" w:hAnsi="Arial" w:cs="Arial"/>
          <w:spacing w:val="-10"/>
          <w:sz w:val="24"/>
          <w:szCs w:val="18"/>
          <w:bdr w:val="nil"/>
        </w:rPr>
      </w:pPr>
      <w:r w:rsidRPr="00C33797">
        <w:rPr>
          <w:rFonts w:ascii="Arial" w:hAnsi="Arial" w:cs="Arial"/>
          <w:spacing w:val="-10"/>
          <w:sz w:val="24"/>
          <w:szCs w:val="18"/>
        </w:rPr>
        <w:t xml:space="preserve">Budget Initiatives and Explanations of Appropriations </w:t>
      </w:r>
    </w:p>
    <w:p w14:paraId="1414E029" w14:textId="77777777" w:rsidR="00C33797" w:rsidRPr="00C33797" w:rsidRDefault="00E94ABE" w:rsidP="00371192">
      <w:pPr>
        <w:keepNext/>
        <w:keepLines w:val="0"/>
        <w:pBdr>
          <w:top w:val="nil"/>
          <w:left w:val="nil"/>
          <w:bottom w:val="nil"/>
          <w:right w:val="nil"/>
          <w:between w:val="nil"/>
          <w:bar w:val="nil"/>
        </w:pBdr>
        <w:spacing w:after="0" w:line="240" w:lineRule="auto"/>
        <w:ind w:left="851" w:right="-227"/>
        <w:jc w:val="left"/>
        <w:rPr>
          <w:rFonts w:ascii="Arial" w:hAnsi="Arial" w:cs="Arial"/>
          <w:caps/>
          <w:spacing w:val="-10"/>
          <w:sz w:val="24"/>
          <w:bdr w:val="nil"/>
        </w:rPr>
      </w:pPr>
      <w:r w:rsidRPr="00C33797">
        <w:rPr>
          <w:rFonts w:ascii="Arial" w:hAnsi="Arial" w:cs="Arial"/>
          <w:spacing w:val="-10"/>
          <w:sz w:val="24"/>
          <w:szCs w:val="18"/>
        </w:rPr>
        <w:t>Specified by Outcomes and Programs by Entity</w:t>
      </w:r>
    </w:p>
    <w:p w14:paraId="7FE83D9D" w14:textId="77777777" w:rsidR="00D86095" w:rsidRPr="00C33797" w:rsidRDefault="00D86095" w:rsidP="00C33797">
      <w:pPr>
        <w:pBdr>
          <w:top w:val="nil"/>
          <w:left w:val="nil"/>
          <w:bottom w:val="nil"/>
          <w:right w:val="nil"/>
          <w:between w:val="nil"/>
          <w:bar w:val="nil"/>
        </w:pBdr>
        <w:rPr>
          <w:bdr w:val="nil"/>
        </w:rPr>
      </w:pPr>
    </w:p>
    <w:p w14:paraId="0B909D22" w14:textId="77777777" w:rsidR="00C92247" w:rsidRPr="001749CE" w:rsidRDefault="00E94ABE" w:rsidP="001749CE">
      <w:pPr>
        <w:pageBreakBefore/>
        <w:pBdr>
          <w:top w:val="nil"/>
          <w:left w:val="nil"/>
          <w:bottom w:val="nil"/>
          <w:right w:val="nil"/>
          <w:between w:val="nil"/>
          <w:bar w:val="nil"/>
        </w:pBdr>
        <w:spacing w:line="240" w:lineRule="exact"/>
        <w:jc w:val="left"/>
        <w:rPr>
          <w:bdr w:val="nil"/>
        </w:rPr>
      </w:pPr>
      <w:bookmarkStart w:id="4" w:name="RG_MARKER_10474"/>
      <w:r w:rsidRPr="001749CE">
        <w:lastRenderedPageBreak/>
        <w:t xml:space="preserve">© Commonwealth of Australia </w:t>
      </w:r>
      <w:bookmarkEnd w:id="4"/>
      <w:r w:rsidRPr="001749CE">
        <w:t>2026</w:t>
      </w:r>
    </w:p>
    <w:p w14:paraId="45E8E6CF" w14:textId="77777777" w:rsidR="00163436" w:rsidRPr="001749CE" w:rsidRDefault="00E94ABE" w:rsidP="001749CE">
      <w:pPr>
        <w:pBdr>
          <w:top w:val="nil"/>
          <w:left w:val="nil"/>
          <w:bottom w:val="nil"/>
          <w:right w:val="nil"/>
          <w:between w:val="nil"/>
          <w:bar w:val="nil"/>
        </w:pBdr>
        <w:spacing w:before="120" w:after="0" w:line="240" w:lineRule="exact"/>
        <w:jc w:val="left"/>
        <w:rPr>
          <w:bdr w:val="nil"/>
        </w:rPr>
      </w:pPr>
      <w:r w:rsidRPr="001749CE">
        <w:t>ISSN 2653-6560 (Print)</w:t>
      </w:r>
    </w:p>
    <w:p w14:paraId="12EB7BA7" w14:textId="77777777" w:rsidR="00163436" w:rsidRPr="001749CE" w:rsidRDefault="00E94ABE" w:rsidP="001749CE">
      <w:pPr>
        <w:pBdr>
          <w:top w:val="nil"/>
          <w:left w:val="nil"/>
          <w:bottom w:val="nil"/>
          <w:right w:val="nil"/>
          <w:between w:val="nil"/>
          <w:bar w:val="nil"/>
        </w:pBdr>
        <w:spacing w:line="240" w:lineRule="exact"/>
        <w:jc w:val="left"/>
        <w:rPr>
          <w:bdr w:val="nil"/>
        </w:rPr>
      </w:pPr>
      <w:r w:rsidRPr="001749CE">
        <w:t>ISSN 2653-6579 (Online)</w:t>
      </w:r>
    </w:p>
    <w:p w14:paraId="6EF37115" w14:textId="76130196" w:rsidR="00163436" w:rsidRPr="00B57D79" w:rsidRDefault="00E94ABE" w:rsidP="001749CE">
      <w:pPr>
        <w:pBdr>
          <w:top w:val="nil"/>
          <w:left w:val="nil"/>
          <w:bottom w:val="nil"/>
          <w:right w:val="nil"/>
          <w:between w:val="nil"/>
          <w:bar w:val="nil"/>
        </w:pBdr>
        <w:tabs>
          <w:tab w:val="left" w:pos="1650"/>
        </w:tabs>
        <w:spacing w:before="100" w:beforeAutospacing="1" w:after="100" w:afterAutospacing="1" w:line="240" w:lineRule="exact"/>
        <w:jc w:val="left"/>
        <w:rPr>
          <w:bdr w:val="nil"/>
        </w:rPr>
      </w:pPr>
      <w:r w:rsidRPr="001749CE">
        <w:t xml:space="preserve">This publication is available for your use under a </w:t>
      </w:r>
      <w:hyperlink r:id="rId12" w:history="1">
        <w:r w:rsidR="00163436" w:rsidRPr="00660E18">
          <w:rPr>
            <w:rStyle w:val="Hyperlink"/>
          </w:rPr>
          <w:t>Creative Commons Attribution 4.0</w:t>
        </w:r>
      </w:hyperlink>
      <w:r w:rsidRPr="00660E18">
        <w:t xml:space="preserve"> </w:t>
      </w:r>
      <w:hyperlink r:id="rId13" w:history="1">
        <w:r w:rsidR="00163436">
          <w:rPr>
            <w:rStyle w:val="Hyperlink"/>
          </w:rPr>
          <w:t>International</w:t>
        </w:r>
      </w:hyperlink>
      <w:r w:rsidRPr="001749CE">
        <w:t xml:space="preserve"> licence, with the exception of the Commonwealth Coat of Arms, the Department of Education logo, photographs, images, signatures and where otherwise stated. The full licence terms are available from</w:t>
      </w:r>
      <w:r>
        <w:t xml:space="preserve"> </w:t>
      </w:r>
      <w:hyperlink r:id="rId14" w:history="1">
        <w:r w:rsidR="00821569" w:rsidRPr="005231B6">
          <w:rPr>
            <w:rStyle w:val="Hyperlink"/>
          </w:rPr>
          <w:t>http://creativecommons.org/licenses/by/4.0/au/legalcode.</w:t>
        </w:r>
      </w:hyperlink>
    </w:p>
    <w:p w14:paraId="0C463468" w14:textId="77777777" w:rsidR="00C8340C" w:rsidRPr="001749CE" w:rsidRDefault="00E94ABE" w:rsidP="001749CE">
      <w:pPr>
        <w:pBdr>
          <w:top w:val="nil"/>
          <w:left w:val="nil"/>
          <w:bottom w:val="nil"/>
          <w:right w:val="nil"/>
          <w:between w:val="nil"/>
          <w:bar w:val="nil"/>
        </w:pBdr>
        <w:tabs>
          <w:tab w:val="left" w:pos="1650"/>
        </w:tabs>
        <w:spacing w:before="60" w:after="60" w:line="240" w:lineRule="auto"/>
        <w:jc w:val="left"/>
        <w:rPr>
          <w:rFonts w:cs="Calibri"/>
          <w:bdr w:val="nil"/>
        </w:rPr>
      </w:pPr>
      <w:r w:rsidRPr="001749CE">
        <w:rPr>
          <w:rFonts w:cs="Calibri"/>
          <w:noProof/>
          <w:bdr w:val="nil"/>
        </w:rPr>
        <w:drawing>
          <wp:inline distT="0" distB="0" distL="0" distR="0" wp14:anchorId="02371817" wp14:editId="16A3E039">
            <wp:extent cx="1056640" cy="361950"/>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reative Commons logo"/>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56640" cy="361950"/>
                    </a:xfrm>
                    <a:prstGeom prst="rect">
                      <a:avLst/>
                    </a:prstGeom>
                    <a:noFill/>
                    <a:ln>
                      <a:noFill/>
                    </a:ln>
                  </pic:spPr>
                </pic:pic>
              </a:graphicData>
            </a:graphic>
          </wp:inline>
        </w:drawing>
      </w:r>
    </w:p>
    <w:p w14:paraId="7C554455" w14:textId="77777777" w:rsidR="00C92247" w:rsidRPr="001749CE" w:rsidRDefault="00E94ABE" w:rsidP="001749CE">
      <w:pPr>
        <w:pBdr>
          <w:top w:val="nil"/>
          <w:left w:val="nil"/>
          <w:bottom w:val="nil"/>
          <w:right w:val="nil"/>
          <w:between w:val="nil"/>
          <w:bar w:val="nil"/>
        </w:pBdr>
        <w:spacing w:before="160" w:after="0" w:line="240" w:lineRule="exact"/>
        <w:jc w:val="left"/>
        <w:rPr>
          <w:bdr w:val="nil"/>
        </w:rPr>
      </w:pPr>
      <w:r w:rsidRPr="001749CE">
        <w:t>Use of</w:t>
      </w:r>
      <w:r w:rsidR="00FD7DB9" w:rsidRPr="001749CE">
        <w:t xml:space="preserve"> the</w:t>
      </w:r>
      <w:r w:rsidRPr="001749CE">
        <w:t xml:space="preserve"> Department of Education</w:t>
      </w:r>
      <w:r w:rsidRPr="001749CE">
        <w:rPr>
          <w:snapToGrid w:val="0"/>
        </w:rPr>
        <w:t xml:space="preserve"> </w:t>
      </w:r>
      <w:r w:rsidRPr="001749CE">
        <w:t xml:space="preserve">material under a </w:t>
      </w:r>
      <w:r w:rsidRPr="00821569">
        <w:t>Creative Commons Attribution 4.0 Australia</w:t>
      </w:r>
      <w:r w:rsidRPr="001749CE">
        <w:t xml:space="preserve"> </w:t>
      </w:r>
      <w:r>
        <w:t xml:space="preserve">International </w:t>
      </w:r>
      <w:r w:rsidRPr="001749CE">
        <w:t xml:space="preserve">licence requires you to attribute the work (but not in any way that suggests that </w:t>
      </w:r>
      <w:r w:rsidRPr="001749CE">
        <w:rPr>
          <w:snapToGrid w:val="0"/>
        </w:rPr>
        <w:t xml:space="preserve">the Department of Education </w:t>
      </w:r>
      <w:r w:rsidRPr="001749CE">
        <w:t>endorses you or your use of the work).</w:t>
      </w:r>
    </w:p>
    <w:p w14:paraId="6E2B66D0" w14:textId="77777777" w:rsidR="00C92247" w:rsidRPr="001749CE" w:rsidRDefault="00E94ABE" w:rsidP="001749CE">
      <w:pPr>
        <w:pBdr>
          <w:top w:val="nil"/>
          <w:left w:val="nil"/>
          <w:bottom w:val="nil"/>
          <w:right w:val="nil"/>
          <w:between w:val="nil"/>
          <w:bar w:val="nil"/>
        </w:pBdr>
        <w:spacing w:before="160" w:after="0"/>
        <w:jc w:val="left"/>
        <w:rPr>
          <w:b/>
          <w:iCs/>
          <w:bdr w:val="nil"/>
        </w:rPr>
      </w:pPr>
      <w:r w:rsidRPr="001749CE">
        <w:rPr>
          <w:b/>
          <w:iCs/>
        </w:rPr>
        <w:t>Department of Education material used ‘as supplied’</w:t>
      </w:r>
    </w:p>
    <w:p w14:paraId="1214362C" w14:textId="77777777" w:rsidR="00C92247" w:rsidRPr="001749CE" w:rsidRDefault="00E94ABE" w:rsidP="001749CE">
      <w:pPr>
        <w:pBdr>
          <w:top w:val="nil"/>
          <w:left w:val="nil"/>
          <w:bottom w:val="nil"/>
          <w:right w:val="nil"/>
          <w:between w:val="nil"/>
          <w:bar w:val="nil"/>
        </w:pBdr>
        <w:spacing w:after="0"/>
        <w:jc w:val="left"/>
        <w:rPr>
          <w:bdr w:val="nil"/>
        </w:rPr>
      </w:pPr>
      <w:r w:rsidRPr="001749CE">
        <w:t xml:space="preserve">Provided you have not modified or transformed the Department of Education material in any way including, for example, by changing the Department of Education text; calculating percentage changes; graphing or charting data; or deriving new statistics from published Department of Education statistics – then </w:t>
      </w:r>
      <w:r w:rsidRPr="001749CE">
        <w:rPr>
          <w:snapToGrid w:val="0"/>
        </w:rPr>
        <w:t>the Department of Education</w:t>
      </w:r>
      <w:r w:rsidRPr="001749CE">
        <w:t xml:space="preserve"> prefers the following attribution:</w:t>
      </w:r>
    </w:p>
    <w:p w14:paraId="2C6EEC29" w14:textId="77777777" w:rsidR="00C92247" w:rsidRPr="001749CE" w:rsidRDefault="00E94ABE" w:rsidP="001749CE">
      <w:pPr>
        <w:pBdr>
          <w:top w:val="nil"/>
          <w:left w:val="nil"/>
          <w:bottom w:val="nil"/>
          <w:right w:val="nil"/>
          <w:between w:val="nil"/>
          <w:bar w:val="nil"/>
        </w:pBdr>
        <w:spacing w:before="160" w:after="160"/>
        <w:ind w:left="567"/>
        <w:jc w:val="left"/>
        <w:rPr>
          <w:i/>
          <w:bdr w:val="nil"/>
        </w:rPr>
      </w:pPr>
      <w:r w:rsidRPr="001749CE">
        <w:rPr>
          <w:i/>
        </w:rPr>
        <w:t xml:space="preserve">Source: The </w:t>
      </w:r>
      <w:r w:rsidRPr="001749CE">
        <w:rPr>
          <w:i/>
          <w:iCs/>
        </w:rPr>
        <w:t>Australian Government Department of Education</w:t>
      </w:r>
    </w:p>
    <w:p w14:paraId="3666A0E2" w14:textId="77777777" w:rsidR="00C92247" w:rsidRPr="001749CE" w:rsidRDefault="00E94ABE" w:rsidP="001749CE">
      <w:pPr>
        <w:pBdr>
          <w:top w:val="nil"/>
          <w:left w:val="nil"/>
          <w:bottom w:val="nil"/>
          <w:right w:val="nil"/>
          <w:between w:val="nil"/>
          <w:bar w:val="nil"/>
        </w:pBdr>
        <w:spacing w:after="0"/>
        <w:jc w:val="left"/>
        <w:rPr>
          <w:b/>
          <w:bdr w:val="nil"/>
        </w:rPr>
      </w:pPr>
      <w:r w:rsidRPr="001749CE">
        <w:rPr>
          <w:b/>
        </w:rPr>
        <w:t>Derivative material</w:t>
      </w:r>
    </w:p>
    <w:p w14:paraId="1A36DC97" w14:textId="77777777" w:rsidR="00C92247" w:rsidRPr="001749CE" w:rsidRDefault="00E94ABE" w:rsidP="001749CE">
      <w:pPr>
        <w:pBdr>
          <w:top w:val="nil"/>
          <w:left w:val="nil"/>
          <w:bottom w:val="nil"/>
          <w:right w:val="nil"/>
          <w:between w:val="nil"/>
          <w:bar w:val="nil"/>
        </w:pBdr>
        <w:spacing w:before="120" w:line="240" w:lineRule="exact"/>
        <w:jc w:val="left"/>
        <w:rPr>
          <w:bdr w:val="nil"/>
        </w:rPr>
      </w:pPr>
      <w:r w:rsidRPr="001749CE">
        <w:t xml:space="preserve">If you have modified or transformed the Department of Education material, or derived new material from the Department of Education in any way, then </w:t>
      </w:r>
      <w:r w:rsidRPr="001749CE">
        <w:rPr>
          <w:snapToGrid w:val="0"/>
        </w:rPr>
        <w:t xml:space="preserve">the Department of Education </w:t>
      </w:r>
      <w:r w:rsidRPr="001749CE">
        <w:t>prefers the following attribution:</w:t>
      </w:r>
    </w:p>
    <w:p w14:paraId="45B94234" w14:textId="77777777" w:rsidR="00C92247" w:rsidRPr="001749CE" w:rsidRDefault="00E94ABE" w:rsidP="001749CE">
      <w:pPr>
        <w:pBdr>
          <w:top w:val="nil"/>
          <w:left w:val="nil"/>
          <w:bottom w:val="nil"/>
          <w:right w:val="nil"/>
          <w:between w:val="nil"/>
          <w:bar w:val="nil"/>
        </w:pBdr>
        <w:spacing w:before="160" w:after="160"/>
        <w:ind w:left="567"/>
        <w:jc w:val="left"/>
        <w:rPr>
          <w:i/>
          <w:bdr w:val="nil"/>
        </w:rPr>
      </w:pPr>
      <w:r w:rsidRPr="001749CE">
        <w:rPr>
          <w:i/>
        </w:rPr>
        <w:t>Based on The Australian Government Department of Education data</w:t>
      </w:r>
    </w:p>
    <w:p w14:paraId="6F2DAB51" w14:textId="77777777" w:rsidR="00C92247" w:rsidRPr="001749CE" w:rsidRDefault="00E94ABE" w:rsidP="001749CE">
      <w:pPr>
        <w:pBdr>
          <w:top w:val="nil"/>
          <w:left w:val="nil"/>
          <w:bottom w:val="nil"/>
          <w:right w:val="nil"/>
          <w:between w:val="nil"/>
          <w:bar w:val="nil"/>
        </w:pBdr>
        <w:spacing w:after="0"/>
        <w:jc w:val="left"/>
        <w:rPr>
          <w:b/>
          <w:bdr w:val="nil"/>
        </w:rPr>
      </w:pPr>
      <w:r w:rsidRPr="001749CE">
        <w:rPr>
          <w:b/>
        </w:rPr>
        <w:t>Use of the Coat of Arms</w:t>
      </w:r>
    </w:p>
    <w:p w14:paraId="461227E1" w14:textId="2E3C5D21" w:rsidR="00882FD1" w:rsidRPr="001A12E4" w:rsidRDefault="00E94ABE" w:rsidP="001749CE">
      <w:pPr>
        <w:pBdr>
          <w:top w:val="nil"/>
          <w:left w:val="nil"/>
          <w:bottom w:val="nil"/>
          <w:right w:val="nil"/>
          <w:between w:val="nil"/>
          <w:bar w:val="nil"/>
        </w:pBdr>
        <w:spacing w:before="120"/>
        <w:jc w:val="left"/>
        <w:rPr>
          <w:bdr w:val="nil"/>
        </w:rPr>
      </w:pPr>
      <w:r w:rsidRPr="001749CE">
        <w:t>The terms under which the Coat of Arms can be used are set out on the Department of the Prime Minister and Cabinet website (</w:t>
      </w:r>
      <w:r w:rsidRPr="00DE20D0">
        <w:t xml:space="preserve">see </w:t>
      </w:r>
      <w:hyperlink r:id="rId16" w:history="1">
        <w:r w:rsidR="00821569" w:rsidRPr="005231B6">
          <w:rPr>
            <w:rStyle w:val="Hyperlink"/>
          </w:rPr>
          <w:t>www.pmc.gov.au/honours-and-symbols/commonwealth-coat-arms</w:t>
        </w:r>
      </w:hyperlink>
      <w:r w:rsidRPr="00B57D79">
        <w:rPr>
          <w:rStyle w:val="Hyperlink"/>
          <w:u w:val="single"/>
        </w:rPr>
        <w:t>)</w:t>
      </w:r>
      <w:r w:rsidRPr="00DE20D0">
        <w:rPr>
          <w:rStyle w:val="Hyperlink"/>
        </w:rPr>
        <w:t>.</w:t>
      </w:r>
    </w:p>
    <w:p w14:paraId="4190BA7B" w14:textId="77777777" w:rsidR="00C92247" w:rsidRPr="001749CE" w:rsidRDefault="00E94ABE" w:rsidP="001749CE">
      <w:pPr>
        <w:pBdr>
          <w:top w:val="nil"/>
          <w:left w:val="nil"/>
          <w:bottom w:val="nil"/>
          <w:right w:val="nil"/>
          <w:between w:val="nil"/>
          <w:bar w:val="nil"/>
        </w:pBdr>
        <w:spacing w:after="0"/>
        <w:jc w:val="left"/>
        <w:rPr>
          <w:b/>
          <w:bdr w:val="nil"/>
        </w:rPr>
      </w:pPr>
      <w:r w:rsidRPr="001749CE">
        <w:rPr>
          <w:b/>
        </w:rPr>
        <w:t>Other uses</w:t>
      </w:r>
    </w:p>
    <w:p w14:paraId="684ECF0E" w14:textId="77777777" w:rsidR="00E11F97" w:rsidRPr="001749CE" w:rsidRDefault="00E94ABE" w:rsidP="001749CE">
      <w:pPr>
        <w:pBdr>
          <w:top w:val="nil"/>
          <w:left w:val="nil"/>
          <w:bottom w:val="nil"/>
          <w:right w:val="nil"/>
          <w:between w:val="nil"/>
          <w:bar w:val="nil"/>
        </w:pBdr>
        <w:spacing w:before="120"/>
        <w:jc w:val="left"/>
        <w:rPr>
          <w:i/>
          <w:bdr w:val="nil"/>
        </w:rPr>
      </w:pPr>
      <w:r w:rsidRPr="001749CE">
        <w:t>Enquiries regarding this licence and any other use of this document are welcome at:</w:t>
      </w:r>
      <w:r w:rsidRPr="001749CE">
        <w:br/>
        <w:t>Department of Education.</w:t>
      </w:r>
    </w:p>
    <w:p w14:paraId="326A4C24" w14:textId="77777777" w:rsidR="00E17027" w:rsidRPr="003C7BF6" w:rsidRDefault="00E17027" w:rsidP="00A609F0">
      <w:pPr>
        <w:pBdr>
          <w:top w:val="nil"/>
          <w:left w:val="nil"/>
          <w:bottom w:val="nil"/>
          <w:right w:val="nil"/>
          <w:between w:val="nil"/>
          <w:bar w:val="nil"/>
        </w:pBdr>
        <w:spacing w:after="0"/>
        <w:rPr>
          <w:i/>
          <w:sz w:val="19"/>
          <w:szCs w:val="19"/>
          <w:bdr w:val="nil"/>
        </w:rPr>
        <w:sectPr w:rsidR="00E17027" w:rsidRPr="003C7BF6" w:rsidSect="00613A3F">
          <w:type w:val="continuous"/>
          <w:pgSz w:w="11906" w:h="16838"/>
          <w:pgMar w:top="2466" w:right="2098" w:bottom="2466" w:left="2098" w:header="1899" w:footer="1899" w:gutter="0"/>
          <w:pgBorders>
            <w:top w:val="nil"/>
            <w:left w:val="nil"/>
            <w:bottom w:val="nil"/>
            <w:right w:val="nil"/>
          </w:pgBorders>
          <w:cols w:space="720"/>
          <w:docGrid w:linePitch="360"/>
        </w:sectPr>
      </w:pPr>
    </w:p>
    <w:p w14:paraId="32F7C4D0" w14:textId="77777777" w:rsidR="00EC6FD6" w:rsidRDefault="00E94ABE" w:rsidP="00EC6FD6">
      <w:pPr>
        <w:pStyle w:val="Crest"/>
        <w:pageBreakBefore/>
        <w:pBdr>
          <w:top w:val="nil"/>
          <w:left w:val="nil"/>
          <w:bottom w:val="nil"/>
          <w:right w:val="nil"/>
          <w:between w:val="nil"/>
          <w:bar w:val="nil"/>
        </w:pBdr>
        <w:rPr>
          <w:rFonts w:ascii="Book Antiqua" w:hAnsi="Book Antiqua"/>
          <w:sz w:val="20"/>
          <w:szCs w:val="20"/>
          <w:bdr w:val="nil"/>
        </w:rPr>
      </w:pPr>
      <w:bookmarkStart w:id="5" w:name="RG_MARKER_10492"/>
      <w:r>
        <w:rPr>
          <w:rFonts w:ascii="Book Antiqua" w:hAnsi="Book Antiqua"/>
          <w:noProof/>
          <w:bdr w:val="nil"/>
          <w:lang w:eastAsia="en-AU"/>
        </w:rPr>
        <w:lastRenderedPageBreak/>
        <w:drawing>
          <wp:inline distT="0" distB="0" distL="0" distR="0" wp14:anchorId="27DDA5EF" wp14:editId="7D33805E">
            <wp:extent cx="908050" cy="654050"/>
            <wp:effectExtent l="0" t="0" r="6350" b="0"/>
            <wp:docPr id="2" name="Picture 2" descr="Australian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ustralian Coat of Arms"/>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08050" cy="654050"/>
                    </a:xfrm>
                    <a:prstGeom prst="rect">
                      <a:avLst/>
                    </a:prstGeom>
                    <a:noFill/>
                    <a:ln>
                      <a:noFill/>
                    </a:ln>
                  </pic:spPr>
                </pic:pic>
              </a:graphicData>
            </a:graphic>
          </wp:inline>
        </w:drawing>
      </w:r>
      <w:bookmarkEnd w:id="5"/>
    </w:p>
    <w:tbl>
      <w:tblPr>
        <w:tblStyle w:val="TableGrid"/>
        <w:tblpPr w:leftFromText="180" w:rightFromText="180" w:vertAnchor="text" w:horzAnchor="margin" w:tblpY="219"/>
        <w:tblW w:w="8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4057"/>
      </w:tblGrid>
      <w:tr w:rsidR="005E3E1F" w14:paraId="1E43635F" w14:textId="77777777" w:rsidTr="00B80C63">
        <w:trPr>
          <w:trHeight w:val="794"/>
        </w:trPr>
        <w:tc>
          <w:tcPr>
            <w:tcW w:w="4055" w:type="dxa"/>
          </w:tcPr>
          <w:p w14:paraId="66464131" w14:textId="77777777" w:rsidR="00CC0A1E" w:rsidRPr="006606E0" w:rsidRDefault="00E94ABE" w:rsidP="00B80C63">
            <w:pPr>
              <w:pStyle w:val="TransmittalStyle2"/>
              <w:pBdr>
                <w:top w:val="nil"/>
                <w:left w:val="nil"/>
                <w:bottom w:val="nil"/>
                <w:right w:val="nil"/>
                <w:between w:val="nil"/>
                <w:bar w:val="nil"/>
              </w:pBdr>
              <w:jc w:val="left"/>
              <w:rPr>
                <w:rFonts w:ascii="Book Antiqua" w:hAnsi="Book Antiqua"/>
                <w:caps w:val="0"/>
                <w:smallCaps/>
                <w:sz w:val="20"/>
                <w:bdr w:val="nil"/>
              </w:rPr>
            </w:pPr>
            <w:r w:rsidRPr="006606E0">
              <w:rPr>
                <w:rFonts w:ascii="Book Antiqua" w:hAnsi="Book Antiqua"/>
                <w:caps w:val="0"/>
                <w:smallCaps/>
                <w:sz w:val="20"/>
              </w:rPr>
              <w:t>T</w:t>
            </w:r>
            <w:r>
              <w:rPr>
                <w:rFonts w:ascii="Book Antiqua" w:hAnsi="Book Antiqua"/>
                <w:caps w:val="0"/>
                <w:smallCaps/>
                <w:sz w:val="20"/>
              </w:rPr>
              <w:t>he</w:t>
            </w:r>
            <w:r w:rsidRPr="006606E0">
              <w:rPr>
                <w:rFonts w:ascii="Book Antiqua" w:hAnsi="Book Antiqua"/>
                <w:caps w:val="0"/>
                <w:smallCaps/>
                <w:sz w:val="20"/>
              </w:rPr>
              <w:t xml:space="preserve"> H</w:t>
            </w:r>
            <w:r>
              <w:rPr>
                <w:rFonts w:ascii="Book Antiqua" w:hAnsi="Book Antiqua"/>
                <w:caps w:val="0"/>
                <w:smallCaps/>
                <w:sz w:val="20"/>
              </w:rPr>
              <w:t>on</w:t>
            </w:r>
            <w:r w:rsidRPr="006606E0">
              <w:rPr>
                <w:rFonts w:ascii="Book Antiqua" w:hAnsi="Book Antiqua"/>
                <w:caps w:val="0"/>
                <w:smallCaps/>
                <w:sz w:val="20"/>
              </w:rPr>
              <w:t xml:space="preserve"> </w:t>
            </w:r>
            <w:r>
              <w:rPr>
                <w:rFonts w:ascii="Book Antiqua" w:hAnsi="Book Antiqua"/>
                <w:caps w:val="0"/>
                <w:smallCaps/>
                <w:sz w:val="20"/>
              </w:rPr>
              <w:t>Jason</w:t>
            </w:r>
            <w:r w:rsidRPr="006606E0">
              <w:rPr>
                <w:rFonts w:ascii="Book Antiqua" w:hAnsi="Book Antiqua"/>
                <w:caps w:val="0"/>
                <w:smallCaps/>
                <w:sz w:val="20"/>
              </w:rPr>
              <w:t xml:space="preserve"> </w:t>
            </w:r>
            <w:r>
              <w:rPr>
                <w:rFonts w:ascii="Book Antiqua" w:hAnsi="Book Antiqua"/>
                <w:caps w:val="0"/>
                <w:smallCaps/>
                <w:sz w:val="20"/>
              </w:rPr>
              <w:t>Clare</w:t>
            </w:r>
            <w:r w:rsidRPr="006606E0">
              <w:rPr>
                <w:rFonts w:ascii="Book Antiqua" w:hAnsi="Book Antiqua"/>
                <w:caps w:val="0"/>
                <w:smallCaps/>
                <w:sz w:val="20"/>
              </w:rPr>
              <w:t xml:space="preserve"> </w:t>
            </w:r>
            <w:r>
              <w:rPr>
                <w:rFonts w:ascii="Book Antiqua" w:hAnsi="Book Antiqua"/>
                <w:caps w:val="0"/>
                <w:smallCaps/>
                <w:sz w:val="20"/>
              </w:rPr>
              <w:t>MP</w:t>
            </w:r>
          </w:p>
          <w:p w14:paraId="303FE8A4" w14:textId="77777777" w:rsidR="00CC0A1E" w:rsidRPr="0067752C" w:rsidRDefault="00E94ABE" w:rsidP="00B80C63">
            <w:pPr>
              <w:pStyle w:val="TransmittalStyle2"/>
              <w:pBdr>
                <w:top w:val="nil"/>
                <w:left w:val="nil"/>
                <w:bottom w:val="nil"/>
                <w:right w:val="nil"/>
                <w:between w:val="nil"/>
                <w:bar w:val="nil"/>
              </w:pBdr>
              <w:jc w:val="left"/>
              <w:rPr>
                <w:rFonts w:ascii="Book Antiqua" w:hAnsi="Book Antiqua"/>
                <w:b w:val="0"/>
                <w:sz w:val="18"/>
                <w:szCs w:val="18"/>
                <w:bdr w:val="nil"/>
              </w:rPr>
            </w:pPr>
            <w:r w:rsidRPr="0067752C">
              <w:rPr>
                <w:rFonts w:ascii="Book Antiqua" w:hAnsi="Book Antiqua"/>
                <w:sz w:val="14"/>
                <w:szCs w:val="14"/>
              </w:rPr>
              <w:t>Minister for Education</w:t>
            </w:r>
          </w:p>
        </w:tc>
        <w:tc>
          <w:tcPr>
            <w:tcW w:w="4057" w:type="dxa"/>
          </w:tcPr>
          <w:p w14:paraId="1ECCAE60" w14:textId="77777777" w:rsidR="00CC0A1E" w:rsidRPr="006606E0" w:rsidRDefault="00E94ABE" w:rsidP="00B80C63">
            <w:pPr>
              <w:pStyle w:val="TransmittalStyle2"/>
              <w:pBdr>
                <w:top w:val="nil"/>
                <w:left w:val="nil"/>
                <w:bottom w:val="nil"/>
                <w:right w:val="nil"/>
                <w:between w:val="nil"/>
                <w:bar w:val="nil"/>
              </w:pBdr>
              <w:rPr>
                <w:rFonts w:ascii="Book Antiqua" w:hAnsi="Book Antiqua"/>
                <w:caps w:val="0"/>
                <w:smallCaps/>
                <w:sz w:val="20"/>
                <w:bdr w:val="nil"/>
              </w:rPr>
            </w:pPr>
            <w:r>
              <w:rPr>
                <w:rFonts w:ascii="Book Antiqua" w:hAnsi="Book Antiqua"/>
                <w:caps w:val="0"/>
                <w:smallCaps/>
                <w:sz w:val="20"/>
              </w:rPr>
              <w:t xml:space="preserve">Senator </w:t>
            </w:r>
            <w:r w:rsidRPr="006606E0">
              <w:rPr>
                <w:rFonts w:ascii="Book Antiqua" w:hAnsi="Book Antiqua"/>
                <w:caps w:val="0"/>
                <w:smallCaps/>
                <w:sz w:val="20"/>
              </w:rPr>
              <w:t>The Hon D</w:t>
            </w:r>
            <w:r>
              <w:rPr>
                <w:rFonts w:ascii="Book Antiqua" w:hAnsi="Book Antiqua"/>
                <w:caps w:val="0"/>
                <w:smallCaps/>
                <w:sz w:val="20"/>
              </w:rPr>
              <w:t>r</w:t>
            </w:r>
            <w:r w:rsidRPr="006606E0">
              <w:rPr>
                <w:rFonts w:ascii="Book Antiqua" w:hAnsi="Book Antiqua"/>
                <w:caps w:val="0"/>
                <w:smallCaps/>
                <w:sz w:val="20"/>
              </w:rPr>
              <w:t xml:space="preserve"> </w:t>
            </w:r>
            <w:r>
              <w:rPr>
                <w:rFonts w:ascii="Book Antiqua" w:hAnsi="Book Antiqua"/>
                <w:caps w:val="0"/>
                <w:smallCaps/>
                <w:sz w:val="20"/>
              </w:rPr>
              <w:t>Jess Walsh</w:t>
            </w:r>
          </w:p>
          <w:p w14:paraId="2D4A67B3" w14:textId="77777777" w:rsidR="00CC0A1E" w:rsidRPr="0067752C" w:rsidRDefault="00E94ABE" w:rsidP="00B80C63">
            <w:pPr>
              <w:pStyle w:val="TransmittalStyle2"/>
              <w:pBdr>
                <w:top w:val="nil"/>
                <w:left w:val="nil"/>
                <w:bottom w:val="nil"/>
                <w:right w:val="nil"/>
                <w:between w:val="nil"/>
                <w:bar w:val="nil"/>
              </w:pBdr>
              <w:rPr>
                <w:rFonts w:ascii="Book Antiqua" w:hAnsi="Book Antiqua"/>
                <w:sz w:val="14"/>
                <w:szCs w:val="14"/>
                <w:bdr w:val="nil"/>
              </w:rPr>
            </w:pPr>
            <w:r w:rsidRPr="0067752C">
              <w:rPr>
                <w:rFonts w:ascii="Book Antiqua" w:hAnsi="Book Antiqua"/>
                <w:sz w:val="14"/>
                <w:szCs w:val="14"/>
              </w:rPr>
              <w:t>Minister for Early Childhood Education</w:t>
            </w:r>
          </w:p>
          <w:p w14:paraId="1A791B2A" w14:textId="77777777" w:rsidR="00CC0A1E" w:rsidRDefault="00E94ABE" w:rsidP="00B80C63">
            <w:pPr>
              <w:pStyle w:val="TransmittalStyle2"/>
              <w:pBdr>
                <w:top w:val="nil"/>
                <w:left w:val="nil"/>
                <w:bottom w:val="nil"/>
                <w:right w:val="nil"/>
                <w:between w:val="nil"/>
                <w:bar w:val="nil"/>
              </w:pBdr>
              <w:rPr>
                <w:rFonts w:ascii="Book Antiqua" w:hAnsi="Book Antiqua"/>
                <w:sz w:val="14"/>
                <w:szCs w:val="14"/>
                <w:bdr w:val="nil"/>
              </w:rPr>
            </w:pPr>
            <w:r w:rsidRPr="0067752C">
              <w:rPr>
                <w:rFonts w:ascii="Book Antiqua" w:hAnsi="Book Antiqua"/>
                <w:sz w:val="14"/>
                <w:szCs w:val="14"/>
              </w:rPr>
              <w:t>Minister for Youth</w:t>
            </w:r>
          </w:p>
          <w:p w14:paraId="3313EBA2" w14:textId="77777777" w:rsidR="00CC0A1E" w:rsidRPr="007246E3" w:rsidRDefault="00CC0A1E" w:rsidP="00B80C63">
            <w:pPr>
              <w:pStyle w:val="TransmittalStyle2"/>
              <w:rPr>
                <w:rFonts w:ascii="Book Antiqua" w:hAnsi="Book Antiqua"/>
                <w:sz w:val="14"/>
                <w:szCs w:val="14"/>
                <w:bdr w:val="nil"/>
              </w:rPr>
            </w:pPr>
          </w:p>
        </w:tc>
      </w:tr>
    </w:tbl>
    <w:p w14:paraId="1A47EBDC" w14:textId="77777777" w:rsidR="00EC6FD6" w:rsidRDefault="00EC6FD6" w:rsidP="00EC6FD6">
      <w:pPr>
        <w:pStyle w:val="TransmittalStyle2"/>
        <w:pBdr>
          <w:top w:val="nil"/>
          <w:left w:val="nil"/>
          <w:bottom w:val="nil"/>
          <w:right w:val="nil"/>
          <w:between w:val="nil"/>
          <w:bar w:val="nil"/>
        </w:pBdr>
        <w:rPr>
          <w:rFonts w:ascii="Book Antiqua" w:hAnsi="Book Antiqua"/>
          <w:caps w:val="0"/>
          <w:sz w:val="20"/>
          <w:bdr w:val="nil"/>
        </w:rPr>
      </w:pPr>
    </w:p>
    <w:p w14:paraId="5430212D" w14:textId="77777777" w:rsidR="00672E6F" w:rsidRDefault="00E94ABE" w:rsidP="004C0B34">
      <w:pPr>
        <w:pStyle w:val="SingleParagraph"/>
        <w:pBdr>
          <w:top w:val="nil"/>
          <w:left w:val="nil"/>
          <w:bottom w:val="nil"/>
          <w:right w:val="nil"/>
          <w:between w:val="nil"/>
          <w:bar w:val="nil"/>
        </w:pBdr>
        <w:rPr>
          <w:bdr w:val="nil"/>
        </w:rPr>
      </w:pPr>
      <w:r>
        <w:t>President of the Senate</w:t>
      </w:r>
    </w:p>
    <w:p w14:paraId="55759569" w14:textId="77777777" w:rsidR="00672E6F" w:rsidRDefault="00E94ABE" w:rsidP="004C0B34">
      <w:pPr>
        <w:pStyle w:val="SingleParagraph"/>
        <w:pBdr>
          <w:top w:val="nil"/>
          <w:left w:val="nil"/>
          <w:bottom w:val="nil"/>
          <w:right w:val="nil"/>
          <w:between w:val="nil"/>
          <w:bar w:val="nil"/>
        </w:pBdr>
        <w:rPr>
          <w:bdr w:val="nil"/>
        </w:rPr>
      </w:pPr>
      <w:r>
        <w:t>Australian Senate</w:t>
      </w:r>
    </w:p>
    <w:p w14:paraId="1AF1C3B9" w14:textId="77777777" w:rsidR="00672E6F" w:rsidRDefault="00E94ABE" w:rsidP="004C0B34">
      <w:pPr>
        <w:pStyle w:val="SingleParagraph"/>
        <w:pBdr>
          <w:top w:val="nil"/>
          <w:left w:val="nil"/>
          <w:bottom w:val="nil"/>
          <w:right w:val="nil"/>
          <w:between w:val="nil"/>
          <w:bar w:val="nil"/>
        </w:pBdr>
        <w:rPr>
          <w:bdr w:val="nil"/>
        </w:rPr>
      </w:pPr>
      <w:r>
        <w:t>Parliament House</w:t>
      </w:r>
    </w:p>
    <w:p w14:paraId="47EE5D3C" w14:textId="77777777" w:rsidR="00672E6F" w:rsidRDefault="00E94ABE" w:rsidP="004C0B34">
      <w:pPr>
        <w:pStyle w:val="SingleParagraph"/>
        <w:pBdr>
          <w:top w:val="nil"/>
          <w:left w:val="nil"/>
          <w:bottom w:val="nil"/>
          <w:right w:val="nil"/>
          <w:between w:val="nil"/>
          <w:bar w:val="nil"/>
        </w:pBdr>
        <w:rPr>
          <w:bdr w:val="nil"/>
        </w:rPr>
      </w:pPr>
      <w:proofErr w:type="gramStart"/>
      <w:r>
        <w:t>CANBERRA  ACT</w:t>
      </w:r>
      <w:proofErr w:type="gramEnd"/>
      <w:r>
        <w:t xml:space="preserve">  2600</w:t>
      </w:r>
    </w:p>
    <w:p w14:paraId="1E7B9626" w14:textId="77777777" w:rsidR="00672E6F" w:rsidRDefault="00672E6F" w:rsidP="004C0B34">
      <w:pPr>
        <w:pStyle w:val="SingleParagraph"/>
        <w:pBdr>
          <w:top w:val="nil"/>
          <w:left w:val="nil"/>
          <w:bottom w:val="nil"/>
          <w:right w:val="nil"/>
          <w:between w:val="nil"/>
          <w:bar w:val="nil"/>
        </w:pBdr>
        <w:rPr>
          <w:bdr w:val="nil"/>
        </w:rPr>
      </w:pPr>
    </w:p>
    <w:p w14:paraId="063BF0FF" w14:textId="77777777" w:rsidR="00672E6F" w:rsidRDefault="00E94ABE" w:rsidP="004C0B34">
      <w:pPr>
        <w:pStyle w:val="SingleParagraph"/>
        <w:pBdr>
          <w:top w:val="nil"/>
          <w:left w:val="nil"/>
          <w:bottom w:val="nil"/>
          <w:right w:val="nil"/>
          <w:between w:val="nil"/>
          <w:bar w:val="nil"/>
        </w:pBdr>
        <w:rPr>
          <w:bdr w:val="nil"/>
        </w:rPr>
      </w:pPr>
      <w:r>
        <w:t>Speaker</w:t>
      </w:r>
    </w:p>
    <w:p w14:paraId="44991B29" w14:textId="77777777" w:rsidR="00672E6F" w:rsidRDefault="00E94ABE" w:rsidP="004C0B34">
      <w:pPr>
        <w:pStyle w:val="SingleParagraph"/>
        <w:pBdr>
          <w:top w:val="nil"/>
          <w:left w:val="nil"/>
          <w:bottom w:val="nil"/>
          <w:right w:val="nil"/>
          <w:between w:val="nil"/>
          <w:bar w:val="nil"/>
        </w:pBdr>
        <w:rPr>
          <w:bdr w:val="nil"/>
        </w:rPr>
      </w:pPr>
      <w:r>
        <w:t>House of Representatives</w:t>
      </w:r>
    </w:p>
    <w:p w14:paraId="40B3DA66" w14:textId="77777777" w:rsidR="00672E6F" w:rsidRDefault="00E94ABE" w:rsidP="004C0B34">
      <w:pPr>
        <w:pStyle w:val="SingleParagraph"/>
        <w:pBdr>
          <w:top w:val="nil"/>
          <w:left w:val="nil"/>
          <w:bottom w:val="nil"/>
          <w:right w:val="nil"/>
          <w:between w:val="nil"/>
          <w:bar w:val="nil"/>
        </w:pBdr>
        <w:rPr>
          <w:bdr w:val="nil"/>
        </w:rPr>
      </w:pPr>
      <w:r>
        <w:t>Parliament House</w:t>
      </w:r>
    </w:p>
    <w:p w14:paraId="4ECE411D" w14:textId="77777777" w:rsidR="00672E6F" w:rsidRDefault="00E94ABE" w:rsidP="004C0B34">
      <w:pPr>
        <w:pStyle w:val="SingleParagraph"/>
        <w:pBdr>
          <w:top w:val="nil"/>
          <w:left w:val="nil"/>
          <w:bottom w:val="nil"/>
          <w:right w:val="nil"/>
          <w:between w:val="nil"/>
          <w:bar w:val="nil"/>
        </w:pBdr>
        <w:rPr>
          <w:bdr w:val="nil"/>
        </w:rPr>
      </w:pPr>
      <w:proofErr w:type="gramStart"/>
      <w:r>
        <w:t>CANBERRA  ACT</w:t>
      </w:r>
      <w:proofErr w:type="gramEnd"/>
      <w:r>
        <w:t xml:space="preserve">  2600</w:t>
      </w:r>
    </w:p>
    <w:p w14:paraId="59A4C901" w14:textId="77777777" w:rsidR="00672E6F" w:rsidRDefault="00672E6F" w:rsidP="004C0B34">
      <w:pPr>
        <w:pBdr>
          <w:top w:val="nil"/>
          <w:left w:val="nil"/>
          <w:bottom w:val="nil"/>
          <w:right w:val="nil"/>
          <w:between w:val="nil"/>
          <w:bar w:val="nil"/>
        </w:pBdr>
        <w:rPr>
          <w:bdr w:val="nil"/>
        </w:rPr>
      </w:pPr>
    </w:p>
    <w:p w14:paraId="21C0128B" w14:textId="77777777" w:rsidR="00672E6F" w:rsidRDefault="00E94ABE" w:rsidP="004C0B34">
      <w:pPr>
        <w:pBdr>
          <w:top w:val="nil"/>
          <w:left w:val="nil"/>
          <w:bottom w:val="nil"/>
          <w:right w:val="nil"/>
          <w:between w:val="nil"/>
          <w:bar w:val="nil"/>
        </w:pBdr>
        <w:rPr>
          <w:bdr w:val="nil"/>
        </w:rPr>
      </w:pPr>
      <w:r>
        <w:t>Dear President</w:t>
      </w:r>
    </w:p>
    <w:p w14:paraId="6094168A" w14:textId="77777777" w:rsidR="00672E6F" w:rsidRDefault="00E94ABE" w:rsidP="004C0B34">
      <w:pPr>
        <w:pBdr>
          <w:top w:val="nil"/>
          <w:left w:val="nil"/>
          <w:bottom w:val="nil"/>
          <w:right w:val="nil"/>
          <w:between w:val="nil"/>
          <w:bar w:val="nil"/>
        </w:pBdr>
        <w:rPr>
          <w:bdr w:val="nil"/>
        </w:rPr>
      </w:pPr>
      <w:r>
        <w:t>Dear Mr Speaker</w:t>
      </w:r>
    </w:p>
    <w:p w14:paraId="2C31A73E" w14:textId="77777777" w:rsidR="00672E6F" w:rsidRDefault="00E94ABE" w:rsidP="004C0B34">
      <w:pPr>
        <w:pBdr>
          <w:top w:val="nil"/>
          <w:left w:val="nil"/>
          <w:bottom w:val="nil"/>
          <w:right w:val="nil"/>
          <w:between w:val="nil"/>
          <w:bar w:val="nil"/>
        </w:pBdr>
        <w:rPr>
          <w:bdr w:val="nil"/>
        </w:rPr>
      </w:pPr>
      <w:r>
        <w:t>We hereby submit the Portfolio Budget Statements in support of the 2026–27 Budget for the Education portfolio.</w:t>
      </w:r>
    </w:p>
    <w:p w14:paraId="07E9B9B6" w14:textId="77777777" w:rsidR="00672E6F" w:rsidRDefault="00E94ABE" w:rsidP="004C0B34">
      <w:pPr>
        <w:pBdr>
          <w:top w:val="nil"/>
          <w:left w:val="nil"/>
          <w:bottom w:val="nil"/>
          <w:right w:val="nil"/>
          <w:between w:val="nil"/>
          <w:bar w:val="nil"/>
        </w:pBdr>
        <w:rPr>
          <w:bdr w:val="nil"/>
        </w:rPr>
      </w:pPr>
      <w:r>
        <w:t>These statements have been developed, and are submitted to the Parliament, as a statement on the outcomes for the portfolio.</w:t>
      </w:r>
    </w:p>
    <w:p w14:paraId="2C8639D5" w14:textId="77777777" w:rsidR="00672E6F" w:rsidRDefault="00E94ABE" w:rsidP="00672E6F">
      <w:pPr>
        <w:pBdr>
          <w:top w:val="nil"/>
          <w:left w:val="nil"/>
          <w:bottom w:val="nil"/>
          <w:right w:val="nil"/>
          <w:between w:val="nil"/>
          <w:bar w:val="nil"/>
        </w:pBdr>
        <w:rPr>
          <w:bdr w:val="nil"/>
        </w:rPr>
      </w:pPr>
      <w:r w:rsidRPr="00494AFC">
        <w:rPr>
          <w:noProof/>
          <w:sz w:val="16"/>
          <w:szCs w:val="16"/>
          <w:bdr w:val="nil"/>
        </w:rPr>
        <w:drawing>
          <wp:anchor distT="0" distB="0" distL="114300" distR="114300" simplePos="0" relativeHeight="251658240" behindDoc="0" locked="0" layoutInCell="1" allowOverlap="1" wp14:anchorId="3BD0918E" wp14:editId="4B6CD4B8">
            <wp:simplePos x="0" y="0"/>
            <wp:positionH relativeFrom="column">
              <wp:posOffset>-718587</wp:posOffset>
            </wp:positionH>
            <wp:positionV relativeFrom="paragraph">
              <wp:posOffset>368304</wp:posOffset>
            </wp:positionV>
            <wp:extent cx="5837145" cy="2216867"/>
            <wp:effectExtent l="0" t="0" r="0" b="0"/>
            <wp:wrapNone/>
            <wp:docPr id="1057917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17919" name=""/>
                    <pic:cNvPicPr/>
                  </pic:nvPicPr>
                  <pic:blipFill>
                    <a:blip r:embed="rId18">
                      <a:extLst>
                        <a:ext uri="{28A0092B-C50C-407E-A947-70E740481C1C}">
                          <a14:useLocalDpi xmlns:a14="http://schemas.microsoft.com/office/drawing/2010/main" val="0"/>
                        </a:ext>
                      </a:extLst>
                    </a:blip>
                    <a:stretch>
                      <a:fillRect/>
                    </a:stretch>
                  </pic:blipFill>
                  <pic:spPr>
                    <a:xfrm>
                      <a:off x="0" y="0"/>
                      <a:ext cx="5837145" cy="2216867"/>
                    </a:xfrm>
                    <a:prstGeom prst="rect">
                      <a:avLst/>
                    </a:prstGeom>
                  </pic:spPr>
                </pic:pic>
              </a:graphicData>
            </a:graphic>
            <wp14:sizeRelH relativeFrom="page">
              <wp14:pctWidth>0</wp14:pctWidth>
            </wp14:sizeRelH>
            <wp14:sizeRelV relativeFrom="page">
              <wp14:pctHeight>0</wp14:pctHeight>
            </wp14:sizeRelV>
          </wp:anchor>
        </w:drawing>
      </w:r>
      <w:r w:rsidR="006E65F6">
        <w:t>We present these statements to provide accountability to the Parliament and, through it, the public.</w:t>
      </w:r>
    </w:p>
    <w:p w14:paraId="34657B7E" w14:textId="77777777" w:rsidR="0067752C" w:rsidRPr="00494AFC" w:rsidRDefault="0067752C" w:rsidP="00494AFC">
      <w:pPr>
        <w:keepLines w:val="0"/>
        <w:pBdr>
          <w:top w:val="nil"/>
          <w:left w:val="nil"/>
          <w:bottom w:val="nil"/>
          <w:right w:val="nil"/>
          <w:between w:val="nil"/>
          <w:bar w:val="nil"/>
        </w:pBdr>
        <w:spacing w:after="200" w:line="276" w:lineRule="auto"/>
        <w:jc w:val="left"/>
        <w:rPr>
          <w:sz w:val="16"/>
          <w:szCs w:val="16"/>
          <w:bdr w:val="nil"/>
        </w:rPr>
        <w:sectPr w:rsidR="0067752C" w:rsidRPr="00494AFC" w:rsidSect="00DE013C">
          <w:headerReference w:type="even" r:id="rId19"/>
          <w:headerReference w:type="default" r:id="rId20"/>
          <w:footerReference w:type="even" r:id="rId21"/>
          <w:footerReference w:type="default" r:id="rId22"/>
          <w:headerReference w:type="first" r:id="rId23"/>
          <w:footerReference w:type="first" r:id="rId24"/>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343F65D1" w14:textId="77777777" w:rsidR="005D5A8C" w:rsidRPr="0017788E" w:rsidRDefault="00E94ABE" w:rsidP="0017788E">
      <w:pPr>
        <w:pStyle w:val="Heading4"/>
        <w:pageBreakBefore/>
        <w:pBdr>
          <w:top w:val="nil"/>
          <w:left w:val="nil"/>
          <w:bottom w:val="nil"/>
          <w:right w:val="nil"/>
          <w:between w:val="nil"/>
          <w:bar w:val="nil"/>
        </w:pBdr>
        <w:rPr>
          <w:szCs w:val="22"/>
          <w:bdr w:val="nil"/>
        </w:rPr>
      </w:pPr>
      <w:bookmarkStart w:id="6" w:name="RG_MARKER_10495"/>
      <w:r w:rsidRPr="0022427F">
        <w:rPr>
          <w:sz w:val="20"/>
          <w:szCs w:val="22"/>
        </w:rPr>
        <w:lastRenderedPageBreak/>
        <w:t>Abbreviations and conventions</w:t>
      </w:r>
      <w:bookmarkEnd w:id="6"/>
    </w:p>
    <w:p w14:paraId="7F31E2FB" w14:textId="77777777" w:rsidR="005D5A8C" w:rsidRPr="0085329C" w:rsidRDefault="00E94ABE" w:rsidP="00745F1B">
      <w:pPr>
        <w:pBdr>
          <w:top w:val="nil"/>
          <w:left w:val="nil"/>
          <w:bottom w:val="nil"/>
          <w:right w:val="nil"/>
          <w:between w:val="nil"/>
          <w:bar w:val="nil"/>
        </w:pBdr>
        <w:rPr>
          <w:sz w:val="19"/>
          <w:szCs w:val="19"/>
          <w:bdr w:val="nil"/>
        </w:rPr>
      </w:pPr>
      <w:r w:rsidRPr="0085329C">
        <w:rPr>
          <w:sz w:val="19"/>
          <w:szCs w:val="19"/>
        </w:rPr>
        <w:t>The following notations may be used:</w:t>
      </w:r>
    </w:p>
    <w:p w14:paraId="37DDB224"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NEC/nec</w:t>
      </w:r>
      <w:r w:rsidRPr="0085329C">
        <w:rPr>
          <w:sz w:val="19"/>
          <w:szCs w:val="19"/>
        </w:rPr>
        <w:tab/>
        <w:t>not elsewhere classified</w:t>
      </w:r>
    </w:p>
    <w:p w14:paraId="4F07EBC4"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w:t>
      </w:r>
      <w:r w:rsidRPr="0085329C">
        <w:rPr>
          <w:sz w:val="19"/>
          <w:szCs w:val="19"/>
        </w:rPr>
        <w:tab/>
      </w:r>
      <w:r w:rsidRPr="0085329C">
        <w:rPr>
          <w:sz w:val="19"/>
          <w:szCs w:val="19"/>
        </w:rPr>
        <w:tab/>
        <w:t>nil</w:t>
      </w:r>
    </w:p>
    <w:p w14:paraId="7DEC8C20"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w:t>
      </w:r>
      <w:r w:rsidRPr="0085329C">
        <w:rPr>
          <w:sz w:val="19"/>
          <w:szCs w:val="19"/>
        </w:rPr>
        <w:tab/>
      </w:r>
      <w:r w:rsidRPr="0085329C">
        <w:rPr>
          <w:sz w:val="19"/>
          <w:szCs w:val="19"/>
        </w:rPr>
        <w:tab/>
        <w:t>not zero, but rounded to zero</w:t>
      </w:r>
    </w:p>
    <w:p w14:paraId="76C8A43A"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na</w:t>
      </w:r>
      <w:r w:rsidRPr="0085329C">
        <w:rPr>
          <w:sz w:val="19"/>
          <w:szCs w:val="19"/>
        </w:rPr>
        <w:tab/>
      </w:r>
      <w:r w:rsidRPr="0085329C">
        <w:rPr>
          <w:sz w:val="19"/>
          <w:szCs w:val="19"/>
        </w:rPr>
        <w:tab/>
        <w:t>not applicable (unless otherwise specified)</w:t>
      </w:r>
    </w:p>
    <w:p w14:paraId="0A5147F9"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nfp</w:t>
      </w:r>
      <w:r w:rsidRPr="0085329C">
        <w:rPr>
          <w:sz w:val="19"/>
          <w:szCs w:val="19"/>
        </w:rPr>
        <w:tab/>
      </w:r>
      <w:r w:rsidRPr="0085329C">
        <w:rPr>
          <w:sz w:val="19"/>
          <w:szCs w:val="19"/>
        </w:rPr>
        <w:tab/>
        <w:t>not for publication</w:t>
      </w:r>
    </w:p>
    <w:p w14:paraId="6B42DB85" w14:textId="77777777" w:rsidR="005D5A8C" w:rsidRPr="0085329C" w:rsidRDefault="00E94ABE" w:rsidP="00EF4E6C">
      <w:pPr>
        <w:pBdr>
          <w:top w:val="nil"/>
          <w:left w:val="nil"/>
          <w:bottom w:val="nil"/>
          <w:right w:val="nil"/>
          <w:between w:val="nil"/>
          <w:bar w:val="nil"/>
        </w:pBdr>
        <w:tabs>
          <w:tab w:val="left" w:pos="567"/>
          <w:tab w:val="left" w:pos="1701"/>
        </w:tabs>
        <w:spacing w:after="0"/>
        <w:rPr>
          <w:sz w:val="19"/>
          <w:szCs w:val="19"/>
          <w:bdr w:val="nil"/>
        </w:rPr>
      </w:pPr>
      <w:r w:rsidRPr="0085329C">
        <w:rPr>
          <w:sz w:val="19"/>
          <w:szCs w:val="19"/>
        </w:rPr>
        <w:t>$m</w:t>
      </w:r>
      <w:r w:rsidRPr="0085329C">
        <w:rPr>
          <w:sz w:val="19"/>
          <w:szCs w:val="19"/>
        </w:rPr>
        <w:tab/>
      </w:r>
      <w:r w:rsidRPr="0085329C">
        <w:rPr>
          <w:sz w:val="19"/>
          <w:szCs w:val="19"/>
        </w:rPr>
        <w:tab/>
        <w:t>$ million</w:t>
      </w:r>
    </w:p>
    <w:p w14:paraId="7EEC62C4" w14:textId="77777777" w:rsidR="005D5A8C" w:rsidRPr="0085329C" w:rsidRDefault="00E94ABE" w:rsidP="00EF4E6C">
      <w:pPr>
        <w:pBdr>
          <w:top w:val="nil"/>
          <w:left w:val="nil"/>
          <w:bottom w:val="nil"/>
          <w:right w:val="nil"/>
          <w:between w:val="nil"/>
          <w:bar w:val="nil"/>
        </w:pBdr>
        <w:tabs>
          <w:tab w:val="left" w:pos="567"/>
          <w:tab w:val="left" w:pos="1701"/>
        </w:tabs>
        <w:rPr>
          <w:sz w:val="19"/>
          <w:szCs w:val="19"/>
          <w:bdr w:val="nil"/>
        </w:rPr>
      </w:pPr>
      <w:r w:rsidRPr="0085329C">
        <w:rPr>
          <w:sz w:val="19"/>
          <w:szCs w:val="19"/>
        </w:rPr>
        <w:t>$b</w:t>
      </w:r>
      <w:r w:rsidRPr="0085329C">
        <w:rPr>
          <w:sz w:val="19"/>
          <w:szCs w:val="19"/>
        </w:rPr>
        <w:tab/>
      </w:r>
      <w:r w:rsidRPr="0085329C">
        <w:rPr>
          <w:sz w:val="19"/>
          <w:szCs w:val="19"/>
        </w:rPr>
        <w:tab/>
        <w:t>$ billion</w:t>
      </w:r>
    </w:p>
    <w:p w14:paraId="4D95F74F" w14:textId="77777777" w:rsidR="005D5A8C" w:rsidRPr="00607A2A" w:rsidRDefault="00E94ABE" w:rsidP="004603DC">
      <w:pPr>
        <w:pBdr>
          <w:top w:val="nil"/>
          <w:left w:val="nil"/>
          <w:bottom w:val="nil"/>
          <w:right w:val="nil"/>
          <w:between w:val="nil"/>
          <w:bar w:val="nil"/>
        </w:pBdr>
        <w:jc w:val="left"/>
        <w:rPr>
          <w:bdr w:val="nil"/>
        </w:rPr>
      </w:pPr>
      <w:r w:rsidRPr="0085329C">
        <w:rPr>
          <w:sz w:val="19"/>
          <w:szCs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r w:rsidRPr="00607A2A">
        <w:t>.</w:t>
      </w:r>
    </w:p>
    <w:p w14:paraId="0D3D6027" w14:textId="77777777" w:rsidR="005D5A8C" w:rsidRPr="00607A2A" w:rsidRDefault="00E94ABE" w:rsidP="004603DC">
      <w:pPr>
        <w:pStyle w:val="Heading4"/>
        <w:pBdr>
          <w:top w:val="nil"/>
          <w:left w:val="nil"/>
          <w:bottom w:val="nil"/>
          <w:right w:val="nil"/>
          <w:between w:val="nil"/>
          <w:bar w:val="nil"/>
        </w:pBdr>
        <w:rPr>
          <w:sz w:val="20"/>
          <w:bdr w:val="nil"/>
        </w:rPr>
      </w:pPr>
      <w:bookmarkStart w:id="7" w:name="_Toc210646442"/>
      <w:bookmarkStart w:id="8" w:name="_Toc210698421"/>
      <w:bookmarkStart w:id="9" w:name="_Toc210700992"/>
      <w:bookmarkStart w:id="10" w:name="_Toc210703165"/>
      <w:bookmarkStart w:id="11" w:name="_Toc210703206"/>
      <w:r w:rsidRPr="00607A2A">
        <w:rPr>
          <w:sz w:val="20"/>
        </w:rPr>
        <w:t>Enquiries</w:t>
      </w:r>
      <w:bookmarkEnd w:id="7"/>
      <w:bookmarkEnd w:id="8"/>
      <w:bookmarkEnd w:id="9"/>
      <w:bookmarkEnd w:id="10"/>
      <w:bookmarkEnd w:id="11"/>
    </w:p>
    <w:p w14:paraId="069E7277" w14:textId="77777777" w:rsidR="005D5A8C" w:rsidRPr="0085329C" w:rsidRDefault="00E94ABE" w:rsidP="004603DC">
      <w:pPr>
        <w:pBdr>
          <w:top w:val="nil"/>
          <w:left w:val="nil"/>
          <w:bottom w:val="nil"/>
          <w:right w:val="nil"/>
          <w:between w:val="nil"/>
          <w:bar w:val="nil"/>
        </w:pBdr>
        <w:jc w:val="left"/>
        <w:rPr>
          <w:sz w:val="19"/>
          <w:szCs w:val="19"/>
          <w:bdr w:val="nil"/>
        </w:rPr>
      </w:pPr>
      <w:r w:rsidRPr="0085329C">
        <w:rPr>
          <w:sz w:val="19"/>
          <w:szCs w:val="19"/>
        </w:rPr>
        <w:t>Should you have any enquiries regarding this publication, please contact</w:t>
      </w:r>
      <w:r w:rsidRPr="0085329C">
        <w:rPr>
          <w:sz w:val="19"/>
          <w:szCs w:val="19"/>
        </w:rPr>
        <w:br/>
        <w:t>the Chief Financial Officer, Department of Education on 1300 566 046.</w:t>
      </w:r>
    </w:p>
    <w:p w14:paraId="0799FED9" w14:textId="5022505C" w:rsidR="00911807" w:rsidRPr="0085329C" w:rsidRDefault="00E94ABE" w:rsidP="004603DC">
      <w:pPr>
        <w:pBdr>
          <w:top w:val="nil"/>
          <w:left w:val="nil"/>
          <w:bottom w:val="nil"/>
          <w:right w:val="nil"/>
          <w:between w:val="nil"/>
          <w:bar w:val="nil"/>
        </w:pBdr>
        <w:jc w:val="left"/>
        <w:rPr>
          <w:sz w:val="19"/>
          <w:szCs w:val="19"/>
          <w:bdr w:val="nil"/>
        </w:rPr>
      </w:pPr>
      <w:r w:rsidRPr="0085329C">
        <w:rPr>
          <w:sz w:val="19"/>
          <w:szCs w:val="19"/>
        </w:rPr>
        <w:t>Links to Portfolio Budget Statements (including Portfolio Additional Estimates Statements and Portfolio Supplementary Additional Estimates Statements) can be located on the Australian Government Budget website at: </w:t>
      </w:r>
      <w:hyperlink r:id="rId25" w:history="1">
        <w:r w:rsidR="00911807" w:rsidRPr="0085329C">
          <w:rPr>
            <w:sz w:val="19"/>
            <w:szCs w:val="19"/>
            <w:u w:val="single"/>
          </w:rPr>
          <w:t>www.budget.gov.au</w:t>
        </w:r>
      </w:hyperlink>
      <w:r w:rsidR="001172C6">
        <w:t>.</w:t>
      </w:r>
    </w:p>
    <w:p w14:paraId="39D2867A" w14:textId="77777777" w:rsidR="005527C1" w:rsidRDefault="005527C1" w:rsidP="00CD1E16">
      <w:pPr>
        <w:keepLines w:val="0"/>
        <w:pBdr>
          <w:top w:val="nil"/>
          <w:left w:val="nil"/>
          <w:bottom w:val="nil"/>
          <w:right w:val="nil"/>
          <w:between w:val="nil"/>
          <w:bar w:val="nil"/>
        </w:pBdr>
        <w:spacing w:after="200" w:line="276" w:lineRule="auto"/>
        <w:jc w:val="left"/>
        <w:rPr>
          <w:color w:val="FFFFFF"/>
          <w:bdr w:val="nil"/>
        </w:rPr>
      </w:pPr>
    </w:p>
    <w:p w14:paraId="5C7DC046" w14:textId="77777777" w:rsidR="005527C1" w:rsidRDefault="005527C1" w:rsidP="00CD1E16">
      <w:pPr>
        <w:keepLines w:val="0"/>
        <w:pBdr>
          <w:top w:val="nil"/>
          <w:left w:val="nil"/>
          <w:bottom w:val="nil"/>
          <w:right w:val="nil"/>
          <w:between w:val="nil"/>
          <w:bar w:val="nil"/>
        </w:pBdr>
        <w:spacing w:after="200" w:line="276" w:lineRule="auto"/>
        <w:jc w:val="left"/>
        <w:rPr>
          <w:color w:val="FFFFFF"/>
          <w:bdr w:val="nil"/>
        </w:rPr>
        <w:sectPr w:rsidR="005527C1" w:rsidSect="00263B7D">
          <w:headerReference w:type="even" r:id="rId26"/>
          <w:headerReference w:type="default" r:id="rId27"/>
          <w:footerReference w:type="even" r:id="rId28"/>
          <w:footerReference w:type="default" r:id="rId29"/>
          <w:headerReference w:type="first" r:id="rId30"/>
          <w:footerReference w:type="first" r:id="rId31"/>
          <w:type w:val="continuous"/>
          <w:pgSz w:w="11906" w:h="16838"/>
          <w:pgMar w:top="2466" w:right="2098" w:bottom="2466" w:left="2098" w:header="1899" w:footer="1899" w:gutter="0"/>
          <w:pgBorders>
            <w:top w:val="nil"/>
            <w:left w:val="nil"/>
            <w:bottom w:val="nil"/>
            <w:right w:val="nil"/>
          </w:pgBorders>
          <w:pgNumType w:fmt="lowerRoman" w:start="4"/>
          <w:cols w:space="720"/>
          <w:docGrid w:linePitch="360"/>
        </w:sectPr>
      </w:pPr>
    </w:p>
    <w:p w14:paraId="5F4621FB" w14:textId="77777777" w:rsidR="006D2B0D" w:rsidRPr="00ED24B1" w:rsidRDefault="006D2B0D" w:rsidP="00CD1E16">
      <w:pPr>
        <w:keepLines w:val="0"/>
        <w:pBdr>
          <w:top w:val="nil"/>
          <w:left w:val="nil"/>
          <w:bottom w:val="nil"/>
          <w:right w:val="nil"/>
          <w:between w:val="nil"/>
          <w:bar w:val="nil"/>
        </w:pBdr>
        <w:spacing w:after="200" w:line="276" w:lineRule="auto"/>
        <w:jc w:val="left"/>
        <w:rPr>
          <w:color w:val="FFFFFF"/>
          <w:bdr w:val="nil"/>
        </w:rPr>
        <w:sectPr w:rsidR="006D2B0D" w:rsidRPr="00ED24B1" w:rsidSect="005527C1">
          <w:headerReference w:type="even" r:id="rId32"/>
          <w:headerReference w:type="default" r:id="rId33"/>
          <w:footerReference w:type="even" r:id="rId34"/>
          <w:footerReference w:type="default" r:id="rId35"/>
          <w:headerReference w:type="first" r:id="rId36"/>
          <w:footerReference w:type="first" r:id="rId37"/>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2092913F" w14:textId="77777777" w:rsidR="00D96749" w:rsidRPr="007511C0" w:rsidRDefault="00E94ABE" w:rsidP="00D96749">
      <w:pPr>
        <w:pStyle w:val="PartHeading"/>
        <w:pageBreakBefore/>
        <w:pBdr>
          <w:top w:val="nil"/>
          <w:left w:val="nil"/>
          <w:bottom w:val="nil"/>
          <w:right w:val="nil"/>
          <w:between w:val="nil"/>
          <w:bar w:val="nil"/>
        </w:pBdr>
        <w:rPr>
          <w:bCs w:val="0"/>
          <w:color w:val="FFFFFF"/>
          <w:bdr w:val="nil"/>
        </w:rPr>
      </w:pPr>
      <w:bookmarkStart w:id="12" w:name="RG_MARKER_10307"/>
      <w:bookmarkStart w:id="13" w:name="RG_MARKER_10325"/>
      <w:bookmarkStart w:id="14" w:name="_Toc444523502"/>
      <w:r w:rsidRPr="007511C0">
        <w:rPr>
          <w:bCs w:val="0"/>
          <w:color w:val="FFFFFF"/>
        </w:rPr>
        <w:lastRenderedPageBreak/>
        <w:t>User Guide</w:t>
      </w:r>
      <w:bookmarkEnd w:id="12"/>
      <w:bookmarkEnd w:id="13"/>
    </w:p>
    <w:p w14:paraId="31DAE96A" w14:textId="77777777" w:rsidR="00D96749" w:rsidRDefault="00D96749" w:rsidP="00D96749">
      <w:pPr>
        <w:pStyle w:val="PartHeading"/>
        <w:pBdr>
          <w:top w:val="nil"/>
          <w:left w:val="nil"/>
          <w:bottom w:val="nil"/>
          <w:right w:val="nil"/>
          <w:between w:val="nil"/>
          <w:bar w:val="nil"/>
        </w:pBdr>
        <w:rPr>
          <w:bCs w:val="0"/>
          <w:bdr w:val="nil"/>
        </w:rPr>
      </w:pPr>
    </w:p>
    <w:p w14:paraId="363964F2" w14:textId="77777777" w:rsidR="00F75B48" w:rsidRDefault="00F75B48" w:rsidP="00F75B48">
      <w:pPr>
        <w:keepLines w:val="0"/>
        <w:pBdr>
          <w:top w:val="nil"/>
          <w:left w:val="nil"/>
          <w:bottom w:val="nil"/>
          <w:right w:val="nil"/>
          <w:between w:val="nil"/>
          <w:bar w:val="nil"/>
        </w:pBdr>
        <w:spacing w:after="160" w:line="259" w:lineRule="auto"/>
        <w:jc w:val="left"/>
        <w:rPr>
          <w:rFonts w:ascii="Calibri" w:eastAsia="Calibri" w:hAnsi="Calibri"/>
          <w:sz w:val="22"/>
          <w:szCs w:val="22"/>
          <w:bdr w:val="nil"/>
        </w:rPr>
      </w:pPr>
    </w:p>
    <w:p w14:paraId="52E25ECC" w14:textId="77777777" w:rsidR="00F75B48" w:rsidRPr="00F75B48" w:rsidRDefault="00F75B48" w:rsidP="00F75B48">
      <w:pPr>
        <w:keepLines w:val="0"/>
        <w:pBdr>
          <w:top w:val="nil"/>
          <w:left w:val="nil"/>
          <w:bottom w:val="nil"/>
          <w:right w:val="nil"/>
          <w:between w:val="nil"/>
          <w:bar w:val="nil"/>
        </w:pBdr>
        <w:spacing w:after="160" w:line="259" w:lineRule="auto"/>
        <w:jc w:val="left"/>
        <w:rPr>
          <w:rFonts w:ascii="Calibri" w:eastAsia="Calibri" w:hAnsi="Calibri"/>
          <w:sz w:val="22"/>
          <w:szCs w:val="22"/>
          <w:bdr w:val="nil"/>
        </w:rPr>
      </w:pPr>
    </w:p>
    <w:p w14:paraId="515B8B81" w14:textId="77777777" w:rsidR="00D96749" w:rsidRDefault="00D96749" w:rsidP="00D96749">
      <w:pPr>
        <w:pStyle w:val="PartHeading"/>
        <w:pBdr>
          <w:top w:val="nil"/>
          <w:left w:val="nil"/>
          <w:bottom w:val="nil"/>
          <w:right w:val="nil"/>
          <w:between w:val="nil"/>
          <w:bar w:val="nil"/>
        </w:pBdr>
        <w:rPr>
          <w:bCs w:val="0"/>
          <w:bdr w:val="nil"/>
        </w:rPr>
      </w:pPr>
    </w:p>
    <w:bookmarkEnd w:id="14"/>
    <w:p w14:paraId="4003B412" w14:textId="77777777" w:rsidR="00611DCA" w:rsidRDefault="00E94ABE" w:rsidP="00611DCA">
      <w:pPr>
        <w:pStyle w:val="PartHeading"/>
        <w:pBdr>
          <w:top w:val="nil"/>
          <w:left w:val="nil"/>
          <w:bottom w:val="nil"/>
          <w:right w:val="nil"/>
          <w:between w:val="nil"/>
          <w:bar w:val="nil"/>
        </w:pBdr>
        <w:rPr>
          <w:bdr w:val="nil"/>
        </w:rPr>
      </w:pPr>
      <w:r>
        <w:rPr>
          <w:bCs w:val="0"/>
        </w:rPr>
        <w:t>User guide</w:t>
      </w:r>
      <w:r>
        <w:br/>
        <w:t>to the</w:t>
      </w:r>
      <w:r>
        <w:br/>
        <w:t>Portfolio Budget Statements</w:t>
      </w:r>
    </w:p>
    <w:p w14:paraId="691FF911" w14:textId="77777777" w:rsidR="00611DCA" w:rsidRPr="00611DCA" w:rsidRDefault="00611DCA" w:rsidP="00611DCA">
      <w:pPr>
        <w:keepLines w:val="0"/>
        <w:pBdr>
          <w:top w:val="nil"/>
          <w:left w:val="nil"/>
          <w:bottom w:val="nil"/>
          <w:right w:val="nil"/>
          <w:between w:val="nil"/>
          <w:bar w:val="nil"/>
        </w:pBdr>
        <w:spacing w:after="160" w:line="259" w:lineRule="auto"/>
        <w:jc w:val="left"/>
        <w:rPr>
          <w:rFonts w:ascii="Calibri" w:eastAsia="Calibri" w:hAnsi="Calibri"/>
          <w:sz w:val="22"/>
          <w:szCs w:val="22"/>
          <w:bdr w:val="nil"/>
        </w:rPr>
      </w:pPr>
    </w:p>
    <w:p w14:paraId="0AA2FBE9" w14:textId="77777777" w:rsidR="004D6EF7" w:rsidRDefault="004D6EF7" w:rsidP="007549E1">
      <w:pPr>
        <w:keepLines w:val="0"/>
        <w:pBdr>
          <w:top w:val="nil"/>
          <w:left w:val="nil"/>
          <w:bottom w:val="nil"/>
          <w:right w:val="nil"/>
          <w:between w:val="nil"/>
          <w:bar w:val="nil"/>
        </w:pBdr>
        <w:spacing w:before="240" w:line="240" w:lineRule="auto"/>
        <w:jc w:val="left"/>
        <w:rPr>
          <w:rFonts w:ascii="Calibri" w:eastAsia="Calibri" w:hAnsi="Calibri"/>
          <w:sz w:val="22"/>
          <w:szCs w:val="22"/>
          <w:bdr w:val="nil"/>
          <w:lang w:eastAsia="en-US"/>
        </w:rPr>
      </w:pPr>
    </w:p>
    <w:p w14:paraId="29A6E15A" w14:textId="77777777" w:rsidR="00D86095" w:rsidRDefault="00D86095">
      <w:pPr>
        <w:pageBreakBefore/>
        <w:pBdr>
          <w:top w:val="nil"/>
          <w:left w:val="nil"/>
          <w:bottom w:val="nil"/>
          <w:right w:val="nil"/>
          <w:between w:val="nil"/>
          <w:bar w:val="nil"/>
        </w:pBdr>
        <w:rPr>
          <w:bdr w:val="nil"/>
        </w:rPr>
        <w:sectPr w:rsidR="00D86095" w:rsidSect="007549E1">
          <w:headerReference w:type="even" r:id="rId38"/>
          <w:headerReference w:type="default" r:id="rId39"/>
          <w:footerReference w:type="even" r:id="rId40"/>
          <w:footerReference w:type="default" r:id="rId41"/>
          <w:headerReference w:type="first" r:id="rId42"/>
          <w:footerReference w:type="first" r:id="rId43"/>
          <w:type w:val="continuous"/>
          <w:pgSz w:w="11906" w:h="16838"/>
          <w:pgMar w:top="2466" w:right="2098" w:bottom="2466" w:left="2098" w:header="1899" w:footer="1899" w:gutter="0"/>
          <w:pgBorders>
            <w:top w:val="nil"/>
            <w:left w:val="nil"/>
            <w:bottom w:val="nil"/>
            <w:right w:val="nil"/>
          </w:pgBorders>
          <w:cols w:space="720"/>
          <w:docGrid w:linePitch="360"/>
        </w:sectPr>
      </w:pPr>
      <w:bookmarkStart w:id="15" w:name="RG_MARKER_10355"/>
      <w:bookmarkEnd w:id="15"/>
    </w:p>
    <w:p w14:paraId="02200D05" w14:textId="77777777" w:rsidR="00392D97" w:rsidRPr="003F7237" w:rsidRDefault="00E94ABE" w:rsidP="00392D97">
      <w:pPr>
        <w:keepNext/>
        <w:keepLines w:val="0"/>
        <w:pageBreakBefore/>
        <w:pBdr>
          <w:top w:val="nil"/>
          <w:left w:val="nil"/>
          <w:bottom w:val="nil"/>
          <w:right w:val="nil"/>
          <w:between w:val="nil"/>
          <w:bar w:val="nil"/>
        </w:pBdr>
        <w:spacing w:line="240" w:lineRule="auto"/>
        <w:jc w:val="left"/>
        <w:outlineLvl w:val="0"/>
        <w:rPr>
          <w:rFonts w:ascii="Arial Bold" w:hAnsi="Arial Bold"/>
          <w:b/>
          <w:kern w:val="34"/>
          <w:sz w:val="36"/>
          <w:bdr w:val="nil"/>
          <w:lang w:val="en-US"/>
        </w:rPr>
      </w:pPr>
      <w:bookmarkStart w:id="16" w:name="RG_MARKER_10469"/>
      <w:bookmarkStart w:id="17" w:name="_Toc65243499"/>
      <w:bookmarkStart w:id="18" w:name="_Toc112225828"/>
      <w:bookmarkStart w:id="19" w:name="_Toc112224367"/>
      <w:bookmarkStart w:id="20" w:name="_Toc112137860"/>
      <w:bookmarkStart w:id="21" w:name="_Toc112212042"/>
      <w:bookmarkStart w:id="22" w:name="_Toc112211948"/>
      <w:r w:rsidRPr="003F7237">
        <w:rPr>
          <w:rFonts w:ascii="Arial Bold" w:hAnsi="Arial Bold"/>
          <w:b/>
          <w:kern w:val="34"/>
          <w:sz w:val="36"/>
        </w:rPr>
        <w:lastRenderedPageBreak/>
        <w:t>User</w:t>
      </w:r>
      <w:bookmarkEnd w:id="16"/>
      <w:r w:rsidRPr="003F7237">
        <w:rPr>
          <w:rFonts w:ascii="Arial Bold" w:hAnsi="Arial Bold"/>
          <w:b/>
          <w:kern w:val="34"/>
          <w:sz w:val="36"/>
          <w:lang w:val="en-US"/>
        </w:rPr>
        <w:t xml:space="preserve"> guide</w:t>
      </w:r>
      <w:bookmarkEnd w:id="17"/>
      <w:bookmarkEnd w:id="18"/>
      <w:bookmarkEnd w:id="19"/>
      <w:bookmarkEnd w:id="20"/>
      <w:bookmarkEnd w:id="21"/>
      <w:bookmarkEnd w:id="22"/>
    </w:p>
    <w:p w14:paraId="22A02BB2" w14:textId="77777777" w:rsidR="00392D97" w:rsidRPr="003F7237" w:rsidRDefault="00E94ABE" w:rsidP="00CE60D5">
      <w:pPr>
        <w:keepLines w:val="0"/>
        <w:pBdr>
          <w:top w:val="nil"/>
          <w:left w:val="nil"/>
          <w:bottom w:val="nil"/>
          <w:right w:val="nil"/>
          <w:between w:val="nil"/>
          <w:bar w:val="nil"/>
        </w:pBdr>
        <w:spacing w:before="240" w:line="240" w:lineRule="exact"/>
        <w:rPr>
          <w:sz w:val="19"/>
          <w:szCs w:val="19"/>
          <w:bdr w:val="nil"/>
        </w:rPr>
      </w:pPr>
      <w:r w:rsidRPr="003F7237">
        <w:rPr>
          <w:sz w:val="19"/>
          <w:szCs w:val="19"/>
        </w:rPr>
        <w:t xml:space="preserve">The purpose of the </w:t>
      </w:r>
      <w:r w:rsidRPr="003F7237">
        <w:rPr>
          <w:i/>
          <w:sz w:val="19"/>
          <w:szCs w:val="19"/>
        </w:rPr>
        <w:t>2026­27 Portfolio Budget Statements</w:t>
      </w:r>
      <w:r w:rsidRPr="003F7237">
        <w:rPr>
          <w:sz w:val="19"/>
          <w:szCs w:val="19"/>
        </w:rPr>
        <w:t xml:space="preserve"> (PB Statements) is to inform Senators and Members of Parliament of the proposed allocation of resources to government outcomes by entities within the portfolio. Entities receive resources from the annual appropriations acts, special appropriations (including standing appropriations and special accounts), and revenue from other sources.</w:t>
      </w:r>
    </w:p>
    <w:p w14:paraId="75B90BF4" w14:textId="496F7128" w:rsidR="00392D97" w:rsidRPr="003F7237" w:rsidRDefault="00E94ABE" w:rsidP="00CE60D5">
      <w:pPr>
        <w:keepLines w:val="0"/>
        <w:pBdr>
          <w:top w:val="nil"/>
          <w:left w:val="nil"/>
          <w:bottom w:val="nil"/>
          <w:right w:val="nil"/>
          <w:between w:val="nil"/>
          <w:bar w:val="nil"/>
        </w:pBdr>
        <w:spacing w:before="240" w:line="240" w:lineRule="exact"/>
        <w:rPr>
          <w:sz w:val="19"/>
          <w:szCs w:val="19"/>
          <w:bdr w:val="nil"/>
        </w:rPr>
      </w:pPr>
      <w:r w:rsidRPr="003F7237">
        <w:rPr>
          <w:sz w:val="19"/>
          <w:szCs w:val="19"/>
        </w:rPr>
        <w:t>A key role of the PB Statements is to facilitate the understanding of proposed annual appropriations in Appropriation Bills (No. 1 and No. 2) 2026­27 (or Appropriation (Parliamentary Departments) Bill</w:t>
      </w:r>
      <w:r w:rsidRPr="003F7237">
        <w:rPr>
          <w:i/>
          <w:sz w:val="19"/>
          <w:szCs w:val="19"/>
        </w:rPr>
        <w:t xml:space="preserve"> (</w:t>
      </w:r>
      <w:r w:rsidRPr="003F7237">
        <w:rPr>
          <w:sz w:val="19"/>
          <w:szCs w:val="19"/>
        </w:rPr>
        <w:t>No. 1) 2026­27 for the parliamentary departments)</w:t>
      </w:r>
      <w:r w:rsidR="003C2776">
        <w:rPr>
          <w:sz w:val="19"/>
          <w:szCs w:val="19"/>
        </w:rPr>
        <w:t xml:space="preserve"> and related Supply Bills where they exist applicable to the 202</w:t>
      </w:r>
      <w:r w:rsidR="00821569">
        <w:rPr>
          <w:sz w:val="19"/>
          <w:szCs w:val="19"/>
        </w:rPr>
        <w:t>6</w:t>
      </w:r>
      <w:r w:rsidR="003C2776">
        <w:rPr>
          <w:sz w:val="19"/>
          <w:szCs w:val="19"/>
        </w:rPr>
        <w:t>-2</w:t>
      </w:r>
      <w:r w:rsidR="00821569">
        <w:rPr>
          <w:sz w:val="19"/>
          <w:szCs w:val="19"/>
        </w:rPr>
        <w:t xml:space="preserve">7 </w:t>
      </w:r>
      <w:r w:rsidR="003C2776">
        <w:rPr>
          <w:sz w:val="19"/>
          <w:szCs w:val="19"/>
        </w:rPr>
        <w:t>Budget</w:t>
      </w:r>
      <w:r w:rsidRPr="003F7237">
        <w:rPr>
          <w:sz w:val="19"/>
          <w:szCs w:val="19"/>
        </w:rPr>
        <w:t xml:space="preserve">. In this sense, the PB Statements are Budget related papers and are declared by the Appropriation Acts to be ‘relevant documents’ to the interpretation of the Acts according to section 15AB of the </w:t>
      </w:r>
      <w:r w:rsidRPr="003F7237">
        <w:rPr>
          <w:i/>
          <w:sz w:val="19"/>
          <w:szCs w:val="19"/>
        </w:rPr>
        <w:t>Acts Interpretation Act 1901</w:t>
      </w:r>
      <w:r w:rsidRPr="003F7237">
        <w:rPr>
          <w:sz w:val="19"/>
          <w:szCs w:val="19"/>
        </w:rPr>
        <w:t>.</w:t>
      </w:r>
    </w:p>
    <w:p w14:paraId="570C7AA3" w14:textId="77777777" w:rsidR="00392D97" w:rsidRPr="003F7237" w:rsidRDefault="00E94ABE" w:rsidP="00CE60D5">
      <w:pPr>
        <w:keepLines w:val="0"/>
        <w:pBdr>
          <w:top w:val="nil"/>
          <w:left w:val="nil"/>
          <w:bottom w:val="nil"/>
          <w:right w:val="nil"/>
          <w:between w:val="nil"/>
          <w:bar w:val="nil"/>
        </w:pBdr>
        <w:spacing w:before="240" w:line="240" w:lineRule="exact"/>
        <w:rPr>
          <w:sz w:val="19"/>
          <w:szCs w:val="19"/>
          <w:bdr w:val="nil"/>
        </w:rPr>
      </w:pPr>
      <w:r w:rsidRPr="003F7237">
        <w:rPr>
          <w:sz w:val="19"/>
          <w:szCs w:val="19"/>
        </w:rPr>
        <w:t>The PB Statements provide information, explanation and justification to enable Parliament to understand the purpose of each outcome proposed in the Bills.</w:t>
      </w:r>
    </w:p>
    <w:p w14:paraId="14C9A7BE" w14:textId="77777777" w:rsidR="00392D97" w:rsidRPr="003F7237" w:rsidRDefault="00E94ABE" w:rsidP="00CE60D5">
      <w:pPr>
        <w:keepLines w:val="0"/>
        <w:pBdr>
          <w:top w:val="nil"/>
          <w:left w:val="nil"/>
          <w:bottom w:val="nil"/>
          <w:right w:val="nil"/>
          <w:between w:val="nil"/>
          <w:bar w:val="nil"/>
        </w:pBdr>
        <w:spacing w:before="240" w:line="240" w:lineRule="exact"/>
        <w:rPr>
          <w:sz w:val="19"/>
          <w:szCs w:val="19"/>
          <w:bdr w:val="nil"/>
        </w:rPr>
      </w:pPr>
      <w:r w:rsidRPr="003F7237">
        <w:rPr>
          <w:sz w:val="19"/>
          <w:szCs w:val="19"/>
        </w:rPr>
        <w:t xml:space="preserve">As required under section 12 of the </w:t>
      </w:r>
      <w:r w:rsidRPr="003F7237">
        <w:rPr>
          <w:i/>
          <w:sz w:val="19"/>
          <w:szCs w:val="19"/>
        </w:rPr>
        <w:t>Charter of Budget Honesty Act 1998</w:t>
      </w:r>
      <w:r w:rsidRPr="003F7237">
        <w:rPr>
          <w:sz w:val="19"/>
          <w:szCs w:val="19"/>
        </w:rPr>
        <w:t>, only entities within the general government sector are included as part of the Commonwealth general government sector fiscal estimates and produce PB Statements where they receive funding (either directly or via portfolio departments) through the annual appropriation acts.</w:t>
      </w:r>
    </w:p>
    <w:p w14:paraId="1734E66A" w14:textId="77777777" w:rsidR="00392D97" w:rsidRPr="003F7237" w:rsidRDefault="00E94ABE" w:rsidP="00392D97">
      <w:pPr>
        <w:keepNext/>
        <w:keepLines w:val="0"/>
        <w:pBdr>
          <w:top w:val="nil"/>
          <w:left w:val="nil"/>
          <w:bottom w:val="nil"/>
          <w:right w:val="nil"/>
          <w:between w:val="nil"/>
          <w:bar w:val="nil"/>
        </w:pBdr>
        <w:spacing w:before="240" w:line="240" w:lineRule="auto"/>
        <w:jc w:val="left"/>
        <w:rPr>
          <w:rFonts w:ascii="Arial" w:hAnsi="Arial" w:cs="Arial"/>
          <w:b/>
          <w:sz w:val="26"/>
          <w:szCs w:val="26"/>
          <w:bdr w:val="nil"/>
        </w:rPr>
      </w:pPr>
      <w:r w:rsidRPr="003F7237">
        <w:rPr>
          <w:rFonts w:ascii="Arial" w:hAnsi="Arial" w:cs="Arial"/>
          <w:b/>
          <w:sz w:val="26"/>
          <w:szCs w:val="26"/>
        </w:rPr>
        <w:t xml:space="preserve">The Commonwealth </w:t>
      </w:r>
      <w:r>
        <w:rPr>
          <w:rFonts w:ascii="Arial" w:hAnsi="Arial" w:cs="Arial"/>
          <w:b/>
          <w:sz w:val="26"/>
          <w:szCs w:val="26"/>
        </w:rPr>
        <w:t>p</w:t>
      </w:r>
      <w:r w:rsidRPr="003F7237">
        <w:rPr>
          <w:rFonts w:ascii="Arial" w:hAnsi="Arial" w:cs="Arial"/>
          <w:b/>
          <w:sz w:val="26"/>
          <w:szCs w:val="26"/>
        </w:rPr>
        <w:t xml:space="preserve">erformance </w:t>
      </w:r>
      <w:r>
        <w:rPr>
          <w:rFonts w:ascii="Arial" w:hAnsi="Arial" w:cs="Arial"/>
          <w:b/>
          <w:sz w:val="26"/>
          <w:szCs w:val="26"/>
        </w:rPr>
        <w:t>f</w:t>
      </w:r>
      <w:r w:rsidRPr="003F7237">
        <w:rPr>
          <w:rFonts w:ascii="Arial" w:hAnsi="Arial" w:cs="Arial"/>
          <w:b/>
          <w:sz w:val="26"/>
          <w:szCs w:val="26"/>
        </w:rPr>
        <w:t>ramework</w:t>
      </w:r>
    </w:p>
    <w:p w14:paraId="6378216F" w14:textId="77777777" w:rsidR="00392D97" w:rsidRPr="003F7237" w:rsidRDefault="00E94ABE" w:rsidP="00CE60D5">
      <w:pPr>
        <w:keepLines w:val="0"/>
        <w:pBdr>
          <w:top w:val="nil"/>
          <w:left w:val="nil"/>
          <w:bottom w:val="nil"/>
          <w:right w:val="nil"/>
          <w:between w:val="nil"/>
          <w:bar w:val="nil"/>
        </w:pBdr>
        <w:spacing w:before="240" w:line="240" w:lineRule="exact"/>
        <w:rPr>
          <w:sz w:val="19"/>
          <w:szCs w:val="19"/>
          <w:bdr w:val="nil"/>
        </w:rPr>
      </w:pPr>
      <w:r w:rsidRPr="003F7237">
        <w:rPr>
          <w:sz w:val="19"/>
          <w:szCs w:val="19"/>
        </w:rPr>
        <w:t>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p>
    <w:p w14:paraId="12A7909E" w14:textId="77777777" w:rsidR="00091657" w:rsidRDefault="00091657" w:rsidP="00356F6C">
      <w:pPr>
        <w:pBdr>
          <w:top w:val="nil"/>
          <w:left w:val="nil"/>
          <w:bottom w:val="nil"/>
          <w:right w:val="nil"/>
          <w:between w:val="nil"/>
          <w:bar w:val="nil"/>
        </w:pBdr>
        <w:rPr>
          <w:bdr w:val="nil"/>
        </w:rPr>
      </w:pPr>
    </w:p>
    <w:p w14:paraId="4163C973" w14:textId="77777777" w:rsidR="004D6EF7" w:rsidRDefault="00E94ABE" w:rsidP="007549E1">
      <w:pPr>
        <w:keepLines w:val="0"/>
        <w:pageBreakBefore/>
        <w:pBdr>
          <w:top w:val="nil"/>
          <w:left w:val="nil"/>
          <w:bottom w:val="nil"/>
          <w:right w:val="nil"/>
          <w:between w:val="nil"/>
          <w:bar w:val="nil"/>
        </w:pBdr>
        <w:spacing w:before="240" w:line="240" w:lineRule="auto"/>
        <w:rPr>
          <w:bdr w:val="nil"/>
        </w:rPr>
        <w:sectPr w:rsidR="004D6EF7" w:rsidSect="00D9265F">
          <w:headerReference w:type="even" r:id="rId44"/>
          <w:headerReference w:type="default" r:id="rId45"/>
          <w:footerReference w:type="even" r:id="rId46"/>
          <w:footerReference w:type="default" r:id="rId47"/>
          <w:headerReference w:type="first" r:id="rId48"/>
          <w:footerReference w:type="first" r:id="rId49"/>
          <w:type w:val="continuous"/>
          <w:pgSz w:w="11906" w:h="16838"/>
          <w:pgMar w:top="2466" w:right="2098" w:bottom="2466" w:left="2098" w:header="1899" w:footer="1899" w:gutter="0"/>
          <w:pgBorders>
            <w:top w:val="nil"/>
            <w:left w:val="nil"/>
            <w:bottom w:val="nil"/>
            <w:right w:val="nil"/>
          </w:pgBorders>
          <w:pgNumType w:fmt="lowerRoman" w:start="7"/>
          <w:cols w:space="720"/>
          <w:docGrid w:linePitch="360"/>
        </w:sectPr>
      </w:pPr>
      <w:bookmarkStart w:id="23" w:name="RG_MARKER_10350"/>
      <w:r>
        <w:rPr>
          <w:rFonts w:ascii="Times New Roman" w:hAnsi="Times New Roman"/>
          <w:noProof/>
          <w:sz w:val="24"/>
          <w:szCs w:val="24"/>
          <w:bdr w:val="nil"/>
        </w:rPr>
        <w:lastRenderedPageBreak/>
        <mc:AlternateContent>
          <mc:Choice Requires="wpg">
            <w:drawing>
              <wp:anchor distT="0" distB="0" distL="114300" distR="114300" simplePos="0" relativeHeight="251660288" behindDoc="0" locked="0" layoutInCell="1" allowOverlap="1" wp14:anchorId="29297268" wp14:editId="3616D846">
                <wp:simplePos x="0" y="0"/>
                <wp:positionH relativeFrom="column">
                  <wp:posOffset>3589</wp:posOffset>
                </wp:positionH>
                <wp:positionV relativeFrom="paragraph">
                  <wp:posOffset>497</wp:posOffset>
                </wp:positionV>
                <wp:extent cx="4882515" cy="6973570"/>
                <wp:effectExtent l="0" t="0" r="13335" b="17780"/>
                <wp:wrapNone/>
                <wp:docPr id="1363157816" name="Group 1"/>
                <wp:cNvGraphicFramePr/>
                <a:graphic xmlns:a="http://schemas.openxmlformats.org/drawingml/2006/main">
                  <a:graphicData uri="http://schemas.microsoft.com/office/word/2010/wordprocessingGroup">
                    <wpg:wgp>
                      <wpg:cNvGrpSpPr/>
                      <wpg:grpSpPr>
                        <a:xfrm>
                          <a:off x="0" y="0"/>
                          <a:ext cx="4882515" cy="6973570"/>
                          <a:chOff x="0" y="0"/>
                          <a:chExt cx="4882515" cy="6777990"/>
                        </a:xfrm>
                      </wpg:grpSpPr>
                      <wpg:grpSp>
                        <wpg:cNvPr id="1997277483" name="Group 1997277483"/>
                        <wpg:cNvGrpSpPr/>
                        <wpg:grpSpPr>
                          <a:xfrm>
                            <a:off x="0" y="0"/>
                            <a:ext cx="4882515" cy="6777990"/>
                            <a:chOff x="0" y="0"/>
                            <a:chExt cx="48825" cy="57214"/>
                          </a:xfrm>
                        </wpg:grpSpPr>
                        <wps:wsp>
                          <wps:cNvPr id="2098866324" name="Rectangle 2098866324"/>
                          <wps:cNvSpPr>
                            <a:spLocks noChangeArrowheads="1"/>
                          </wps:cNvSpPr>
                          <wps:spPr bwMode="auto">
                            <a:xfrm>
                              <a:off x="0" y="0"/>
                              <a:ext cx="48825" cy="57214"/>
                            </a:xfrm>
                            <a:prstGeom prst="rect">
                              <a:avLst/>
                            </a:prstGeom>
                            <a:noFill/>
                            <a:ln w="25400">
                              <a:solidFill>
                                <a:sysClr val="windowText" lastClr="000000">
                                  <a:lumMod val="0"/>
                                  <a:lumOff val="0"/>
                                </a:sysClr>
                              </a:solidFill>
                              <a:miter lim="800000"/>
                              <a:headEnd/>
                              <a:tailEnd/>
                            </a:ln>
                            <a:effectLst/>
                          </wps:spPr>
                          <wps:txbx>
                            <w:txbxContent>
                              <w:p w14:paraId="5C16DC70" w14:textId="77777777" w:rsidR="00BC4BA7" w:rsidRDefault="00BC4BA7" w:rsidP="00BC4BA7">
                                <w:pPr>
                                  <w:keepLines w:val="0"/>
                                  <w:pBdr>
                                    <w:top w:val="nil"/>
                                    <w:left w:val="nil"/>
                                    <w:bottom w:val="nil"/>
                                    <w:right w:val="nil"/>
                                    <w:between w:val="nil"/>
                                    <w:bar w:val="nil"/>
                                  </w:pBdr>
                                  <w:jc w:val="center"/>
                                  <w:rPr>
                                    <w:bdr w:val="nil"/>
                                  </w:rPr>
                                </w:pPr>
                              </w:p>
                            </w:txbxContent>
                          </wps:txbx>
                          <wps:bodyPr rot="0" vert="horz" wrap="square" lIns="36576" tIns="36576" rIns="36576" bIns="36576" anchor="t" anchorCtr="0" upright="1"/>
                        </wps:wsp>
                        <wps:wsp>
                          <wps:cNvPr id="153291266" name="Rectangle 153291266"/>
                          <wps:cNvSpPr>
                            <a:spLocks noChangeArrowheads="1"/>
                          </wps:cNvSpPr>
                          <wps:spPr bwMode="auto">
                            <a:xfrm>
                              <a:off x="3511" y="1353"/>
                              <a:ext cx="41422" cy="4680"/>
                            </a:xfrm>
                            <a:prstGeom prst="rect">
                              <a:avLst/>
                            </a:prstGeom>
                            <a:solidFill>
                              <a:srgbClr val="0C0C0C"/>
                            </a:solidFill>
                            <a:ln w="25400">
                              <a:solidFill>
                                <a:sysClr val="windowText" lastClr="000000">
                                  <a:lumMod val="0"/>
                                  <a:lumOff val="0"/>
                                </a:sysClr>
                              </a:solidFill>
                              <a:miter lim="800000"/>
                              <a:headEnd/>
                              <a:tailEnd/>
                            </a:ln>
                            <a:effectLst/>
                          </wps:spPr>
                          <wps:txbx>
                            <w:txbxContent>
                              <w:p w14:paraId="2ED3B142" w14:textId="77777777" w:rsidR="001F1C42" w:rsidRDefault="00E94ABE" w:rsidP="001F1C42">
                                <w:pPr>
                                  <w:keepLines w:val="0"/>
                                  <w:widowControl w:val="0"/>
                                  <w:pBdr>
                                    <w:top w:val="nil"/>
                                    <w:left w:val="nil"/>
                                    <w:bottom w:val="nil"/>
                                    <w:right w:val="nil"/>
                                    <w:between w:val="nil"/>
                                    <w:bar w:val="nil"/>
                                  </w:pBdr>
                                  <w:spacing w:before="120"/>
                                  <w:jc w:val="center"/>
                                  <w:rPr>
                                    <w:rFonts w:ascii="Arial" w:hAnsi="Arial" w:cs="Arial"/>
                                    <w:color w:val="FFFFFF"/>
                                    <w:sz w:val="16"/>
                                    <w:szCs w:val="16"/>
                                    <w:bdr w:val="nil"/>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0A43F730" w14:textId="77777777" w:rsidR="001F1C42" w:rsidRDefault="00E94ABE" w:rsidP="001F1C42">
                                <w:pPr>
                                  <w:keepLines w:val="0"/>
                                  <w:widowControl w:val="0"/>
                                  <w:pBdr>
                                    <w:top w:val="nil"/>
                                    <w:left w:val="nil"/>
                                    <w:bottom w:val="nil"/>
                                    <w:right w:val="nil"/>
                                    <w:between w:val="nil"/>
                                    <w:bar w:val="nil"/>
                                  </w:pBdr>
                                  <w:jc w:val="center"/>
                                  <w:rPr>
                                    <w:rFonts w:ascii="Arial" w:hAnsi="Arial" w:cs="Arial"/>
                                    <w:b/>
                                    <w:bCs/>
                                    <w:color w:val="FFFFFF"/>
                                    <w:sz w:val="18"/>
                                    <w:szCs w:val="18"/>
                                    <w:bdr w:val="nil"/>
                                  </w:rPr>
                                </w:pPr>
                                <w:r>
                                  <w:rPr>
                                    <w:rFonts w:ascii="Arial" w:hAnsi="Arial" w:cs="Arial"/>
                                    <w:b/>
                                    <w:bCs/>
                                    <w:color w:val="FFFFFF"/>
                                    <w:sz w:val="18"/>
                                    <w:szCs w:val="18"/>
                                  </w:rPr>
                                  <w:t> </w:t>
                                </w:r>
                              </w:p>
                              <w:p w14:paraId="6C6EA77B" w14:textId="77777777" w:rsidR="001F1C42" w:rsidRDefault="00E94ABE" w:rsidP="001F1C42">
                                <w:pPr>
                                  <w:keepLines w:val="0"/>
                                  <w:widowControl w:val="0"/>
                                  <w:pBdr>
                                    <w:top w:val="nil"/>
                                    <w:left w:val="nil"/>
                                    <w:bottom w:val="nil"/>
                                    <w:right w:val="nil"/>
                                    <w:between w:val="nil"/>
                                    <w:bar w:val="nil"/>
                                  </w:pBdr>
                                  <w:jc w:val="center"/>
                                  <w:rPr>
                                    <w:rFonts w:ascii="Arial" w:hAnsi="Arial" w:cs="Arial"/>
                                    <w:b/>
                                    <w:bCs/>
                                    <w:color w:val="FFFFFF"/>
                                    <w:sz w:val="18"/>
                                    <w:szCs w:val="18"/>
                                    <w:bdr w:val="nil"/>
                                  </w:rPr>
                                </w:pPr>
                                <w:r>
                                  <w:rPr>
                                    <w:rFonts w:ascii="Arial" w:hAnsi="Arial" w:cs="Arial"/>
                                    <w:b/>
                                    <w:bCs/>
                                    <w:color w:val="FFFFFF"/>
                                    <w:sz w:val="18"/>
                                    <w:szCs w:val="18"/>
                                  </w:rPr>
                                  <w:t> </w:t>
                                </w:r>
                              </w:p>
                            </w:txbxContent>
                          </wps:txbx>
                          <wps:bodyPr rot="0" vert="horz" wrap="square" lIns="36576" tIns="36576" rIns="36576" bIns="36576" anchor="t" anchorCtr="0" upright="1"/>
                        </wps:wsp>
                        <wps:wsp>
                          <wps:cNvPr id="900946870" name="Rectangle 900946870"/>
                          <wps:cNvSpPr>
                            <a:spLocks noChangeArrowheads="1"/>
                          </wps:cNvSpPr>
                          <wps:spPr bwMode="auto">
                            <a:xfrm>
                              <a:off x="1768" y="7429"/>
                              <a:ext cx="19739"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081DA4A3" w14:textId="77777777" w:rsidR="001F1C42" w:rsidRDefault="00E94ABE"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bdr w:val="nil"/>
                                  </w:rPr>
                                </w:pPr>
                                <w:r>
                                  <w:rPr>
                                    <w:rFonts w:ascii="Arial" w:hAnsi="Arial" w:cs="Arial"/>
                                    <w:color w:val="FFFFFF"/>
                                    <w:sz w:val="18"/>
                                    <w:szCs w:val="18"/>
                                  </w:rPr>
                                  <w:t>Portfolio Budget Statements (</w:t>
                                </w:r>
                                <w:r w:rsidR="006A0632">
                                  <w:rPr>
                                    <w:rFonts w:ascii="Arial" w:hAnsi="Arial" w:cs="Arial"/>
                                    <w:color w:val="FFFFFF"/>
                                    <w:sz w:val="18"/>
                                    <w:szCs w:val="18"/>
                                  </w:rPr>
                                  <w:t xml:space="preserve">typically </w:t>
                                </w:r>
                                <w:r>
                                  <w:rPr>
                                    <w:rFonts w:ascii="Arial" w:hAnsi="Arial" w:cs="Arial"/>
                                    <w:color w:val="FFFFFF"/>
                                    <w:sz w:val="18"/>
                                    <w:szCs w:val="18"/>
                                  </w:rPr>
                                  <w:t xml:space="preserve">May) </w:t>
                                </w:r>
                                <w:r>
                                  <w:rPr>
                                    <w:rFonts w:ascii="Arial" w:hAnsi="Arial" w:cs="Arial"/>
                                    <w:color w:val="FFFFFF"/>
                                    <w:sz w:val="18"/>
                                    <w:szCs w:val="18"/>
                                  </w:rPr>
                                  <w:br/>
                                </w:r>
                                <w:r w:rsidRPr="004F430F">
                                  <w:rPr>
                                    <w:rFonts w:ascii="Arial" w:hAnsi="Arial" w:cs="Arial"/>
                                    <w:color w:val="FFFFFF"/>
                                    <w:sz w:val="18"/>
                                    <w:szCs w:val="18"/>
                                  </w:rPr>
                                  <w:t>Portfolio based</w:t>
                                </w:r>
                              </w:p>
                              <w:p w14:paraId="7441AF98" w14:textId="77777777" w:rsidR="001F1C42" w:rsidRDefault="00E94ABE" w:rsidP="001F1C42">
                                <w:pPr>
                                  <w:keepLines w:val="0"/>
                                  <w:widowControl w:val="0"/>
                                  <w:pBdr>
                                    <w:top w:val="nil"/>
                                    <w:left w:val="nil"/>
                                    <w:bottom w:val="nil"/>
                                    <w:right w:val="nil"/>
                                    <w:between w:val="nil"/>
                                    <w:bar w:val="nil"/>
                                  </w:pBdr>
                                  <w:jc w:val="center"/>
                                  <w:rPr>
                                    <w:color w:val="FFFFFF"/>
                                    <w:sz w:val="19"/>
                                    <w:bdr w:val="nil"/>
                                  </w:rPr>
                                </w:pPr>
                                <w:r>
                                  <w:rPr>
                                    <w:color w:val="FFFFFF"/>
                                  </w:rPr>
                                  <w:t> </w:t>
                                </w:r>
                              </w:p>
                            </w:txbxContent>
                          </wps:txbx>
                          <wps:bodyPr rot="0" vert="horz" wrap="square" lIns="36576" tIns="36576" rIns="36576" bIns="36576" anchor="t" anchorCtr="0" upright="1"/>
                        </wps:wsp>
                        <wps:wsp>
                          <wps:cNvPr id="276412163" name="Rectangle 276412163"/>
                          <wps:cNvSpPr>
                            <a:spLocks noChangeArrowheads="1"/>
                          </wps:cNvSpPr>
                          <wps:spPr bwMode="auto">
                            <a:xfrm>
                              <a:off x="26963" y="7429"/>
                              <a:ext cx="19802"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1A2CF86F" w14:textId="77777777" w:rsidR="001F1C42" w:rsidRDefault="00E94ABE" w:rsidP="004F430F">
                                <w:pPr>
                                  <w:keepLines w:val="0"/>
                                  <w:widowControl w:val="0"/>
                                  <w:pBdr>
                                    <w:top w:val="nil"/>
                                    <w:left w:val="nil"/>
                                    <w:bottom w:val="nil"/>
                                    <w:right w:val="nil"/>
                                    <w:between w:val="nil"/>
                                    <w:bar w:val="nil"/>
                                  </w:pBdr>
                                  <w:spacing w:before="120"/>
                                  <w:jc w:val="center"/>
                                  <w:rPr>
                                    <w:rFonts w:ascii="Arial" w:hAnsi="Arial" w:cs="Arial"/>
                                    <w:color w:val="FFFFFF"/>
                                    <w:sz w:val="18"/>
                                    <w:szCs w:val="18"/>
                                    <w:bdr w:val="nil"/>
                                  </w:rPr>
                                </w:pPr>
                                <w:r>
                                  <w:rPr>
                                    <w:rFonts w:ascii="Arial" w:hAnsi="Arial" w:cs="Arial"/>
                                    <w:color w:val="FFFFFF"/>
                                    <w:sz w:val="18"/>
                                    <w:szCs w:val="18"/>
                                  </w:rPr>
                                  <w:t>Corporate Plan (</w:t>
                                </w:r>
                                <w:r w:rsidR="004F430F">
                                  <w:rPr>
                                    <w:rFonts w:ascii="Arial" w:hAnsi="Arial" w:cs="Arial"/>
                                    <w:color w:val="FFFFFF"/>
                                    <w:sz w:val="18"/>
                                    <w:szCs w:val="18"/>
                                  </w:rPr>
                                  <w:t xml:space="preserve">31 </w:t>
                                </w:r>
                                <w:r>
                                  <w:rPr>
                                    <w:rFonts w:ascii="Arial" w:hAnsi="Arial" w:cs="Arial"/>
                                    <w:color w:val="FFFFFF"/>
                                    <w:sz w:val="18"/>
                                    <w:szCs w:val="18"/>
                                  </w:rPr>
                                  <w:t>August)</w:t>
                                </w:r>
                                <w:r>
                                  <w:rPr>
                                    <w:rFonts w:ascii="Arial" w:hAnsi="Arial" w:cs="Arial"/>
                                    <w:color w:val="FFFFFF"/>
                                    <w:sz w:val="18"/>
                                    <w:szCs w:val="18"/>
                                  </w:rPr>
                                  <w:br/>
                                </w:r>
                                <w:r w:rsidRPr="004F430F">
                                  <w:rPr>
                                    <w:rFonts w:ascii="Arial" w:hAnsi="Arial" w:cs="Arial"/>
                                    <w:color w:val="FFFFFF"/>
                                    <w:sz w:val="18"/>
                                    <w:szCs w:val="18"/>
                                  </w:rPr>
                                  <w:t>Entity based</w:t>
                                </w:r>
                              </w:p>
                              <w:p w14:paraId="4A437D03" w14:textId="77777777" w:rsidR="001F1C42" w:rsidRDefault="00E94ABE" w:rsidP="001F1C42">
                                <w:pPr>
                                  <w:keepLines w:val="0"/>
                                  <w:widowControl w:val="0"/>
                                  <w:pBdr>
                                    <w:top w:val="nil"/>
                                    <w:left w:val="nil"/>
                                    <w:bottom w:val="nil"/>
                                    <w:right w:val="nil"/>
                                    <w:between w:val="nil"/>
                                    <w:bar w:val="nil"/>
                                  </w:pBdr>
                                  <w:jc w:val="center"/>
                                  <w:rPr>
                                    <w:color w:val="FFFFFF"/>
                                    <w:sz w:val="19"/>
                                    <w:bdr w:val="nil"/>
                                  </w:rPr>
                                </w:pPr>
                                <w:r>
                                  <w:rPr>
                                    <w:color w:val="FFFFFF"/>
                                  </w:rPr>
                                  <w:t> </w:t>
                                </w:r>
                              </w:p>
                            </w:txbxContent>
                          </wps:txbx>
                          <wps:bodyPr rot="0" vert="horz" wrap="square" lIns="36576" tIns="36576" rIns="36576" bIns="36576" anchor="t" anchorCtr="0" upright="1"/>
                        </wps:wsp>
                        <wps:wsp>
                          <wps:cNvPr id="1642423718" name="Rectangle 1642423718"/>
                          <wps:cNvSpPr>
                            <a:spLocks noChangeArrowheads="1"/>
                          </wps:cNvSpPr>
                          <wps:spPr bwMode="auto">
                            <a:xfrm>
                              <a:off x="1768" y="13019"/>
                              <a:ext cx="19800" cy="23627"/>
                            </a:xfrm>
                            <a:prstGeom prst="rect">
                              <a:avLst/>
                            </a:prstGeom>
                            <a:noFill/>
                            <a:ln w="6350">
                              <a:solidFill>
                                <a:sysClr val="windowText" lastClr="000000">
                                  <a:lumMod val="0"/>
                                  <a:lumOff val="0"/>
                                </a:sysClr>
                              </a:solidFill>
                              <a:miter lim="800000"/>
                              <a:headEnd/>
                              <a:tailEnd/>
                            </a:ln>
                            <a:effectLst/>
                          </wps:spPr>
                          <wps:txbx>
                            <w:txbxContent>
                              <w:p w14:paraId="4B9F13A3"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Supports Annual Appropriations. Informs Senators and Members of Parliament of the proposed allocation of other resources to government outcomes and programs.</w:t>
                                </w:r>
                              </w:p>
                              <w:p w14:paraId="30C121C4"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links to relevant programs</w:t>
                                </w:r>
                                <w:r w:rsidRPr="006A0632">
                                  <w:rPr>
                                    <w:rFonts w:ascii="Arial" w:hAnsi="Arial" w:cs="Arial"/>
                                    <w:sz w:val="16"/>
                                    <w:szCs w:val="16"/>
                                  </w:rPr>
                                  <w:br/>
                                  <w:t>undertaken by other Commonwealth</w:t>
                                </w:r>
                                <w:r w:rsidRPr="006A0632">
                                  <w:rPr>
                                    <w:rFonts w:ascii="Arial" w:hAnsi="Arial" w:cs="Arial"/>
                                    <w:sz w:val="16"/>
                                    <w:szCs w:val="16"/>
                                  </w:rPr>
                                  <w:br/>
                                  <w:t>entities.</w:t>
                                </w:r>
                              </w:p>
                              <w:p w14:paraId="7C3935F7"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high</w:t>
                                </w:r>
                                <w:r w:rsidR="008B114F">
                                  <w:rPr>
                                    <w:rFonts w:ascii="Arial" w:hAnsi="Arial" w:cs="Arial"/>
                                    <w:sz w:val="16"/>
                                    <w:szCs w:val="16"/>
                                  </w:rPr>
                                  <w:t>-</w:t>
                                </w:r>
                                <w:r w:rsidRPr="006A0632">
                                  <w:rPr>
                                    <w:rFonts w:ascii="Arial" w:hAnsi="Arial" w:cs="Arial"/>
                                    <w:sz w:val="16"/>
                                    <w:szCs w:val="16"/>
                                  </w:rPr>
                                  <w:t>level performance</w:t>
                                </w:r>
                                <w:r w:rsidRPr="006A0632">
                                  <w:rPr>
                                    <w:rFonts w:ascii="Arial" w:hAnsi="Arial" w:cs="Arial"/>
                                    <w:sz w:val="16"/>
                                    <w:szCs w:val="16"/>
                                  </w:rPr>
                                  <w:br/>
                                  <w:t>information for current, ongoing programs</w:t>
                                </w:r>
                                <w:r w:rsidR="006A0632">
                                  <w:rPr>
                                    <w:rFonts w:ascii="Arial" w:hAnsi="Arial" w:cs="Arial"/>
                                    <w:sz w:val="16"/>
                                    <w:szCs w:val="16"/>
                                  </w:rPr>
                                  <w:t>.</w:t>
                                </w:r>
                              </w:p>
                              <w:p w14:paraId="39D835CC" w14:textId="77777777" w:rsidR="001F1C4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detailed performance information for proposed new budget measures that require a new program or significantly change an existing program.</w:t>
                                </w:r>
                              </w:p>
                              <w:p w14:paraId="3694B0B2" w14:textId="77777777" w:rsidR="006A063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Pr>
                                    <w:rFonts w:ascii="Arial" w:hAnsi="Arial" w:cs="Arial"/>
                                    <w:sz w:val="16"/>
                                    <w:szCs w:val="16"/>
                                  </w:rPr>
                                  <w:t xml:space="preserve">Links to the corporate plan through reporting key activities. </w:t>
                                </w:r>
                              </w:p>
                            </w:txbxContent>
                          </wps:txbx>
                          <wps:bodyPr rot="0" vert="horz" wrap="square" lIns="36576" tIns="36576" rIns="36576" bIns="36576" anchor="t" anchorCtr="0" upright="1"/>
                        </wps:wsp>
                        <wps:wsp>
                          <wps:cNvPr id="602777394" name="Rectangle 602777394"/>
                          <wps:cNvSpPr>
                            <a:spLocks noChangeArrowheads="1"/>
                          </wps:cNvSpPr>
                          <wps:spPr bwMode="auto">
                            <a:xfrm>
                              <a:off x="26965" y="13019"/>
                              <a:ext cx="19800" cy="23627"/>
                            </a:xfrm>
                            <a:prstGeom prst="rect">
                              <a:avLst/>
                            </a:prstGeom>
                            <a:noFill/>
                            <a:ln w="6350">
                              <a:solidFill>
                                <a:sysClr val="windowText" lastClr="000000">
                                  <a:lumMod val="0"/>
                                  <a:lumOff val="0"/>
                                </a:sysClr>
                              </a:solidFill>
                              <a:miter lim="800000"/>
                              <a:headEnd/>
                              <a:tailEnd/>
                            </a:ln>
                            <a:effectLst/>
                          </wps:spPr>
                          <wps:txbx>
                            <w:txbxContent>
                              <w:p w14:paraId="464D6D33"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Primary planning document of a</w:t>
                                </w:r>
                                <w:r w:rsidRPr="006A0632">
                                  <w:rPr>
                                    <w:rFonts w:ascii="Arial" w:hAnsi="Arial" w:cs="Arial"/>
                                    <w:sz w:val="16"/>
                                    <w:szCs w:val="16"/>
                                  </w:rPr>
                                  <w:br/>
                                  <w:t>Commonwealth entity.</w:t>
                                </w:r>
                              </w:p>
                              <w:p w14:paraId="23631E7D"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Sets out the purposes of the entity</w:t>
                                </w:r>
                                <w:r w:rsidR="008B114F">
                                  <w:rPr>
                                    <w:rFonts w:ascii="Arial" w:hAnsi="Arial" w:cs="Arial"/>
                                    <w:sz w:val="16"/>
                                    <w:szCs w:val="16"/>
                                  </w:rPr>
                                  <w:t xml:space="preserve"> and</w:t>
                                </w:r>
                                <w:r w:rsidRPr="006A0632">
                                  <w:rPr>
                                    <w:rFonts w:ascii="Arial" w:hAnsi="Arial" w:cs="Arial"/>
                                    <w:sz w:val="16"/>
                                    <w:szCs w:val="16"/>
                                  </w:rPr>
                                  <w:t xml:space="preserve"> the key activities it will undertake to achieve its purposes over a minimum </w:t>
                                </w:r>
                                <w:r w:rsidR="006A0632" w:rsidRPr="006A0632">
                                  <w:rPr>
                                    <w:rFonts w:ascii="Arial" w:hAnsi="Arial" w:cs="Arial"/>
                                    <w:sz w:val="16"/>
                                    <w:szCs w:val="16"/>
                                  </w:rPr>
                                  <w:t>4</w:t>
                                </w:r>
                                <w:r w:rsidR="008B114F">
                                  <w:rPr>
                                    <w:rFonts w:ascii="Arial" w:hAnsi="Arial" w:cs="Arial"/>
                                    <w:sz w:val="16"/>
                                    <w:szCs w:val="16"/>
                                  </w:rPr>
                                  <w:noBreakHyphen/>
                                </w:r>
                                <w:r w:rsidR="006A0632" w:rsidRPr="006A0632">
                                  <w:rPr>
                                    <w:rFonts w:ascii="Arial" w:hAnsi="Arial" w:cs="Arial"/>
                                    <w:sz w:val="16"/>
                                    <w:szCs w:val="16"/>
                                  </w:rPr>
                                  <w:t xml:space="preserve">year </w:t>
                                </w:r>
                                <w:r w:rsidRPr="006A0632">
                                  <w:rPr>
                                    <w:rFonts w:ascii="Arial" w:hAnsi="Arial" w:cs="Arial"/>
                                    <w:sz w:val="16"/>
                                    <w:szCs w:val="16"/>
                                  </w:rPr>
                                  <w:t>period.</w:t>
                                </w:r>
                              </w:p>
                              <w:p w14:paraId="2C956200"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Describes the environment in which the entity operates, the capability it requires to undertake its activities, its risk oversight and management systems including key risks, and how it will cooperate with others, including any subsidiaries, to achieve its purposes.</w:t>
                                </w:r>
                              </w:p>
                              <w:p w14:paraId="79DD6380"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Explains how the entity’s performance will be measured and assessed.</w:t>
                                </w:r>
                              </w:p>
                            </w:txbxContent>
                          </wps:txbx>
                          <wps:bodyPr rot="0" vert="horz" wrap="square" lIns="36576" tIns="36576" rIns="36576" bIns="36576" anchor="t" anchorCtr="0" upright="1"/>
                        </wps:wsp>
                        <wps:wsp>
                          <wps:cNvPr id="1012582950" name="AutoShape 9"/>
                          <wps:cNvCnPr>
                            <a:cxnSpLocks noChangeShapeType="1"/>
                          </wps:cNvCnPr>
                          <wps:spPr bwMode="auto">
                            <a:xfrm>
                              <a:off x="21507" y="22136"/>
                              <a:ext cx="5425" cy="0"/>
                            </a:xfrm>
                            <a:prstGeom prst="straightConnector1">
                              <a:avLst/>
                            </a:prstGeom>
                            <a:noFill/>
                            <a:ln w="15875">
                              <a:solidFill>
                                <a:sysClr val="windowText" lastClr="000000">
                                  <a:lumMod val="0"/>
                                  <a:lumOff val="0"/>
                                </a:sysClr>
                              </a:solidFill>
                              <a:round/>
                              <a:headEnd type="triangle"/>
                              <a:tailEnd type="triangle"/>
                            </a:ln>
                            <a:effectLst/>
                          </wps:spPr>
                          <wps:bodyPr/>
                        </wps:wsp>
                        <wps:wsp>
                          <wps:cNvPr id="1910673292" name="Rectangle 1910673292"/>
                          <wps:cNvSpPr>
                            <a:spLocks noChangeArrowheads="1"/>
                          </wps:cNvSpPr>
                          <wps:spPr bwMode="auto">
                            <a:xfrm>
                              <a:off x="6268" y="40381"/>
                              <a:ext cx="36000" cy="4142"/>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3BAD0F85" w14:textId="77777777" w:rsidR="008B114F" w:rsidRDefault="00E94ABE" w:rsidP="008B114F">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bdr w:val="nil"/>
                                  </w:rPr>
                                </w:pPr>
                                <w:r>
                                  <w:rPr>
                                    <w:rFonts w:ascii="Arial" w:hAnsi="Arial" w:cs="Arial"/>
                                    <w:color w:val="FFFFFF"/>
                                    <w:sz w:val="18"/>
                                    <w:szCs w:val="18"/>
                                  </w:rPr>
                                  <w:t>Annual Performance Statement</w:t>
                                </w:r>
                              </w:p>
                              <w:p w14:paraId="79392A98" w14:textId="77777777" w:rsidR="001F1C42" w:rsidRPr="008B114F" w:rsidRDefault="00E94ABE" w:rsidP="008B114F">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bdr w:val="nil"/>
                                  </w:rPr>
                                </w:pPr>
                                <w:r>
                                  <w:rPr>
                                    <w:rFonts w:ascii="Arial" w:hAnsi="Arial" w:cs="Arial"/>
                                    <w:color w:val="FFFFFF"/>
                                    <w:sz w:val="18"/>
                                    <w:szCs w:val="18"/>
                                  </w:rPr>
                                  <w:t>(October following year)</w:t>
                                </w:r>
                                <w:r>
                                  <w:rPr>
                                    <w:rFonts w:ascii="Arial" w:hAnsi="Arial" w:cs="Arial"/>
                                    <w:i/>
                                    <w:iCs/>
                                    <w:color w:val="FFFFFF"/>
                                    <w:sz w:val="18"/>
                                    <w:szCs w:val="18"/>
                                  </w:rPr>
                                  <w:br/>
                                  <w:t>Entity based</w:t>
                                </w:r>
                              </w:p>
                              <w:p w14:paraId="2123FBC9" w14:textId="77777777" w:rsidR="001F1C42" w:rsidRDefault="00E94ABE" w:rsidP="008B114F">
                                <w:pPr>
                                  <w:keepLines w:val="0"/>
                                  <w:widowControl w:val="0"/>
                                  <w:pBdr>
                                    <w:top w:val="nil"/>
                                    <w:left w:val="nil"/>
                                    <w:bottom w:val="nil"/>
                                    <w:right w:val="nil"/>
                                    <w:between w:val="nil"/>
                                    <w:bar w:val="nil"/>
                                  </w:pBdr>
                                  <w:spacing w:after="0" w:line="240" w:lineRule="auto"/>
                                  <w:jc w:val="center"/>
                                  <w:rPr>
                                    <w:color w:val="FFFFFF"/>
                                    <w:bdr w:val="nil"/>
                                  </w:rPr>
                                </w:pPr>
                                <w:r>
                                  <w:rPr>
                                    <w:color w:val="FFFFFF"/>
                                  </w:rPr>
                                  <w:t> </w:t>
                                </w:r>
                              </w:p>
                            </w:txbxContent>
                          </wps:txbx>
                          <wps:bodyPr rot="0" vert="horz" wrap="square" lIns="36576" tIns="36576" rIns="36576" bIns="36576" anchor="t" anchorCtr="0" upright="1"/>
                        </wps:wsp>
                        <wps:wsp>
                          <wps:cNvPr id="1146007486" name="Rectangle 1146007486"/>
                          <wps:cNvSpPr>
                            <a:spLocks noChangeArrowheads="1"/>
                          </wps:cNvSpPr>
                          <wps:spPr bwMode="auto">
                            <a:xfrm>
                              <a:off x="6268" y="44741"/>
                              <a:ext cx="36000" cy="11603"/>
                            </a:xfrm>
                            <a:prstGeom prst="rect">
                              <a:avLst/>
                            </a:prstGeom>
                            <a:noFill/>
                            <a:ln w="6350">
                              <a:solidFill>
                                <a:sysClr val="windowText" lastClr="000000">
                                  <a:lumMod val="0"/>
                                  <a:lumOff val="0"/>
                                </a:sysClr>
                              </a:solidFill>
                              <a:miter lim="800000"/>
                              <a:headEnd/>
                              <a:tailEnd/>
                            </a:ln>
                            <a:effectLst/>
                          </wps:spPr>
                          <wps:txbx>
                            <w:txbxContent>
                              <w:p w14:paraId="339C4671"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Included in the Commonwealth entity’s Annual Report.</w:t>
                                </w:r>
                              </w:p>
                              <w:p w14:paraId="0D472FB3"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 xml:space="preserve">Reports on the actual performance results for the year </w:t>
                                </w:r>
                                <w:r w:rsidR="006A0632" w:rsidRPr="006A0632">
                                  <w:rPr>
                                    <w:rFonts w:ascii="Arial" w:hAnsi="Arial" w:cs="Arial"/>
                                    <w:sz w:val="16"/>
                                    <w:szCs w:val="16"/>
                                  </w:rPr>
                                  <w:t xml:space="preserve">as set out in the corporate plan and Portfolio Budget Statements. </w:t>
                                </w:r>
                              </w:p>
                              <w:p w14:paraId="7EFDA6E9"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an analysis of the factors that contributed to the entity’s</w:t>
                                </w:r>
                                <w:r w:rsidRPr="006A0632">
                                  <w:rPr>
                                    <w:rFonts w:ascii="Arial" w:hAnsi="Arial" w:cs="Arial"/>
                                    <w:sz w:val="16"/>
                                    <w:szCs w:val="16"/>
                                  </w:rPr>
                                  <w:br/>
                                  <w:t>performance results.</w:t>
                                </w:r>
                              </w:p>
                            </w:txbxContent>
                          </wps:txbx>
                          <wps:bodyPr rot="0" vert="horz" wrap="square" lIns="36576" tIns="36576" rIns="36576" bIns="36576" anchor="t" anchorCtr="0" upright="1"/>
                        </wps:wsp>
                        <wps:wsp>
                          <wps:cNvPr id="1877614251" name="AutoShape 12"/>
                          <wps:cNvCnPr>
                            <a:cxnSpLocks noChangeShapeType="1"/>
                          </wps:cNvCnPr>
                          <wps:spPr bwMode="auto">
                            <a:xfrm>
                              <a:off x="11370" y="36740"/>
                              <a:ext cx="0" cy="1800"/>
                            </a:xfrm>
                            <a:prstGeom prst="straightConnector1">
                              <a:avLst/>
                            </a:prstGeom>
                            <a:noFill/>
                            <a:ln w="15875">
                              <a:solidFill>
                                <a:sysClr val="windowText" lastClr="000000">
                                  <a:lumMod val="0"/>
                                  <a:lumOff val="0"/>
                                </a:sysClr>
                              </a:solidFill>
                              <a:round/>
                              <a:headEnd/>
                              <a:tailEnd/>
                            </a:ln>
                            <a:effectLst/>
                          </wps:spPr>
                          <wps:bodyPr/>
                        </wps:wsp>
                        <wps:wsp>
                          <wps:cNvPr id="2061117272" name="AutoShape 14"/>
                          <wps:cNvCnPr>
                            <a:cxnSpLocks noChangeShapeType="1"/>
                          </wps:cNvCnPr>
                          <wps:spPr bwMode="auto">
                            <a:xfrm>
                              <a:off x="11308" y="38505"/>
                              <a:ext cx="25558" cy="0"/>
                            </a:xfrm>
                            <a:prstGeom prst="straightConnector1">
                              <a:avLst/>
                            </a:prstGeom>
                            <a:noFill/>
                            <a:ln w="15875">
                              <a:solidFill>
                                <a:sysClr val="windowText" lastClr="000000">
                                  <a:lumMod val="0"/>
                                  <a:lumOff val="0"/>
                                </a:sysClr>
                              </a:solidFill>
                              <a:round/>
                              <a:headEnd/>
                              <a:tailEnd/>
                            </a:ln>
                            <a:effectLst/>
                          </wps:spPr>
                          <wps:bodyPr/>
                        </wps:wsp>
                        <wps:wsp>
                          <wps:cNvPr id="1858997890" name="AutoShape 15"/>
                          <wps:cNvCnPr>
                            <a:cxnSpLocks noChangeShapeType="1"/>
                          </wps:cNvCnPr>
                          <wps:spPr bwMode="auto">
                            <a:xfrm>
                              <a:off x="24415" y="38503"/>
                              <a:ext cx="0" cy="1945"/>
                            </a:xfrm>
                            <a:prstGeom prst="straightConnector1">
                              <a:avLst/>
                            </a:prstGeom>
                            <a:noFill/>
                            <a:ln w="15875">
                              <a:solidFill>
                                <a:sysClr val="windowText" lastClr="000000">
                                  <a:lumMod val="0"/>
                                  <a:lumOff val="0"/>
                                </a:sysClr>
                              </a:solidFill>
                              <a:round/>
                              <a:headEnd/>
                              <a:tailEnd type="triangle"/>
                            </a:ln>
                            <a:effectLst/>
                          </wps:spPr>
                          <wps:bodyPr/>
                        </wps:wsp>
                      </wpg:grpSp>
                      <wps:wsp>
                        <wps:cNvPr id="67080547" name="AutoShape 12"/>
                        <wps:cNvCnPr>
                          <a:cxnSpLocks noChangeShapeType="1"/>
                        </wps:cNvCnPr>
                        <wps:spPr bwMode="auto">
                          <a:xfrm>
                            <a:off x="3678572" y="4356012"/>
                            <a:ext cx="0" cy="212725"/>
                          </a:xfrm>
                          <a:prstGeom prst="straightConnector1">
                            <a:avLst/>
                          </a:prstGeom>
                          <a:noFill/>
                          <a:ln w="15875">
                            <a:solidFill>
                              <a:sysClr val="windowText" lastClr="000000">
                                <a:lumMod val="0"/>
                                <a:lumOff val="0"/>
                              </a:sysClr>
                            </a:solidFill>
                            <a:round/>
                            <a:headEnd/>
                            <a:tailEnd/>
                          </a:ln>
                          <a:effectLst/>
                        </wps:spPr>
                        <wps:bodyPr/>
                      </wps:wsp>
                    </wpg:wgp>
                  </a:graphicData>
                </a:graphic>
                <wp14:sizeRelH relativeFrom="page">
                  <wp14:pctWidth>0</wp14:pctWidth>
                </wp14:sizeRelH>
                <wp14:sizeRelV relativeFrom="margin">
                  <wp14:pctHeight>0</wp14:pctHeight>
                </wp14:sizeRelV>
              </wp:anchor>
            </w:drawing>
          </mc:Choice>
          <mc:Fallback>
            <w:pict>
              <v:group w14:anchorId="29297268" id="Group 1" o:spid="_x0000_s1026" style="position:absolute;left:0;text-align:left;margin-left:.3pt;margin-top:.05pt;width:384.45pt;height:549.1pt;z-index:251660288;mso-height-relative:margin" coordsize="48825,6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">
                <v:group id="Group 1997277483" o:spid="_x0000_s1027" style="position:absolute;width:48825;height:67779" coordsize="48825,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">
                  <v:rect id="Rectangle 2098866324" o:spid="_x0000_s1028" style="position:absolute;width:48825;height:57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" filled="f" strokeweight="2pt">
                    <v:textbox inset="2.88pt,2.88pt,2.88pt,2.88pt">
                      <w:txbxContent>
                        <w:p w14:paraId="5C16DC70" w14:textId="77777777" w:rsidR="00BC4BA7" w:rsidRDefault="00BC4BA7" w:rsidP="00BC4BA7">
                          <w:pPr>
                            <w:keepLines w:val="0"/>
                            <w:pBdr>
                              <w:top w:val="nil"/>
                              <w:left w:val="nil"/>
                              <w:bottom w:val="nil"/>
                              <w:right w:val="nil"/>
                              <w:between w:val="nil"/>
                              <w:bar w:val="nil"/>
                            </w:pBdr>
                            <w:jc w:val="center"/>
                            <w:rPr>
                              <w:bdr w:val="nil"/>
                            </w:rPr>
                          </w:pPr>
                        </w:p>
                      </w:txbxContent>
                    </v:textbox>
                  </v:rect>
                  <v:rect id="Rectangle 153291266" o:spid="_x0000_s1029" style="position:absolute;left:3511;top:1353;width:41422;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" fillcolor="#0c0c0c" strokeweight="2pt">
                    <v:textbox inset="2.88pt,2.88pt,2.88pt,2.88pt">
                      <w:txbxContent>
                        <w:p w14:paraId="2ED3B142" w14:textId="77777777" w:rsidR="001F1C42" w:rsidRDefault="00E94ABE" w:rsidP="001F1C42">
                          <w:pPr>
                            <w:keepLines w:val="0"/>
                            <w:widowControl w:val="0"/>
                            <w:pBdr>
                              <w:top w:val="nil"/>
                              <w:left w:val="nil"/>
                              <w:bottom w:val="nil"/>
                              <w:right w:val="nil"/>
                              <w:between w:val="nil"/>
                              <w:bar w:val="nil"/>
                            </w:pBdr>
                            <w:spacing w:before="120"/>
                            <w:jc w:val="center"/>
                            <w:rPr>
                              <w:rFonts w:ascii="Arial" w:hAnsi="Arial" w:cs="Arial"/>
                              <w:color w:val="FFFFFF"/>
                              <w:sz w:val="16"/>
                              <w:szCs w:val="16"/>
                              <w:bdr w:val="nil"/>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0A43F730" w14:textId="77777777" w:rsidR="001F1C42" w:rsidRDefault="00E94ABE" w:rsidP="001F1C42">
                          <w:pPr>
                            <w:keepLines w:val="0"/>
                            <w:widowControl w:val="0"/>
                            <w:pBdr>
                              <w:top w:val="nil"/>
                              <w:left w:val="nil"/>
                              <w:bottom w:val="nil"/>
                              <w:right w:val="nil"/>
                              <w:between w:val="nil"/>
                              <w:bar w:val="nil"/>
                            </w:pBdr>
                            <w:jc w:val="center"/>
                            <w:rPr>
                              <w:rFonts w:ascii="Arial" w:hAnsi="Arial" w:cs="Arial"/>
                              <w:b/>
                              <w:bCs/>
                              <w:color w:val="FFFFFF"/>
                              <w:sz w:val="18"/>
                              <w:szCs w:val="18"/>
                              <w:bdr w:val="nil"/>
                            </w:rPr>
                          </w:pPr>
                          <w:r>
                            <w:rPr>
                              <w:rFonts w:ascii="Arial" w:hAnsi="Arial" w:cs="Arial"/>
                              <w:b/>
                              <w:bCs/>
                              <w:color w:val="FFFFFF"/>
                              <w:sz w:val="18"/>
                              <w:szCs w:val="18"/>
                            </w:rPr>
                            <w:t> </w:t>
                          </w:r>
                        </w:p>
                        <w:p w14:paraId="6C6EA77B" w14:textId="77777777" w:rsidR="001F1C42" w:rsidRDefault="00E94ABE" w:rsidP="001F1C42">
                          <w:pPr>
                            <w:keepLines w:val="0"/>
                            <w:widowControl w:val="0"/>
                            <w:pBdr>
                              <w:top w:val="nil"/>
                              <w:left w:val="nil"/>
                              <w:bottom w:val="nil"/>
                              <w:right w:val="nil"/>
                              <w:between w:val="nil"/>
                              <w:bar w:val="nil"/>
                            </w:pBdr>
                            <w:jc w:val="center"/>
                            <w:rPr>
                              <w:rFonts w:ascii="Arial" w:hAnsi="Arial" w:cs="Arial"/>
                              <w:b/>
                              <w:bCs/>
                              <w:color w:val="FFFFFF"/>
                              <w:sz w:val="18"/>
                              <w:szCs w:val="18"/>
                              <w:bdr w:val="nil"/>
                            </w:rPr>
                          </w:pPr>
                          <w:r>
                            <w:rPr>
                              <w:rFonts w:ascii="Arial" w:hAnsi="Arial" w:cs="Arial"/>
                              <w:b/>
                              <w:bCs/>
                              <w:color w:val="FFFFFF"/>
                              <w:sz w:val="18"/>
                              <w:szCs w:val="18"/>
                            </w:rPr>
                            <w:t> </w:t>
                          </w:r>
                        </w:p>
                      </w:txbxContent>
                    </v:textbox>
                  </v:rect>
                  <v:rect id="Rectangle 900946870" o:spid="_x0000_s1030" style="position:absolute;left:1768;top:7429;width:19739;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" fillcolor="black" strokeweight="1pt">
                    <v:textbox inset="2.88pt,2.88pt,2.88pt,2.88pt">
                      <w:txbxContent>
                        <w:p w14:paraId="081DA4A3" w14:textId="77777777" w:rsidR="001F1C42" w:rsidRDefault="00E94ABE"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bdr w:val="nil"/>
                            </w:rPr>
                          </w:pPr>
                          <w:r>
                            <w:rPr>
                              <w:rFonts w:ascii="Arial" w:hAnsi="Arial" w:cs="Arial"/>
                              <w:color w:val="FFFFFF"/>
                              <w:sz w:val="18"/>
                              <w:szCs w:val="18"/>
                            </w:rPr>
                            <w:t>Portfolio Budget Statements (</w:t>
                          </w:r>
                          <w:r w:rsidR="006A0632">
                            <w:rPr>
                              <w:rFonts w:ascii="Arial" w:hAnsi="Arial" w:cs="Arial"/>
                              <w:color w:val="FFFFFF"/>
                              <w:sz w:val="18"/>
                              <w:szCs w:val="18"/>
                            </w:rPr>
                            <w:t xml:space="preserve">typically </w:t>
                          </w:r>
                          <w:r>
                            <w:rPr>
                              <w:rFonts w:ascii="Arial" w:hAnsi="Arial" w:cs="Arial"/>
                              <w:color w:val="FFFFFF"/>
                              <w:sz w:val="18"/>
                              <w:szCs w:val="18"/>
                            </w:rPr>
                            <w:t xml:space="preserve">May) </w:t>
                          </w:r>
                          <w:r>
                            <w:rPr>
                              <w:rFonts w:ascii="Arial" w:hAnsi="Arial" w:cs="Arial"/>
                              <w:color w:val="FFFFFF"/>
                              <w:sz w:val="18"/>
                              <w:szCs w:val="18"/>
                            </w:rPr>
                            <w:br/>
                          </w:r>
                          <w:r w:rsidRPr="004F430F">
                            <w:rPr>
                              <w:rFonts w:ascii="Arial" w:hAnsi="Arial" w:cs="Arial"/>
                              <w:color w:val="FFFFFF"/>
                              <w:sz w:val="18"/>
                              <w:szCs w:val="18"/>
                            </w:rPr>
                            <w:t>Portfolio based</w:t>
                          </w:r>
                        </w:p>
                        <w:p w14:paraId="7441AF98" w14:textId="77777777" w:rsidR="001F1C42" w:rsidRDefault="00E94ABE" w:rsidP="001F1C42">
                          <w:pPr>
                            <w:keepLines w:val="0"/>
                            <w:widowControl w:val="0"/>
                            <w:pBdr>
                              <w:top w:val="nil"/>
                              <w:left w:val="nil"/>
                              <w:bottom w:val="nil"/>
                              <w:right w:val="nil"/>
                              <w:between w:val="nil"/>
                              <w:bar w:val="nil"/>
                            </w:pBdr>
                            <w:jc w:val="center"/>
                            <w:rPr>
                              <w:color w:val="FFFFFF"/>
                              <w:sz w:val="19"/>
                              <w:bdr w:val="nil"/>
                            </w:rPr>
                          </w:pPr>
                          <w:r>
                            <w:rPr>
                              <w:color w:val="FFFFFF"/>
                            </w:rPr>
                            <w:t> </w:t>
                          </w:r>
                        </w:p>
                      </w:txbxContent>
                    </v:textbox>
                  </v:rect>
                  <v:rect id="Rectangle 276412163" o:spid="_x0000_s1031" style="position:absolute;left:26963;top:7429;width:19802;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" fillcolor="black" strokeweight="1pt">
                    <v:textbox inset="2.88pt,2.88pt,2.88pt,2.88pt">
                      <w:txbxContent>
                        <w:p w14:paraId="1A2CF86F" w14:textId="77777777" w:rsidR="001F1C42" w:rsidRDefault="00E94ABE" w:rsidP="004F430F">
                          <w:pPr>
                            <w:keepLines w:val="0"/>
                            <w:widowControl w:val="0"/>
                            <w:pBdr>
                              <w:top w:val="nil"/>
                              <w:left w:val="nil"/>
                              <w:bottom w:val="nil"/>
                              <w:right w:val="nil"/>
                              <w:between w:val="nil"/>
                              <w:bar w:val="nil"/>
                            </w:pBdr>
                            <w:spacing w:before="120"/>
                            <w:jc w:val="center"/>
                            <w:rPr>
                              <w:rFonts w:ascii="Arial" w:hAnsi="Arial" w:cs="Arial"/>
                              <w:color w:val="FFFFFF"/>
                              <w:sz w:val="18"/>
                              <w:szCs w:val="18"/>
                              <w:bdr w:val="nil"/>
                            </w:rPr>
                          </w:pPr>
                          <w:r>
                            <w:rPr>
                              <w:rFonts w:ascii="Arial" w:hAnsi="Arial" w:cs="Arial"/>
                              <w:color w:val="FFFFFF"/>
                              <w:sz w:val="18"/>
                              <w:szCs w:val="18"/>
                            </w:rPr>
                            <w:t>Corporate Plan (</w:t>
                          </w:r>
                          <w:r w:rsidR="004F430F">
                            <w:rPr>
                              <w:rFonts w:ascii="Arial" w:hAnsi="Arial" w:cs="Arial"/>
                              <w:color w:val="FFFFFF"/>
                              <w:sz w:val="18"/>
                              <w:szCs w:val="18"/>
                            </w:rPr>
                            <w:t xml:space="preserve">31 </w:t>
                          </w:r>
                          <w:r>
                            <w:rPr>
                              <w:rFonts w:ascii="Arial" w:hAnsi="Arial" w:cs="Arial"/>
                              <w:color w:val="FFFFFF"/>
                              <w:sz w:val="18"/>
                              <w:szCs w:val="18"/>
                            </w:rPr>
                            <w:t>August)</w:t>
                          </w:r>
                          <w:r>
                            <w:rPr>
                              <w:rFonts w:ascii="Arial" w:hAnsi="Arial" w:cs="Arial"/>
                              <w:color w:val="FFFFFF"/>
                              <w:sz w:val="18"/>
                              <w:szCs w:val="18"/>
                            </w:rPr>
                            <w:br/>
                          </w:r>
                          <w:r w:rsidRPr="004F430F">
                            <w:rPr>
                              <w:rFonts w:ascii="Arial" w:hAnsi="Arial" w:cs="Arial"/>
                              <w:color w:val="FFFFFF"/>
                              <w:sz w:val="18"/>
                              <w:szCs w:val="18"/>
                            </w:rPr>
                            <w:t>Entity based</w:t>
                          </w:r>
                        </w:p>
                        <w:p w14:paraId="4A437D03" w14:textId="77777777" w:rsidR="001F1C42" w:rsidRDefault="00E94ABE" w:rsidP="001F1C42">
                          <w:pPr>
                            <w:keepLines w:val="0"/>
                            <w:widowControl w:val="0"/>
                            <w:pBdr>
                              <w:top w:val="nil"/>
                              <w:left w:val="nil"/>
                              <w:bottom w:val="nil"/>
                              <w:right w:val="nil"/>
                              <w:between w:val="nil"/>
                              <w:bar w:val="nil"/>
                            </w:pBdr>
                            <w:jc w:val="center"/>
                            <w:rPr>
                              <w:color w:val="FFFFFF"/>
                              <w:sz w:val="19"/>
                              <w:bdr w:val="nil"/>
                            </w:rPr>
                          </w:pPr>
                          <w:r>
                            <w:rPr>
                              <w:color w:val="FFFFFF"/>
                            </w:rPr>
                            <w:t> </w:t>
                          </w:r>
                        </w:p>
                      </w:txbxContent>
                    </v:textbox>
                  </v:rect>
                  <v:rect id="Rectangle 1642423718" o:spid="_x0000_s1032" style="position:absolute;left:1768;top:13019;width:19800;height:2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" filled="f" strokeweight=".5pt">
                    <v:textbox inset="2.88pt,2.88pt,2.88pt,2.88pt">
                      <w:txbxContent>
                        <w:p w14:paraId="4B9F13A3"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Supports Annual Appropriations. Informs Senators and Members of Parliament of the proposed allocation of other resources to government outcomes and programs.</w:t>
                          </w:r>
                        </w:p>
                        <w:p w14:paraId="30C121C4"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links to relevant programs</w:t>
                          </w:r>
                          <w:r w:rsidRPr="006A0632">
                            <w:rPr>
                              <w:rFonts w:ascii="Arial" w:hAnsi="Arial" w:cs="Arial"/>
                              <w:sz w:val="16"/>
                              <w:szCs w:val="16"/>
                            </w:rPr>
                            <w:br/>
                            <w:t>undertaken by other Commonwealth</w:t>
                          </w:r>
                          <w:r w:rsidRPr="006A0632">
                            <w:rPr>
                              <w:rFonts w:ascii="Arial" w:hAnsi="Arial" w:cs="Arial"/>
                              <w:sz w:val="16"/>
                              <w:szCs w:val="16"/>
                            </w:rPr>
                            <w:br/>
                            <w:t>entities.</w:t>
                          </w:r>
                        </w:p>
                        <w:p w14:paraId="7C3935F7"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high</w:t>
                          </w:r>
                          <w:r w:rsidR="008B114F">
                            <w:rPr>
                              <w:rFonts w:ascii="Arial" w:hAnsi="Arial" w:cs="Arial"/>
                              <w:sz w:val="16"/>
                              <w:szCs w:val="16"/>
                            </w:rPr>
                            <w:t>-</w:t>
                          </w:r>
                          <w:r w:rsidRPr="006A0632">
                            <w:rPr>
                              <w:rFonts w:ascii="Arial" w:hAnsi="Arial" w:cs="Arial"/>
                              <w:sz w:val="16"/>
                              <w:szCs w:val="16"/>
                            </w:rPr>
                            <w:t>level performance</w:t>
                          </w:r>
                          <w:r w:rsidRPr="006A0632">
                            <w:rPr>
                              <w:rFonts w:ascii="Arial" w:hAnsi="Arial" w:cs="Arial"/>
                              <w:sz w:val="16"/>
                              <w:szCs w:val="16"/>
                            </w:rPr>
                            <w:br/>
                            <w:t>information for current, ongoing programs</w:t>
                          </w:r>
                          <w:r w:rsidR="006A0632">
                            <w:rPr>
                              <w:rFonts w:ascii="Arial" w:hAnsi="Arial" w:cs="Arial"/>
                              <w:sz w:val="16"/>
                              <w:szCs w:val="16"/>
                            </w:rPr>
                            <w:t>.</w:t>
                          </w:r>
                        </w:p>
                        <w:p w14:paraId="39D835CC" w14:textId="77777777" w:rsidR="001F1C4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detailed performance information for proposed new budget measures that require a new program or significantly change an existing program.</w:t>
                          </w:r>
                        </w:p>
                        <w:p w14:paraId="3694B0B2" w14:textId="77777777" w:rsidR="006A063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Pr>
                              <w:rFonts w:ascii="Arial" w:hAnsi="Arial" w:cs="Arial"/>
                              <w:sz w:val="16"/>
                              <w:szCs w:val="16"/>
                            </w:rPr>
                            <w:t xml:space="preserve">Links to the corporate plan through reporting key activities. </w:t>
                          </w:r>
                        </w:p>
                      </w:txbxContent>
                    </v:textbox>
                  </v:rect>
                  <v:rect id="Rectangle 602777394" o:spid="_x0000_s1033" style="position:absolute;left:26965;top:13019;width:19800;height:2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" filled="f" strokeweight=".5pt">
                    <v:textbox inset="2.88pt,2.88pt,2.88pt,2.88pt">
                      <w:txbxContent>
                        <w:p w14:paraId="464D6D33"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Primary planning document of a</w:t>
                          </w:r>
                          <w:r w:rsidRPr="006A0632">
                            <w:rPr>
                              <w:rFonts w:ascii="Arial" w:hAnsi="Arial" w:cs="Arial"/>
                              <w:sz w:val="16"/>
                              <w:szCs w:val="16"/>
                            </w:rPr>
                            <w:br/>
                            <w:t>Commonwealth entity.</w:t>
                          </w:r>
                        </w:p>
                        <w:p w14:paraId="23631E7D"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Sets out the purposes of the entity</w:t>
                          </w:r>
                          <w:r w:rsidR="008B114F">
                            <w:rPr>
                              <w:rFonts w:ascii="Arial" w:hAnsi="Arial" w:cs="Arial"/>
                              <w:sz w:val="16"/>
                              <w:szCs w:val="16"/>
                            </w:rPr>
                            <w:t xml:space="preserve"> and</w:t>
                          </w:r>
                          <w:r w:rsidRPr="006A0632">
                            <w:rPr>
                              <w:rFonts w:ascii="Arial" w:hAnsi="Arial" w:cs="Arial"/>
                              <w:sz w:val="16"/>
                              <w:szCs w:val="16"/>
                            </w:rPr>
                            <w:t xml:space="preserve"> the key activities it will undertake to achieve its purposes over a minimum </w:t>
                          </w:r>
                          <w:r w:rsidR="006A0632" w:rsidRPr="006A0632">
                            <w:rPr>
                              <w:rFonts w:ascii="Arial" w:hAnsi="Arial" w:cs="Arial"/>
                              <w:sz w:val="16"/>
                              <w:szCs w:val="16"/>
                            </w:rPr>
                            <w:t>4</w:t>
                          </w:r>
                          <w:r w:rsidR="008B114F">
                            <w:rPr>
                              <w:rFonts w:ascii="Arial" w:hAnsi="Arial" w:cs="Arial"/>
                              <w:sz w:val="16"/>
                              <w:szCs w:val="16"/>
                            </w:rPr>
                            <w:noBreakHyphen/>
                          </w:r>
                          <w:r w:rsidR="006A0632" w:rsidRPr="006A0632">
                            <w:rPr>
                              <w:rFonts w:ascii="Arial" w:hAnsi="Arial" w:cs="Arial"/>
                              <w:sz w:val="16"/>
                              <w:szCs w:val="16"/>
                            </w:rPr>
                            <w:t xml:space="preserve">year </w:t>
                          </w:r>
                          <w:r w:rsidRPr="006A0632">
                            <w:rPr>
                              <w:rFonts w:ascii="Arial" w:hAnsi="Arial" w:cs="Arial"/>
                              <w:sz w:val="16"/>
                              <w:szCs w:val="16"/>
                            </w:rPr>
                            <w:t>period.</w:t>
                          </w:r>
                        </w:p>
                        <w:p w14:paraId="2C956200"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Describes the environment in which the entity operates, the capability it requires to undertake its activities, its risk oversight and management systems including key risks, and how it will cooperate with others, including any subsidiaries, to achieve its purposes.</w:t>
                          </w:r>
                        </w:p>
                        <w:p w14:paraId="79DD6380" w14:textId="77777777" w:rsidR="001F1C42" w:rsidRPr="006A0632" w:rsidRDefault="00E94ABE"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Explains how the entity’s performance will be measured and assessed.</w:t>
                          </w:r>
                        </w:p>
                      </w:txbxContent>
                    </v:textbox>
                  </v:rect>
                  <v:shapetype id="_x0000_t32" coordsize="21600,21600" o:spt="32" o:oned="t" path="m,l21600,21600e" filled="f">
                    <v:path arrowok="t" fillok="f" o:connecttype="none"/>
                    <o:lock v:ext="edit" shapetype="t"/>
                  </v:shapetype>
                  <v:shape id="AutoShape 9" o:spid="_x0000_s1034" type="#_x0000_t32" style="position:absolute;left:21507;top:22136;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" strokeweight="1.25pt">
                    <v:stroke startarrow="block" endarrow="block"/>
                  </v:shape>
                  <v:rect id="Rectangle 1910673292" o:spid="_x0000_s1035" style="position:absolute;left:6268;top:40381;width:36000;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" fillcolor="black" strokeweight="1pt">
                    <v:textbox inset="2.88pt,2.88pt,2.88pt,2.88pt">
                      <w:txbxContent>
                        <w:p w14:paraId="3BAD0F85" w14:textId="77777777" w:rsidR="008B114F" w:rsidRDefault="00E94ABE" w:rsidP="008B114F">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bdr w:val="nil"/>
                            </w:rPr>
                          </w:pPr>
                          <w:r>
                            <w:rPr>
                              <w:rFonts w:ascii="Arial" w:hAnsi="Arial" w:cs="Arial"/>
                              <w:color w:val="FFFFFF"/>
                              <w:sz w:val="18"/>
                              <w:szCs w:val="18"/>
                            </w:rPr>
                            <w:t>Annual Performance Statement</w:t>
                          </w:r>
                        </w:p>
                        <w:p w14:paraId="79392A98" w14:textId="77777777" w:rsidR="001F1C42" w:rsidRPr="008B114F" w:rsidRDefault="00E94ABE" w:rsidP="008B114F">
                          <w:pPr>
                            <w:keepLines w:val="0"/>
                            <w:widowControl w:val="0"/>
                            <w:pBdr>
                              <w:top w:val="nil"/>
                              <w:left w:val="nil"/>
                              <w:bottom w:val="nil"/>
                              <w:right w:val="nil"/>
                              <w:between w:val="nil"/>
                              <w:bar w:val="nil"/>
                            </w:pBdr>
                            <w:spacing w:after="0" w:line="240" w:lineRule="auto"/>
                            <w:jc w:val="center"/>
                            <w:rPr>
                              <w:rFonts w:ascii="Arial" w:hAnsi="Arial" w:cs="Arial"/>
                              <w:color w:val="FFFFFF"/>
                              <w:sz w:val="18"/>
                              <w:szCs w:val="18"/>
                              <w:bdr w:val="nil"/>
                            </w:rPr>
                          </w:pPr>
                          <w:r>
                            <w:rPr>
                              <w:rFonts w:ascii="Arial" w:hAnsi="Arial" w:cs="Arial"/>
                              <w:color w:val="FFFFFF"/>
                              <w:sz w:val="18"/>
                              <w:szCs w:val="18"/>
                            </w:rPr>
                            <w:t>(October following year)</w:t>
                          </w:r>
                          <w:r>
                            <w:rPr>
                              <w:rFonts w:ascii="Arial" w:hAnsi="Arial" w:cs="Arial"/>
                              <w:i/>
                              <w:iCs/>
                              <w:color w:val="FFFFFF"/>
                              <w:sz w:val="18"/>
                              <w:szCs w:val="18"/>
                            </w:rPr>
                            <w:br/>
                            <w:t>Entity based</w:t>
                          </w:r>
                        </w:p>
                        <w:p w14:paraId="2123FBC9" w14:textId="77777777" w:rsidR="001F1C42" w:rsidRDefault="00E94ABE" w:rsidP="008B114F">
                          <w:pPr>
                            <w:keepLines w:val="0"/>
                            <w:widowControl w:val="0"/>
                            <w:pBdr>
                              <w:top w:val="nil"/>
                              <w:left w:val="nil"/>
                              <w:bottom w:val="nil"/>
                              <w:right w:val="nil"/>
                              <w:between w:val="nil"/>
                              <w:bar w:val="nil"/>
                            </w:pBdr>
                            <w:spacing w:after="0" w:line="240" w:lineRule="auto"/>
                            <w:jc w:val="center"/>
                            <w:rPr>
                              <w:color w:val="FFFFFF"/>
                              <w:bdr w:val="nil"/>
                            </w:rPr>
                          </w:pPr>
                          <w:r>
                            <w:rPr>
                              <w:color w:val="FFFFFF"/>
                            </w:rPr>
                            <w:t> </w:t>
                          </w:r>
                        </w:p>
                      </w:txbxContent>
                    </v:textbox>
                  </v:rect>
                  <v:rect id="Rectangle 1146007486" o:spid="_x0000_s1036" style="position:absolute;left:6268;top:44741;width:36000;height:1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" filled="f" strokeweight=".5pt">
                    <v:textbox inset="2.88pt,2.88pt,2.88pt,2.88pt">
                      <w:txbxContent>
                        <w:p w14:paraId="339C4671"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Included in the Commonwealth entity’s Annual Report.</w:t>
                          </w:r>
                        </w:p>
                        <w:p w14:paraId="0D472FB3"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 xml:space="preserve">Reports on the actual performance results for the year </w:t>
                          </w:r>
                          <w:r w:rsidR="006A0632" w:rsidRPr="006A0632">
                            <w:rPr>
                              <w:rFonts w:ascii="Arial" w:hAnsi="Arial" w:cs="Arial"/>
                              <w:sz w:val="16"/>
                              <w:szCs w:val="16"/>
                            </w:rPr>
                            <w:t xml:space="preserve">as set out in the corporate plan and Portfolio Budget Statements. </w:t>
                          </w:r>
                        </w:p>
                        <w:p w14:paraId="7EFDA6E9" w14:textId="77777777" w:rsidR="001F1C42" w:rsidRPr="006A0632" w:rsidRDefault="00E94ABE"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bdr w:val="nil"/>
                            </w:rPr>
                          </w:pPr>
                          <w:r w:rsidRPr="006A0632">
                            <w:rPr>
                              <w:rFonts w:ascii="Arial" w:hAnsi="Arial" w:cs="Arial"/>
                              <w:sz w:val="16"/>
                              <w:szCs w:val="16"/>
                            </w:rPr>
                            <w:t>Provides an analysis of the factors that contributed to the entity’s</w:t>
                          </w:r>
                          <w:r w:rsidRPr="006A0632">
                            <w:rPr>
                              <w:rFonts w:ascii="Arial" w:hAnsi="Arial" w:cs="Arial"/>
                              <w:sz w:val="16"/>
                              <w:szCs w:val="16"/>
                            </w:rPr>
                            <w:br/>
                            <w:t>performance results.</w:t>
                          </w:r>
                        </w:p>
                      </w:txbxContent>
                    </v:textbox>
                  </v:rect>
                  <v:shape id="AutoShape 12" o:spid="_x0000_s1037" type="#_x0000_t32" style="position:absolute;left:11370;top:36740;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" strokeweight="1.25pt"/>
                  <v:shape id="AutoShape 14" o:spid="_x0000_s1038" type="#_x0000_t32" style="position:absolute;left:11308;top:38505;width:255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" strokeweight="1.25pt"/>
                  <v:shape id="AutoShape 15" o:spid="_x0000_s1039" type="#_x0000_t32" style="position:absolute;left:24415;top:38503;width:0;height:1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" strokeweight="1.25pt">
                    <v:stroke endarrow="block"/>
                  </v:shape>
                </v:group>
                <v:shape id="AutoShape 12" o:spid="_x0000_s1040" type="#_x0000_t32" style="position:absolute;left:36785;top:43560;width:0;height:2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" strokeweight="1.25pt"/>
              </v:group>
            </w:pict>
          </mc:Fallback>
        </mc:AlternateContent>
      </w:r>
      <w:bookmarkEnd w:id="23"/>
    </w:p>
    <w:p w14:paraId="2C3428A1" w14:textId="77777777" w:rsidR="001E610A" w:rsidRDefault="00E94ABE" w:rsidP="00FB4D89">
      <w:pPr>
        <w:pStyle w:val="ContentsHeading"/>
        <w:pageBreakBefore/>
        <w:pBdr>
          <w:top w:val="nil"/>
          <w:left w:val="nil"/>
          <w:bottom w:val="nil"/>
          <w:right w:val="nil"/>
          <w:between w:val="nil"/>
          <w:bar w:val="nil"/>
        </w:pBdr>
        <w:jc w:val="both"/>
        <w:rPr>
          <w:smallCaps w:val="0"/>
          <w:snapToGrid w:val="0"/>
          <w:sz w:val="36"/>
          <w:bdr w:val="nil"/>
        </w:rPr>
      </w:pPr>
      <w:bookmarkStart w:id="24" w:name="RG_MARKER_10499"/>
      <w:bookmarkStart w:id="25" w:name="RG_MARKER_10311"/>
      <w:r w:rsidRPr="00FB4D89">
        <w:rPr>
          <w:smallCaps w:val="0"/>
          <w:sz w:val="36"/>
        </w:rPr>
        <w:lastRenderedPageBreak/>
        <w:t>C</w:t>
      </w:r>
      <w:bookmarkEnd w:id="24"/>
      <w:bookmarkEnd w:id="25"/>
      <w:r w:rsidRPr="00FB4D89">
        <w:rPr>
          <w:smallCaps w:val="0"/>
          <w:snapToGrid w:val="0"/>
          <w:sz w:val="36"/>
        </w:rPr>
        <w:t>ontents</w:t>
      </w:r>
    </w:p>
    <w:p w14:paraId="680778E2" w14:textId="77777777" w:rsidR="00637387" w:rsidRPr="00637387" w:rsidRDefault="00637387" w:rsidP="00637387">
      <w:pPr>
        <w:pBdr>
          <w:top w:val="nil"/>
          <w:left w:val="nil"/>
          <w:bottom w:val="nil"/>
          <w:right w:val="nil"/>
          <w:between w:val="nil"/>
          <w:bar w:val="nil"/>
        </w:pBdr>
        <w:rPr>
          <w:bdr w:val="nil"/>
        </w:rPr>
      </w:pPr>
    </w:p>
    <w:p w14:paraId="01B5727D" w14:textId="77777777" w:rsidR="00632F03" w:rsidRPr="00FB4D89" w:rsidRDefault="00E94ABE" w:rsidP="00D52482">
      <w:pPr>
        <w:pStyle w:val="TOC1"/>
        <w:pBdr>
          <w:top w:val="nil"/>
          <w:left w:val="nil"/>
          <w:bottom w:val="nil"/>
          <w:right w:val="nil"/>
          <w:between w:val="nil"/>
          <w:bar w:val="nil"/>
        </w:pBdr>
        <w:rPr>
          <w:caps w:val="0"/>
          <w:bdr w:val="nil"/>
        </w:rPr>
      </w:pPr>
      <w:r>
        <w:rPr>
          <w:caps w:val="0"/>
        </w:rPr>
        <w:t>User guide</w:t>
      </w:r>
      <w:r w:rsidRPr="00FB4D89">
        <w:rPr>
          <w:caps w:val="0"/>
        </w:rPr>
        <w:tab/>
        <w:t>v</w:t>
      </w:r>
      <w:r>
        <w:rPr>
          <w:caps w:val="0"/>
        </w:rPr>
        <w:t>ii</w:t>
      </w:r>
    </w:p>
    <w:p w14:paraId="28F5C69B" w14:textId="77777777" w:rsidR="001E610A" w:rsidRDefault="00E94ABE" w:rsidP="00D52482">
      <w:pPr>
        <w:pStyle w:val="TOC1"/>
        <w:pBdr>
          <w:top w:val="nil"/>
          <w:left w:val="nil"/>
          <w:bottom w:val="nil"/>
          <w:right w:val="nil"/>
          <w:between w:val="nil"/>
          <w:bar w:val="nil"/>
        </w:pBdr>
        <w:rPr>
          <w:caps w:val="0"/>
          <w:bdr w:val="nil"/>
        </w:rPr>
      </w:pPr>
      <w:r w:rsidRPr="00FB4D89">
        <w:rPr>
          <w:caps w:val="0"/>
        </w:rPr>
        <w:t xml:space="preserve">Education Portfolio </w:t>
      </w:r>
      <w:r>
        <w:rPr>
          <w:caps w:val="0"/>
        </w:rPr>
        <w:t>o</w:t>
      </w:r>
      <w:r w:rsidRPr="00FB4D89">
        <w:rPr>
          <w:caps w:val="0"/>
        </w:rPr>
        <w:t>verview</w:t>
      </w:r>
      <w:r w:rsidRPr="00FB4D89">
        <w:rPr>
          <w:caps w:val="0"/>
        </w:rPr>
        <w:tab/>
      </w:r>
      <w:r>
        <w:rPr>
          <w:caps w:val="0"/>
        </w:rPr>
        <w:t>3</w:t>
      </w:r>
    </w:p>
    <w:p w14:paraId="77D0EDB1" w14:textId="77777777" w:rsidR="00B32B8D" w:rsidRDefault="00E94ABE" w:rsidP="00B32B8D">
      <w:pPr>
        <w:pStyle w:val="TOC1"/>
        <w:pBdr>
          <w:top w:val="nil"/>
          <w:left w:val="nil"/>
          <w:bottom w:val="nil"/>
          <w:right w:val="nil"/>
          <w:between w:val="nil"/>
          <w:bar w:val="nil"/>
        </w:pBdr>
        <w:rPr>
          <w:caps w:val="0"/>
          <w:bdr w:val="nil"/>
        </w:rPr>
      </w:pPr>
      <w:r>
        <w:rPr>
          <w:caps w:val="0"/>
        </w:rPr>
        <w:t>Entity resources and planned performance</w:t>
      </w:r>
      <w:r w:rsidRPr="00FB4D89">
        <w:rPr>
          <w:caps w:val="0"/>
        </w:rPr>
        <w:tab/>
      </w:r>
      <w:r w:rsidRPr="000D37B9">
        <w:rPr>
          <w:caps w:val="0"/>
        </w:rPr>
        <w:t>5</w:t>
      </w:r>
    </w:p>
    <w:p w14:paraId="253B97CA" w14:textId="77777777" w:rsidR="00F3358E" w:rsidRPr="00D24FB6" w:rsidRDefault="00E94ABE" w:rsidP="00D24FB6">
      <w:pPr>
        <w:pStyle w:val="TOC1"/>
        <w:pBdr>
          <w:top w:val="nil"/>
          <w:left w:val="nil"/>
          <w:bottom w:val="nil"/>
          <w:right w:val="nil"/>
          <w:between w:val="nil"/>
          <w:bar w:val="nil"/>
        </w:pBdr>
        <w:rPr>
          <w:caps w:val="0"/>
          <w:bdr w:val="nil"/>
        </w:rPr>
      </w:pPr>
      <w:r w:rsidRPr="00D24FB6">
        <w:rPr>
          <w:caps w:val="0"/>
        </w:rPr>
        <w:t>Department of Education</w:t>
      </w:r>
      <w:r w:rsidRPr="00D24FB6">
        <w:rPr>
          <w:caps w:val="0"/>
        </w:rPr>
        <w:tab/>
        <w:t>7</w:t>
      </w:r>
    </w:p>
    <w:p w14:paraId="7A3AD6DA" w14:textId="73698E69" w:rsidR="00B952EA" w:rsidRPr="00D24FB6" w:rsidRDefault="00E94ABE" w:rsidP="00D24FB6">
      <w:pPr>
        <w:pStyle w:val="TOC1"/>
        <w:pBdr>
          <w:top w:val="nil"/>
          <w:left w:val="nil"/>
          <w:bottom w:val="nil"/>
          <w:right w:val="nil"/>
          <w:between w:val="nil"/>
          <w:bar w:val="nil"/>
        </w:pBdr>
        <w:rPr>
          <w:caps w:val="0"/>
          <w:bdr w:val="nil"/>
        </w:rPr>
      </w:pPr>
      <w:r w:rsidRPr="00D24FB6">
        <w:rPr>
          <w:caps w:val="0"/>
        </w:rPr>
        <w:t>Australian Curriculum, Assessment and Reporting Authority</w:t>
      </w:r>
      <w:r w:rsidRPr="00D24FB6">
        <w:rPr>
          <w:caps w:val="0"/>
        </w:rPr>
        <w:tab/>
      </w:r>
      <w:r w:rsidR="00F76EA1">
        <w:rPr>
          <w:rFonts w:ascii="Arial Bold" w:hAnsi="Arial Bold"/>
        </w:rPr>
        <w:t>79</w:t>
      </w:r>
    </w:p>
    <w:p w14:paraId="3E516B6C" w14:textId="319E34A4" w:rsidR="004C5E55" w:rsidRPr="00D24FB6" w:rsidRDefault="00E94ABE" w:rsidP="00D24FB6">
      <w:pPr>
        <w:pStyle w:val="TOC1"/>
        <w:pBdr>
          <w:top w:val="nil"/>
          <w:left w:val="nil"/>
          <w:bottom w:val="nil"/>
          <w:right w:val="nil"/>
          <w:between w:val="nil"/>
          <w:bar w:val="nil"/>
        </w:pBdr>
        <w:rPr>
          <w:caps w:val="0"/>
          <w:bdr w:val="nil"/>
        </w:rPr>
      </w:pPr>
      <w:r w:rsidRPr="00D24FB6">
        <w:rPr>
          <w:caps w:val="0"/>
        </w:rPr>
        <w:t>Australian Institute for Teaching and School Leadership</w:t>
      </w:r>
      <w:r w:rsidRPr="00D24FB6">
        <w:rPr>
          <w:caps w:val="0"/>
        </w:rPr>
        <w:tab/>
      </w:r>
      <w:r w:rsidR="00160521">
        <w:rPr>
          <w:caps w:val="0"/>
        </w:rPr>
        <w:t>103</w:t>
      </w:r>
    </w:p>
    <w:p w14:paraId="5492DC62" w14:textId="23556CE1" w:rsidR="00FB4D89" w:rsidRPr="00D24FB6" w:rsidRDefault="00E94ABE" w:rsidP="00D24FB6">
      <w:pPr>
        <w:pStyle w:val="TOC1"/>
        <w:pBdr>
          <w:top w:val="nil"/>
          <w:left w:val="nil"/>
          <w:bottom w:val="nil"/>
          <w:right w:val="nil"/>
          <w:between w:val="nil"/>
          <w:bar w:val="nil"/>
        </w:pBdr>
        <w:rPr>
          <w:caps w:val="0"/>
          <w:bdr w:val="nil"/>
        </w:rPr>
      </w:pPr>
      <w:r w:rsidRPr="00D24FB6">
        <w:rPr>
          <w:caps w:val="0"/>
        </w:rPr>
        <w:t>Australian Research Council</w:t>
      </w:r>
      <w:r w:rsidRPr="00D24FB6">
        <w:rPr>
          <w:caps w:val="0"/>
        </w:rPr>
        <w:tab/>
        <w:t>1</w:t>
      </w:r>
      <w:r w:rsidR="00F76EA1">
        <w:rPr>
          <w:caps w:val="0"/>
        </w:rPr>
        <w:t>2</w:t>
      </w:r>
      <w:r w:rsidR="00542745">
        <w:rPr>
          <w:caps w:val="0"/>
        </w:rPr>
        <w:t>5</w:t>
      </w:r>
    </w:p>
    <w:p w14:paraId="211D86C0" w14:textId="4CD96655" w:rsidR="00D1730E" w:rsidRPr="00D24FB6" w:rsidRDefault="00E94ABE" w:rsidP="00D24FB6">
      <w:pPr>
        <w:pStyle w:val="TOC1"/>
        <w:pBdr>
          <w:top w:val="nil"/>
          <w:left w:val="nil"/>
          <w:bottom w:val="nil"/>
          <w:right w:val="nil"/>
          <w:between w:val="nil"/>
          <w:bar w:val="nil"/>
        </w:pBdr>
        <w:rPr>
          <w:caps w:val="0"/>
          <w:bdr w:val="nil"/>
        </w:rPr>
      </w:pPr>
      <w:r w:rsidRPr="00D24FB6">
        <w:rPr>
          <w:caps w:val="0"/>
        </w:rPr>
        <w:t>Tertiary Education Quality and Standards Agency</w:t>
      </w:r>
      <w:r w:rsidRPr="00D24FB6">
        <w:rPr>
          <w:caps w:val="0"/>
        </w:rPr>
        <w:tab/>
        <w:t>1</w:t>
      </w:r>
      <w:r w:rsidR="00F76EA1">
        <w:rPr>
          <w:caps w:val="0"/>
        </w:rPr>
        <w:t>5</w:t>
      </w:r>
      <w:r w:rsidR="00542745">
        <w:rPr>
          <w:caps w:val="0"/>
        </w:rPr>
        <w:t>5</w:t>
      </w:r>
    </w:p>
    <w:p w14:paraId="04C743DA" w14:textId="7C7A1CD0" w:rsidR="00D1730E" w:rsidRPr="00FB4D89" w:rsidRDefault="00E94ABE" w:rsidP="00B96B50">
      <w:pPr>
        <w:pStyle w:val="TOC1"/>
        <w:pBdr>
          <w:top w:val="nil"/>
          <w:left w:val="nil"/>
          <w:bottom w:val="nil"/>
          <w:right w:val="nil"/>
          <w:between w:val="nil"/>
          <w:bar w:val="nil"/>
        </w:pBdr>
        <w:rPr>
          <w:caps w:val="0"/>
          <w:bdr w:val="nil"/>
        </w:rPr>
      </w:pPr>
      <w:r>
        <w:rPr>
          <w:caps w:val="0"/>
        </w:rPr>
        <w:t>Portfolio glossary</w:t>
      </w:r>
      <w:r w:rsidRPr="00FB4D89">
        <w:rPr>
          <w:caps w:val="0"/>
        </w:rPr>
        <w:tab/>
      </w:r>
      <w:r w:rsidR="00F76EA1">
        <w:rPr>
          <w:caps w:val="0"/>
        </w:rPr>
        <w:t>1</w:t>
      </w:r>
      <w:r w:rsidR="00542745">
        <w:rPr>
          <w:caps w:val="0"/>
        </w:rPr>
        <w:t>91</w:t>
      </w:r>
    </w:p>
    <w:p w14:paraId="6B82BC56" w14:textId="77777777" w:rsidR="00305FEB" w:rsidRPr="00305FEB" w:rsidRDefault="00305FEB" w:rsidP="00305FEB">
      <w:pPr>
        <w:pBdr>
          <w:top w:val="nil"/>
          <w:left w:val="nil"/>
          <w:bottom w:val="nil"/>
          <w:right w:val="nil"/>
          <w:between w:val="nil"/>
          <w:bar w:val="nil"/>
        </w:pBdr>
        <w:rPr>
          <w:bdr w:val="nil"/>
        </w:rPr>
        <w:sectPr w:rsidR="00305FEB" w:rsidRPr="00305FEB" w:rsidSect="00C17528">
          <w:headerReference w:type="even" r:id="rId50"/>
          <w:headerReference w:type="default" r:id="rId51"/>
          <w:footerReference w:type="even" r:id="rId52"/>
          <w:footerReference w:type="default" r:id="rId53"/>
          <w:headerReference w:type="first" r:id="rId54"/>
          <w:footerReference w:type="first" r:id="rId55"/>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11802DA6" w14:textId="77777777" w:rsidR="00D86095" w:rsidRDefault="00E94ABE">
      <w:pPr>
        <w:pageBreakBefore/>
        <w:pBdr>
          <w:top w:val="nil"/>
          <w:left w:val="nil"/>
          <w:bottom w:val="nil"/>
          <w:right w:val="nil"/>
          <w:between w:val="nil"/>
          <w:bar w:val="nil"/>
        </w:pBdr>
        <w:rPr>
          <w:bdr w:val="nil"/>
        </w:rPr>
        <w:sectPr w:rsidR="00D86095" w:rsidSect="00D86095">
          <w:headerReference w:type="even" r:id="rId56"/>
          <w:headerReference w:type="default" r:id="rId57"/>
          <w:footerReference w:type="even" r:id="rId58"/>
          <w:footerReference w:type="default" r:id="rId59"/>
          <w:headerReference w:type="first" r:id="rId60"/>
          <w:footerReference w:type="first" r:id="rId61"/>
          <w:type w:val="continuous"/>
          <w:pgSz w:w="11906" w:h="16838"/>
          <w:pgMar w:top="2466" w:right="2098" w:bottom="2466" w:left="2098" w:header="1899" w:footer="1899" w:gutter="0"/>
          <w:pgBorders>
            <w:top w:val="nil"/>
            <w:left w:val="nil"/>
            <w:bottom w:val="nil"/>
            <w:right w:val="nil"/>
          </w:pgBorders>
          <w:cols w:space="720"/>
          <w:docGrid w:linePitch="360"/>
        </w:sectPr>
      </w:pPr>
      <w:bookmarkStart w:id="26" w:name="RG_MARKER_10565"/>
      <w:bookmarkStart w:id="27" w:name="RG_MARKER_10323"/>
      <w:r>
        <w:lastRenderedPageBreak/>
        <w:t xml:space="preserve">         </w:t>
      </w:r>
      <w:bookmarkEnd w:id="26"/>
      <w:bookmarkEnd w:id="27"/>
    </w:p>
    <w:p w14:paraId="7D63FD43" w14:textId="77777777" w:rsidR="00BC368D" w:rsidRPr="009E55EC" w:rsidRDefault="00E94ABE" w:rsidP="00BC368D">
      <w:pPr>
        <w:pStyle w:val="PartHeading"/>
        <w:keepLines/>
        <w:pageBreakBefore/>
        <w:pBdr>
          <w:top w:val="nil"/>
          <w:left w:val="nil"/>
          <w:bottom w:val="nil"/>
          <w:right w:val="nil"/>
          <w:between w:val="nil"/>
          <w:bar w:val="nil"/>
        </w:pBdr>
        <w:spacing w:before="240" w:after="240"/>
        <w:rPr>
          <w:bCs w:val="0"/>
          <w:color w:val="FFFFFF"/>
          <w:kern w:val="0"/>
          <w:bdr w:val="nil"/>
        </w:rPr>
      </w:pPr>
      <w:bookmarkStart w:id="28" w:name="RG_MARKER_10236"/>
      <w:bookmarkStart w:id="29" w:name="RG_MARKER_10351"/>
      <w:bookmarkStart w:id="30" w:name="RG_MARKER_10338"/>
      <w:r>
        <w:rPr>
          <w:rFonts w:ascii="Arial" w:hAnsi="Arial"/>
          <w:bCs w:val="0"/>
          <w:smallCaps/>
          <w:color w:val="FFFFFF"/>
          <w:kern w:val="0"/>
          <w:szCs w:val="20"/>
        </w:rPr>
        <w:lastRenderedPageBreak/>
        <w:t xml:space="preserve"> </w:t>
      </w:r>
      <w:bookmarkEnd w:id="28"/>
      <w:bookmarkEnd w:id="29"/>
      <w:bookmarkEnd w:id="30"/>
    </w:p>
    <w:p w14:paraId="7FF7E9DF" w14:textId="77777777" w:rsidR="00BC368D" w:rsidRPr="009E55EC" w:rsidRDefault="00E94ABE" w:rsidP="00BC368D">
      <w:pPr>
        <w:pStyle w:val="PartHeading"/>
        <w:keepLines/>
        <w:pBdr>
          <w:top w:val="nil"/>
          <w:left w:val="nil"/>
          <w:bottom w:val="nil"/>
          <w:right w:val="nil"/>
          <w:between w:val="nil"/>
          <w:bar w:val="nil"/>
        </w:pBdr>
        <w:spacing w:before="240" w:after="240"/>
        <w:rPr>
          <w:bCs w:val="0"/>
          <w:color w:val="FFFFFF"/>
          <w:kern w:val="0"/>
          <w:bdr w:val="nil"/>
        </w:rPr>
      </w:pPr>
      <w:r>
        <w:rPr>
          <w:rFonts w:ascii="Arial" w:hAnsi="Arial"/>
          <w:bCs w:val="0"/>
          <w:smallCaps/>
          <w:color w:val="FFFFFF"/>
          <w:kern w:val="0"/>
          <w:szCs w:val="20"/>
        </w:rPr>
        <w:t xml:space="preserve"> </w:t>
      </w:r>
    </w:p>
    <w:p w14:paraId="64D41E00" w14:textId="77777777" w:rsidR="00BC368D" w:rsidRPr="009E55EC" w:rsidRDefault="00E94ABE" w:rsidP="00BC368D">
      <w:pPr>
        <w:pStyle w:val="PartHeading"/>
        <w:keepLines/>
        <w:pBdr>
          <w:top w:val="nil"/>
          <w:left w:val="nil"/>
          <w:bottom w:val="nil"/>
          <w:right w:val="nil"/>
          <w:between w:val="nil"/>
          <w:bar w:val="nil"/>
        </w:pBdr>
        <w:spacing w:before="240" w:after="240"/>
        <w:rPr>
          <w:bCs w:val="0"/>
          <w:color w:val="FFFFFF"/>
          <w:kern w:val="0"/>
          <w:bdr w:val="nil"/>
        </w:rPr>
      </w:pPr>
      <w:r>
        <w:rPr>
          <w:rFonts w:ascii="Arial" w:hAnsi="Arial"/>
          <w:bCs w:val="0"/>
          <w:smallCaps/>
          <w:color w:val="FFFFFF"/>
          <w:kern w:val="0"/>
          <w:szCs w:val="20"/>
        </w:rPr>
        <w:t xml:space="preserve"> </w:t>
      </w:r>
    </w:p>
    <w:p w14:paraId="388FC7EF" w14:textId="77777777" w:rsidR="00BC368D" w:rsidRDefault="00E94ABE" w:rsidP="00BC368D">
      <w:pPr>
        <w:pStyle w:val="PartHeading"/>
        <w:keepLines/>
        <w:pBdr>
          <w:top w:val="nil"/>
          <w:left w:val="nil"/>
          <w:bottom w:val="nil"/>
          <w:right w:val="nil"/>
          <w:between w:val="nil"/>
          <w:bar w:val="nil"/>
        </w:pBdr>
        <w:spacing w:before="240" w:after="240"/>
        <w:rPr>
          <w:bCs w:val="0"/>
          <w:color w:val="FFFFFF"/>
          <w:kern w:val="0"/>
          <w:bdr w:val="nil"/>
        </w:rPr>
      </w:pPr>
      <w:r>
        <w:rPr>
          <w:rFonts w:ascii="Arial" w:hAnsi="Arial"/>
          <w:bCs w:val="0"/>
          <w:smallCaps/>
          <w:color w:val="FFFFFF"/>
          <w:kern w:val="0"/>
          <w:szCs w:val="20"/>
        </w:rPr>
        <w:t xml:space="preserve"> </w:t>
      </w:r>
    </w:p>
    <w:p w14:paraId="7EF5DECE" w14:textId="77777777" w:rsidR="00D86D30" w:rsidRPr="001F2898" w:rsidRDefault="00D86D30" w:rsidP="00D86D30">
      <w:pPr>
        <w:keepLines w:val="0"/>
        <w:pBdr>
          <w:top w:val="nil"/>
          <w:left w:val="nil"/>
          <w:bottom w:val="nil"/>
          <w:right w:val="nil"/>
          <w:between w:val="nil"/>
          <w:bar w:val="nil"/>
        </w:pBdr>
        <w:spacing w:after="160" w:line="300" w:lineRule="auto"/>
        <w:jc w:val="left"/>
        <w:rPr>
          <w:sz w:val="32"/>
          <w:szCs w:val="21"/>
          <w:bdr w:val="nil"/>
        </w:rPr>
      </w:pPr>
    </w:p>
    <w:p w14:paraId="397193E0" w14:textId="77777777" w:rsidR="00D86D30" w:rsidRDefault="00D86D30" w:rsidP="00D86D30">
      <w:pPr>
        <w:keepLines w:val="0"/>
        <w:pBdr>
          <w:top w:val="nil"/>
          <w:left w:val="nil"/>
          <w:bottom w:val="nil"/>
          <w:right w:val="nil"/>
          <w:between w:val="nil"/>
          <w:bar w:val="nil"/>
        </w:pBdr>
        <w:spacing w:after="160" w:line="300" w:lineRule="auto"/>
        <w:jc w:val="left"/>
        <w:rPr>
          <w:sz w:val="21"/>
          <w:szCs w:val="21"/>
          <w:bdr w:val="nil"/>
        </w:rPr>
      </w:pPr>
    </w:p>
    <w:p w14:paraId="5542C8C6" w14:textId="77777777" w:rsidR="00D86D30" w:rsidRPr="001B6AF0" w:rsidRDefault="00D86D30" w:rsidP="001B6AF0">
      <w:pPr>
        <w:keepLines w:val="0"/>
        <w:pBdr>
          <w:top w:val="nil"/>
          <w:left w:val="nil"/>
          <w:bottom w:val="nil"/>
          <w:right w:val="nil"/>
          <w:between w:val="nil"/>
          <w:bar w:val="nil"/>
        </w:pBdr>
        <w:spacing w:after="160" w:line="300" w:lineRule="auto"/>
        <w:jc w:val="center"/>
        <w:rPr>
          <w:sz w:val="21"/>
          <w:szCs w:val="21"/>
          <w:bdr w:val="nil"/>
        </w:rPr>
      </w:pPr>
    </w:p>
    <w:p w14:paraId="7E1D29F2" w14:textId="77777777" w:rsidR="00B33C18" w:rsidRPr="001B6AF0" w:rsidRDefault="00E94ABE" w:rsidP="00637CBF">
      <w:pPr>
        <w:pStyle w:val="PartHeading"/>
        <w:keepLines/>
        <w:pBdr>
          <w:top w:val="nil"/>
          <w:left w:val="nil"/>
          <w:bottom w:val="nil"/>
          <w:right w:val="nil"/>
          <w:between w:val="nil"/>
          <w:bar w:val="nil"/>
        </w:pBdr>
        <w:spacing w:before="240" w:after="240"/>
        <w:rPr>
          <w:bCs w:val="0"/>
          <w:kern w:val="0"/>
          <w:bdr w:val="nil"/>
        </w:rPr>
        <w:sectPr w:rsidR="00B33C18" w:rsidRPr="001B6AF0" w:rsidSect="00D86095">
          <w:headerReference w:type="even" r:id="rId62"/>
          <w:headerReference w:type="default" r:id="rId63"/>
          <w:footerReference w:type="even" r:id="rId64"/>
          <w:footerReference w:type="default" r:id="rId65"/>
          <w:headerReference w:type="first" r:id="rId66"/>
          <w:footerReference w:type="first" r:id="rId67"/>
          <w:type w:val="continuous"/>
          <w:pgSz w:w="11906" w:h="16838"/>
          <w:pgMar w:top="2466" w:right="2098" w:bottom="2466" w:left="2098" w:header="1899" w:footer="1899" w:gutter="0"/>
          <w:pgBorders>
            <w:top w:val="nil"/>
            <w:left w:val="nil"/>
            <w:bottom w:val="nil"/>
            <w:right w:val="nil"/>
          </w:pgBorders>
          <w:pgNumType w:start="1"/>
          <w:cols w:space="720"/>
          <w:docGrid w:linePitch="360"/>
        </w:sectPr>
      </w:pPr>
      <w:r w:rsidRPr="001B6AF0">
        <w:rPr>
          <w:rFonts w:ascii="Arial" w:hAnsi="Arial"/>
          <w:bCs w:val="0"/>
          <w:kern w:val="0"/>
          <w:szCs w:val="20"/>
        </w:rPr>
        <w:t xml:space="preserve">Portfolio </w:t>
      </w:r>
      <w:r>
        <w:rPr>
          <w:rFonts w:ascii="Arial" w:hAnsi="Arial"/>
          <w:bCs w:val="0"/>
          <w:kern w:val="0"/>
          <w:szCs w:val="20"/>
        </w:rPr>
        <w:t>o</w:t>
      </w:r>
      <w:r w:rsidRPr="001B6AF0">
        <w:rPr>
          <w:rFonts w:ascii="Arial" w:hAnsi="Arial"/>
          <w:bCs w:val="0"/>
          <w:kern w:val="0"/>
          <w:szCs w:val="20"/>
        </w:rPr>
        <w:t>verview</w:t>
      </w:r>
    </w:p>
    <w:p w14:paraId="3FDF16D6" w14:textId="77777777" w:rsidR="00D86095" w:rsidRDefault="00E94ABE">
      <w:pPr>
        <w:pageBreakBefore/>
        <w:pBdr>
          <w:top w:val="nil"/>
          <w:left w:val="nil"/>
          <w:bottom w:val="nil"/>
          <w:right w:val="nil"/>
          <w:between w:val="nil"/>
          <w:bar w:val="nil"/>
        </w:pBdr>
        <w:rPr>
          <w:color w:val="FFFFFF"/>
          <w:bdr w:val="nil"/>
        </w:rPr>
      </w:pPr>
      <w:bookmarkStart w:id="31" w:name="RG_MARKER_10235"/>
      <w:bookmarkStart w:id="32" w:name="RG_MARKER_10309"/>
      <w:r w:rsidRPr="00BE5DA2">
        <w:rPr>
          <w:color w:val="FFFFFF"/>
        </w:rPr>
        <w:lastRenderedPageBreak/>
        <w:t>This page is intentionally blank</w:t>
      </w:r>
      <w:bookmarkEnd w:id="31"/>
      <w:bookmarkEnd w:id="32"/>
    </w:p>
    <w:p w14:paraId="6C7BD533" w14:textId="77777777" w:rsidR="00BE5DA2" w:rsidRPr="00BE5DA2" w:rsidRDefault="00BE5DA2">
      <w:pPr>
        <w:pBdr>
          <w:top w:val="nil"/>
          <w:left w:val="nil"/>
          <w:bottom w:val="nil"/>
          <w:right w:val="nil"/>
          <w:between w:val="nil"/>
          <w:bar w:val="nil"/>
        </w:pBdr>
        <w:rPr>
          <w:color w:val="FFFFFF"/>
          <w:bdr w:val="nil"/>
        </w:rPr>
        <w:sectPr w:rsidR="00BE5DA2" w:rsidRPr="00BE5DA2" w:rsidSect="00D86095">
          <w:headerReference w:type="even" r:id="rId68"/>
          <w:headerReference w:type="default" r:id="rId69"/>
          <w:footerReference w:type="even" r:id="rId70"/>
          <w:footerReference w:type="default" r:id="rId71"/>
          <w:headerReference w:type="first" r:id="rId72"/>
          <w:footerReference w:type="first" r:id="rId73"/>
          <w:type w:val="continuous"/>
          <w:pgSz w:w="11906" w:h="16838"/>
          <w:pgMar w:top="2466" w:right="2098" w:bottom="2466" w:left="2098" w:header="1899" w:footer="1899" w:gutter="0"/>
          <w:pgBorders>
            <w:top w:val="nil"/>
            <w:left w:val="nil"/>
            <w:bottom w:val="nil"/>
            <w:right w:val="nil"/>
          </w:pgBorders>
          <w:cols w:space="720"/>
          <w:docGrid w:linePitch="360"/>
        </w:sectPr>
      </w:pPr>
    </w:p>
    <w:p w14:paraId="65AEEDFA" w14:textId="77777777" w:rsidR="00B3639E" w:rsidRPr="000D5038" w:rsidRDefault="00E94ABE" w:rsidP="00BC04EE">
      <w:pPr>
        <w:pStyle w:val="Heading1"/>
        <w:pageBreakBefore/>
        <w:pBdr>
          <w:top w:val="nil"/>
          <w:left w:val="nil"/>
          <w:bottom w:val="nil"/>
          <w:right w:val="nil"/>
          <w:between w:val="nil"/>
          <w:bar w:val="nil"/>
        </w:pBdr>
        <w:ind w:left="0" w:firstLine="0"/>
        <w:jc w:val="left"/>
        <w:rPr>
          <w:smallCaps w:val="0"/>
          <w:sz w:val="36"/>
          <w:bdr w:val="nil"/>
        </w:rPr>
      </w:pPr>
      <w:bookmarkStart w:id="33" w:name="RG_MARKER_10430"/>
      <w:bookmarkStart w:id="34" w:name="RG_MARKER_10321"/>
      <w:r>
        <w:rPr>
          <w:smallCaps w:val="0"/>
          <w:sz w:val="36"/>
        </w:rPr>
        <w:lastRenderedPageBreak/>
        <w:t>Education Portfolio</w:t>
      </w:r>
      <w:bookmarkEnd w:id="33"/>
      <w:bookmarkEnd w:id="34"/>
      <w:r w:rsidRPr="000D5038">
        <w:rPr>
          <w:smallCaps w:val="0"/>
          <w:sz w:val="36"/>
        </w:rPr>
        <w:t xml:space="preserve"> </w:t>
      </w:r>
      <w:bookmarkStart w:id="35" w:name="_Toc436626775"/>
      <w:r w:rsidRPr="000D5038">
        <w:rPr>
          <w:smallCaps w:val="0"/>
          <w:sz w:val="36"/>
        </w:rPr>
        <w:t>overview</w:t>
      </w:r>
      <w:bookmarkEnd w:id="35"/>
    </w:p>
    <w:p w14:paraId="02EC71C1" w14:textId="77777777" w:rsidR="00B3639E" w:rsidRPr="0049738B" w:rsidRDefault="00E94ABE" w:rsidP="005C340D">
      <w:pPr>
        <w:pStyle w:val="Heading2"/>
        <w:pBdr>
          <w:top w:val="nil"/>
          <w:left w:val="nil"/>
          <w:bottom w:val="nil"/>
          <w:right w:val="nil"/>
          <w:between w:val="nil"/>
          <w:bar w:val="nil"/>
        </w:pBdr>
        <w:spacing w:after="120"/>
        <w:rPr>
          <w:b/>
          <w:sz w:val="26"/>
          <w:szCs w:val="26"/>
          <w:bdr w:val="nil"/>
        </w:rPr>
      </w:pPr>
      <w:r w:rsidRPr="0049738B">
        <w:rPr>
          <w:b/>
          <w:sz w:val="26"/>
          <w:szCs w:val="26"/>
        </w:rPr>
        <w:t>Minister</w:t>
      </w:r>
      <w:r>
        <w:rPr>
          <w:b/>
          <w:sz w:val="26"/>
          <w:szCs w:val="26"/>
        </w:rPr>
        <w:t>s</w:t>
      </w:r>
      <w:r w:rsidRPr="0049738B">
        <w:rPr>
          <w:b/>
          <w:sz w:val="26"/>
          <w:szCs w:val="26"/>
        </w:rPr>
        <w:t xml:space="preserve"> and portfolio responsibilities</w:t>
      </w:r>
    </w:p>
    <w:p w14:paraId="43D4BC19" w14:textId="77777777" w:rsidR="006F1965" w:rsidRDefault="00E94ABE" w:rsidP="00056B5E">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The Education portfolio’s purpose is to c</w:t>
      </w:r>
      <w:r w:rsidRPr="00A96E61">
        <w:rPr>
          <w:rFonts w:cs="Arial"/>
          <w:i w:val="0"/>
          <w:iCs w:val="0"/>
          <w:lang w:val="en-AU"/>
        </w:rPr>
        <w:t>reate a better future for all Australians through educatio</w:t>
      </w:r>
      <w:r>
        <w:rPr>
          <w:rFonts w:cs="Arial"/>
          <w:i w:val="0"/>
          <w:iCs w:val="0"/>
          <w:lang w:val="en-AU"/>
        </w:rPr>
        <w:t>n. The Education portfolio is comprised of the Department of Education (the department) and the following entities:</w:t>
      </w:r>
    </w:p>
    <w:p w14:paraId="5340F3C2" w14:textId="77777777" w:rsidR="006F1965" w:rsidRDefault="00E94ABE"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bdr w:val="nil"/>
          <w:lang w:val="en-AU"/>
        </w:rPr>
      </w:pPr>
      <w:r>
        <w:rPr>
          <w:rFonts w:cs="Arial"/>
          <w:i w:val="0"/>
          <w:iCs w:val="0"/>
          <w:lang w:val="en-AU"/>
        </w:rPr>
        <w:t>Australian Curriculum, Assessment and Reporting Authority</w:t>
      </w:r>
    </w:p>
    <w:p w14:paraId="7DD440CD" w14:textId="77777777" w:rsidR="006F1965" w:rsidRDefault="00E94ABE"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bdr w:val="nil"/>
          <w:lang w:val="en-AU"/>
        </w:rPr>
      </w:pPr>
      <w:r>
        <w:rPr>
          <w:rFonts w:cs="Arial"/>
          <w:i w:val="0"/>
          <w:iCs w:val="0"/>
          <w:lang w:val="en-AU"/>
        </w:rPr>
        <w:t>Australian Institute for Teaching and School Leadership</w:t>
      </w:r>
    </w:p>
    <w:p w14:paraId="52C6E4D1" w14:textId="77777777" w:rsidR="006F1965" w:rsidRDefault="00E94ABE"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bdr w:val="nil"/>
          <w:lang w:val="en-AU"/>
        </w:rPr>
      </w:pPr>
      <w:r>
        <w:rPr>
          <w:rFonts w:cs="Arial"/>
          <w:i w:val="0"/>
          <w:iCs w:val="0"/>
          <w:lang w:val="en-AU"/>
        </w:rPr>
        <w:t>Australian Research Council</w:t>
      </w:r>
    </w:p>
    <w:p w14:paraId="334518F1" w14:textId="77777777" w:rsidR="006F1965" w:rsidRDefault="00E94ABE"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bdr w:val="nil"/>
          <w:lang w:val="en-AU"/>
        </w:rPr>
      </w:pPr>
      <w:r>
        <w:rPr>
          <w:rFonts w:cs="Arial"/>
          <w:i w:val="0"/>
          <w:iCs w:val="0"/>
          <w:lang w:val="en-AU"/>
        </w:rPr>
        <w:t>Tertiary Education Quality and Standards Agency</w:t>
      </w:r>
    </w:p>
    <w:p w14:paraId="7CDAA86B" w14:textId="77777777" w:rsidR="006F1965" w:rsidRDefault="00E94ABE"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bdr w:val="nil"/>
          <w:lang w:val="en-AU"/>
        </w:rPr>
      </w:pPr>
      <w:r>
        <w:rPr>
          <w:rFonts w:cs="Arial"/>
          <w:i w:val="0"/>
          <w:iCs w:val="0"/>
          <w:lang w:val="en-AU"/>
        </w:rPr>
        <w:t>Australian National University</w:t>
      </w:r>
      <w:r>
        <w:rPr>
          <w:rFonts w:cs="Arial"/>
          <w:i w:val="0"/>
          <w:iCs w:val="0"/>
          <w:bdr w:val="nil"/>
          <w:vertAlign w:val="superscript"/>
          <w:lang w:val="en-AU"/>
        </w:rPr>
        <w:footnoteReference w:id="1"/>
      </w:r>
      <w:r w:rsidR="004F38F3">
        <w:rPr>
          <w:rFonts w:cs="Arial"/>
          <w:i w:val="0"/>
          <w:iCs w:val="0"/>
          <w:lang w:val="en-AU"/>
        </w:rPr>
        <w:t>.</w:t>
      </w:r>
      <w:r>
        <w:rPr>
          <w:rFonts w:cs="Arial"/>
          <w:i w:val="0"/>
          <w:iCs w:val="0"/>
          <w:lang w:val="en-AU"/>
        </w:rPr>
        <w:t xml:space="preserve"> </w:t>
      </w:r>
    </w:p>
    <w:p w14:paraId="6B7C0D06" w14:textId="77777777" w:rsidR="006F1965" w:rsidRDefault="00E94ABE" w:rsidP="00056B5E">
      <w:pPr>
        <w:pStyle w:val="BodyText"/>
        <w:pBdr>
          <w:top w:val="nil"/>
          <w:left w:val="nil"/>
          <w:bottom w:val="nil"/>
          <w:right w:val="nil"/>
          <w:between w:val="nil"/>
          <w:bar w:val="nil"/>
        </w:pBdr>
        <w:tabs>
          <w:tab w:val="left" w:pos="142"/>
          <w:tab w:val="left" w:pos="567"/>
          <w:tab w:val="left" w:pos="6946"/>
        </w:tabs>
        <w:spacing w:before="160" w:line="252" w:lineRule="auto"/>
        <w:ind w:right="59"/>
        <w:jc w:val="both"/>
        <w:rPr>
          <w:rFonts w:cs="Arial"/>
          <w:i w:val="0"/>
          <w:iCs w:val="0"/>
          <w:bdr w:val="nil"/>
          <w:lang w:val="en-AU"/>
        </w:rPr>
      </w:pPr>
      <w:r>
        <w:rPr>
          <w:rFonts w:cs="Arial"/>
          <w:i w:val="0"/>
          <w:iCs w:val="0"/>
          <w:lang w:val="en-AU"/>
        </w:rPr>
        <w:t xml:space="preserve">Agencies and statutory bodies within the Education portfolio are essential partners in meeting our policy, program and regulation responsibilities and delivering better outcomes for students, educators and teachers in Australia’s early </w:t>
      </w:r>
      <w:r w:rsidR="00403B2D">
        <w:rPr>
          <w:rFonts w:cs="Arial"/>
          <w:i w:val="0"/>
          <w:iCs w:val="0"/>
          <w:lang w:val="en-AU"/>
        </w:rPr>
        <w:t>childhood education and care centres</w:t>
      </w:r>
      <w:r>
        <w:rPr>
          <w:rFonts w:cs="Arial"/>
          <w:i w:val="0"/>
          <w:iCs w:val="0"/>
          <w:lang w:val="en-AU"/>
        </w:rPr>
        <w:t xml:space="preserve">, schools, and higher education providers. </w:t>
      </w:r>
    </w:p>
    <w:p w14:paraId="110C9EA3" w14:textId="77777777" w:rsidR="006F1965" w:rsidRDefault="00E94ABE" w:rsidP="00056B5E">
      <w:pPr>
        <w:pStyle w:val="BodyText"/>
        <w:pBdr>
          <w:top w:val="nil"/>
          <w:left w:val="nil"/>
          <w:bottom w:val="nil"/>
          <w:right w:val="nil"/>
          <w:between w:val="nil"/>
          <w:bar w:val="nil"/>
        </w:pBdr>
        <w:tabs>
          <w:tab w:val="left" w:pos="142"/>
          <w:tab w:val="left" w:pos="567"/>
          <w:tab w:val="left" w:pos="6946"/>
        </w:tabs>
        <w:spacing w:before="160" w:after="160" w:line="252" w:lineRule="auto"/>
        <w:ind w:right="59"/>
        <w:jc w:val="both"/>
        <w:rPr>
          <w:rFonts w:cs="Arial"/>
          <w:i w:val="0"/>
          <w:iCs w:val="0"/>
          <w:bdr w:val="nil"/>
          <w:lang w:val="en-AU"/>
        </w:rPr>
      </w:pPr>
      <w:r>
        <w:rPr>
          <w:rFonts w:cs="Arial"/>
          <w:i w:val="0"/>
          <w:iCs w:val="0"/>
          <w:lang w:val="en-AU"/>
        </w:rPr>
        <w:t>Our stakeholders are key partners in supporting the Government to deliver Education portfolio policies and programs.</w:t>
      </w:r>
      <w:bookmarkStart w:id="36" w:name="_Hlk117152472"/>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37" w:name="_Hlk117147964"/>
      <w:r>
        <w:rPr>
          <w:rFonts w:cs="Arial"/>
          <w:i w:val="0"/>
          <w:iCs w:val="0"/>
          <w:lang w:val="en-AU"/>
        </w:rPr>
        <w:t>non</w:t>
      </w:r>
      <w:r w:rsidR="00403B2D">
        <w:rPr>
          <w:rFonts w:cs="Arial"/>
          <w:i w:val="0"/>
          <w:iCs w:val="0"/>
          <w:lang w:val="en-AU"/>
        </w:rPr>
        <w:noBreakHyphen/>
      </w:r>
      <w:r>
        <w:rPr>
          <w:rFonts w:cs="Arial"/>
          <w:i w:val="0"/>
          <w:iCs w:val="0"/>
          <w:lang w:val="en-AU"/>
        </w:rPr>
        <w:t>government sector</w:t>
      </w:r>
      <w:bookmarkEnd w:id="37"/>
      <w:r>
        <w:rPr>
          <w:rFonts w:cs="Arial"/>
          <w:i w:val="0"/>
          <w:iCs w:val="0"/>
          <w:lang w:val="en-AU"/>
        </w:rPr>
        <w:t>, First Nations people and the community. These partnerships are crucial to the delivery of outcomes</w:t>
      </w:r>
      <w:r w:rsidR="00403B2D">
        <w:rPr>
          <w:rFonts w:cs="Arial"/>
          <w:i w:val="0"/>
          <w:iCs w:val="0"/>
          <w:lang w:val="en-AU"/>
        </w:rPr>
        <w:t xml:space="preserve"> and</w:t>
      </w:r>
      <w:r>
        <w:rPr>
          <w:rFonts w:cs="Arial"/>
          <w:i w:val="0"/>
          <w:iCs w:val="0"/>
          <w:lang w:val="en-AU"/>
        </w:rPr>
        <w:t xml:space="preserve"> sharing the responsibility of improving Australia’s education system.</w:t>
      </w:r>
    </w:p>
    <w:bookmarkEnd w:id="36"/>
    <w:p w14:paraId="2C2E85A5" w14:textId="77777777" w:rsidR="006F1965" w:rsidRDefault="00E94ABE" w:rsidP="00056B5E">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14:paraId="0FC9C7C9" w14:textId="77777777" w:rsidR="006F1965" w:rsidRDefault="00E94ABE" w:rsidP="00056B5E">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14:paraId="4B023060" w14:textId="77777777" w:rsidR="006F1965" w:rsidRDefault="00E94ABE" w:rsidP="00056B5E">
      <w:pPr>
        <w:keepLines w:val="0"/>
        <w:pBdr>
          <w:top w:val="nil"/>
          <w:left w:val="nil"/>
          <w:bottom w:val="nil"/>
          <w:right w:val="nil"/>
          <w:between w:val="nil"/>
          <w:bar w:val="nil"/>
        </w:pBdr>
        <w:tabs>
          <w:tab w:val="left" w:pos="0"/>
          <w:tab w:val="left" w:pos="567"/>
          <w:tab w:val="left" w:pos="6946"/>
        </w:tabs>
        <w:spacing w:before="1" w:line="242" w:lineRule="auto"/>
        <w:ind w:right="59"/>
        <w:rPr>
          <w:rFonts w:eastAsia="Calibri" w:cs="Arial"/>
          <w:szCs w:val="22"/>
          <w:bdr w:val="nil"/>
          <w:lang w:eastAsia="en-US"/>
        </w:rPr>
      </w:pPr>
      <w:r>
        <w:rPr>
          <w:rFonts w:eastAsia="Calibri" w:cs="Arial"/>
          <w:sz w:val="19"/>
          <w:szCs w:val="22"/>
          <w:lang w:eastAsia="en-US"/>
        </w:rPr>
        <w:t xml:space="preserve">For information on resourcing across the portfolio, please refer to Part 1: Agency Financial Resourcing in the </w:t>
      </w:r>
      <w:r>
        <w:rPr>
          <w:rFonts w:eastAsia="Calibri" w:cs="Arial"/>
          <w:i/>
          <w:sz w:val="19"/>
          <w:szCs w:val="22"/>
          <w:lang w:eastAsia="en-US"/>
        </w:rPr>
        <w:t>Budget Paper No. 4: Agency Resourcing</w:t>
      </w:r>
      <w:r>
        <w:rPr>
          <w:rFonts w:eastAsia="Calibri" w:cs="Arial"/>
          <w:sz w:val="19"/>
          <w:szCs w:val="22"/>
          <w:lang w:eastAsia="en-US"/>
        </w:rPr>
        <w:t>.</w:t>
      </w:r>
    </w:p>
    <w:p w14:paraId="2E06C238" w14:textId="77777777" w:rsidR="00865F65" w:rsidRPr="00865F65" w:rsidRDefault="00865F65" w:rsidP="0089164C">
      <w:pPr>
        <w:keepLines w:val="0"/>
        <w:pBdr>
          <w:top w:val="nil"/>
          <w:left w:val="nil"/>
          <w:bottom w:val="nil"/>
          <w:right w:val="nil"/>
          <w:between w:val="nil"/>
          <w:bar w:val="nil"/>
        </w:pBdr>
        <w:spacing w:before="240" w:after="0" w:line="240" w:lineRule="auto"/>
        <w:rPr>
          <w:rFonts w:eastAsia="Calibri" w:cs="Arial"/>
          <w:sz w:val="2"/>
          <w:szCs w:val="2"/>
          <w:bdr w:val="nil"/>
        </w:rPr>
        <w:sectPr w:rsidR="00865F65" w:rsidRPr="00865F65" w:rsidSect="00B571D1">
          <w:headerReference w:type="even" r:id="rId74"/>
          <w:headerReference w:type="default" r:id="rId75"/>
          <w:footerReference w:type="even" r:id="rId76"/>
          <w:footerReference w:type="default" r:id="rId77"/>
          <w:headerReference w:type="first" r:id="rId78"/>
          <w:footerReference w:type="first" r:id="rId79"/>
          <w:type w:val="continuous"/>
          <w:pgSz w:w="11906" w:h="16838"/>
          <w:pgMar w:top="2466" w:right="2098" w:bottom="2466" w:left="2098" w:header="1899" w:footer="1899" w:gutter="0"/>
          <w:pgBorders>
            <w:top w:val="nil"/>
            <w:left w:val="nil"/>
            <w:bottom w:val="nil"/>
            <w:right w:val="nil"/>
          </w:pgBorders>
          <w:cols w:space="720"/>
          <w:docGrid w:linePitch="360"/>
        </w:sectPr>
      </w:pPr>
    </w:p>
    <w:p w14:paraId="5455B509" w14:textId="77777777" w:rsidR="00AA057F" w:rsidRDefault="00E94ABE" w:rsidP="00AA057F">
      <w:pPr>
        <w:pStyle w:val="TableHeading"/>
        <w:pageBreakBefore/>
        <w:pBdr>
          <w:top w:val="nil"/>
          <w:left w:val="nil"/>
          <w:bottom w:val="nil"/>
          <w:right w:val="nil"/>
          <w:between w:val="nil"/>
          <w:bar w:val="nil"/>
        </w:pBdr>
        <w:rPr>
          <w:bdr w:val="nil"/>
        </w:rPr>
      </w:pPr>
      <w:bookmarkStart w:id="38" w:name="RG_MARKER_10448"/>
      <w:r w:rsidRPr="001672B7">
        <w:lastRenderedPageBreak/>
        <w:t xml:space="preserve">Figure 1: </w:t>
      </w:r>
      <w:bookmarkEnd w:id="38"/>
      <w:r w:rsidRPr="001672B7">
        <w:t>Education Portfolio structure and outcomes</w:t>
      </w:r>
    </w:p>
    <w:tbl>
      <w:tblPr>
        <w:tblStyle w:val="TableGrid1"/>
        <w:tblW w:w="5000" w:type="pct"/>
        <w:tblInd w:w="85" w:type="dxa"/>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419"/>
        <w:gridCol w:w="2848"/>
        <w:gridCol w:w="2557"/>
      </w:tblGrid>
      <w:tr w:rsidR="00F902D0" w14:paraId="547371C9" w14:textId="77777777" w:rsidTr="00613601">
        <w:trPr>
          <w:cantSplit/>
          <w:trHeight w:val="899"/>
          <w:tblHeader/>
        </w:trPr>
        <w:tc>
          <w:tcPr>
            <w:tcW w:w="1546" w:type="pct"/>
            <w:hideMark/>
          </w:tcPr>
          <w:p w14:paraId="770EFA2D" w14:textId="77777777" w:rsidR="00F902D0" w:rsidRDefault="00F902D0" w:rsidP="00F902D0">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bdr w:val="nil"/>
              </w:rPr>
            </w:pPr>
            <w:r>
              <w:rPr>
                <w:rFonts w:ascii="Arial" w:hAnsi="Arial"/>
                <w:b/>
                <w:bCs/>
                <w:sz w:val="16"/>
              </w:rPr>
              <w:t>The Hon Jason Clare MP</w:t>
            </w:r>
          </w:p>
          <w:p w14:paraId="14A07D5F" w14:textId="77777777" w:rsidR="00F902D0" w:rsidRDefault="00F902D0" w:rsidP="00F902D0">
            <w:pPr>
              <w:keepLines w:val="0"/>
              <w:pBdr>
                <w:top w:val="nil"/>
                <w:left w:val="nil"/>
                <w:bottom w:val="nil"/>
                <w:right w:val="nil"/>
                <w:between w:val="nil"/>
                <w:bar w:val="nil"/>
              </w:pBdr>
              <w:tabs>
                <w:tab w:val="left" w:pos="142"/>
                <w:tab w:val="left" w:pos="567"/>
              </w:tabs>
              <w:spacing w:before="40" w:after="40" w:line="240" w:lineRule="auto"/>
              <w:rPr>
                <w:rFonts w:ascii="Arial" w:hAnsi="Arial"/>
                <w:sz w:val="16"/>
                <w:bdr w:val="nil"/>
              </w:rPr>
            </w:pPr>
            <w:r>
              <w:rPr>
                <w:rFonts w:ascii="Arial" w:hAnsi="Arial"/>
                <w:sz w:val="16"/>
              </w:rPr>
              <w:t>Minister for Education</w:t>
            </w:r>
          </w:p>
        </w:tc>
        <w:tc>
          <w:tcPr>
            <w:tcW w:w="1820" w:type="pct"/>
            <w:hideMark/>
          </w:tcPr>
          <w:p w14:paraId="31A1BB88" w14:textId="77777777" w:rsidR="00F902D0" w:rsidRPr="00623BEE" w:rsidRDefault="00F902D0" w:rsidP="00F902D0">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sidRPr="00623BEE">
              <w:rPr>
                <w:rFonts w:ascii="Arial" w:hAnsi="Arial"/>
                <w:b/>
                <w:bCs/>
                <w:sz w:val="16"/>
              </w:rPr>
              <w:t xml:space="preserve">Senator the Hon </w:t>
            </w:r>
            <w:r>
              <w:rPr>
                <w:rFonts w:ascii="Arial" w:hAnsi="Arial"/>
                <w:b/>
                <w:bCs/>
                <w:sz w:val="16"/>
              </w:rPr>
              <w:t xml:space="preserve">Dr </w:t>
            </w:r>
            <w:r w:rsidRPr="00623BEE">
              <w:rPr>
                <w:rFonts w:ascii="Arial" w:hAnsi="Arial"/>
                <w:b/>
                <w:bCs/>
                <w:sz w:val="16"/>
              </w:rPr>
              <w:t>Jess Walsh</w:t>
            </w:r>
          </w:p>
          <w:p w14:paraId="24A418F0" w14:textId="77777777" w:rsidR="00F902D0" w:rsidRPr="00623BEE" w:rsidRDefault="00F902D0" w:rsidP="00F902D0">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sidRPr="00623BEE">
              <w:rPr>
                <w:rFonts w:ascii="Arial" w:hAnsi="Arial"/>
                <w:sz w:val="16"/>
              </w:rPr>
              <w:t>Minister for Early Childhood Education</w:t>
            </w:r>
          </w:p>
          <w:p w14:paraId="106B6C7D" w14:textId="465D826F" w:rsidR="00F902D0" w:rsidRDefault="00F902D0" w:rsidP="00F902D0">
            <w:pPr>
              <w:keepLines w:val="0"/>
              <w:pBdr>
                <w:top w:val="nil"/>
                <w:left w:val="nil"/>
                <w:bottom w:val="nil"/>
                <w:right w:val="nil"/>
                <w:between w:val="nil"/>
                <w:bar w:val="nil"/>
              </w:pBdr>
              <w:tabs>
                <w:tab w:val="left" w:pos="142"/>
                <w:tab w:val="left" w:pos="567"/>
              </w:tabs>
              <w:spacing w:before="40" w:after="40" w:line="240" w:lineRule="auto"/>
              <w:rPr>
                <w:rFonts w:ascii="Arial" w:hAnsi="Arial"/>
                <w:sz w:val="16"/>
                <w:bdr w:val="nil"/>
              </w:rPr>
            </w:pPr>
            <w:r w:rsidRPr="00623BEE">
              <w:rPr>
                <w:rFonts w:ascii="Arial" w:hAnsi="Arial"/>
                <w:sz w:val="16"/>
              </w:rPr>
              <w:t>Minister for Youth</w:t>
            </w:r>
          </w:p>
        </w:tc>
        <w:tc>
          <w:tcPr>
            <w:tcW w:w="1634" w:type="pct"/>
            <w:hideMark/>
          </w:tcPr>
          <w:p w14:paraId="1A73E7FF" w14:textId="77777777" w:rsidR="00F902D0" w:rsidRPr="00623BEE" w:rsidRDefault="00F902D0" w:rsidP="00F902D0">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T</w:t>
            </w:r>
            <w:r w:rsidRPr="00623BEE">
              <w:rPr>
                <w:rFonts w:ascii="Arial" w:hAnsi="Arial"/>
                <w:b/>
                <w:bCs/>
                <w:sz w:val="16"/>
              </w:rPr>
              <w:t>he Hon Julian Hill MP</w:t>
            </w:r>
          </w:p>
          <w:p w14:paraId="69EA16A4" w14:textId="6B97CEE4" w:rsidR="00F902D0" w:rsidRDefault="00F902D0" w:rsidP="00F902D0">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sidRPr="00623BEE">
              <w:rPr>
                <w:rFonts w:ascii="Arial" w:hAnsi="Arial"/>
                <w:sz w:val="16"/>
              </w:rPr>
              <w:t>Assistant Minister for International Education</w:t>
            </w:r>
          </w:p>
        </w:tc>
      </w:tr>
      <w:tr w:rsidR="005E3E1F" w14:paraId="635405E4" w14:textId="77777777" w:rsidTr="00613601">
        <w:trPr>
          <w:cantSplit/>
          <w:trHeight w:val="1826"/>
        </w:trPr>
        <w:tc>
          <w:tcPr>
            <w:tcW w:w="5000" w:type="pct"/>
            <w:gridSpan w:val="3"/>
            <w:vAlign w:val="center"/>
            <w:hideMark/>
          </w:tcPr>
          <w:p w14:paraId="6BE10E8C"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b/>
                <w:bCs/>
                <w:sz w:val="16"/>
                <w:bdr w:val="nil"/>
              </w:rPr>
            </w:pPr>
            <w:r>
              <w:rPr>
                <w:rFonts w:ascii="Arial" w:hAnsi="Arial"/>
                <w:b/>
                <w:bCs/>
                <w:sz w:val="16"/>
                <w:lang w:val="en-US"/>
              </w:rPr>
              <w:t xml:space="preserve">Department of Education </w:t>
            </w:r>
          </w:p>
          <w:p w14:paraId="33F80B98"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sz w:val="16"/>
                <w:lang w:val="en-US"/>
              </w:rPr>
              <w:t>Tony Cook PSM — Secretary</w:t>
            </w:r>
          </w:p>
          <w:p w14:paraId="4DE18E13"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b/>
                <w:bCs/>
                <w:sz w:val="16"/>
                <w:lang w:val="en-US"/>
              </w:rPr>
              <w:t>Outcome 1:</w:t>
            </w:r>
            <w:r>
              <w:rPr>
                <w:rFonts w:ascii="Arial" w:hAnsi="Arial"/>
                <w:sz w:val="16"/>
                <w:lang w:val="en-US"/>
              </w:rPr>
              <w:t xml:space="preserve"> Improved early learning, schooling, student educational outcomes and transitions to and from school through access to quality early childhood education and care, support, parent engagement, quality teaching and learning environments. </w:t>
            </w:r>
          </w:p>
          <w:p w14:paraId="61145028"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bdr w:val="nil"/>
              </w:rPr>
            </w:pPr>
            <w:r>
              <w:rPr>
                <w:rFonts w:ascii="Arial" w:hAnsi="Arial"/>
                <w:b/>
                <w:bCs/>
                <w:sz w:val="16"/>
                <w:lang w:val="en-US"/>
              </w:rPr>
              <w:t>Outcome 2:</w:t>
            </w:r>
            <w:r>
              <w:rPr>
                <w:rFonts w:ascii="Arial" w:hAnsi="Arial"/>
                <w:sz w:val="16"/>
                <w:lang w:val="en-US"/>
              </w:rPr>
              <w:t xml:space="preserve"> Promote growth in economic productivity and social wellbeing through access to </w:t>
            </w:r>
            <w:proofErr w:type="gramStart"/>
            <w:r>
              <w:rPr>
                <w:rFonts w:ascii="Arial" w:hAnsi="Arial"/>
                <w:sz w:val="16"/>
                <w:lang w:val="en-US"/>
              </w:rPr>
              <w:t>quality higher</w:t>
            </w:r>
            <w:proofErr w:type="gramEnd"/>
            <w:r>
              <w:rPr>
                <w:rFonts w:ascii="Arial" w:hAnsi="Arial"/>
                <w:sz w:val="16"/>
                <w:lang w:val="en-US"/>
              </w:rPr>
              <w:t xml:space="preserve"> education, international education, and international quality research.</w:t>
            </w:r>
          </w:p>
        </w:tc>
      </w:tr>
      <w:tr w:rsidR="005E3E1F" w14:paraId="513EB4A4" w14:textId="77777777" w:rsidTr="00613601">
        <w:trPr>
          <w:cantSplit/>
          <w:trHeight w:val="1369"/>
        </w:trPr>
        <w:tc>
          <w:tcPr>
            <w:tcW w:w="5000" w:type="pct"/>
            <w:gridSpan w:val="3"/>
            <w:shd w:val="clear" w:color="auto" w:fill="F2F2F2"/>
            <w:vAlign w:val="center"/>
            <w:hideMark/>
          </w:tcPr>
          <w:p w14:paraId="2972E33B"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b/>
                <w:bCs/>
                <w:sz w:val="16"/>
                <w:bdr w:val="nil"/>
              </w:rPr>
            </w:pPr>
            <w:r>
              <w:rPr>
                <w:rFonts w:ascii="Arial" w:hAnsi="Arial"/>
                <w:b/>
                <w:bCs/>
                <w:sz w:val="16"/>
                <w:lang w:val="en-US"/>
              </w:rPr>
              <w:t>Australian Curriculum, Assessment and Reporting Authority</w:t>
            </w:r>
          </w:p>
          <w:p w14:paraId="37841B63"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sz w:val="16"/>
                <w:lang w:val="en-US"/>
              </w:rPr>
              <w:t>Stephen Gniel —Chief Executive Officer</w:t>
            </w:r>
          </w:p>
          <w:p w14:paraId="621B6D58"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bdr w:val="nil"/>
              </w:rPr>
            </w:pPr>
            <w:r>
              <w:rPr>
                <w:rFonts w:ascii="Arial" w:hAnsi="Arial"/>
                <w:b/>
                <w:bCs/>
                <w:sz w:val="16"/>
                <w:lang w:val="en-US"/>
              </w:rPr>
              <w:t>Outcome 1:</w:t>
            </w:r>
            <w:r>
              <w:rPr>
                <w:rFonts w:ascii="Arial" w:hAnsi="Arial"/>
                <w:sz w:val="16"/>
                <w:lang w:val="en-US"/>
              </w:rPr>
              <w:t xml:space="preserve"> Improved quality and consistency of school education in Australia through a national curriculum, national assessment, data collection, and performance reporting system.</w:t>
            </w:r>
          </w:p>
        </w:tc>
      </w:tr>
      <w:tr w:rsidR="005E3E1F" w14:paraId="7AE39C62" w14:textId="77777777" w:rsidTr="00613601">
        <w:trPr>
          <w:cantSplit/>
          <w:trHeight w:val="1362"/>
        </w:trPr>
        <w:tc>
          <w:tcPr>
            <w:tcW w:w="5000" w:type="pct"/>
            <w:gridSpan w:val="3"/>
            <w:shd w:val="clear" w:color="auto" w:fill="F2F2F2"/>
            <w:vAlign w:val="center"/>
            <w:hideMark/>
          </w:tcPr>
          <w:p w14:paraId="6DA4D217"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b/>
                <w:bCs/>
                <w:sz w:val="16"/>
                <w:bdr w:val="nil"/>
              </w:rPr>
            </w:pPr>
            <w:r>
              <w:rPr>
                <w:rFonts w:ascii="Arial" w:hAnsi="Arial"/>
                <w:b/>
                <w:bCs/>
                <w:sz w:val="16"/>
                <w:lang w:val="en-US"/>
              </w:rPr>
              <w:t>Australian Institute for Teaching and School Leadership</w:t>
            </w:r>
          </w:p>
          <w:p w14:paraId="671CA660"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sz w:val="16"/>
                <w:lang w:val="en-US"/>
              </w:rPr>
              <w:t>Tim Bullard — Chief Executive Officer</w:t>
            </w:r>
          </w:p>
          <w:p w14:paraId="5127B1FA"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bdr w:val="nil"/>
              </w:rPr>
            </w:pPr>
            <w:r>
              <w:rPr>
                <w:rFonts w:ascii="Arial" w:hAnsi="Arial"/>
                <w:b/>
                <w:bCs/>
                <w:sz w:val="16"/>
                <w:lang w:val="en-US"/>
              </w:rPr>
              <w:t>Outcome 1:</w:t>
            </w:r>
            <w:r>
              <w:rPr>
                <w:rFonts w:ascii="Arial" w:hAnsi="Arial"/>
                <w:sz w:val="16"/>
                <w:lang w:val="en-US"/>
              </w:rPr>
              <w:t xml:space="preserve"> Enhance the quality of teaching and school leadership through developing standards, recognising teaching excellence, providing professional development opportunities and supporting the teaching profession.</w:t>
            </w:r>
          </w:p>
        </w:tc>
      </w:tr>
      <w:tr w:rsidR="005E3E1F" w14:paraId="67CF2149" w14:textId="77777777" w:rsidTr="00613601">
        <w:trPr>
          <w:cantSplit/>
          <w:trHeight w:val="1240"/>
        </w:trPr>
        <w:tc>
          <w:tcPr>
            <w:tcW w:w="5000" w:type="pct"/>
            <w:gridSpan w:val="3"/>
            <w:shd w:val="clear" w:color="auto" w:fill="F2F2F2"/>
            <w:vAlign w:val="center"/>
            <w:hideMark/>
          </w:tcPr>
          <w:p w14:paraId="08F35045"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b/>
                <w:bCs/>
                <w:sz w:val="16"/>
                <w:bdr w:val="nil"/>
              </w:rPr>
            </w:pPr>
            <w:r>
              <w:rPr>
                <w:rFonts w:ascii="Arial" w:hAnsi="Arial"/>
                <w:b/>
                <w:bCs/>
                <w:sz w:val="16"/>
                <w:lang w:val="en-US"/>
              </w:rPr>
              <w:t xml:space="preserve">Australian Research Council </w:t>
            </w:r>
          </w:p>
          <w:p w14:paraId="795B137F"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sz w:val="16"/>
                <w:lang w:val="en-US"/>
              </w:rPr>
              <w:t>ARC Board (Chaired by Prof Peter Shergold AC)</w:t>
            </w:r>
          </w:p>
          <w:p w14:paraId="3607E453"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bdr w:val="nil"/>
              </w:rPr>
            </w:pPr>
            <w:r>
              <w:rPr>
                <w:rFonts w:ascii="Arial" w:hAnsi="Arial"/>
                <w:b/>
                <w:bCs/>
                <w:sz w:val="16"/>
                <w:lang w:val="en-US"/>
              </w:rPr>
              <w:t>Outcome 1:</w:t>
            </w:r>
            <w:r>
              <w:rPr>
                <w:rFonts w:ascii="Arial" w:hAnsi="Arial"/>
                <w:sz w:val="16"/>
                <w:lang w:val="en-US"/>
              </w:rPr>
              <w:t xml:space="preserve"> Growth of knowledge and innovation through managing research funding schemes, measuring research excellence and providing advice.</w:t>
            </w:r>
          </w:p>
        </w:tc>
      </w:tr>
      <w:tr w:rsidR="005E3E1F" w14:paraId="67E2014C" w14:textId="77777777" w:rsidTr="00613601">
        <w:trPr>
          <w:cantSplit/>
          <w:trHeight w:val="1613"/>
        </w:trPr>
        <w:tc>
          <w:tcPr>
            <w:tcW w:w="5000" w:type="pct"/>
            <w:gridSpan w:val="3"/>
            <w:shd w:val="clear" w:color="auto" w:fill="F2F2F2"/>
            <w:vAlign w:val="center"/>
            <w:hideMark/>
          </w:tcPr>
          <w:p w14:paraId="103CE542"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b/>
                <w:bCs/>
                <w:sz w:val="16"/>
                <w:bdr w:val="nil"/>
              </w:rPr>
            </w:pPr>
            <w:r>
              <w:rPr>
                <w:rFonts w:ascii="Arial" w:hAnsi="Arial"/>
                <w:b/>
                <w:bCs/>
                <w:sz w:val="16"/>
                <w:lang w:val="en-US"/>
              </w:rPr>
              <w:t>Tertiary Education Quality and Standards Agency</w:t>
            </w:r>
          </w:p>
          <w:p w14:paraId="0B33D27F"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jc w:val="left"/>
              <w:rPr>
                <w:rFonts w:ascii="Arial" w:hAnsi="Arial"/>
                <w:sz w:val="16"/>
                <w:bdr w:val="nil"/>
              </w:rPr>
            </w:pPr>
            <w:r>
              <w:rPr>
                <w:rFonts w:ascii="Arial" w:hAnsi="Arial"/>
                <w:sz w:val="16"/>
                <w:lang w:val="en-US"/>
              </w:rPr>
              <w:t>Professor Kerri-Lee Krause — Chief Commissioner</w:t>
            </w:r>
          </w:p>
          <w:p w14:paraId="5E1F0A7B"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bdr w:val="nil"/>
              </w:rPr>
            </w:pPr>
            <w:r>
              <w:rPr>
                <w:rFonts w:ascii="Arial" w:hAnsi="Arial"/>
                <w:b/>
                <w:bCs/>
                <w:sz w:val="16"/>
                <w:lang w:val="en-US"/>
              </w:rPr>
              <w:t>Outcome 1:</w:t>
            </w:r>
            <w:r>
              <w:rPr>
                <w:rFonts w:ascii="Arial" w:hAnsi="Arial"/>
                <w:sz w:val="16"/>
                <w:lang w:val="en-US"/>
              </w:rPr>
              <w:t xml:space="preserve"> Contribute to a high-quality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5E3E1F" w14:paraId="5BE0BDDB" w14:textId="77777777" w:rsidTr="00613601">
        <w:trPr>
          <w:cantSplit/>
          <w:trHeight w:val="814"/>
        </w:trPr>
        <w:tc>
          <w:tcPr>
            <w:tcW w:w="5000" w:type="pct"/>
            <w:gridSpan w:val="3"/>
            <w:shd w:val="clear" w:color="auto" w:fill="D9D9D9"/>
            <w:vAlign w:val="center"/>
            <w:hideMark/>
          </w:tcPr>
          <w:p w14:paraId="6458C109"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b/>
                <w:bCs/>
                <w:sz w:val="16"/>
                <w:szCs w:val="16"/>
                <w:bdr w:val="nil"/>
              </w:rPr>
            </w:pPr>
            <w:r>
              <w:rPr>
                <w:rFonts w:ascii="Arial" w:hAnsi="Arial"/>
                <w:b/>
                <w:bCs/>
                <w:sz w:val="16"/>
                <w:szCs w:val="16"/>
                <w:lang w:val="en-US"/>
              </w:rPr>
              <w:t>Australian National University</w:t>
            </w:r>
          </w:p>
          <w:p w14:paraId="3BF25CD9" w14:textId="77777777" w:rsidR="00416BAF" w:rsidRDefault="00E94ABE" w:rsidP="00416BAF">
            <w:pPr>
              <w:keepLines w:val="0"/>
              <w:pBdr>
                <w:top w:val="nil"/>
                <w:left w:val="nil"/>
                <w:bottom w:val="nil"/>
                <w:right w:val="nil"/>
                <w:between w:val="nil"/>
                <w:bar w:val="nil"/>
              </w:pBdr>
              <w:tabs>
                <w:tab w:val="left" w:pos="142"/>
                <w:tab w:val="left" w:pos="567"/>
              </w:tabs>
              <w:spacing w:before="40" w:after="40" w:line="276" w:lineRule="auto"/>
              <w:rPr>
                <w:rFonts w:ascii="Arial" w:hAnsi="Arial"/>
                <w:sz w:val="16"/>
                <w:szCs w:val="16"/>
                <w:bdr w:val="nil"/>
              </w:rPr>
            </w:pPr>
            <w:r>
              <w:rPr>
                <w:rFonts w:ascii="Arial" w:hAnsi="Arial"/>
                <w:sz w:val="16"/>
                <w:szCs w:val="16"/>
                <w:lang w:val="en-US"/>
              </w:rPr>
              <w:t>Distinguished Professor Rebekah Brown— Interim Vice-Chancellor, President and Chief Executive Officer</w:t>
            </w:r>
          </w:p>
        </w:tc>
      </w:tr>
    </w:tbl>
    <w:p w14:paraId="57E07045" w14:textId="77777777" w:rsidR="00375547" w:rsidRPr="00053C78" w:rsidRDefault="00E94ABE" w:rsidP="00613601">
      <w:pPr>
        <w:keepLines w:val="0"/>
        <w:pBdr>
          <w:top w:val="nil"/>
          <w:left w:val="nil"/>
          <w:bottom w:val="nil"/>
          <w:right w:val="nil"/>
          <w:between w:val="nil"/>
          <w:bar w:val="nil"/>
        </w:pBdr>
        <w:tabs>
          <w:tab w:val="left" w:pos="142"/>
          <w:tab w:val="left" w:pos="567"/>
        </w:tabs>
        <w:spacing w:before="40" w:after="40"/>
        <w:rPr>
          <w:bdr w:val="nil"/>
        </w:rPr>
        <w:sectPr w:rsidR="00375547" w:rsidRPr="00053C78" w:rsidSect="00484CB3">
          <w:headerReference w:type="even" r:id="rId80"/>
          <w:headerReference w:type="default" r:id="rId81"/>
          <w:footerReference w:type="even" r:id="rId82"/>
          <w:footerReference w:type="default" r:id="rId83"/>
          <w:headerReference w:type="first" r:id="rId84"/>
          <w:footerReference w:type="first" r:id="rId85"/>
          <w:type w:val="continuous"/>
          <w:pgSz w:w="11906" w:h="16838"/>
          <w:pgMar w:top="2466" w:right="2098" w:bottom="2466" w:left="2098" w:header="1899" w:footer="1899" w:gutter="0"/>
          <w:pgBorders>
            <w:top w:val="nil"/>
            <w:left w:val="nil"/>
            <w:bottom w:val="nil"/>
            <w:right w:val="nil"/>
          </w:pgBorders>
          <w:cols w:space="720"/>
          <w:docGrid w:linePitch="360"/>
        </w:sectPr>
      </w:pPr>
      <w:r w:rsidRPr="00053C78">
        <w:t xml:space="preserve"> </w:t>
      </w:r>
    </w:p>
    <w:p w14:paraId="583FEE9E" w14:textId="77777777" w:rsidR="00ED6C65" w:rsidRDefault="00E94ABE" w:rsidP="00807B35">
      <w:pPr>
        <w:pStyle w:val="PartHeading"/>
        <w:keepLines/>
        <w:pageBreakBefore/>
        <w:pBdr>
          <w:top w:val="nil"/>
          <w:left w:val="nil"/>
          <w:bottom w:val="nil"/>
          <w:right w:val="nil"/>
          <w:between w:val="nil"/>
          <w:bar w:val="nil"/>
        </w:pBdr>
        <w:spacing w:after="0"/>
        <w:ind w:right="-36"/>
        <w:jc w:val="left"/>
        <w:rPr>
          <w:bCs w:val="0"/>
          <w:kern w:val="0"/>
          <w:sz w:val="36"/>
          <w:szCs w:val="34"/>
          <w:bdr w:val="nil"/>
        </w:rPr>
      </w:pPr>
      <w:bookmarkStart w:id="39" w:name="RG_MARKER_10522"/>
      <w:bookmarkStart w:id="40" w:name="RG_MARKER_10324"/>
      <w:r w:rsidRPr="00D60975">
        <w:rPr>
          <w:bCs w:val="0"/>
          <w:kern w:val="0"/>
          <w:sz w:val="36"/>
          <w:szCs w:val="34"/>
        </w:rPr>
        <w:lastRenderedPageBreak/>
        <w:t>Entity resources and planned performance</w:t>
      </w:r>
      <w:bookmarkEnd w:id="39"/>
      <w:bookmarkEnd w:id="40"/>
    </w:p>
    <w:p w14:paraId="27B1FE4A" w14:textId="77777777" w:rsidR="00807B35" w:rsidRDefault="00807B35" w:rsidP="00807B35">
      <w:pPr>
        <w:pBdr>
          <w:top w:val="nil"/>
          <w:left w:val="nil"/>
          <w:bottom w:val="nil"/>
          <w:right w:val="nil"/>
          <w:between w:val="nil"/>
          <w:bar w:val="nil"/>
        </w:pBdr>
        <w:rPr>
          <w:bdr w:val="nil"/>
        </w:rPr>
      </w:pPr>
    </w:p>
    <w:p w14:paraId="11E7353E" w14:textId="77777777" w:rsidR="00FE06B6" w:rsidRPr="00D60975" w:rsidRDefault="00E94ABE" w:rsidP="005109B4">
      <w:pPr>
        <w:pStyle w:val="TOC2"/>
        <w:pBdr>
          <w:top w:val="nil"/>
          <w:left w:val="nil"/>
          <w:bottom w:val="nil"/>
          <w:right w:val="nil"/>
          <w:between w:val="nil"/>
          <w:bar w:val="nil"/>
        </w:pBdr>
        <w:spacing w:before="240"/>
        <w:rPr>
          <w:rFonts w:ascii="Arial Bold" w:hAnsi="Arial Bold"/>
          <w:b/>
          <w:bdr w:val="nil"/>
        </w:rPr>
      </w:pPr>
      <w:r w:rsidRPr="00D60975">
        <w:rPr>
          <w:rFonts w:ascii="Arial Bold" w:hAnsi="Arial Bold"/>
          <w:b/>
        </w:rPr>
        <w:t>Department of Education</w:t>
      </w:r>
      <w:r w:rsidRPr="00D60975">
        <w:rPr>
          <w:rFonts w:ascii="Arial Bold" w:hAnsi="Arial Bold"/>
          <w:b/>
        </w:rPr>
        <w:tab/>
        <w:t>7</w:t>
      </w:r>
    </w:p>
    <w:p w14:paraId="6DF238B4" w14:textId="12C471DB" w:rsidR="00FE06B6" w:rsidRPr="00D60975" w:rsidRDefault="00E94ABE" w:rsidP="005109B4">
      <w:pPr>
        <w:pStyle w:val="TOC2"/>
        <w:pBdr>
          <w:top w:val="nil"/>
          <w:left w:val="nil"/>
          <w:bottom w:val="nil"/>
          <w:right w:val="nil"/>
          <w:between w:val="nil"/>
          <w:bar w:val="nil"/>
        </w:pBdr>
        <w:spacing w:before="240"/>
        <w:rPr>
          <w:rFonts w:ascii="Arial Bold" w:hAnsi="Arial Bold"/>
          <w:b/>
          <w:bdr w:val="nil"/>
        </w:rPr>
      </w:pPr>
      <w:r w:rsidRPr="00D60975">
        <w:rPr>
          <w:rFonts w:ascii="Arial Bold" w:hAnsi="Arial Bold"/>
          <w:b/>
        </w:rPr>
        <w:t>Australian Curriculum, Assessment and Reporting Authority</w:t>
      </w:r>
      <w:r w:rsidRPr="00D60975">
        <w:rPr>
          <w:rFonts w:ascii="Arial Bold" w:hAnsi="Arial Bold"/>
          <w:b/>
        </w:rPr>
        <w:tab/>
      </w:r>
      <w:r w:rsidR="00F60D0C">
        <w:rPr>
          <w:b/>
          <w:bCs/>
        </w:rPr>
        <w:t>79</w:t>
      </w:r>
    </w:p>
    <w:p w14:paraId="00763F8A" w14:textId="72CD0E3D" w:rsidR="00DD5F3F" w:rsidRPr="00D60975" w:rsidRDefault="00E94ABE" w:rsidP="00DD5F3F">
      <w:pPr>
        <w:pStyle w:val="TOC2"/>
        <w:pBdr>
          <w:top w:val="nil"/>
          <w:left w:val="nil"/>
          <w:bottom w:val="nil"/>
          <w:right w:val="nil"/>
          <w:between w:val="nil"/>
          <w:bar w:val="nil"/>
        </w:pBdr>
        <w:spacing w:before="240"/>
        <w:rPr>
          <w:rFonts w:ascii="Arial Bold" w:hAnsi="Arial Bold"/>
          <w:b/>
          <w:bdr w:val="nil"/>
        </w:rPr>
      </w:pPr>
      <w:r w:rsidRPr="00D60975">
        <w:rPr>
          <w:rFonts w:ascii="Arial Bold" w:hAnsi="Arial Bold"/>
          <w:b/>
        </w:rPr>
        <w:t>Australian Institute for Teaching and School Leadership</w:t>
      </w:r>
      <w:r w:rsidRPr="00D60975">
        <w:rPr>
          <w:rFonts w:ascii="Arial Bold" w:hAnsi="Arial Bold"/>
          <w:b/>
        </w:rPr>
        <w:tab/>
      </w:r>
      <w:r w:rsidR="00160521">
        <w:rPr>
          <w:rFonts w:ascii="Arial Bold" w:hAnsi="Arial Bold"/>
          <w:b/>
        </w:rPr>
        <w:t>103</w:t>
      </w:r>
    </w:p>
    <w:p w14:paraId="53704535" w14:textId="43C9A1D2" w:rsidR="00D5102A" w:rsidRPr="00D60975" w:rsidRDefault="00E94ABE" w:rsidP="00D5102A">
      <w:pPr>
        <w:pStyle w:val="TOC2"/>
        <w:pBdr>
          <w:top w:val="nil"/>
          <w:left w:val="nil"/>
          <w:bottom w:val="nil"/>
          <w:right w:val="nil"/>
          <w:between w:val="nil"/>
          <w:bar w:val="nil"/>
        </w:pBdr>
        <w:spacing w:before="240"/>
        <w:rPr>
          <w:rFonts w:ascii="Arial Bold" w:hAnsi="Arial Bold"/>
          <w:b/>
          <w:bdr w:val="nil"/>
        </w:rPr>
      </w:pPr>
      <w:r w:rsidRPr="00D60975">
        <w:rPr>
          <w:rFonts w:ascii="Arial Bold" w:hAnsi="Arial Bold"/>
          <w:b/>
        </w:rPr>
        <w:t>Australian Research Council</w:t>
      </w:r>
      <w:r w:rsidRPr="00D60975">
        <w:rPr>
          <w:rFonts w:ascii="Arial Bold" w:hAnsi="Arial Bold"/>
          <w:b/>
        </w:rPr>
        <w:tab/>
      </w:r>
      <w:r w:rsidR="00F60D0C">
        <w:rPr>
          <w:rFonts w:ascii="Arial Bold" w:hAnsi="Arial Bold"/>
          <w:b/>
        </w:rPr>
        <w:t>12</w:t>
      </w:r>
      <w:r w:rsidR="00542745">
        <w:rPr>
          <w:rFonts w:ascii="Arial Bold" w:hAnsi="Arial Bold"/>
          <w:b/>
        </w:rPr>
        <w:t>5</w:t>
      </w:r>
    </w:p>
    <w:p w14:paraId="151BE550" w14:textId="313572D4" w:rsidR="00606264" w:rsidRPr="00D60975" w:rsidRDefault="00E94ABE" w:rsidP="00606264">
      <w:pPr>
        <w:pStyle w:val="TOC2"/>
        <w:pBdr>
          <w:top w:val="nil"/>
          <w:left w:val="nil"/>
          <w:bottom w:val="nil"/>
          <w:right w:val="nil"/>
          <w:between w:val="nil"/>
          <w:bar w:val="nil"/>
        </w:pBdr>
        <w:spacing w:before="240"/>
        <w:rPr>
          <w:rFonts w:ascii="Arial Bold" w:hAnsi="Arial Bold"/>
          <w:b/>
          <w:bdr w:val="nil"/>
        </w:rPr>
      </w:pPr>
      <w:r w:rsidRPr="00D60975">
        <w:rPr>
          <w:rFonts w:ascii="Arial Bold" w:hAnsi="Arial Bold"/>
          <w:b/>
        </w:rPr>
        <w:t>Tertiary Education Quality and Standards Agency</w:t>
      </w:r>
      <w:r w:rsidRPr="00D60975">
        <w:rPr>
          <w:rFonts w:ascii="Arial Bold" w:hAnsi="Arial Bold"/>
          <w:b/>
        </w:rPr>
        <w:tab/>
        <w:t>1</w:t>
      </w:r>
      <w:r w:rsidR="00922BCD">
        <w:rPr>
          <w:rFonts w:ascii="Arial Bold" w:hAnsi="Arial Bold"/>
          <w:b/>
        </w:rPr>
        <w:t>5</w:t>
      </w:r>
      <w:r w:rsidR="00542745">
        <w:rPr>
          <w:rFonts w:ascii="Arial Bold" w:hAnsi="Arial Bold"/>
          <w:b/>
        </w:rPr>
        <w:t>5</w:t>
      </w:r>
    </w:p>
    <w:p w14:paraId="18B50458" w14:textId="77777777" w:rsidR="0083523E" w:rsidRDefault="0083523E" w:rsidP="0083523E">
      <w:pPr>
        <w:pBdr>
          <w:top w:val="nil"/>
          <w:left w:val="nil"/>
          <w:bottom w:val="nil"/>
          <w:right w:val="nil"/>
          <w:between w:val="nil"/>
          <w:bar w:val="nil"/>
        </w:pBdr>
        <w:rPr>
          <w:rFonts w:ascii="Arial Bold" w:hAnsi="Arial Bold"/>
          <w:b/>
        </w:rPr>
      </w:pPr>
    </w:p>
    <w:p w14:paraId="535F4A29" w14:textId="77777777" w:rsidR="00FB6E5D" w:rsidRPr="00FB6E5D" w:rsidRDefault="00FB6E5D" w:rsidP="00FB6E5D"/>
    <w:p w14:paraId="48E2D635" w14:textId="77777777" w:rsidR="00FB6E5D" w:rsidRPr="00FB6E5D" w:rsidRDefault="00FB6E5D" w:rsidP="00FB6E5D"/>
    <w:p w14:paraId="66F74B70" w14:textId="02BDAD52" w:rsidR="00FB6E5D" w:rsidRDefault="00FB6E5D" w:rsidP="00FB6E5D">
      <w:pPr>
        <w:tabs>
          <w:tab w:val="left" w:pos="6147"/>
        </w:tabs>
        <w:rPr>
          <w:rFonts w:ascii="Arial Bold" w:hAnsi="Arial Bold"/>
          <w:b/>
        </w:rPr>
      </w:pPr>
      <w:r>
        <w:rPr>
          <w:rFonts w:ascii="Arial Bold" w:hAnsi="Arial Bold"/>
          <w:b/>
        </w:rPr>
        <w:tab/>
      </w:r>
    </w:p>
    <w:p w14:paraId="5AC5514C" w14:textId="77777777" w:rsidR="00FB6E5D" w:rsidRDefault="00FB6E5D" w:rsidP="00FB6E5D">
      <w:pPr>
        <w:rPr>
          <w:rFonts w:ascii="Arial Bold" w:hAnsi="Arial Bold"/>
          <w:b/>
        </w:rPr>
      </w:pPr>
    </w:p>
    <w:p w14:paraId="6A38F1F2" w14:textId="77777777" w:rsidR="00FB6E5D" w:rsidRPr="00FB6E5D" w:rsidRDefault="00FB6E5D" w:rsidP="00FB6E5D">
      <w:pPr>
        <w:sectPr w:rsidR="00FB6E5D" w:rsidRPr="00FB6E5D" w:rsidSect="00966D50">
          <w:headerReference w:type="even" r:id="rId86"/>
          <w:headerReference w:type="default" r:id="rId87"/>
          <w:footerReference w:type="even" r:id="rId88"/>
          <w:footerReference w:type="default" r:id="rId89"/>
          <w:headerReference w:type="first" r:id="rId90"/>
          <w:footerReference w:type="first" r:id="rId91"/>
          <w:type w:val="continuous"/>
          <w:pgSz w:w="11906" w:h="16838"/>
          <w:pgMar w:top="2466" w:right="2098" w:bottom="2466" w:left="2098" w:header="1899" w:footer="1899" w:gutter="0"/>
          <w:pgBorders>
            <w:top w:val="nil"/>
            <w:left w:val="nil"/>
            <w:bottom w:val="nil"/>
            <w:right w:val="nil"/>
          </w:pgBorders>
          <w:pgNumType w:start="5"/>
          <w:cols w:space="720"/>
          <w:docGrid w:linePitch="360"/>
        </w:sectPr>
      </w:pPr>
    </w:p>
    <w:p w14:paraId="25A6C07C" w14:textId="77777777" w:rsidR="00D86095" w:rsidRDefault="00E94ABE">
      <w:pPr>
        <w:pageBreakBefore/>
        <w:pBdr>
          <w:top w:val="nil"/>
          <w:left w:val="nil"/>
          <w:bottom w:val="nil"/>
          <w:right w:val="nil"/>
          <w:between w:val="nil"/>
          <w:bar w:val="nil"/>
        </w:pBdr>
        <w:rPr>
          <w:bdr w:val="nil"/>
        </w:rPr>
        <w:sectPr w:rsidR="00D86095" w:rsidSect="00D86095">
          <w:headerReference w:type="even" r:id="rId92"/>
          <w:headerReference w:type="default" r:id="rId93"/>
          <w:footerReference w:type="even" r:id="rId94"/>
          <w:footerReference w:type="default" r:id="rId95"/>
          <w:headerReference w:type="first" r:id="rId96"/>
          <w:footerReference w:type="first" r:id="rId97"/>
          <w:type w:val="continuous"/>
          <w:pgSz w:w="11906" w:h="16838"/>
          <w:pgMar w:top="2466" w:right="2098" w:bottom="2466" w:left="2098" w:header="1899" w:footer="1899" w:gutter="0"/>
          <w:pgBorders>
            <w:top w:val="nil"/>
            <w:left w:val="nil"/>
            <w:bottom w:val="nil"/>
            <w:right w:val="nil"/>
          </w:pgBorders>
          <w:cols w:space="720"/>
          <w:docGrid w:linePitch="360"/>
        </w:sectPr>
      </w:pPr>
      <w:bookmarkStart w:id="41" w:name="RG_MARKER_10328"/>
      <w:bookmarkStart w:id="42" w:name="RG_MARKER_10299"/>
      <w:r>
        <w:lastRenderedPageBreak/>
        <w:t xml:space="preserve">         </w:t>
      </w:r>
      <w:bookmarkEnd w:id="41"/>
      <w:bookmarkEnd w:id="42"/>
    </w:p>
    <w:p w14:paraId="09331A49" w14:textId="77777777" w:rsidR="00FA15D4" w:rsidRDefault="00E94ABE" w:rsidP="00FE00F7">
      <w:pPr>
        <w:pStyle w:val="Department"/>
        <w:pageBreakBefore/>
        <w:pBdr>
          <w:top w:val="nil"/>
          <w:left w:val="nil"/>
          <w:bottom w:val="nil"/>
          <w:right w:val="nil"/>
          <w:between w:val="nil"/>
          <w:bar w:val="nil"/>
        </w:pBdr>
        <w:jc w:val="left"/>
        <w:rPr>
          <w:smallCaps/>
          <w:color w:val="FFFFFF"/>
          <w:sz w:val="24"/>
          <w:szCs w:val="24"/>
          <w:bdr w:val="nil"/>
        </w:rPr>
      </w:pPr>
      <w:bookmarkStart w:id="43" w:name="RG_MARKER_10435"/>
      <w:bookmarkStart w:id="44" w:name="RG_MARKER_10301"/>
      <w:bookmarkStart w:id="45" w:name="RG_MARKER_10292"/>
      <w:r w:rsidRPr="00FE00F7">
        <w:rPr>
          <w:smallCaps/>
          <w:color w:val="FFFFFF"/>
          <w:sz w:val="24"/>
          <w:szCs w:val="24"/>
        </w:rPr>
        <w:lastRenderedPageBreak/>
        <w:t>Department o</w:t>
      </w:r>
      <w:bookmarkEnd w:id="43"/>
      <w:bookmarkEnd w:id="44"/>
      <w:bookmarkEnd w:id="45"/>
    </w:p>
    <w:p w14:paraId="08840FB4" w14:textId="77777777" w:rsidR="00FA15D4" w:rsidRDefault="00FA15D4" w:rsidP="002E6B3D">
      <w:pPr>
        <w:pStyle w:val="Department"/>
        <w:pBdr>
          <w:top w:val="nil"/>
          <w:left w:val="nil"/>
          <w:bottom w:val="nil"/>
          <w:right w:val="nil"/>
          <w:between w:val="nil"/>
          <w:bar w:val="nil"/>
        </w:pBdr>
        <w:spacing w:before="1320"/>
        <w:rPr>
          <w:smallCaps/>
          <w:bdr w:val="nil"/>
        </w:rPr>
      </w:pPr>
    </w:p>
    <w:p w14:paraId="4D5B342C" w14:textId="77777777" w:rsidR="00FA15D4" w:rsidRDefault="00FA15D4" w:rsidP="00FA15D4">
      <w:pPr>
        <w:pStyle w:val="PartHeading"/>
        <w:keepLines/>
        <w:pBdr>
          <w:top w:val="nil"/>
          <w:left w:val="nil"/>
          <w:bottom w:val="nil"/>
          <w:right w:val="nil"/>
          <w:between w:val="nil"/>
          <w:bar w:val="nil"/>
        </w:pBdr>
        <w:spacing w:before="240" w:after="240"/>
        <w:rPr>
          <w:kern w:val="0"/>
          <w:szCs w:val="20"/>
          <w:bdr w:val="nil"/>
        </w:rPr>
      </w:pPr>
    </w:p>
    <w:p w14:paraId="3EED5646" w14:textId="77777777" w:rsidR="00FA15D4" w:rsidRPr="009459EC" w:rsidRDefault="00E94ABE" w:rsidP="00AE69E5">
      <w:pPr>
        <w:pStyle w:val="PartHeading"/>
        <w:keepLines/>
        <w:pBdr>
          <w:top w:val="nil"/>
          <w:left w:val="nil"/>
          <w:bottom w:val="nil"/>
          <w:right w:val="nil"/>
          <w:between w:val="nil"/>
          <w:bar w:val="nil"/>
        </w:pBdr>
        <w:spacing w:before="240" w:after="240"/>
        <w:rPr>
          <w:bCs w:val="0"/>
          <w:kern w:val="0"/>
          <w:szCs w:val="20"/>
          <w:bdr w:val="nil"/>
        </w:rPr>
      </w:pPr>
      <w:r w:rsidRPr="009459EC">
        <w:rPr>
          <w:rFonts w:ascii="Arial" w:hAnsi="Arial"/>
          <w:bCs w:val="0"/>
          <w:kern w:val="0"/>
          <w:szCs w:val="20"/>
        </w:rPr>
        <w:t>Department of Education</w:t>
      </w:r>
    </w:p>
    <w:p w14:paraId="3213908D" w14:textId="77777777" w:rsidR="00FA15D4" w:rsidRPr="009459EC" w:rsidRDefault="00FA15D4" w:rsidP="00AE69E5">
      <w:pPr>
        <w:pStyle w:val="PartHeading"/>
        <w:keepLines/>
        <w:pBdr>
          <w:top w:val="nil"/>
          <w:left w:val="nil"/>
          <w:bottom w:val="nil"/>
          <w:right w:val="nil"/>
          <w:between w:val="nil"/>
          <w:bar w:val="nil"/>
        </w:pBdr>
        <w:spacing w:before="240" w:after="240"/>
        <w:rPr>
          <w:bCs w:val="0"/>
          <w:kern w:val="0"/>
          <w:sz w:val="48"/>
          <w:szCs w:val="48"/>
          <w:bdr w:val="nil"/>
        </w:rPr>
      </w:pPr>
    </w:p>
    <w:p w14:paraId="339D31E3" w14:textId="77777777" w:rsidR="00FA15D4" w:rsidRPr="009459EC" w:rsidRDefault="00FA15D4" w:rsidP="00AE69E5">
      <w:pPr>
        <w:pStyle w:val="PartHeading"/>
        <w:keepLines/>
        <w:pBdr>
          <w:top w:val="nil"/>
          <w:left w:val="nil"/>
          <w:bottom w:val="nil"/>
          <w:right w:val="nil"/>
          <w:between w:val="nil"/>
          <w:bar w:val="nil"/>
        </w:pBdr>
        <w:spacing w:before="240" w:after="240"/>
        <w:rPr>
          <w:kern w:val="0"/>
          <w:sz w:val="48"/>
          <w:szCs w:val="48"/>
          <w:bdr w:val="nil"/>
        </w:rPr>
      </w:pPr>
    </w:p>
    <w:p w14:paraId="308FA1F0" w14:textId="77777777" w:rsidR="00FA15D4" w:rsidRDefault="00E94ABE" w:rsidP="00AE69E5">
      <w:pPr>
        <w:pStyle w:val="PartHeading-TOC"/>
        <w:pBdr>
          <w:top w:val="nil"/>
          <w:left w:val="nil"/>
          <w:bottom w:val="nil"/>
          <w:right w:val="nil"/>
          <w:between w:val="nil"/>
          <w:bar w:val="nil"/>
        </w:pBdr>
        <w:spacing w:after="120"/>
        <w:rPr>
          <w:bCs w:val="0"/>
          <w:smallCaps w:val="0"/>
          <w:bdr w:val="nil"/>
        </w:rPr>
      </w:pPr>
      <w:bookmarkStart w:id="46" w:name="_Toc508032982"/>
      <w:r w:rsidRPr="009459EC">
        <w:rPr>
          <w:bCs w:val="0"/>
          <w:smallCaps w:val="0"/>
        </w:rPr>
        <w:t>Entity resources and</w:t>
      </w:r>
      <w:r>
        <w:rPr>
          <w:bCs w:val="0"/>
          <w:smallCaps w:val="0"/>
        </w:rPr>
        <w:t xml:space="preserve"> </w:t>
      </w:r>
      <w:r w:rsidRPr="009459EC">
        <w:rPr>
          <w:bCs w:val="0"/>
          <w:smallCaps w:val="0"/>
        </w:rPr>
        <w:t>planned performance</w:t>
      </w:r>
      <w:bookmarkEnd w:id="46"/>
    </w:p>
    <w:p w14:paraId="1144512D" w14:textId="77777777" w:rsidR="006E6C4F" w:rsidRPr="009459EC" w:rsidRDefault="006E6C4F" w:rsidP="006E6C4F">
      <w:pPr>
        <w:pStyle w:val="PartHeading-TOC"/>
        <w:pBdr>
          <w:top w:val="nil"/>
          <w:left w:val="nil"/>
          <w:bottom w:val="nil"/>
          <w:right w:val="nil"/>
          <w:between w:val="nil"/>
          <w:bar w:val="nil"/>
        </w:pBdr>
        <w:jc w:val="left"/>
        <w:rPr>
          <w:smallCaps w:val="0"/>
          <w:bdr w:val="nil"/>
        </w:rPr>
        <w:sectPr w:rsidR="006E6C4F" w:rsidRPr="009459EC" w:rsidSect="00FA15D4">
          <w:headerReference w:type="even" r:id="rId98"/>
          <w:headerReference w:type="default" r:id="rId99"/>
          <w:footerReference w:type="even" r:id="rId100"/>
          <w:footerReference w:type="default" r:id="rId101"/>
          <w:headerReference w:type="first" r:id="rId102"/>
          <w:footerReference w:type="first" r:id="rId103"/>
          <w:type w:val="continuous"/>
          <w:pgSz w:w="11906" w:h="16838"/>
          <w:pgMar w:top="2466" w:right="2098" w:bottom="2466" w:left="2098" w:header="1899" w:footer="1899" w:gutter="0"/>
          <w:pgBorders>
            <w:top w:val="nil"/>
            <w:left w:val="nil"/>
            <w:bottom w:val="nil"/>
            <w:right w:val="nil"/>
          </w:pgBorders>
          <w:cols w:space="720"/>
          <w:docGrid w:linePitch="360"/>
        </w:sectPr>
      </w:pPr>
    </w:p>
    <w:p w14:paraId="04EAEEC9" w14:textId="77777777" w:rsidR="00D86095" w:rsidRDefault="00E94ABE">
      <w:pPr>
        <w:pageBreakBefore/>
        <w:pBdr>
          <w:top w:val="nil"/>
          <w:left w:val="nil"/>
          <w:bottom w:val="nil"/>
          <w:right w:val="nil"/>
          <w:between w:val="nil"/>
          <w:bar w:val="nil"/>
        </w:pBdr>
        <w:rPr>
          <w:bdr w:val="nil"/>
        </w:rPr>
        <w:sectPr w:rsidR="00D86095" w:rsidSect="00D86095">
          <w:headerReference w:type="even" r:id="rId104"/>
          <w:headerReference w:type="default" r:id="rId105"/>
          <w:footerReference w:type="even" r:id="rId106"/>
          <w:footerReference w:type="default" r:id="rId107"/>
          <w:headerReference w:type="first" r:id="rId108"/>
          <w:footerReference w:type="first" r:id="rId109"/>
          <w:type w:val="continuous"/>
          <w:pgSz w:w="11906" w:h="16838"/>
          <w:pgMar w:top="2466" w:right="2098" w:bottom="2466" w:left="2098" w:header="1899" w:footer="1899" w:gutter="0"/>
          <w:pgBorders>
            <w:top w:val="nil"/>
            <w:left w:val="nil"/>
            <w:bottom w:val="nil"/>
            <w:right w:val="nil"/>
          </w:pgBorders>
          <w:cols w:space="720"/>
          <w:docGrid w:linePitch="360"/>
        </w:sectPr>
      </w:pPr>
      <w:bookmarkStart w:id="47" w:name="RG_MARKER_10562"/>
      <w:bookmarkStart w:id="48" w:name="RG_MARKER_10353"/>
      <w:r>
        <w:lastRenderedPageBreak/>
        <w:t xml:space="preserve">      </w:t>
      </w:r>
      <w:bookmarkEnd w:id="47"/>
      <w:bookmarkEnd w:id="48"/>
    </w:p>
    <w:p w14:paraId="43D75AC7" w14:textId="77777777" w:rsidR="004D0F5B" w:rsidRDefault="00E94ABE" w:rsidP="00F13FA5">
      <w:pPr>
        <w:pStyle w:val="ContentsHeading"/>
        <w:pageBreakBefore/>
        <w:pBdr>
          <w:top w:val="nil"/>
          <w:left w:val="nil"/>
          <w:bottom w:val="nil"/>
          <w:right w:val="nil"/>
          <w:between w:val="nil"/>
          <w:bar w:val="nil"/>
        </w:pBdr>
        <w:jc w:val="both"/>
        <w:rPr>
          <w:rFonts w:ascii="Arial Bold" w:hAnsi="Arial Bold"/>
          <w:smallCaps w:val="0"/>
          <w:bdr w:val="nil"/>
        </w:rPr>
      </w:pPr>
      <w:bookmarkStart w:id="49" w:name="RG_MARKER_10433"/>
      <w:bookmarkStart w:id="50" w:name="RG_MARKER_10377"/>
      <w:r w:rsidRPr="00724CF5">
        <w:rPr>
          <w:rFonts w:ascii="Arial Bold" w:hAnsi="Arial Bold"/>
          <w:smallCaps w:val="0"/>
        </w:rPr>
        <w:lastRenderedPageBreak/>
        <w:t>Department of Education</w:t>
      </w:r>
      <w:bookmarkEnd w:id="49"/>
      <w:bookmarkEnd w:id="50"/>
    </w:p>
    <w:p w14:paraId="374028E9" w14:textId="77777777" w:rsidR="004D0F5B" w:rsidRPr="00F13FA5" w:rsidRDefault="00E94ABE" w:rsidP="004620C7">
      <w:pPr>
        <w:pStyle w:val="TOC1"/>
        <w:pBdr>
          <w:top w:val="nil"/>
          <w:left w:val="nil"/>
          <w:bottom w:val="nil"/>
          <w:right w:val="nil"/>
          <w:between w:val="nil"/>
          <w:bar w:val="nil"/>
        </w:pBdr>
        <w:spacing w:before="60" w:after="60"/>
        <w:rPr>
          <w:caps w:val="0"/>
          <w:bdr w:val="nil"/>
        </w:rPr>
      </w:pPr>
      <w:r w:rsidRPr="00F13FA5">
        <w:rPr>
          <w:rFonts w:ascii="Arial Bold" w:hAnsi="Arial Bold"/>
          <w:caps w:val="0"/>
        </w:rPr>
        <w:t>Section 1: Entity overview and resources</w:t>
      </w:r>
      <w:r w:rsidRPr="00F13FA5">
        <w:rPr>
          <w:rFonts w:ascii="Arial Bold" w:hAnsi="Arial Bold"/>
          <w:caps w:val="0"/>
        </w:rPr>
        <w:tab/>
        <w:t>11</w:t>
      </w:r>
    </w:p>
    <w:p w14:paraId="336E4F8F" w14:textId="77777777" w:rsidR="004D0F5B" w:rsidRPr="00F13FA5" w:rsidRDefault="00E94ABE" w:rsidP="004620C7">
      <w:pPr>
        <w:pStyle w:val="TOC2"/>
        <w:pBdr>
          <w:top w:val="nil"/>
          <w:left w:val="nil"/>
          <w:bottom w:val="nil"/>
          <w:right w:val="nil"/>
          <w:between w:val="nil"/>
          <w:bar w:val="nil"/>
        </w:pBdr>
        <w:spacing w:before="60" w:after="60"/>
        <w:rPr>
          <w:sz w:val="18"/>
          <w:bdr w:val="nil"/>
        </w:rPr>
      </w:pPr>
      <w:r w:rsidRPr="00F13FA5">
        <w:rPr>
          <w:sz w:val="18"/>
        </w:rPr>
        <w:t>1.1 Strategic direction statement</w:t>
      </w:r>
      <w:r w:rsidRPr="00F13FA5">
        <w:rPr>
          <w:sz w:val="18"/>
        </w:rPr>
        <w:tab/>
        <w:t>11</w:t>
      </w:r>
    </w:p>
    <w:p w14:paraId="29EEDD6B" w14:textId="17641BE2" w:rsidR="004D0F5B" w:rsidRDefault="00E94ABE" w:rsidP="004620C7">
      <w:pPr>
        <w:pStyle w:val="TOC2"/>
        <w:pBdr>
          <w:top w:val="nil"/>
          <w:left w:val="nil"/>
          <w:bottom w:val="nil"/>
          <w:right w:val="nil"/>
          <w:between w:val="nil"/>
          <w:bar w:val="nil"/>
        </w:pBdr>
        <w:spacing w:before="60" w:after="60"/>
        <w:rPr>
          <w:sz w:val="18"/>
          <w:bdr w:val="nil"/>
        </w:rPr>
      </w:pPr>
      <w:r w:rsidRPr="00F13FA5">
        <w:rPr>
          <w:sz w:val="18"/>
        </w:rPr>
        <w:t>1.2 Entity resource statement</w:t>
      </w:r>
      <w:r w:rsidRPr="00F13FA5">
        <w:rPr>
          <w:sz w:val="18"/>
        </w:rPr>
        <w:tab/>
      </w:r>
      <w:r w:rsidR="00160521">
        <w:rPr>
          <w:sz w:val="18"/>
        </w:rPr>
        <w:t>17</w:t>
      </w:r>
    </w:p>
    <w:p w14:paraId="4BB11BC0" w14:textId="4F91BA22" w:rsidR="00E66374" w:rsidRDefault="00E94ABE" w:rsidP="004620C7">
      <w:pPr>
        <w:pStyle w:val="TOC2"/>
        <w:pBdr>
          <w:top w:val="nil"/>
          <w:left w:val="nil"/>
          <w:bottom w:val="nil"/>
          <w:right w:val="nil"/>
          <w:between w:val="nil"/>
          <w:bar w:val="nil"/>
        </w:pBdr>
        <w:spacing w:before="60" w:after="60"/>
        <w:rPr>
          <w:sz w:val="18"/>
          <w:bdr w:val="nil"/>
        </w:rPr>
      </w:pPr>
      <w:r w:rsidRPr="00F13FA5">
        <w:rPr>
          <w:sz w:val="18"/>
        </w:rPr>
        <w:t>1.3 Budget measures</w:t>
      </w:r>
      <w:r w:rsidRPr="00F13FA5">
        <w:rPr>
          <w:sz w:val="18"/>
        </w:rPr>
        <w:tab/>
        <w:t>2</w:t>
      </w:r>
      <w:r w:rsidR="00160521">
        <w:rPr>
          <w:sz w:val="18"/>
        </w:rPr>
        <w:t>0</w:t>
      </w:r>
    </w:p>
    <w:p w14:paraId="64827255" w14:textId="77777777" w:rsidR="00CC5353" w:rsidRPr="00CC5353" w:rsidRDefault="00CC5353" w:rsidP="004620C7">
      <w:pPr>
        <w:pBdr>
          <w:top w:val="nil"/>
          <w:left w:val="nil"/>
          <w:bottom w:val="nil"/>
          <w:right w:val="nil"/>
          <w:between w:val="nil"/>
          <w:bar w:val="nil"/>
        </w:pBdr>
        <w:spacing w:before="60" w:after="60" w:line="240" w:lineRule="auto"/>
        <w:rPr>
          <w:bdr w:val="nil"/>
        </w:rPr>
      </w:pPr>
    </w:p>
    <w:p w14:paraId="7B69220F" w14:textId="73A076AC" w:rsidR="004D0F5B" w:rsidRPr="00F13FA5" w:rsidRDefault="00E94ABE" w:rsidP="004620C7">
      <w:pPr>
        <w:pStyle w:val="TOC1"/>
        <w:pBdr>
          <w:top w:val="nil"/>
          <w:left w:val="nil"/>
          <w:bottom w:val="nil"/>
          <w:right w:val="nil"/>
          <w:between w:val="nil"/>
          <w:bar w:val="nil"/>
        </w:pBdr>
        <w:spacing w:before="60" w:after="60"/>
        <w:rPr>
          <w:caps w:val="0"/>
          <w:bdr w:val="nil"/>
        </w:rPr>
      </w:pPr>
      <w:r w:rsidRPr="00F13FA5">
        <w:rPr>
          <w:rFonts w:ascii="Arial Bold" w:hAnsi="Arial Bold"/>
          <w:caps w:val="0"/>
        </w:rPr>
        <w:t>Section 2: Outcomes and planned performance</w:t>
      </w:r>
      <w:r w:rsidRPr="00F13FA5">
        <w:rPr>
          <w:rFonts w:ascii="Arial Bold" w:hAnsi="Arial Bold"/>
          <w:caps w:val="0"/>
        </w:rPr>
        <w:tab/>
        <w:t>2</w:t>
      </w:r>
      <w:r w:rsidR="00160521">
        <w:rPr>
          <w:rFonts w:ascii="Arial Bold" w:hAnsi="Arial Bold"/>
          <w:caps w:val="0"/>
        </w:rPr>
        <w:t>2</w:t>
      </w:r>
    </w:p>
    <w:p w14:paraId="0B4C8AF8" w14:textId="025D1577" w:rsidR="004D0F5B" w:rsidRDefault="00E94ABE" w:rsidP="004620C7">
      <w:pPr>
        <w:pStyle w:val="TOC2"/>
        <w:pBdr>
          <w:top w:val="nil"/>
          <w:left w:val="nil"/>
          <w:bottom w:val="nil"/>
          <w:right w:val="nil"/>
          <w:between w:val="nil"/>
          <w:bar w:val="nil"/>
        </w:pBdr>
        <w:spacing w:before="60" w:after="60"/>
        <w:rPr>
          <w:sz w:val="18"/>
          <w:bdr w:val="nil"/>
        </w:rPr>
      </w:pPr>
      <w:r w:rsidRPr="00F13FA5">
        <w:rPr>
          <w:sz w:val="18"/>
        </w:rPr>
        <w:t>2.1 Budgeted expenses and performance for Outcome 1</w:t>
      </w:r>
      <w:r w:rsidRPr="00F13FA5">
        <w:rPr>
          <w:sz w:val="18"/>
        </w:rPr>
        <w:tab/>
      </w:r>
      <w:r w:rsidRPr="008F1E86">
        <w:rPr>
          <w:sz w:val="18"/>
        </w:rPr>
        <w:t>2</w:t>
      </w:r>
      <w:r w:rsidR="00160521">
        <w:rPr>
          <w:sz w:val="18"/>
        </w:rPr>
        <w:t>3</w:t>
      </w:r>
    </w:p>
    <w:p w14:paraId="127C06C4" w14:textId="3AFA693A" w:rsidR="00E9024A" w:rsidRDefault="00E94ABE" w:rsidP="004620C7">
      <w:pPr>
        <w:pStyle w:val="TOC2"/>
        <w:pBdr>
          <w:top w:val="nil"/>
          <w:left w:val="nil"/>
          <w:bottom w:val="nil"/>
          <w:right w:val="nil"/>
          <w:between w:val="nil"/>
          <w:bar w:val="nil"/>
        </w:pBdr>
        <w:spacing w:before="60" w:after="60"/>
        <w:rPr>
          <w:sz w:val="18"/>
          <w:bdr w:val="nil"/>
        </w:rPr>
      </w:pPr>
      <w:r w:rsidRPr="00F13FA5">
        <w:rPr>
          <w:sz w:val="18"/>
        </w:rPr>
        <w:t>2.2 Budgeted expenses and performance for Outcome 2</w:t>
      </w:r>
      <w:r w:rsidRPr="00F13FA5">
        <w:rPr>
          <w:sz w:val="18"/>
        </w:rPr>
        <w:tab/>
      </w:r>
      <w:r w:rsidR="00160521">
        <w:rPr>
          <w:sz w:val="18"/>
        </w:rPr>
        <w:t>43</w:t>
      </w:r>
    </w:p>
    <w:p w14:paraId="3B1C494C" w14:textId="77777777" w:rsidR="00CC5353" w:rsidRPr="00CC5353" w:rsidRDefault="00CC5353" w:rsidP="004620C7">
      <w:pPr>
        <w:pBdr>
          <w:top w:val="nil"/>
          <w:left w:val="nil"/>
          <w:bottom w:val="nil"/>
          <w:right w:val="nil"/>
          <w:between w:val="nil"/>
          <w:bar w:val="nil"/>
        </w:pBdr>
        <w:spacing w:before="60" w:after="60" w:line="240" w:lineRule="auto"/>
        <w:rPr>
          <w:bdr w:val="nil"/>
        </w:rPr>
      </w:pPr>
    </w:p>
    <w:p w14:paraId="4734B603" w14:textId="74B37106" w:rsidR="004D0F5B" w:rsidRPr="00F13FA5" w:rsidRDefault="00E94ABE" w:rsidP="004620C7">
      <w:pPr>
        <w:pStyle w:val="TOC1"/>
        <w:pBdr>
          <w:top w:val="nil"/>
          <w:left w:val="nil"/>
          <w:bottom w:val="nil"/>
          <w:right w:val="nil"/>
          <w:between w:val="nil"/>
          <w:bar w:val="nil"/>
        </w:pBdr>
        <w:spacing w:before="60" w:after="60"/>
        <w:rPr>
          <w:caps w:val="0"/>
          <w:bdr w:val="nil"/>
        </w:rPr>
      </w:pPr>
      <w:r w:rsidRPr="00F13FA5">
        <w:rPr>
          <w:rFonts w:ascii="Arial Bold" w:hAnsi="Arial Bold"/>
          <w:caps w:val="0"/>
        </w:rPr>
        <w:t>Section 3: Budgeted financial statements</w:t>
      </w:r>
      <w:r w:rsidRPr="00F13FA5">
        <w:rPr>
          <w:rFonts w:ascii="Arial Bold" w:hAnsi="Arial Bold"/>
          <w:caps w:val="0"/>
        </w:rPr>
        <w:tab/>
      </w:r>
      <w:r w:rsidR="00160521">
        <w:rPr>
          <w:rFonts w:ascii="Arial Bold" w:hAnsi="Arial Bold"/>
          <w:caps w:val="0"/>
        </w:rPr>
        <w:t>64</w:t>
      </w:r>
    </w:p>
    <w:p w14:paraId="4C375CEB" w14:textId="5C9CBBD1" w:rsidR="000E34D8" w:rsidRDefault="00E94ABE" w:rsidP="004620C7">
      <w:pPr>
        <w:pStyle w:val="TOC2"/>
        <w:pBdr>
          <w:top w:val="nil"/>
          <w:left w:val="nil"/>
          <w:bottom w:val="nil"/>
          <w:right w:val="nil"/>
          <w:between w:val="nil"/>
          <w:bar w:val="nil"/>
        </w:pBdr>
        <w:spacing w:before="60" w:after="60"/>
        <w:rPr>
          <w:sz w:val="18"/>
          <w:bdr w:val="nil"/>
        </w:rPr>
      </w:pPr>
      <w:r w:rsidRPr="00F13FA5">
        <w:rPr>
          <w:sz w:val="18"/>
        </w:rPr>
        <w:t>3.1 Budgeted financial statements</w:t>
      </w:r>
      <w:r w:rsidRPr="00F13FA5">
        <w:rPr>
          <w:sz w:val="18"/>
        </w:rPr>
        <w:tab/>
      </w:r>
      <w:r w:rsidR="00160521">
        <w:rPr>
          <w:sz w:val="18"/>
        </w:rPr>
        <w:t>64</w:t>
      </w:r>
    </w:p>
    <w:p w14:paraId="02F47652" w14:textId="2D58A9AC" w:rsidR="00CC5353" w:rsidRPr="00F13FA5" w:rsidRDefault="00E94ABE" w:rsidP="004620C7">
      <w:pPr>
        <w:pStyle w:val="TOC2"/>
        <w:pBdr>
          <w:top w:val="nil"/>
          <w:left w:val="nil"/>
          <w:bottom w:val="nil"/>
          <w:right w:val="nil"/>
          <w:between w:val="nil"/>
          <w:bar w:val="nil"/>
        </w:pBdr>
        <w:spacing w:before="60" w:after="60"/>
        <w:rPr>
          <w:sz w:val="18"/>
          <w:bdr w:val="nil"/>
        </w:rPr>
      </w:pPr>
      <w:r w:rsidRPr="00F13FA5">
        <w:rPr>
          <w:sz w:val="18"/>
        </w:rPr>
        <w:t>3.</w:t>
      </w:r>
      <w:r>
        <w:rPr>
          <w:sz w:val="18"/>
        </w:rPr>
        <w:t>2</w:t>
      </w:r>
      <w:r w:rsidRPr="00F13FA5">
        <w:rPr>
          <w:sz w:val="18"/>
        </w:rPr>
        <w:t xml:space="preserve"> Budgeted financial statements</w:t>
      </w:r>
      <w:r>
        <w:rPr>
          <w:sz w:val="18"/>
        </w:rPr>
        <w:t xml:space="preserve"> tables</w:t>
      </w:r>
      <w:r w:rsidRPr="00F13FA5">
        <w:rPr>
          <w:sz w:val="18"/>
        </w:rPr>
        <w:tab/>
      </w:r>
      <w:r w:rsidR="00160521">
        <w:rPr>
          <w:sz w:val="18"/>
        </w:rPr>
        <w:t>66</w:t>
      </w:r>
    </w:p>
    <w:p w14:paraId="776BDE2F" w14:textId="77777777" w:rsidR="00CC5353" w:rsidRPr="00CC5353" w:rsidRDefault="00CC5353" w:rsidP="00CC5353">
      <w:pPr>
        <w:pBdr>
          <w:top w:val="nil"/>
          <w:left w:val="nil"/>
          <w:bottom w:val="nil"/>
          <w:right w:val="nil"/>
          <w:between w:val="nil"/>
          <w:bar w:val="nil"/>
        </w:pBdr>
        <w:rPr>
          <w:bdr w:val="nil"/>
        </w:rPr>
      </w:pPr>
    </w:p>
    <w:p w14:paraId="0037AC56" w14:textId="77777777" w:rsidR="000E34D8" w:rsidRDefault="000E34D8">
      <w:pPr>
        <w:keepLines w:val="0"/>
        <w:pBdr>
          <w:top w:val="nil"/>
          <w:left w:val="nil"/>
          <w:bottom w:val="nil"/>
          <w:right w:val="nil"/>
          <w:between w:val="nil"/>
          <w:bar w:val="nil"/>
        </w:pBdr>
        <w:spacing w:after="200" w:line="276" w:lineRule="auto"/>
        <w:jc w:val="left"/>
        <w:rPr>
          <w:bdr w:val="nil"/>
        </w:rPr>
        <w:sectPr w:rsidR="000E34D8" w:rsidSect="00D34FA1">
          <w:headerReference w:type="even" r:id="rId110"/>
          <w:headerReference w:type="default" r:id="rId111"/>
          <w:footerReference w:type="even" r:id="rId112"/>
          <w:footerReference w:type="default" r:id="rId113"/>
          <w:headerReference w:type="first" r:id="rId114"/>
          <w:footerReference w:type="first" r:id="rId115"/>
          <w:type w:val="continuous"/>
          <w:pgSz w:w="11906" w:h="16838"/>
          <w:pgMar w:top="2466" w:right="2098" w:bottom="2466" w:left="2098" w:header="1899" w:footer="1899" w:gutter="0"/>
          <w:pgBorders>
            <w:top w:val="nil"/>
            <w:left w:val="nil"/>
            <w:bottom w:val="nil"/>
            <w:right w:val="nil"/>
          </w:pgBorders>
          <w:cols w:space="720"/>
          <w:docGrid w:linePitch="360"/>
        </w:sectPr>
      </w:pPr>
    </w:p>
    <w:p w14:paraId="72DB2200" w14:textId="77777777" w:rsidR="00D86095" w:rsidRDefault="00E94ABE">
      <w:pPr>
        <w:pageBreakBefore/>
        <w:pBdr>
          <w:top w:val="nil"/>
          <w:left w:val="nil"/>
          <w:bottom w:val="nil"/>
          <w:right w:val="nil"/>
          <w:between w:val="nil"/>
          <w:bar w:val="nil"/>
        </w:pBdr>
        <w:rPr>
          <w:bdr w:val="nil"/>
        </w:rPr>
        <w:sectPr w:rsidR="00D86095" w:rsidSect="00D86095">
          <w:headerReference w:type="even" r:id="rId116"/>
          <w:headerReference w:type="default" r:id="rId117"/>
          <w:footerReference w:type="even" r:id="rId118"/>
          <w:footerReference w:type="default" r:id="rId119"/>
          <w:headerReference w:type="first" r:id="rId120"/>
          <w:footerReference w:type="first" r:id="rId121"/>
          <w:type w:val="continuous"/>
          <w:pgSz w:w="11906" w:h="16838"/>
          <w:pgMar w:top="2466" w:right="2098" w:bottom="2466" w:left="2098" w:header="1899" w:footer="1899" w:gutter="0"/>
          <w:pgBorders>
            <w:top w:val="nil"/>
            <w:left w:val="nil"/>
            <w:bottom w:val="nil"/>
            <w:right w:val="nil"/>
          </w:pgBorders>
          <w:cols w:space="720"/>
          <w:docGrid w:linePitch="360"/>
        </w:sectPr>
      </w:pPr>
      <w:bookmarkStart w:id="51" w:name="RG_MARKER_10561"/>
      <w:bookmarkStart w:id="52" w:name="RG_MARKER_10303"/>
      <w:r>
        <w:lastRenderedPageBreak/>
        <w:t xml:space="preserve">      </w:t>
      </w:r>
      <w:bookmarkEnd w:id="51"/>
      <w:bookmarkEnd w:id="52"/>
    </w:p>
    <w:p w14:paraId="5BB45422" w14:textId="77777777" w:rsidR="00A85152" w:rsidRPr="002711F4" w:rsidRDefault="00E94ABE" w:rsidP="0082038A">
      <w:pPr>
        <w:pStyle w:val="Heading1"/>
        <w:pageBreakBefore/>
        <w:pBdr>
          <w:top w:val="nil"/>
          <w:left w:val="nil"/>
          <w:bottom w:val="nil"/>
          <w:right w:val="nil"/>
          <w:between w:val="nil"/>
          <w:bar w:val="nil"/>
        </w:pBdr>
        <w:ind w:left="0" w:firstLine="0"/>
        <w:jc w:val="both"/>
        <w:rPr>
          <w:smallCaps w:val="0"/>
          <w:sz w:val="36"/>
          <w:bdr w:val="nil"/>
        </w:rPr>
      </w:pPr>
      <w:bookmarkStart w:id="53" w:name="RG_MARKER_10456"/>
      <w:bookmarkStart w:id="54" w:name="RG_MARKER_10312"/>
      <w:bookmarkStart w:id="55" w:name="RG_MARKER_10203"/>
      <w:r w:rsidRPr="002711F4">
        <w:rPr>
          <w:smallCaps w:val="0"/>
          <w:sz w:val="36"/>
        </w:rPr>
        <w:lastRenderedPageBreak/>
        <w:t>Department of Education</w:t>
      </w:r>
      <w:bookmarkEnd w:id="53"/>
      <w:bookmarkEnd w:id="54"/>
      <w:bookmarkEnd w:id="55"/>
    </w:p>
    <w:p w14:paraId="300C876D" w14:textId="77777777" w:rsidR="00A85152" w:rsidRPr="006B72C9" w:rsidRDefault="00E94ABE" w:rsidP="0082038A">
      <w:pPr>
        <w:pStyle w:val="Heading2"/>
        <w:pBdr>
          <w:top w:val="nil"/>
          <w:left w:val="nil"/>
          <w:bottom w:val="nil"/>
          <w:right w:val="nil"/>
          <w:between w:val="nil"/>
          <w:bar w:val="nil"/>
        </w:pBdr>
        <w:ind w:left="0" w:firstLine="0"/>
        <w:rPr>
          <w:b/>
          <w:sz w:val="26"/>
          <w:szCs w:val="26"/>
          <w:bdr w:val="nil"/>
        </w:rPr>
      </w:pPr>
      <w:r w:rsidRPr="006B72C9">
        <w:rPr>
          <w:b/>
          <w:sz w:val="26"/>
          <w:szCs w:val="26"/>
        </w:rPr>
        <w:t>Section 1</w:t>
      </w:r>
      <w:bookmarkStart w:id="56" w:name="_Toc449255758"/>
      <w:bookmarkStart w:id="57" w:name="_Toc446237031"/>
      <w:r w:rsidRPr="006B72C9">
        <w:rPr>
          <w:b/>
          <w:sz w:val="26"/>
          <w:szCs w:val="26"/>
        </w:rPr>
        <w:t>: Entity overview and resources</w:t>
      </w:r>
      <w:bookmarkEnd w:id="56"/>
      <w:bookmarkEnd w:id="57"/>
    </w:p>
    <w:p w14:paraId="6BB429BA" w14:textId="77777777" w:rsidR="00A85152" w:rsidRPr="006B72C9" w:rsidRDefault="00E94ABE" w:rsidP="0082038A">
      <w:pPr>
        <w:pStyle w:val="Heading3"/>
        <w:pBdr>
          <w:top w:val="nil"/>
          <w:left w:val="nil"/>
          <w:bottom w:val="nil"/>
          <w:right w:val="nil"/>
          <w:between w:val="nil"/>
          <w:bar w:val="nil"/>
        </w:pBdr>
        <w:spacing w:before="360" w:after="120"/>
        <w:jc w:val="both"/>
        <w:rPr>
          <w:color w:val="000000"/>
          <w:sz w:val="22"/>
          <w:szCs w:val="22"/>
          <w:bdr w:val="nil"/>
        </w:rPr>
      </w:pPr>
      <w:bookmarkStart w:id="58" w:name="_Toc210698428"/>
      <w:bookmarkStart w:id="59" w:name="_Toc210646449"/>
      <w:bookmarkStart w:id="60" w:name="_Toc210703209"/>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58"/>
      <w:bookmarkEnd w:id="59"/>
      <w:bookmarkEnd w:id="60"/>
      <w:r w:rsidRPr="006B72C9">
        <w:rPr>
          <w:smallCaps w:val="0"/>
          <w:color w:val="000000"/>
          <w:sz w:val="22"/>
          <w:szCs w:val="22"/>
        </w:rPr>
        <w:t xml:space="preserve"> statement</w:t>
      </w:r>
    </w:p>
    <w:p w14:paraId="1616D3EC" w14:textId="3344A7F2"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color w:val="000000"/>
          <w:sz w:val="19"/>
          <w:szCs w:val="19"/>
        </w:rPr>
      </w:pPr>
      <w:bookmarkStart w:id="61" w:name="RG_MARKER_10218"/>
      <w:r w:rsidRPr="00145C87">
        <w:rPr>
          <w:rFonts w:eastAsia="Book Antiqua" w:cs="Book Antiqua"/>
          <w:color w:val="000000"/>
          <w:sz w:val="19"/>
          <w:szCs w:val="19"/>
        </w:rPr>
        <w:t xml:space="preserve">Lifelong learning and equitable access to education through early years, schooling, higher education and research is critical to all Australians. The department’s purpose is to create a better future for all </w:t>
      </w:r>
      <w:r w:rsidR="001A17B2">
        <w:rPr>
          <w:rFonts w:eastAsia="Book Antiqua" w:cs="Book Antiqua"/>
          <w:color w:val="000000"/>
          <w:sz w:val="19"/>
          <w:szCs w:val="19"/>
        </w:rPr>
        <w:t xml:space="preserve">Australians </w:t>
      </w:r>
      <w:r w:rsidRPr="00145C87">
        <w:rPr>
          <w:rFonts w:eastAsia="Book Antiqua" w:cs="Book Antiqua"/>
          <w:color w:val="000000"/>
          <w:sz w:val="19"/>
          <w:szCs w:val="19"/>
        </w:rPr>
        <w:t xml:space="preserve">through education. The department remains focussed on implementing the Australian Government’s reform initiatives across the early childhood and care, schools and higher education sectors.  </w:t>
      </w:r>
    </w:p>
    <w:p w14:paraId="04CCAF5F"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color w:val="000000"/>
          <w:sz w:val="19"/>
          <w:szCs w:val="19"/>
        </w:rPr>
      </w:pPr>
    </w:p>
    <w:p w14:paraId="3B70908D"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The department provides advice to its Ministers and effectively implements the Government's policies and programs. To do this, the department draws on the best available research, evidence, and data, and works collaboratively and meaningfully across Government and with industry, stakeholders, state and territory governments, and the non-</w:t>
      </w:r>
      <w:r w:rsidRPr="00145C87">
        <w:rPr>
          <w:rFonts w:ascii="Times New Roman" w:eastAsia="Book Antiqua" w:hAnsi="Times New Roman"/>
          <w:color w:val="000000"/>
          <w:sz w:val="19"/>
          <w:szCs w:val="19"/>
        </w:rPr>
        <w:t>‍</w:t>
      </w:r>
      <w:r w:rsidRPr="00145C87">
        <w:rPr>
          <w:rFonts w:eastAsia="Book Antiqua" w:cs="Book Antiqua"/>
          <w:color w:val="000000"/>
          <w:sz w:val="19"/>
          <w:szCs w:val="19"/>
        </w:rPr>
        <w:t xml:space="preserve">government schooling sectors. </w:t>
      </w:r>
    </w:p>
    <w:p w14:paraId="68663E2C"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color w:val="000000"/>
          <w:sz w:val="19"/>
          <w:szCs w:val="19"/>
        </w:rPr>
      </w:pPr>
    </w:p>
    <w:p w14:paraId="356C0CBB"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The department supports all Australians to access education and realise the benefits of lifelong learning through national policies and programs that:</w:t>
      </w:r>
    </w:p>
    <w:p w14:paraId="0D31273F" w14:textId="77777777"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 xml:space="preserve">lift education outcomes for learners from all locations and backgrounds so they can achieve their ambitions and aspirations </w:t>
      </w:r>
    </w:p>
    <w:p w14:paraId="31BB500A" w14:textId="77777777"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contribute to the development of a child’s social, emotional, and cognitive abilities and wellbeing</w:t>
      </w:r>
    </w:p>
    <w:p w14:paraId="79FA534A" w14:textId="77777777"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 xml:space="preserve">prepare children for school and help families, particularly women, to re-engage in work or learning during the early years </w:t>
      </w:r>
    </w:p>
    <w:p w14:paraId="135A3EEA" w14:textId="77777777"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implement actions to strengthen early childhood education and care, quality and safety</w:t>
      </w:r>
    </w:p>
    <w:p w14:paraId="082C4265"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support children’s and students’ learning through a safe and positive education and learning experience with equity and wellbeing outcomes for all learners</w:t>
      </w:r>
    </w:p>
    <w:p w14:paraId="24FBD6B0"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 xml:space="preserve">provide skilled and adaptable workers with higher education qualifications and opportunities for lifelong learning that boost workforce productivity, sovereign capability and innovation </w:t>
      </w:r>
    </w:p>
    <w:p w14:paraId="6C67E80A"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give young people a say on issues, policies and programs that impact them</w:t>
      </w:r>
    </w:p>
    <w:p w14:paraId="693DBA1F"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empower underrepresented cohorts to be involved in decisions about their education and the broader education system</w:t>
      </w:r>
    </w:p>
    <w:p w14:paraId="001A2616"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 xml:space="preserve">work alongside the Australian Tertiary Education Commission (ATEC) to provide stewardship of the higher education sector </w:t>
      </w:r>
    </w:p>
    <w:p w14:paraId="0633BFE9"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jc w:val="left"/>
        <w:rPr>
          <w:rFonts w:eastAsia="Book Antiqua" w:cs="Book Antiqua"/>
          <w:color w:val="000000"/>
          <w:sz w:val="19"/>
          <w:szCs w:val="19"/>
        </w:rPr>
      </w:pPr>
      <w:r w:rsidRPr="00145C87">
        <w:rPr>
          <w:rFonts w:eastAsia="Book Antiqua" w:cs="Book Antiqua"/>
          <w:color w:val="000000"/>
          <w:sz w:val="19"/>
          <w:szCs w:val="19"/>
        </w:rPr>
        <w:t>uphold the integrity and sustainability of the international education sector</w:t>
      </w:r>
    </w:p>
    <w:p w14:paraId="0A55FDAE" w14:textId="77777777" w:rsidR="00145C87" w:rsidRPr="00145C87" w:rsidRDefault="00145C87" w:rsidP="0060671B">
      <w:pPr>
        <w:keepLines w:val="0"/>
        <w:numPr>
          <w:ilvl w:val="0"/>
          <w:numId w:val="3"/>
        </w:numPr>
        <w:pBdr>
          <w:top w:val="nil"/>
          <w:left w:val="nil"/>
          <w:bottom w:val="nil"/>
          <w:right w:val="nil"/>
          <w:between w:val="nil"/>
          <w:bar w:val="nil"/>
        </w:pBdr>
        <w:spacing w:after="0" w:line="278" w:lineRule="auto"/>
        <w:jc w:val="left"/>
        <w:rPr>
          <w:rFonts w:eastAsia="Book Antiqua" w:cs="Book Antiqua"/>
          <w:color w:val="000000"/>
          <w:sz w:val="19"/>
          <w:szCs w:val="19"/>
        </w:rPr>
        <w:sectPr w:rsidR="00145C87" w:rsidRPr="00145C87" w:rsidSect="00145C87">
          <w:headerReference w:type="even" r:id="rId122"/>
          <w:headerReference w:type="default" r:id="rId123"/>
          <w:footerReference w:type="even" r:id="rId124"/>
          <w:footerReference w:type="default" r:id="rId125"/>
          <w:headerReference w:type="first" r:id="rId126"/>
          <w:footerReference w:type="first" r:id="rId127"/>
          <w:type w:val="continuous"/>
          <w:pgSz w:w="11906" w:h="16838"/>
          <w:pgMar w:top="2466" w:right="2098" w:bottom="2466" w:left="2098" w:header="1899" w:footer="1899" w:gutter="0"/>
          <w:pgBorders>
            <w:top w:val="nil"/>
            <w:left w:val="nil"/>
            <w:bottom w:val="nil"/>
            <w:right w:val="nil"/>
          </w:pgBorders>
          <w:cols w:space="720"/>
          <w:docGrid w:linePitch="360"/>
        </w:sectPr>
      </w:pPr>
      <w:r w:rsidRPr="00145C87">
        <w:rPr>
          <w:rFonts w:eastAsia="Book Antiqua" w:cs="Book Antiqua"/>
          <w:color w:val="000000"/>
          <w:sz w:val="19"/>
          <w:szCs w:val="19"/>
        </w:rPr>
        <w:t xml:space="preserve">foster an innovative and entrepreneurial culture in Australia’s university research system that is critical to economic growth and productivity, </w:t>
      </w:r>
      <w:r w:rsidRPr="00145C87">
        <w:rPr>
          <w:rFonts w:eastAsia="Book Antiqua" w:cs="Book Antiqua"/>
          <w:color w:val="000000"/>
          <w:sz w:val="19"/>
          <w:szCs w:val="19"/>
          <w:lang w:val="en-GB"/>
        </w:rPr>
        <w:t xml:space="preserve">while also supporting quality learning and staff and student safety and wellbeing.  </w:t>
      </w:r>
    </w:p>
    <w:p w14:paraId="5DD6D213" w14:textId="4DC6B9B3" w:rsidR="00674057" w:rsidRPr="00674057" w:rsidRDefault="00674057" w:rsidP="0060671B">
      <w:pPr>
        <w:keepLines w:val="0"/>
        <w:pBdr>
          <w:top w:val="nil"/>
          <w:left w:val="nil"/>
          <w:bottom w:val="nil"/>
          <w:right w:val="nil"/>
          <w:between w:val="nil"/>
          <w:bar w:val="nil"/>
        </w:pBdr>
        <w:spacing w:after="0" w:line="278" w:lineRule="auto"/>
        <w:rPr>
          <w:rFonts w:eastAsia="Book Antiqua" w:cs="Book Antiqua"/>
          <w:b/>
          <w:sz w:val="19"/>
          <w:szCs w:val="19"/>
          <w:lang w:val="en-GB" w:eastAsia="ja-JP"/>
        </w:rPr>
      </w:pPr>
      <w:r w:rsidRPr="00674057">
        <w:rPr>
          <w:rFonts w:eastAsia="Book Antiqua" w:cs="Book Antiqua"/>
          <w:b/>
          <w:sz w:val="19"/>
          <w:szCs w:val="19"/>
          <w:lang w:val="en-GB" w:eastAsia="ja-JP"/>
        </w:rPr>
        <w:lastRenderedPageBreak/>
        <w:t>Investing in Australia</w:t>
      </w:r>
      <w:r w:rsidR="001A17B2">
        <w:rPr>
          <w:rFonts w:eastAsia="Book Antiqua" w:cs="Book Antiqua"/>
          <w:b/>
          <w:sz w:val="19"/>
          <w:szCs w:val="19"/>
          <w:lang w:val="en-GB" w:eastAsia="ja-JP"/>
        </w:rPr>
        <w:t>n</w:t>
      </w:r>
      <w:r w:rsidRPr="00674057">
        <w:rPr>
          <w:rFonts w:eastAsia="Book Antiqua" w:cs="Book Antiqua"/>
          <w:b/>
          <w:sz w:val="19"/>
          <w:szCs w:val="19"/>
          <w:lang w:val="en-GB" w:eastAsia="ja-JP"/>
        </w:rPr>
        <w:t>s skills and education</w:t>
      </w:r>
    </w:p>
    <w:bookmarkEnd w:id="61"/>
    <w:p w14:paraId="1C3C46EE" w14:textId="790A7509"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val="en-GB" w:eastAsia="ja-JP"/>
        </w:rPr>
      </w:pPr>
      <w:r w:rsidRPr="00145C87">
        <w:rPr>
          <w:rFonts w:eastAsia="Book Antiqua" w:cs="Book Antiqua"/>
          <w:bCs/>
          <w:sz w:val="19"/>
          <w:szCs w:val="19"/>
          <w:lang w:val="en-GB" w:eastAsia="ja-JP"/>
        </w:rPr>
        <w:t xml:space="preserve">This </w:t>
      </w:r>
      <w:r w:rsidR="00821569">
        <w:rPr>
          <w:rFonts w:eastAsia="Book Antiqua" w:cs="Book Antiqua"/>
          <w:bCs/>
          <w:sz w:val="19"/>
          <w:szCs w:val="19"/>
          <w:lang w:val="en-GB" w:eastAsia="ja-JP"/>
        </w:rPr>
        <w:t>b</w:t>
      </w:r>
      <w:r w:rsidRPr="00145C87">
        <w:rPr>
          <w:rFonts w:eastAsia="Book Antiqua" w:cs="Book Antiqua"/>
          <w:bCs/>
          <w:sz w:val="19"/>
          <w:szCs w:val="19"/>
          <w:lang w:val="en-GB" w:eastAsia="ja-JP"/>
        </w:rPr>
        <w:t xml:space="preserve">udget focuses on core priorities that build on the Government’s agenda of reforms to ensure no one is held back and no one is left </w:t>
      </w:r>
      <w:proofErr w:type="gramStart"/>
      <w:r w:rsidRPr="00145C87">
        <w:rPr>
          <w:rFonts w:eastAsia="Book Antiqua" w:cs="Book Antiqua"/>
          <w:bCs/>
          <w:sz w:val="19"/>
          <w:szCs w:val="19"/>
          <w:lang w:val="en-GB" w:eastAsia="ja-JP"/>
        </w:rPr>
        <w:t>behind, and</w:t>
      </w:r>
      <w:proofErr w:type="gramEnd"/>
      <w:r w:rsidRPr="00145C87">
        <w:rPr>
          <w:rFonts w:eastAsia="Book Antiqua" w:cs="Book Antiqua"/>
          <w:bCs/>
          <w:sz w:val="19"/>
          <w:szCs w:val="19"/>
          <w:lang w:val="en-GB" w:eastAsia="ja-JP"/>
        </w:rPr>
        <w:t xml:space="preserve"> recognises the need for responsible fiscal management to ensure sustainable supports.</w:t>
      </w:r>
    </w:p>
    <w:p w14:paraId="7496A279" w14:textId="77777777" w:rsidR="009E3625" w:rsidRPr="009E3625" w:rsidRDefault="009E3625"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p>
    <w:p w14:paraId="1613B05B"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
          <w:sz w:val="19"/>
          <w:szCs w:val="19"/>
          <w:lang w:val="en-GB" w:eastAsia="ja-JP"/>
        </w:rPr>
      </w:pPr>
      <w:r w:rsidRPr="00145C87">
        <w:rPr>
          <w:rFonts w:eastAsia="Book Antiqua" w:cs="Book Antiqua"/>
          <w:b/>
          <w:sz w:val="19"/>
          <w:szCs w:val="19"/>
          <w:lang w:val="en-GB" w:eastAsia="ja-JP"/>
        </w:rPr>
        <w:t>Early Childhood Education and Care</w:t>
      </w:r>
    </w:p>
    <w:p w14:paraId="0C61512D"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 xml:space="preserve">The Government has made significant steps to reform the Early Childhood Education and Care (ECEC) system and reduce cost of living pressures for Australian families. These include the Cheaper Child Care reforms, a historic 15% wage increase for the ECEC workforce tied to a commitment from providers to limit fee growth, the 3 Day Guarantee, the Building Early Education Fund and a $226 million ECEC safety reform package, delivered jointly with states and territories, to strengthen safety and quality in the ECEC sector. </w:t>
      </w:r>
    </w:p>
    <w:p w14:paraId="0C73F515"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
          <w:sz w:val="19"/>
          <w:szCs w:val="19"/>
          <w:lang w:val="en-GB" w:eastAsia="ja-JP"/>
        </w:rPr>
      </w:pPr>
    </w:p>
    <w:p w14:paraId="578DCFEA"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
          <w:bCs/>
          <w:sz w:val="19"/>
          <w:szCs w:val="19"/>
          <w:lang w:val="en-GB" w:eastAsia="ja-JP"/>
        </w:rPr>
      </w:pPr>
      <w:r w:rsidRPr="00145C87">
        <w:rPr>
          <w:rFonts w:eastAsia="Book Antiqua" w:cs="Book Antiqua"/>
          <w:b/>
          <w:bCs/>
          <w:sz w:val="19"/>
          <w:szCs w:val="19"/>
          <w:lang w:val="en-GB" w:eastAsia="ja-JP"/>
        </w:rPr>
        <w:t>Inclusion Support Program – supplementary funding</w:t>
      </w:r>
    </w:p>
    <w:p w14:paraId="766E2111"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val="en-GB" w:eastAsia="ja-JP"/>
        </w:rPr>
      </w:pPr>
      <w:r w:rsidRPr="00145C87">
        <w:rPr>
          <w:rFonts w:eastAsia="Book Antiqua" w:cs="Book Antiqua"/>
          <w:bCs/>
          <w:sz w:val="19"/>
          <w:szCs w:val="19"/>
          <w:lang w:val="en-GB" w:eastAsia="ja-JP"/>
        </w:rPr>
        <w:t xml:space="preserve">The Inclusion Support Program provides tailored support and funding to eligible ECEC </w:t>
      </w:r>
    </w:p>
    <w:p w14:paraId="79F779F1"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val="en-GB" w:eastAsia="ja-JP"/>
        </w:rPr>
      </w:pPr>
      <w:r w:rsidRPr="00145C87">
        <w:rPr>
          <w:rFonts w:eastAsia="Book Antiqua" w:cs="Book Antiqua"/>
          <w:bCs/>
          <w:sz w:val="19"/>
          <w:szCs w:val="19"/>
          <w:lang w:val="en-GB" w:eastAsia="ja-JP"/>
        </w:rPr>
        <w:t xml:space="preserve">services to embed inclusive practice and address barriers to including children with </w:t>
      </w:r>
    </w:p>
    <w:p w14:paraId="260DFAA1"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val="en-GB" w:eastAsia="ja-JP"/>
        </w:rPr>
      </w:pPr>
      <w:r w:rsidRPr="00145C87">
        <w:rPr>
          <w:rFonts w:eastAsia="Book Antiqua" w:cs="Book Antiqua"/>
          <w:bCs/>
          <w:sz w:val="19"/>
          <w:szCs w:val="19"/>
          <w:lang w:val="en-GB" w:eastAsia="ja-JP"/>
        </w:rPr>
        <w:t xml:space="preserve">additional needs. The Government will provide supplementation of $54.8 million in </w:t>
      </w:r>
    </w:p>
    <w:p w14:paraId="0154B182" w14:textId="031687D1"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val="en-GB" w:eastAsia="ja-JP"/>
        </w:rPr>
      </w:pPr>
      <w:r w:rsidRPr="00145C87">
        <w:rPr>
          <w:rFonts w:eastAsia="Book Antiqua" w:cs="Book Antiqua"/>
          <w:bCs/>
          <w:sz w:val="19"/>
          <w:szCs w:val="19"/>
          <w:lang w:val="en-GB" w:eastAsia="ja-JP"/>
        </w:rPr>
        <w:t>2026-27 to the program. This is in addition to $59.2</w:t>
      </w:r>
      <w:r w:rsidR="00861329">
        <w:rPr>
          <w:rFonts w:eastAsia="Book Antiqua" w:cs="Book Antiqua"/>
          <w:bCs/>
          <w:sz w:val="19"/>
          <w:szCs w:val="19"/>
          <w:lang w:val="en-GB" w:eastAsia="ja-JP"/>
        </w:rPr>
        <w:t xml:space="preserve"> million</w:t>
      </w:r>
      <w:r w:rsidRPr="00145C87">
        <w:rPr>
          <w:rFonts w:eastAsia="Book Antiqua" w:cs="Book Antiqua"/>
          <w:bCs/>
          <w:sz w:val="19"/>
          <w:szCs w:val="19"/>
          <w:lang w:val="en-GB" w:eastAsia="ja-JP"/>
        </w:rPr>
        <w:t xml:space="preserve"> allocated for the program in 2026-27 in MYEFO 2025-26.</w:t>
      </w:r>
    </w:p>
    <w:p w14:paraId="7B394844" w14:textId="77777777" w:rsidR="009E3625" w:rsidRPr="009E3625" w:rsidRDefault="009E3625"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p>
    <w:p w14:paraId="6CAF3F17" w14:textId="53BE492F" w:rsidR="00145C87" w:rsidRPr="00145C87" w:rsidRDefault="00145C87" w:rsidP="0060671B">
      <w:pPr>
        <w:keepLines w:val="0"/>
        <w:pBdr>
          <w:top w:val="nil"/>
          <w:left w:val="nil"/>
          <w:bottom w:val="nil"/>
          <w:right w:val="nil"/>
          <w:between w:val="nil"/>
          <w:bar w:val="nil"/>
        </w:pBdr>
        <w:spacing w:after="0" w:line="278" w:lineRule="auto"/>
        <w:contextualSpacing/>
        <w:rPr>
          <w:rFonts w:eastAsia="Book Antiqua" w:cs="Book Antiqua"/>
          <w:b/>
          <w:sz w:val="19"/>
          <w:szCs w:val="19"/>
          <w:lang w:val="en-GB" w:eastAsia="ja-JP"/>
        </w:rPr>
      </w:pPr>
      <w:r w:rsidRPr="00145C87">
        <w:rPr>
          <w:rFonts w:eastAsia="Book Antiqua" w:cs="Book Antiqua"/>
          <w:b/>
          <w:sz w:val="19"/>
          <w:szCs w:val="19"/>
          <w:lang w:val="en-GB" w:eastAsia="ja-JP"/>
        </w:rPr>
        <w:t>Thriving Kids</w:t>
      </w:r>
    </w:p>
    <w:p w14:paraId="1A145689" w14:textId="77777777" w:rsidR="00145C87" w:rsidRPr="00145C87" w:rsidRDefault="00145C87" w:rsidP="0060671B">
      <w:pPr>
        <w:keepLines w:val="0"/>
        <w:pBdr>
          <w:top w:val="nil"/>
          <w:left w:val="nil"/>
          <w:bottom w:val="nil"/>
          <w:right w:val="nil"/>
          <w:between w:val="nil"/>
          <w:bar w:val="nil"/>
        </w:pBdr>
        <w:spacing w:after="0" w:line="278" w:lineRule="auto"/>
        <w:contextualSpacing/>
        <w:rPr>
          <w:rFonts w:eastAsia="Book Antiqua" w:cs="Book Antiqua"/>
          <w:bCs/>
          <w:sz w:val="19"/>
          <w:szCs w:val="19"/>
          <w:lang w:val="en-GB" w:eastAsia="ja-JP"/>
        </w:rPr>
      </w:pPr>
      <w:r w:rsidRPr="00145C87">
        <w:rPr>
          <w:rFonts w:eastAsia="Book Antiqua" w:cs="Book Antiqua"/>
          <w:bCs/>
          <w:sz w:val="19"/>
          <w:szCs w:val="19"/>
          <w:lang w:val="en-GB" w:eastAsia="ja-JP"/>
        </w:rPr>
        <w:t>To support the implementation and delivery of the Thriving Kids program, the Australian Government will work with states and territories to establish additional and complementary supports for families, children and people with disability, outside the National Disability Insurance Scheme (NDIS). This includes the following supports to be delivered in early childhood education and care, and school settings:</w:t>
      </w:r>
    </w:p>
    <w:p w14:paraId="19487EF1" w14:textId="3ADA4B48"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$3.5m from 2026-27 to 2028-29 in additional funding for Helping Children with Autism which will supplement the service delivery and reach of the Australian Government’s existing Positive Partnerships program</w:t>
      </w:r>
    </w:p>
    <w:p w14:paraId="0D3AADBC" w14:textId="6386E1A5"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$3.8 million from 2026-27 to 2030-31 to deliver a child development microcredential for teachers (Preschool to Year 3) and child development e</w:t>
      </w:r>
      <w:r w:rsidR="00922BCD">
        <w:rPr>
          <w:rFonts w:eastAsia="Book Antiqua" w:cs="Book Antiqua"/>
          <w:color w:val="000000"/>
          <w:sz w:val="19"/>
          <w:szCs w:val="19"/>
        </w:rPr>
        <w:noBreakHyphen/>
      </w:r>
      <w:r w:rsidRPr="00145C87">
        <w:rPr>
          <w:rFonts w:eastAsia="Book Antiqua" w:cs="Book Antiqua"/>
          <w:color w:val="000000"/>
          <w:sz w:val="19"/>
          <w:szCs w:val="19"/>
        </w:rPr>
        <w:t>learning modules for early childhood educators</w:t>
      </w:r>
    </w:p>
    <w:p w14:paraId="1F27B208" w14:textId="17B95141" w:rsidR="00145C87" w:rsidRPr="00145C87" w:rsidRDefault="00145C87" w:rsidP="0060671B">
      <w:pPr>
        <w:keepLines w:val="0"/>
        <w:numPr>
          <w:ilvl w:val="0"/>
          <w:numId w:val="2"/>
        </w:numPr>
        <w:pBdr>
          <w:top w:val="nil"/>
          <w:left w:val="nil"/>
          <w:bottom w:val="nil"/>
          <w:right w:val="nil"/>
          <w:between w:val="nil"/>
          <w:bar w:val="nil"/>
        </w:pBdr>
        <w:spacing w:after="0" w:line="278" w:lineRule="auto"/>
        <w:rPr>
          <w:rFonts w:eastAsia="Book Antiqua" w:cs="Book Antiqua"/>
          <w:color w:val="000000"/>
          <w:sz w:val="19"/>
          <w:szCs w:val="19"/>
        </w:rPr>
      </w:pPr>
      <w:r w:rsidRPr="00145C87">
        <w:rPr>
          <w:rFonts w:eastAsia="Book Antiqua" w:cs="Book Antiqua"/>
          <w:color w:val="000000"/>
          <w:sz w:val="19"/>
          <w:szCs w:val="19"/>
        </w:rPr>
        <w:t>$139.7 million over five years from 2026–27 to facilitate of state-delivered Thriving Kids services for children in early childhood education and care settings, with funding held in the Contingency Reserve pending consultation and design.</w:t>
      </w:r>
    </w:p>
    <w:p w14:paraId="176FECFA" w14:textId="77777777" w:rsidR="00D817D5" w:rsidRPr="00145C87" w:rsidRDefault="00D817D5" w:rsidP="0060671B">
      <w:pPr>
        <w:keepLines w:val="0"/>
        <w:pBdr>
          <w:top w:val="nil"/>
          <w:left w:val="nil"/>
          <w:bottom w:val="nil"/>
          <w:right w:val="nil"/>
          <w:between w:val="nil"/>
          <w:bar w:val="nil"/>
        </w:pBdr>
        <w:spacing w:after="0" w:line="278" w:lineRule="auto"/>
        <w:ind w:left="720"/>
        <w:contextualSpacing/>
        <w:rPr>
          <w:rFonts w:eastAsia="Book Antiqua" w:cs="Book Antiqua"/>
          <w:bCs/>
          <w:szCs w:val="19"/>
          <w:bdr w:val="nil"/>
          <w:lang w:val="en-GB" w:eastAsia="ja-JP"/>
        </w:rPr>
      </w:pPr>
    </w:p>
    <w:p w14:paraId="3BE2ED1D" w14:textId="47D7EC16"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t>National Early Childhood Worker Register</w:t>
      </w:r>
    </w:p>
    <w:p w14:paraId="0F3D1DFE" w14:textId="291C41C2"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The National Early Childhood Worker Register (National Register) was implemented on 27</w:t>
      </w:r>
      <w:r w:rsidR="00D766AA">
        <w:rPr>
          <w:rFonts w:eastAsia="Book Antiqua" w:cs="Book Antiqua"/>
          <w:sz w:val="19"/>
          <w:szCs w:val="19"/>
          <w:lang w:val="en-GB" w:eastAsia="ja-JP"/>
        </w:rPr>
        <w:t> </w:t>
      </w:r>
      <w:r w:rsidRPr="00145C87">
        <w:rPr>
          <w:rFonts w:eastAsia="Book Antiqua" w:cs="Book Antiqua"/>
          <w:sz w:val="19"/>
          <w:szCs w:val="19"/>
          <w:lang w:val="en-GB" w:eastAsia="ja-JP"/>
        </w:rPr>
        <w:t xml:space="preserve">February 2026. As announced in the 2025-26 MYEFO, the Government is enhancing the National Early Childhood Worker Register (National Register). The Australian Government is investing a further $17.6 million to strengthen the National Register and </w:t>
      </w:r>
      <w:r w:rsidRPr="00145C87">
        <w:rPr>
          <w:rFonts w:eastAsia="Book Antiqua" w:cs="Book Antiqua"/>
          <w:sz w:val="19"/>
          <w:szCs w:val="19"/>
          <w:lang w:val="en-GB" w:eastAsia="ja-JP"/>
        </w:rPr>
        <w:lastRenderedPageBreak/>
        <w:t>improve functionality. Enhancements will strengthen the National Register through the introduction of identity verification and validation of an individual’s qualifications and Working with Children Checks (WWCC).</w:t>
      </w:r>
    </w:p>
    <w:p w14:paraId="31C5E296" w14:textId="77777777" w:rsidR="00D43D2A" w:rsidRDefault="00D43D2A" w:rsidP="0060671B">
      <w:pPr>
        <w:keepLines w:val="0"/>
        <w:pBdr>
          <w:top w:val="nil"/>
          <w:left w:val="nil"/>
          <w:bottom w:val="nil"/>
          <w:right w:val="nil"/>
          <w:between w:val="nil"/>
          <w:bar w:val="nil"/>
        </w:pBdr>
        <w:spacing w:after="0" w:line="278" w:lineRule="auto"/>
        <w:rPr>
          <w:rFonts w:eastAsia="Book Antiqua" w:cs="Book Antiqua"/>
          <w:szCs w:val="19"/>
          <w:bdr w:val="nil"/>
          <w:lang w:val="en-GB" w:eastAsia="ja-JP"/>
        </w:rPr>
      </w:pPr>
    </w:p>
    <w:p w14:paraId="524B9D89"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t xml:space="preserve">Consultation on an Early Education and Care Commission </w:t>
      </w:r>
    </w:p>
    <w:p w14:paraId="7F8CC1D9" w14:textId="67BA3BED" w:rsidR="009E3625"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The Australian Government will begin consultation with states and territories and the Australian Children’s Education and Care Quality Authority (ACECQA) on the possible establishment of an Early Education and Care Commission (Commission). A Commission was a recommendation of the Productivity Commission in its 2024 inquiry report outlining a path to universal early childhood education and care and is the next possible step to strengthen the early education and care system.</w:t>
      </w:r>
    </w:p>
    <w:p w14:paraId="1E8E56E5"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p>
    <w:p w14:paraId="55F593B9" w14:textId="0A6A576A"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r w:rsidRPr="009E3625">
        <w:rPr>
          <w:rFonts w:eastAsia="Book Antiqua" w:cs="Book Antiqua"/>
          <w:b/>
          <w:sz w:val="19"/>
          <w:szCs w:val="19"/>
          <w:lang w:val="en-GB" w:eastAsia="ja-JP"/>
        </w:rPr>
        <w:t>Building Early Education Fund</w:t>
      </w:r>
    </w:p>
    <w:p w14:paraId="777F69D2" w14:textId="215F8409" w:rsidR="009E3625" w:rsidRDefault="00145C87" w:rsidP="0060671B">
      <w:pPr>
        <w:keepLines w:val="0"/>
        <w:pBdr>
          <w:top w:val="nil"/>
          <w:left w:val="nil"/>
          <w:bottom w:val="nil"/>
          <w:right w:val="nil"/>
          <w:between w:val="nil"/>
          <w:bar w:val="nil"/>
        </w:pBdr>
        <w:spacing w:after="0" w:line="278" w:lineRule="auto"/>
        <w:rPr>
          <w:rFonts w:eastAsia="Book Antiqua" w:cs="Book Antiqua"/>
          <w:bCs/>
          <w:sz w:val="19"/>
          <w:szCs w:val="19"/>
          <w:lang w:eastAsia="ja-JP"/>
        </w:rPr>
      </w:pPr>
      <w:r w:rsidRPr="00145C87">
        <w:rPr>
          <w:rFonts w:eastAsia="Book Antiqua" w:cs="Book Antiqua"/>
          <w:bCs/>
          <w:sz w:val="19"/>
          <w:szCs w:val="19"/>
          <w:lang w:eastAsia="ja-JP"/>
        </w:rPr>
        <w:t>The Australian Government is investing $1 billion through the Building Early Education Fund (the Building Fund) to build or expand ECEC services in areas of need. Services will be located on or near school sites, where possible. The Building Fund includes $500 million in targeted capital funding to establish new services or increase the capacity of existing ECEC services in under-served locations and areas of relative socioeconomic disadvantage, and $500 million provisioned for future Commonwealth investment in owning and leasing a portfolio of ECEC centres to increase the supply of services. Following completion and consideration of an initial business case, the government will now proceed to undertake a detailed business case process to inform future Commonwealth consideration.</w:t>
      </w:r>
    </w:p>
    <w:p w14:paraId="3C21F2AB"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b/>
          <w:szCs w:val="19"/>
          <w:bdr w:val="nil"/>
          <w:lang w:eastAsia="ja-JP"/>
        </w:rPr>
      </w:pPr>
    </w:p>
    <w:p w14:paraId="6E0B970C"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r w:rsidRPr="009E3625">
        <w:rPr>
          <w:rFonts w:eastAsia="Book Antiqua" w:cs="Book Antiqua"/>
          <w:b/>
          <w:sz w:val="19"/>
          <w:szCs w:val="19"/>
          <w:lang w:val="en-GB" w:eastAsia="ja-JP"/>
        </w:rPr>
        <w:t>Higher Education</w:t>
      </w:r>
    </w:p>
    <w:p w14:paraId="3B968827" w14:textId="37254F9C" w:rsidR="009E3625" w:rsidRDefault="00145C87" w:rsidP="0060671B">
      <w:pPr>
        <w:keepLines w:val="0"/>
        <w:pBdr>
          <w:top w:val="nil"/>
          <w:left w:val="nil"/>
          <w:bottom w:val="nil"/>
          <w:right w:val="nil"/>
          <w:between w:val="nil"/>
          <w:bar w:val="nil"/>
        </w:pBdr>
        <w:spacing w:after="0" w:line="278" w:lineRule="auto"/>
        <w:rPr>
          <w:rFonts w:eastAsia="MS Mincho" w:cs="Arial"/>
          <w:color w:val="000000"/>
          <w:sz w:val="19"/>
          <w:szCs w:val="24"/>
          <w:lang w:val="en-GB" w:eastAsia="ja-JP"/>
        </w:rPr>
      </w:pPr>
      <w:r w:rsidRPr="00145C87">
        <w:rPr>
          <w:rFonts w:eastAsia="MS Mincho" w:cs="Arial"/>
          <w:color w:val="000000"/>
          <w:sz w:val="19"/>
          <w:szCs w:val="24"/>
          <w:lang w:val="en-GB" w:eastAsia="ja-JP"/>
        </w:rPr>
        <w:t>In response to the Australian University Accord Final Report (the Accord), the Government has provided significant ongoing support for Australians and higher education students. This includes unprecedented reforms to the HELP debt system through a once-off 20% reduction, capping indexation and lowering the indexation applied in 2023 and 2024. This has abolished around $20 billion in student debt for more than 3 million Australians. An additional $2.5 billion will be invested in higher education over the next 10 years, beginning 2024-25, through the implementation of new Managed Growth Funding and Needs-based Funding systems, ensuring more students can access, participate and succeed in higher education.</w:t>
      </w:r>
    </w:p>
    <w:p w14:paraId="20C2C96B"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szCs w:val="19"/>
          <w:bdr w:val="nil"/>
          <w:lang w:val="en-GB" w:eastAsia="ja-JP"/>
        </w:rPr>
      </w:pPr>
    </w:p>
    <w:p w14:paraId="7B9792FA" w14:textId="0D1931F9" w:rsidR="00D43D2A" w:rsidRPr="009E3625" w:rsidRDefault="00145C87" w:rsidP="0060671B">
      <w:pPr>
        <w:keepLines w:val="0"/>
        <w:pBdr>
          <w:top w:val="nil"/>
          <w:left w:val="nil"/>
          <w:bottom w:val="nil"/>
          <w:right w:val="nil"/>
          <w:between w:val="nil"/>
          <w:bar w:val="nil"/>
        </w:pBdr>
        <w:spacing w:after="0" w:line="278" w:lineRule="auto"/>
        <w:rPr>
          <w:rFonts w:eastAsia="Book Antiqua" w:cs="Book Antiqua"/>
          <w:szCs w:val="19"/>
          <w:bdr w:val="nil"/>
          <w:lang w:val="en-GB" w:eastAsia="ja-JP"/>
        </w:rPr>
      </w:pPr>
      <w:r w:rsidRPr="00145C87">
        <w:rPr>
          <w:rFonts w:eastAsia="Book Antiqua" w:cs="Book Antiqua"/>
          <w:sz w:val="19"/>
          <w:szCs w:val="19"/>
          <w:lang w:val="en-GB" w:eastAsia="ja-JP"/>
        </w:rPr>
        <w:t xml:space="preserve">The Government has also implemented measures to strengthen accountability, transparency, governance and public trust in Australian universities and set ambitious targets to support tertiary attainment. This forms part of a broader set of reforms recommended by the Accord aimed at improving system governance and regulatory arrangements for the Higher Education sector, in addition to improving a wide range of targeted supports for students.  </w:t>
      </w:r>
    </w:p>
    <w:p w14:paraId="5646529E" w14:textId="77777777" w:rsidR="00D43D2A" w:rsidRDefault="00D43D2A" w:rsidP="0060671B">
      <w:pPr>
        <w:keepLines w:val="0"/>
        <w:spacing w:after="200" w:line="276" w:lineRule="auto"/>
        <w:rPr>
          <w:rFonts w:eastAsia="Book Antiqua" w:cs="Book Antiqua"/>
          <w:b/>
          <w:sz w:val="19"/>
          <w:szCs w:val="19"/>
          <w:lang w:val="en-GB" w:eastAsia="ja-JP"/>
        </w:rPr>
      </w:pPr>
      <w:r>
        <w:rPr>
          <w:rFonts w:eastAsia="Book Antiqua" w:cs="Book Antiqua"/>
          <w:b/>
          <w:sz w:val="19"/>
          <w:szCs w:val="19"/>
          <w:lang w:val="en-GB" w:eastAsia="ja-JP"/>
        </w:rPr>
        <w:br w:type="page"/>
      </w:r>
    </w:p>
    <w:p w14:paraId="6FB4E66A" w14:textId="00EE6FDE"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r w:rsidRPr="009E3625">
        <w:rPr>
          <w:rFonts w:eastAsia="Book Antiqua" w:cs="Book Antiqua"/>
          <w:b/>
          <w:sz w:val="19"/>
          <w:szCs w:val="19"/>
          <w:lang w:val="en-GB" w:eastAsia="ja-JP"/>
        </w:rPr>
        <w:lastRenderedPageBreak/>
        <w:t>Strengthening the Tertiary Education Quality and Standards Agency Powers</w:t>
      </w:r>
    </w:p>
    <w:p w14:paraId="17CCED1D" w14:textId="74DC718C" w:rsidR="009E3625"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The Government is committed to strengthening and modernising the powers and penalties available to the Tertiary Education Quality and Standards Agency (TEQSA), including in response to the Special Envoy’s Plan to Combat Antisemitism, recommendations of the Parliamentary Joint Committee on Human Rights’ inquiry into antisemitism at Australian universities and the Australian Senate inquiry into the quality of governance at Australian higher education providers. Subject to the passage of legislation, TEQSA will be equipped with stronger monitoring and enforcement powers to ensure it can proactively respond to emerging and systemic issues. This will help ensure universities meet the standards expected by students, staff and the community. This measure will be funded through TEQSA’s cost-recovery arrangements and will be budget neutral.</w:t>
      </w:r>
    </w:p>
    <w:p w14:paraId="4F0BD814"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b/>
          <w:bCs/>
          <w:szCs w:val="19"/>
          <w:bdr w:val="nil"/>
          <w:lang w:eastAsia="ja-JP"/>
        </w:rPr>
      </w:pPr>
    </w:p>
    <w:p w14:paraId="2BB12922"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eastAsia="ja-JP"/>
        </w:rPr>
      </w:pPr>
      <w:r w:rsidRPr="009E3625">
        <w:rPr>
          <w:rFonts w:eastAsia="Book Antiqua" w:cs="Book Antiqua"/>
          <w:b/>
          <w:bCs/>
          <w:sz w:val="19"/>
          <w:szCs w:val="19"/>
          <w:lang w:eastAsia="ja-JP"/>
        </w:rPr>
        <w:t>National Student Ombudsman</w:t>
      </w:r>
    </w:p>
    <w:p w14:paraId="499B9337" w14:textId="0E71C515" w:rsidR="009E3625"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 xml:space="preserve">The Government will support the ongoing operation of the National Student Ombudsman (NSO) within the Office of the Commonwealth Ombudsman. This includes actioning, subject to the passage of legislation, the introduction of a levy on the higher education sector (based on the student enrolment population) to cost recover the NSO’s functions from 1 January 2027 as advised to higher education providers in March 2024. The establishment of the NSO in February 2025 was a key recommendation of the Australian Universities Accord Final Report </w:t>
      </w:r>
      <w:proofErr w:type="gramStart"/>
      <w:r w:rsidRPr="00145C87">
        <w:rPr>
          <w:rFonts w:eastAsia="Book Antiqua" w:cs="Book Antiqua"/>
          <w:sz w:val="19"/>
          <w:szCs w:val="19"/>
          <w:lang w:val="en-GB" w:eastAsia="ja-JP"/>
        </w:rPr>
        <w:t>and also</w:t>
      </w:r>
      <w:proofErr w:type="gramEnd"/>
      <w:r w:rsidRPr="00145C87">
        <w:rPr>
          <w:rFonts w:eastAsia="Book Antiqua" w:cs="Book Antiqua"/>
          <w:sz w:val="19"/>
          <w:szCs w:val="19"/>
          <w:lang w:val="en-GB" w:eastAsia="ja-JP"/>
        </w:rPr>
        <w:t xml:space="preserve"> formed part of the Government’s urgent Actions under the </w:t>
      </w:r>
      <w:r w:rsidRPr="00145C87">
        <w:rPr>
          <w:rFonts w:eastAsia="Book Antiqua" w:cs="Book Antiqua"/>
          <w:i/>
          <w:iCs/>
          <w:sz w:val="19"/>
          <w:szCs w:val="19"/>
          <w:lang w:val="en-GB" w:eastAsia="ja-JP"/>
        </w:rPr>
        <w:t>Final Action Plan Addressing Gender-based Violence in Higher Education.</w:t>
      </w:r>
    </w:p>
    <w:p w14:paraId="1968EF85"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szCs w:val="19"/>
          <w:bdr w:val="nil"/>
          <w:lang w:val="en-GB" w:eastAsia="ja-JP"/>
        </w:rPr>
      </w:pPr>
    </w:p>
    <w:p w14:paraId="706B87CF"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t>University Research Specialisation</w:t>
      </w:r>
    </w:p>
    <w:p w14:paraId="608BCCC9" w14:textId="0FA99B71" w:rsidR="009E3625"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 xml:space="preserve">The </w:t>
      </w:r>
      <w:r w:rsidR="009375BA">
        <w:rPr>
          <w:rFonts w:eastAsia="Book Antiqua" w:cs="Book Antiqua"/>
          <w:sz w:val="19"/>
          <w:szCs w:val="19"/>
          <w:lang w:val="en-GB" w:eastAsia="ja-JP"/>
        </w:rPr>
        <w:t>ATEC</w:t>
      </w:r>
      <w:r w:rsidRPr="00145C87">
        <w:rPr>
          <w:rFonts w:eastAsia="Book Antiqua" w:cs="Book Antiqua"/>
          <w:sz w:val="19"/>
          <w:szCs w:val="19"/>
          <w:lang w:val="en-GB" w:eastAsia="ja-JP"/>
        </w:rPr>
        <w:t xml:space="preserve"> will be tasked with providing advice on reforming requirements in the </w:t>
      </w:r>
      <w:r w:rsidRPr="005A2DB0">
        <w:rPr>
          <w:rFonts w:eastAsia="Book Antiqua" w:cs="Book Antiqua"/>
          <w:i/>
          <w:iCs/>
          <w:sz w:val="19"/>
          <w:szCs w:val="19"/>
          <w:lang w:val="en-GB" w:eastAsia="ja-JP"/>
        </w:rPr>
        <w:t>Higher Education Standards Framework (Threshold Standards) 2021</w:t>
      </w:r>
      <w:r w:rsidRPr="00145C87">
        <w:rPr>
          <w:rFonts w:eastAsia="Book Antiqua" w:cs="Book Antiqua"/>
          <w:sz w:val="19"/>
          <w:szCs w:val="19"/>
          <w:lang w:val="en-GB" w:eastAsia="ja-JP"/>
        </w:rPr>
        <w:t xml:space="preserve"> regarding university research specialisation.</w:t>
      </w:r>
    </w:p>
    <w:p w14:paraId="59A04510" w14:textId="77777777" w:rsidR="00145C87" w:rsidRPr="009E3625" w:rsidRDefault="00145C87"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p>
    <w:p w14:paraId="6E3C1DC6"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szCs w:val="19"/>
          <w:bdr w:val="nil"/>
          <w:lang w:eastAsia="ja-JP"/>
        </w:rPr>
      </w:pPr>
      <w:r w:rsidRPr="009E3625">
        <w:rPr>
          <w:rFonts w:eastAsia="Book Antiqua" w:cs="Book Antiqua"/>
          <w:b/>
          <w:sz w:val="19"/>
          <w:szCs w:val="19"/>
          <w:lang w:eastAsia="ja-JP"/>
        </w:rPr>
        <w:t>Schools and Youth</w:t>
      </w:r>
    </w:p>
    <w:p w14:paraId="134F1E35" w14:textId="6BA86FB5" w:rsidR="00CB66FD" w:rsidRDefault="00145C87" w:rsidP="0060671B">
      <w:pPr>
        <w:keepLines w:val="0"/>
        <w:pBdr>
          <w:top w:val="nil"/>
          <w:left w:val="nil"/>
          <w:bottom w:val="nil"/>
          <w:right w:val="nil"/>
          <w:between w:val="nil"/>
          <w:bar w:val="nil"/>
        </w:pBdr>
        <w:spacing w:after="0" w:line="278" w:lineRule="auto"/>
        <w:rPr>
          <w:rFonts w:eastAsia="Book Antiqua" w:cs="Book Antiqua"/>
          <w:bCs/>
          <w:szCs w:val="19"/>
          <w:bdr w:val="nil"/>
          <w:lang w:val="en-GB" w:eastAsia="ja-JP"/>
        </w:rPr>
      </w:pPr>
      <w:r w:rsidRPr="00145C87">
        <w:rPr>
          <w:rFonts w:eastAsia="Book Antiqua" w:cs="Book Antiqua"/>
          <w:bCs/>
          <w:sz w:val="19"/>
          <w:szCs w:val="19"/>
          <w:lang w:eastAsia="ja-JP"/>
        </w:rPr>
        <w:t xml:space="preserve">The Government is providing record levels of investment into Australian public schools, ensuring all states and territories are now on a path to full and fair funding. As part of the Better and Fairer Schools Agreements, the Commonwealth will provide an additional 5% of the Schooling Resource Standard (SRS) to all states and territories, </w:t>
      </w:r>
      <w:proofErr w:type="gramStart"/>
      <w:r w:rsidRPr="00145C87">
        <w:rPr>
          <w:rFonts w:eastAsia="Book Antiqua" w:cs="Book Antiqua"/>
          <w:bCs/>
          <w:sz w:val="19"/>
          <w:szCs w:val="19"/>
          <w:lang w:eastAsia="ja-JP"/>
        </w:rPr>
        <w:t>with the exception of</w:t>
      </w:r>
      <w:proofErr w:type="gramEnd"/>
      <w:r w:rsidRPr="00145C87">
        <w:rPr>
          <w:rFonts w:eastAsia="Book Antiqua" w:cs="Book Antiqua"/>
          <w:bCs/>
          <w:sz w:val="19"/>
          <w:szCs w:val="19"/>
          <w:lang w:eastAsia="ja-JP"/>
        </w:rPr>
        <w:t xml:space="preserve"> the Northern Territory. This will lift the Commonwealth’s contribution from 20% to 25% of the SRS by 2034. For the Northern Territory, the Commonwealth’s contribution will lift from 20% to 40% of the SRS by 2029. This additional funding has been invested in reforms to help students catch up, keep up and finish school, as well as provide mental health support for students and support for teachers to build a skilled and adaptable workforce. This is further strengthened through Commonwealth funding for a range of targeted programs and supports for students. </w:t>
      </w:r>
      <w:r w:rsidR="00E94ABE">
        <w:rPr>
          <w:rFonts w:eastAsia="Book Antiqua" w:cs="Book Antiqua"/>
          <w:bCs/>
          <w:sz w:val="19"/>
          <w:szCs w:val="19"/>
          <w:lang w:val="en-GB" w:eastAsia="ja-JP"/>
        </w:rPr>
        <w:br w:type="page"/>
      </w:r>
    </w:p>
    <w:p w14:paraId="5D4692AC"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lastRenderedPageBreak/>
        <w:t>Teaching and Learning Commission</w:t>
      </w:r>
    </w:p>
    <w:p w14:paraId="7775ABE5" w14:textId="5C184C11" w:rsidR="009E3625" w:rsidRPr="009E3625" w:rsidRDefault="00E94ABE" w:rsidP="0060671B">
      <w:pPr>
        <w:keepLines w:val="0"/>
        <w:pBdr>
          <w:top w:val="nil"/>
          <w:left w:val="nil"/>
          <w:bottom w:val="nil"/>
          <w:right w:val="nil"/>
          <w:between w:val="nil"/>
          <w:bar w:val="nil"/>
        </w:pBdr>
        <w:spacing w:after="0" w:line="278" w:lineRule="auto"/>
        <w:rPr>
          <w:rFonts w:eastAsia="MS Mincho" w:cs="Arial"/>
          <w:bCs/>
          <w:color w:val="000000"/>
          <w:szCs w:val="24"/>
          <w:bdr w:val="nil"/>
          <w:lang w:eastAsia="ja-JP"/>
        </w:rPr>
      </w:pPr>
      <w:r w:rsidRPr="009E3625">
        <w:rPr>
          <w:rFonts w:eastAsia="MS Mincho" w:cs="Arial"/>
          <w:bCs/>
          <w:color w:val="000000"/>
          <w:sz w:val="19"/>
          <w:szCs w:val="24"/>
          <w:lang w:val="en-GB" w:eastAsia="ja-JP"/>
        </w:rPr>
        <w:t xml:space="preserve">The Government will provide $5.6 million over two years to continue exploratory work with states and territories and other stakeholders on a viable pathway to establish a new Teaching and Learning Commission. The proposal aims to consolidate and streamline the responsibilities of four existing agencies – </w:t>
      </w:r>
      <w:r w:rsidR="00485404" w:rsidRPr="00485404">
        <w:rPr>
          <w:rFonts w:eastAsia="MS Mincho" w:cs="Arial"/>
          <w:bCs/>
          <w:color w:val="000000"/>
          <w:sz w:val="19"/>
          <w:szCs w:val="24"/>
          <w:lang w:eastAsia="ja-JP"/>
        </w:rPr>
        <w:t>Australian Curriculum, Assessment and Reporting Authority</w:t>
      </w:r>
      <w:r w:rsidR="005A2DB0">
        <w:rPr>
          <w:rFonts w:eastAsia="MS Mincho" w:cs="Arial"/>
          <w:bCs/>
          <w:color w:val="000000"/>
          <w:sz w:val="19"/>
          <w:szCs w:val="24"/>
          <w:lang w:val="en-GB" w:eastAsia="ja-JP"/>
        </w:rPr>
        <w:t>;</w:t>
      </w:r>
      <w:r w:rsidRPr="009E3625">
        <w:rPr>
          <w:rFonts w:eastAsia="MS Mincho" w:cs="Arial"/>
          <w:bCs/>
          <w:color w:val="000000"/>
          <w:sz w:val="19"/>
          <w:szCs w:val="24"/>
          <w:lang w:val="en-GB" w:eastAsia="ja-JP"/>
        </w:rPr>
        <w:t xml:space="preserve"> </w:t>
      </w:r>
      <w:r w:rsidR="00485404" w:rsidRPr="00485404">
        <w:rPr>
          <w:rFonts w:eastAsia="MS Mincho" w:cs="Arial"/>
          <w:bCs/>
          <w:color w:val="000000"/>
          <w:sz w:val="19"/>
          <w:szCs w:val="24"/>
          <w:lang w:eastAsia="ja-JP"/>
        </w:rPr>
        <w:t>Australian Institute for Teaching and School Leadership</w:t>
      </w:r>
      <w:r w:rsidR="005A2DB0">
        <w:rPr>
          <w:rFonts w:eastAsia="MS Mincho" w:cs="Arial"/>
          <w:bCs/>
          <w:color w:val="000000"/>
          <w:sz w:val="19"/>
          <w:szCs w:val="24"/>
          <w:lang w:eastAsia="ja-JP"/>
        </w:rPr>
        <w:t>;</w:t>
      </w:r>
      <w:r w:rsidRPr="009E3625">
        <w:rPr>
          <w:rFonts w:eastAsia="MS Mincho" w:cs="Arial"/>
          <w:bCs/>
          <w:color w:val="000000"/>
          <w:sz w:val="19"/>
          <w:szCs w:val="24"/>
          <w:lang w:val="en-GB" w:eastAsia="ja-JP"/>
        </w:rPr>
        <w:t xml:space="preserve"> </w:t>
      </w:r>
      <w:r w:rsidR="00485404">
        <w:rPr>
          <w:rFonts w:eastAsia="MS Mincho" w:cs="Arial"/>
          <w:bCs/>
          <w:color w:val="000000"/>
          <w:sz w:val="19"/>
          <w:szCs w:val="24"/>
          <w:lang w:val="en-GB" w:eastAsia="ja-JP"/>
        </w:rPr>
        <w:t>Australian Education Research Organisation</w:t>
      </w:r>
      <w:r w:rsidR="005A2DB0">
        <w:rPr>
          <w:rFonts w:eastAsia="MS Mincho" w:cs="Arial"/>
          <w:bCs/>
          <w:color w:val="000000"/>
          <w:sz w:val="19"/>
          <w:szCs w:val="24"/>
          <w:lang w:val="en-GB" w:eastAsia="ja-JP"/>
        </w:rPr>
        <w:t>’</w:t>
      </w:r>
      <w:r w:rsidRPr="009E3625">
        <w:rPr>
          <w:rFonts w:eastAsia="MS Mincho" w:cs="Arial"/>
          <w:bCs/>
          <w:color w:val="000000"/>
          <w:sz w:val="19"/>
          <w:szCs w:val="24"/>
          <w:lang w:val="en-GB" w:eastAsia="ja-JP"/>
        </w:rPr>
        <w:t xml:space="preserve"> and </w:t>
      </w:r>
      <w:r w:rsidR="00485404">
        <w:rPr>
          <w:rFonts w:eastAsia="MS Mincho" w:cs="Arial"/>
          <w:bCs/>
          <w:color w:val="000000"/>
          <w:sz w:val="19"/>
          <w:szCs w:val="24"/>
          <w:lang w:val="en-GB" w:eastAsia="ja-JP"/>
        </w:rPr>
        <w:t>Education Services Australia</w:t>
      </w:r>
      <w:r w:rsidRPr="009E3625">
        <w:rPr>
          <w:rFonts w:eastAsia="MS Mincho" w:cs="Arial"/>
          <w:bCs/>
          <w:color w:val="000000"/>
          <w:sz w:val="19"/>
          <w:szCs w:val="24"/>
          <w:lang w:val="en-GB" w:eastAsia="ja-JP"/>
        </w:rPr>
        <w:t xml:space="preserve"> – into a single Commission. </w:t>
      </w:r>
    </w:p>
    <w:p w14:paraId="7850611B" w14:textId="77777777" w:rsidR="009E3625" w:rsidRPr="009E3625" w:rsidRDefault="009E3625" w:rsidP="0060671B">
      <w:pPr>
        <w:keepLines w:val="0"/>
        <w:pBdr>
          <w:top w:val="nil"/>
          <w:left w:val="nil"/>
          <w:bottom w:val="nil"/>
          <w:right w:val="nil"/>
          <w:between w:val="nil"/>
          <w:bar w:val="nil"/>
        </w:pBdr>
        <w:spacing w:after="0" w:line="278" w:lineRule="auto"/>
        <w:rPr>
          <w:rFonts w:eastAsia="MS Mincho" w:cs="Arial"/>
          <w:bCs/>
          <w:color w:val="000000"/>
          <w:szCs w:val="24"/>
          <w:bdr w:val="nil"/>
          <w:lang w:eastAsia="ja-JP"/>
        </w:rPr>
      </w:pPr>
    </w:p>
    <w:p w14:paraId="2438DB6D" w14:textId="379A75A7" w:rsidR="009E3625" w:rsidRDefault="00145C87" w:rsidP="0060671B">
      <w:pPr>
        <w:keepLines w:val="0"/>
        <w:pBdr>
          <w:top w:val="nil"/>
          <w:left w:val="nil"/>
          <w:bottom w:val="nil"/>
          <w:right w:val="nil"/>
          <w:between w:val="nil"/>
          <w:bar w:val="nil"/>
        </w:pBdr>
        <w:spacing w:after="0" w:line="278" w:lineRule="auto"/>
        <w:rPr>
          <w:rFonts w:eastAsia="MS Mincho" w:cs="Arial"/>
          <w:bCs/>
          <w:color w:val="000000"/>
          <w:sz w:val="19"/>
          <w:szCs w:val="24"/>
          <w:lang w:val="en-GB" w:eastAsia="ja-JP"/>
        </w:rPr>
      </w:pPr>
      <w:r w:rsidRPr="00145C87">
        <w:rPr>
          <w:rFonts w:eastAsia="MS Mincho" w:cs="Arial"/>
          <w:bCs/>
          <w:color w:val="000000"/>
          <w:sz w:val="19"/>
          <w:szCs w:val="24"/>
          <w:lang w:val="en-GB" w:eastAsia="ja-JP"/>
        </w:rPr>
        <w:t xml:space="preserve">The proposal would further facilitate the implementation of key recommendations from the Productivity Commission Report on </w:t>
      </w:r>
      <w:r w:rsidRPr="00145C87">
        <w:rPr>
          <w:rFonts w:eastAsia="MS Mincho" w:cs="Arial"/>
          <w:bCs/>
          <w:i/>
          <w:iCs/>
          <w:color w:val="000000"/>
          <w:sz w:val="19"/>
          <w:szCs w:val="24"/>
          <w:lang w:val="en-GB" w:eastAsia="ja-JP"/>
        </w:rPr>
        <w:t>Building a Skilled and Adaptable Workforce</w:t>
      </w:r>
      <w:r w:rsidRPr="00145C87">
        <w:rPr>
          <w:rFonts w:eastAsia="MS Mincho" w:cs="Arial"/>
          <w:bCs/>
          <w:color w:val="000000"/>
          <w:sz w:val="19"/>
          <w:szCs w:val="24"/>
          <w:lang w:val="en-GB" w:eastAsia="ja-JP"/>
        </w:rPr>
        <w:t>, and support the reforms associated with the Australian Government’s additional investment in public schools and the Better and Fairer Schools Agreements.</w:t>
      </w:r>
    </w:p>
    <w:p w14:paraId="10A1A2BB" w14:textId="77777777" w:rsidR="00145C87" w:rsidRPr="009E3625" w:rsidRDefault="00145C87" w:rsidP="0060671B">
      <w:pPr>
        <w:keepLines w:val="0"/>
        <w:pBdr>
          <w:top w:val="nil"/>
          <w:left w:val="nil"/>
          <w:bottom w:val="nil"/>
          <w:right w:val="nil"/>
          <w:between w:val="nil"/>
          <w:bar w:val="nil"/>
        </w:pBdr>
        <w:spacing w:after="0" w:line="278" w:lineRule="auto"/>
        <w:rPr>
          <w:rFonts w:eastAsia="MS Mincho" w:cs="Arial"/>
          <w:bCs/>
          <w:color w:val="000000"/>
          <w:szCs w:val="24"/>
          <w:bdr w:val="nil"/>
          <w:lang w:eastAsia="ja-JP"/>
        </w:rPr>
      </w:pPr>
    </w:p>
    <w:p w14:paraId="3446B5F9"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t>School funding integrity</w:t>
      </w:r>
    </w:p>
    <w:p w14:paraId="17BFCEFA" w14:textId="77FF3C68"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szCs w:val="19"/>
          <w:bdr w:val="nil"/>
          <w:lang w:val="en-GB" w:eastAsia="ja-JP"/>
        </w:rPr>
      </w:pPr>
      <w:r w:rsidRPr="009E3625">
        <w:rPr>
          <w:rFonts w:eastAsia="Book Antiqua" w:cs="Book Antiqua"/>
          <w:sz w:val="19"/>
          <w:szCs w:val="19"/>
          <w:lang w:val="en-GB" w:eastAsia="ja-JP"/>
        </w:rPr>
        <w:t xml:space="preserve">The Government will invest $33.3 billion in school funding in 2026 with investment growing every year. The Government will better target and assure funding for students, introduce new controls to prevent fraud and non-compliance and improve funding transparency. </w:t>
      </w:r>
    </w:p>
    <w:p w14:paraId="3474052B" w14:textId="77777777" w:rsidR="009E3625" w:rsidRPr="009E3625" w:rsidRDefault="009E3625"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p>
    <w:p w14:paraId="61F70CE0"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szCs w:val="19"/>
          <w:bdr w:val="nil"/>
          <w:lang w:val="en-GB" w:eastAsia="ja-JP"/>
        </w:rPr>
      </w:pPr>
      <w:r w:rsidRPr="009E3625">
        <w:rPr>
          <w:rFonts w:eastAsia="Book Antiqua" w:cs="Book Antiqua"/>
          <w:b/>
          <w:sz w:val="19"/>
          <w:szCs w:val="19"/>
          <w:lang w:val="en-GB" w:eastAsia="ja-JP"/>
        </w:rPr>
        <w:t>STEM</w:t>
      </w:r>
    </w:p>
    <w:p w14:paraId="31FBBE6B" w14:textId="77777777" w:rsidR="00145C87" w:rsidRPr="00145C87" w:rsidRDefault="00145C87" w:rsidP="0060671B">
      <w:pPr>
        <w:keepLines w:val="0"/>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The Government will provide $5.9 million over one year to continue delivery of five established early years and schools’ programs that support educators and teachers to provide quality Science Technology, Engineering and Mathematics (STEM) education across preschools and schools nationally. This includes:</w:t>
      </w:r>
    </w:p>
    <w:p w14:paraId="21C4EB56" w14:textId="77777777"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$1.8 million to extend the Australian Academy of Science’s school programs to boost the confidence and capability of STEM teachers and support students studying STEM</w:t>
      </w:r>
    </w:p>
    <w:p w14:paraId="1A84FB44" w14:textId="77777777"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$1.5 million to extend the Let’s Count Program delivered by The Smith Family to build the capacity of educators and parents to improve the mathematical capabilities of preschool children and support their successful transition to school</w:t>
      </w:r>
    </w:p>
    <w:p w14:paraId="7AA81BF1" w14:textId="77777777"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$1.2 million to extend the Commonwealth Scientific and Industrial Research Organisation (CSIRO) STEM Professionals in Schools Program to support partnerships between schools and industry by connecting teachers with STEM professionals, and giving schools, teachers and students insights into contemporary experiences and advancements in STEM</w:t>
      </w:r>
    </w:p>
    <w:p w14:paraId="1E44EE41" w14:textId="27AD6B6B"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 xml:space="preserve">$0.7 million </w:t>
      </w:r>
      <w:r w:rsidR="00922BCD">
        <w:rPr>
          <w:rFonts w:eastAsia="Book Antiqua" w:cs="Book Antiqua"/>
          <w:sz w:val="19"/>
          <w:szCs w:val="19"/>
          <w:lang w:val="en-GB" w:eastAsia="ja-JP"/>
        </w:rPr>
        <w:t xml:space="preserve">to </w:t>
      </w:r>
      <w:r w:rsidRPr="00145C87">
        <w:rPr>
          <w:rFonts w:eastAsia="Book Antiqua" w:cs="Book Antiqua"/>
          <w:sz w:val="19"/>
          <w:szCs w:val="19"/>
          <w:lang w:val="en-GB" w:eastAsia="ja-JP"/>
        </w:rPr>
        <w:t>extend the Little Scientists program, delivered by Froebel Australia, to provide professional learning for early childhood educators to improve their confidence and ability to introduce STEM concepts in a fun and engaging way to children</w:t>
      </w:r>
    </w:p>
    <w:p w14:paraId="54868FCA" w14:textId="10422F5B" w:rsidR="009E3625" w:rsidRPr="00900083" w:rsidRDefault="00E94ABE"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bCs/>
          <w:sz w:val="19"/>
          <w:szCs w:val="19"/>
          <w:lang w:eastAsia="ja-JP"/>
        </w:rPr>
      </w:pPr>
      <w:r w:rsidRPr="00900083">
        <w:rPr>
          <w:rFonts w:eastAsia="Book Antiqua" w:cs="Book Antiqua"/>
          <w:bCs/>
          <w:sz w:val="19"/>
          <w:szCs w:val="19"/>
          <w:lang w:eastAsia="ja-JP"/>
        </w:rPr>
        <w:lastRenderedPageBreak/>
        <w:t>$0.7 million to extend the Curious Minds program and continue support for female students’ participation in STEM, especially those whose access is limited by socio-economic circumstances</w:t>
      </w:r>
      <w:r w:rsidR="00900083" w:rsidRPr="00900083">
        <w:rPr>
          <w:rFonts w:eastAsia="Book Antiqua" w:cs="Book Antiqua"/>
          <w:bCs/>
          <w:sz w:val="19"/>
          <w:szCs w:val="19"/>
          <w:lang w:eastAsia="ja-JP"/>
        </w:rPr>
        <w:t>.</w:t>
      </w:r>
    </w:p>
    <w:p w14:paraId="49472CD3" w14:textId="77777777" w:rsidR="009E3625" w:rsidRPr="009E3625" w:rsidRDefault="009E3625"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p>
    <w:p w14:paraId="4A8F6F79"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val="en-GB" w:eastAsia="ja-JP"/>
        </w:rPr>
      </w:pPr>
      <w:r w:rsidRPr="009E3625">
        <w:rPr>
          <w:rFonts w:eastAsia="Book Antiqua" w:cs="Book Antiqua"/>
          <w:b/>
          <w:bCs/>
          <w:sz w:val="19"/>
          <w:szCs w:val="19"/>
          <w:lang w:val="en-GB" w:eastAsia="ja-JP"/>
        </w:rPr>
        <w:t>First Nations</w:t>
      </w:r>
    </w:p>
    <w:p w14:paraId="5D77865E" w14:textId="77777777" w:rsidR="00145C87" w:rsidRPr="00145C87"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The Government will provide $113 million to support First Nations education outcomes. This is of critical importance for advancing equity and closing the gap between First Nations and non-Indigenous Australians. This includes:</w:t>
      </w:r>
    </w:p>
    <w:p w14:paraId="4D6A9ED0" w14:textId="42FEA41D"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$55.5 million to extend Clontarf for 2 calendar years, ensuring support for up to 12,500 First Nations boys and young men to complete Year 12</w:t>
      </w:r>
    </w:p>
    <w:p w14:paraId="0E5B632A" w14:textId="3DEAC7E0"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$30.0 million to extend funding for the Australian Indigenous Education Foundation for 2 calendar years, offering scholarships to high-achieving First Nations students for secondary education and access to essential educational resources</w:t>
      </w:r>
    </w:p>
    <w:p w14:paraId="62F7EE50" w14:textId="73029FF5"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$23.8 million to extend Indigenous Boarding for one calendar year, supporting up to 50 boarding providers for 2,500 Aboriginal and Torres Strait Islander students as reform options are finalised</w:t>
      </w:r>
    </w:p>
    <w:p w14:paraId="5C7E6BC5" w14:textId="46BF7410"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$2.2 million to extend First Nations Languages for one year, continuing the revitalisation of First Nations languages across more than 47 communities, and supporting school partnerships and trainee educators in collaboration with First Languages Australia</w:t>
      </w:r>
    </w:p>
    <w:p w14:paraId="78F9564E" w14:textId="77777777" w:rsidR="00145C87" w:rsidRPr="00145C87" w:rsidRDefault="00145C87" w:rsidP="0060671B">
      <w:pPr>
        <w:keepLines w:val="0"/>
        <w:numPr>
          <w:ilvl w:val="0"/>
          <w:numId w:val="4"/>
        </w:numPr>
        <w:pBdr>
          <w:top w:val="nil"/>
          <w:left w:val="nil"/>
          <w:bottom w:val="nil"/>
          <w:right w:val="nil"/>
          <w:between w:val="nil"/>
          <w:bar w:val="nil"/>
        </w:pBdr>
        <w:spacing w:after="0" w:line="278" w:lineRule="auto"/>
        <w:contextualSpacing/>
        <w:rPr>
          <w:rFonts w:eastAsia="Book Antiqua" w:cs="Book Antiqua"/>
          <w:sz w:val="19"/>
          <w:szCs w:val="19"/>
          <w:lang w:val="en-GB" w:eastAsia="ja-JP"/>
        </w:rPr>
      </w:pPr>
      <w:r w:rsidRPr="00145C87">
        <w:rPr>
          <w:rFonts w:eastAsia="Book Antiqua" w:cs="Book Antiqua"/>
          <w:sz w:val="19"/>
          <w:szCs w:val="19"/>
          <w:lang w:val="en-GB" w:eastAsia="ja-JP"/>
        </w:rPr>
        <w:t>$1.5 million to extend the First Nations Education – MultiLit (Making Up Lost Time in Literacy) program for one calendar year, in 42 regional and remote primary schools with a majority of Aboriginal and Torres Strait Islander students.</w:t>
      </w:r>
    </w:p>
    <w:p w14:paraId="6E5BDE69" w14:textId="77777777" w:rsidR="009E3625" w:rsidRPr="009E3625" w:rsidRDefault="009E3625" w:rsidP="0060671B">
      <w:pPr>
        <w:keepLines w:val="0"/>
        <w:pBdr>
          <w:top w:val="nil"/>
          <w:left w:val="nil"/>
          <w:bottom w:val="nil"/>
          <w:right w:val="nil"/>
          <w:between w:val="nil"/>
          <w:bar w:val="nil"/>
        </w:pBdr>
        <w:spacing w:after="0" w:line="278" w:lineRule="auto"/>
        <w:rPr>
          <w:rFonts w:ascii="Aptos" w:eastAsia="MS Mincho" w:hAnsi="Aptos" w:cs="Arial"/>
          <w:sz w:val="24"/>
          <w:szCs w:val="24"/>
          <w:bdr w:val="nil"/>
          <w:lang w:val="en-GB" w:eastAsia="ja-JP"/>
        </w:rPr>
      </w:pPr>
    </w:p>
    <w:p w14:paraId="5570596E" w14:textId="77777777" w:rsidR="009E3625" w:rsidRPr="009E3625" w:rsidRDefault="00E94ABE" w:rsidP="0060671B">
      <w:pPr>
        <w:keepLines w:val="0"/>
        <w:pBdr>
          <w:top w:val="nil"/>
          <w:left w:val="nil"/>
          <w:bottom w:val="nil"/>
          <w:right w:val="nil"/>
          <w:between w:val="nil"/>
          <w:bar w:val="nil"/>
        </w:pBdr>
        <w:spacing w:after="0" w:line="278" w:lineRule="auto"/>
        <w:rPr>
          <w:rFonts w:eastAsia="Book Antiqua" w:cs="Book Antiqua"/>
          <w:b/>
          <w:bCs/>
          <w:szCs w:val="19"/>
          <w:bdr w:val="nil"/>
          <w:lang w:eastAsia="en-US"/>
        </w:rPr>
      </w:pPr>
      <w:r w:rsidRPr="009E3625">
        <w:rPr>
          <w:rFonts w:eastAsia="Book Antiqua" w:cs="Book Antiqua"/>
          <w:b/>
          <w:bCs/>
          <w:sz w:val="19"/>
          <w:szCs w:val="19"/>
          <w:lang w:eastAsia="en-US"/>
        </w:rPr>
        <w:t>Maintenance of the NAPLAN System</w:t>
      </w:r>
    </w:p>
    <w:p w14:paraId="3E5940C4" w14:textId="0779D963" w:rsidR="009E3625" w:rsidRDefault="00145C87" w:rsidP="0060671B">
      <w:pPr>
        <w:keepLines w:val="0"/>
        <w:pBdr>
          <w:top w:val="nil"/>
          <w:left w:val="nil"/>
          <w:bottom w:val="nil"/>
          <w:right w:val="nil"/>
          <w:between w:val="nil"/>
          <w:bar w:val="nil"/>
        </w:pBdr>
        <w:spacing w:after="0" w:line="278" w:lineRule="auto"/>
        <w:rPr>
          <w:rFonts w:eastAsia="Book Antiqua" w:cs="Book Antiqua"/>
          <w:sz w:val="19"/>
          <w:szCs w:val="19"/>
          <w:lang w:val="en-GB" w:eastAsia="ja-JP"/>
        </w:rPr>
      </w:pPr>
      <w:r w:rsidRPr="00145C87">
        <w:rPr>
          <w:rFonts w:eastAsia="Book Antiqua" w:cs="Book Antiqua"/>
          <w:sz w:val="19"/>
          <w:szCs w:val="19"/>
          <w:lang w:val="en-GB" w:eastAsia="ja-JP"/>
        </w:rPr>
        <w:t>The Government will provide $18.2 million over 4 years from 2026-27 to fund the Australian Government’s 50% contribution to the ongoing hosting and maintenance of the existing NAPLAN platform. This will ensure essential NAPLAN data can be collected, and students and schools are not disrupted by failing technology.</w:t>
      </w:r>
    </w:p>
    <w:p w14:paraId="4765CEED" w14:textId="77777777" w:rsidR="00145C87" w:rsidRPr="009E3625" w:rsidRDefault="00145C87" w:rsidP="0060671B">
      <w:pPr>
        <w:keepLines w:val="0"/>
        <w:pBdr>
          <w:top w:val="nil"/>
          <w:left w:val="nil"/>
          <w:bottom w:val="nil"/>
          <w:right w:val="nil"/>
          <w:between w:val="nil"/>
          <w:bar w:val="nil"/>
        </w:pBdr>
        <w:spacing w:after="0" w:line="240" w:lineRule="auto"/>
        <w:rPr>
          <w:rFonts w:eastAsia="Book Antiqua" w:cs="Book Antiqua"/>
          <w:szCs w:val="19"/>
          <w:bdr w:val="nil"/>
          <w:lang w:eastAsia="en-US"/>
        </w:rPr>
      </w:pPr>
    </w:p>
    <w:p w14:paraId="01166737" w14:textId="77777777" w:rsidR="009E3625" w:rsidRPr="009E3625" w:rsidRDefault="00E94ABE" w:rsidP="0060671B">
      <w:pPr>
        <w:keepLines w:val="0"/>
        <w:pBdr>
          <w:top w:val="nil"/>
          <w:left w:val="nil"/>
          <w:bottom w:val="nil"/>
          <w:right w:val="nil"/>
          <w:between w:val="nil"/>
          <w:bar w:val="nil"/>
        </w:pBdr>
        <w:spacing w:after="0" w:line="240" w:lineRule="auto"/>
        <w:rPr>
          <w:rFonts w:eastAsia="Book Antiqua" w:cs="Book Antiqua"/>
          <w:b/>
          <w:bCs/>
          <w:szCs w:val="19"/>
          <w:bdr w:val="nil"/>
          <w:lang w:eastAsia="en-US"/>
        </w:rPr>
      </w:pPr>
      <w:r w:rsidRPr="009E3625">
        <w:rPr>
          <w:rFonts w:eastAsia="Book Antiqua" w:cs="Book Antiqua"/>
          <w:b/>
          <w:bCs/>
          <w:sz w:val="19"/>
          <w:szCs w:val="19"/>
          <w:lang w:eastAsia="en-US"/>
        </w:rPr>
        <w:t>Life Education</w:t>
      </w:r>
    </w:p>
    <w:p w14:paraId="48954389" w14:textId="7731A372" w:rsidR="00227F04" w:rsidRPr="009E3625" w:rsidRDefault="00145C87" w:rsidP="0060671B">
      <w:pPr>
        <w:keepLines w:val="0"/>
        <w:pBdr>
          <w:top w:val="nil"/>
          <w:left w:val="nil"/>
          <w:bottom w:val="nil"/>
          <w:right w:val="nil"/>
          <w:between w:val="nil"/>
          <w:bar w:val="nil"/>
        </w:pBdr>
        <w:spacing w:line="278" w:lineRule="auto"/>
        <w:rPr>
          <w:bdr w:val="nil"/>
        </w:rPr>
      </w:pPr>
      <w:r w:rsidRPr="00145C87">
        <w:rPr>
          <w:rFonts w:eastAsia="MS Mincho" w:cs="Arial"/>
          <w:bCs/>
          <w:color w:val="000000"/>
          <w:sz w:val="19"/>
          <w:szCs w:val="24"/>
          <w:lang w:val="en-GB" w:eastAsia="ja-JP"/>
        </w:rPr>
        <w:t>The Government will continue to provide support to Life Education, with $1.7 million for one year.</w:t>
      </w:r>
    </w:p>
    <w:p w14:paraId="214CAC06" w14:textId="77777777" w:rsidR="004C2526" w:rsidRPr="00C27833" w:rsidRDefault="00E94ABE" w:rsidP="0030398A">
      <w:pPr>
        <w:pStyle w:val="Heading3"/>
        <w:pageBreakBefore/>
        <w:pBdr>
          <w:top w:val="nil"/>
          <w:left w:val="nil"/>
          <w:bottom w:val="nil"/>
          <w:right w:val="nil"/>
          <w:between w:val="nil"/>
          <w:bar w:val="nil"/>
        </w:pBdr>
        <w:rPr>
          <w:smallCaps w:val="0"/>
          <w:sz w:val="22"/>
          <w:szCs w:val="22"/>
          <w:bdr w:val="nil"/>
        </w:rPr>
      </w:pPr>
      <w:bookmarkStart w:id="62" w:name="RG_MARKER_10513"/>
      <w:bookmarkStart w:id="63" w:name="RG_MARKER_10205"/>
      <w:r w:rsidRPr="00C27833">
        <w:rPr>
          <w:smallCaps w:val="0"/>
          <w:sz w:val="22"/>
          <w:szCs w:val="22"/>
        </w:rPr>
        <w:lastRenderedPageBreak/>
        <w:t>1.2</w:t>
      </w:r>
      <w:bookmarkEnd w:id="62"/>
      <w:bookmarkEnd w:id="63"/>
      <w:r w:rsidRPr="00C27833">
        <w:rPr>
          <w:smallCaps w:val="0"/>
          <w:sz w:val="22"/>
          <w:szCs w:val="22"/>
        </w:rPr>
        <w:tab/>
        <w:t>Entity resource statement</w:t>
      </w:r>
    </w:p>
    <w:p w14:paraId="15702013" w14:textId="77777777" w:rsidR="00C803FC" w:rsidRDefault="00E94ABE" w:rsidP="001F1180">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r>
        <w:rPr>
          <w:rFonts w:ascii="Book Antiqua" w:hAnsi="Book Antiqua" w:cs="Arial"/>
          <w:sz w:val="19"/>
          <w:szCs w:val="19"/>
        </w:rPr>
        <w:t>Table 1.1 shows the total resourcing from all sources available to the entity for its operations and to deliver programs and services on behalf of the Government.</w:t>
      </w:r>
    </w:p>
    <w:p w14:paraId="098B2DBB" w14:textId="77777777" w:rsidR="00C803FC" w:rsidRDefault="00E94ABE" w:rsidP="001F1180">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r>
        <w:rPr>
          <w:rFonts w:ascii="Book Antiqua" w:hAnsi="Book Antiqua" w:cs="Arial"/>
          <w:sz w:val="19"/>
          <w:szCs w:val="19"/>
        </w:rPr>
        <w:t>The table summarises how resources will be applied by outcome (government strategic policy objectives) and by administered (on behalf of the Government or the public) and departmental (for the entity’s operations) classification.</w:t>
      </w:r>
    </w:p>
    <w:p w14:paraId="3B661495" w14:textId="77777777" w:rsidR="00C803FC" w:rsidRDefault="00E94ABE" w:rsidP="001F1180">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r>
        <w:rPr>
          <w:rFonts w:ascii="Book Antiqua" w:hAnsi="Book Antiqua" w:cs="Arial"/>
          <w:sz w:val="19"/>
          <w:szCs w:val="19"/>
        </w:rPr>
        <w:t xml:space="preserve">For more detailed information on special accounts and special appropriations, please refer to the </w:t>
      </w:r>
      <w:r>
        <w:rPr>
          <w:rFonts w:ascii="Book Antiqua" w:hAnsi="Book Antiqua" w:cs="Arial"/>
          <w:i/>
          <w:sz w:val="19"/>
          <w:szCs w:val="19"/>
        </w:rPr>
        <w:t>Budget Paper No. 4 – Agency Resourcing</w:t>
      </w:r>
      <w:r>
        <w:rPr>
          <w:rFonts w:ascii="Book Antiqua" w:hAnsi="Book Antiqua" w:cs="Arial"/>
          <w:sz w:val="19"/>
          <w:szCs w:val="19"/>
        </w:rPr>
        <w:t>.</w:t>
      </w:r>
    </w:p>
    <w:p w14:paraId="56307411" w14:textId="77777777" w:rsidR="00F244DD" w:rsidRPr="00B40631" w:rsidRDefault="00E94ABE" w:rsidP="001F1180">
      <w:pPr>
        <w:pStyle w:val="BodyText1"/>
        <w:pBdr>
          <w:top w:val="nil"/>
          <w:left w:val="nil"/>
          <w:bottom w:val="nil"/>
          <w:right w:val="nil"/>
          <w:between w:val="nil"/>
          <w:bar w:val="nil"/>
        </w:pBdr>
        <w:tabs>
          <w:tab w:val="left" w:pos="142"/>
          <w:tab w:val="left" w:pos="567"/>
        </w:tabs>
        <w:ind w:right="-178"/>
        <w:jc w:val="both"/>
        <w:rPr>
          <w:rFonts w:ascii="Book Antiqua" w:hAnsi="Book Antiqua" w:cs="Arial"/>
          <w:sz w:val="19"/>
          <w:szCs w:val="19"/>
          <w:bdr w:val="nil"/>
        </w:rPr>
      </w:pPr>
      <w:r w:rsidRPr="00B40631">
        <w:rPr>
          <w:rFonts w:ascii="Book Antiqua" w:hAnsi="Book Antiqua" w:cs="Arial"/>
          <w:sz w:val="19"/>
          <w:szCs w:val="19"/>
        </w:rPr>
        <w:t>Information in this table is presented on a resourcing (that</w:t>
      </w:r>
      <w:r>
        <w:rPr>
          <w:rFonts w:ascii="Book Antiqua" w:hAnsi="Book Antiqua" w:cs="Arial"/>
          <w:sz w:val="19"/>
          <w:szCs w:val="19"/>
        </w:rPr>
        <w:t> </w:t>
      </w:r>
      <w:r w:rsidRPr="00B40631">
        <w:rPr>
          <w:rFonts w:ascii="Book Antiqua" w:hAnsi="Book Antiqua" w:cs="Arial"/>
          <w:sz w:val="19"/>
          <w:szCs w:val="19"/>
        </w:rPr>
        <w:t>is,</w:t>
      </w:r>
      <w:r>
        <w:rPr>
          <w:rFonts w:ascii="Book Antiqua" w:hAnsi="Book Antiqua" w:cs="Arial"/>
          <w:sz w:val="19"/>
          <w:szCs w:val="19"/>
        </w:rPr>
        <w:t> </w:t>
      </w:r>
      <w:r w:rsidRPr="00B40631">
        <w:rPr>
          <w:rFonts w:ascii="Book Antiqua" w:hAnsi="Book Antiqua" w:cs="Arial"/>
          <w:sz w:val="19"/>
          <w:szCs w:val="19"/>
        </w:rPr>
        <w:t>appropriations/cash available) basis,</w:t>
      </w:r>
      <w:r>
        <w:rPr>
          <w:rFonts w:ascii="Book Antiqua" w:hAnsi="Book Antiqua" w:cs="Arial"/>
          <w:sz w:val="19"/>
          <w:szCs w:val="19"/>
        </w:rPr>
        <w:t> </w:t>
      </w:r>
      <w:r w:rsidRPr="00B40631">
        <w:rPr>
          <w:rFonts w:ascii="Book Antiqua" w:hAnsi="Book Antiqua" w:cs="Arial"/>
          <w:sz w:val="19"/>
          <w:szCs w:val="19"/>
        </w:rPr>
        <w:t>whilst</w:t>
      </w:r>
      <w:r>
        <w:rPr>
          <w:rFonts w:ascii="Book Antiqua" w:hAnsi="Book Antiqua" w:cs="Arial"/>
          <w:sz w:val="19"/>
          <w:szCs w:val="19"/>
        </w:rPr>
        <w:t> </w:t>
      </w:r>
      <w:r w:rsidRPr="00B40631">
        <w:rPr>
          <w:rFonts w:ascii="Book Antiqua" w:hAnsi="Book Antiqua" w:cs="Arial"/>
          <w:sz w:val="19"/>
          <w:szCs w:val="19"/>
        </w:rPr>
        <w:t>the</w:t>
      </w:r>
      <w:r>
        <w:rPr>
          <w:rFonts w:ascii="Book Antiqua" w:hAnsi="Book Antiqua" w:cs="Arial"/>
          <w:sz w:val="19"/>
          <w:szCs w:val="19"/>
        </w:rPr>
        <w:t> </w:t>
      </w:r>
      <w:r w:rsidRPr="00B40631">
        <w:rPr>
          <w:rFonts w:ascii="Book Antiqua" w:hAnsi="Book Antiqua" w:cs="Arial"/>
          <w:sz w:val="19"/>
          <w:szCs w:val="19"/>
        </w:rPr>
        <w:t>‘Budgeted</w:t>
      </w:r>
      <w:r>
        <w:rPr>
          <w:rFonts w:ascii="Book Antiqua" w:hAnsi="Book Antiqua" w:cs="Arial"/>
          <w:sz w:val="19"/>
          <w:szCs w:val="19"/>
        </w:rPr>
        <w:t> </w:t>
      </w:r>
      <w:r w:rsidRPr="00B40631">
        <w:rPr>
          <w:rFonts w:ascii="Book Antiqua" w:hAnsi="Book Antiqua" w:cs="Arial"/>
          <w:sz w:val="19"/>
          <w:szCs w:val="19"/>
        </w:rPr>
        <w:t>expenses</w:t>
      </w:r>
      <w:r>
        <w:rPr>
          <w:rFonts w:ascii="Book Antiqua" w:hAnsi="Book Antiqua" w:cs="Arial"/>
          <w:sz w:val="19"/>
          <w:szCs w:val="19"/>
        </w:rPr>
        <w:t> </w:t>
      </w:r>
      <w:r w:rsidRPr="00B40631">
        <w:rPr>
          <w:rFonts w:ascii="Book Antiqua" w:hAnsi="Book Antiqua" w:cs="Arial"/>
          <w:sz w:val="19"/>
          <w:szCs w:val="19"/>
        </w:rPr>
        <w:t>by</w:t>
      </w:r>
      <w:r>
        <w:rPr>
          <w:rFonts w:ascii="Book Antiqua" w:hAnsi="Book Antiqua" w:cs="Arial"/>
          <w:sz w:val="19"/>
          <w:szCs w:val="19"/>
        </w:rPr>
        <w:t> </w:t>
      </w:r>
      <w:r w:rsidRPr="00B40631">
        <w:rPr>
          <w:rFonts w:ascii="Book Antiqua" w:hAnsi="Book Antiqua" w:cs="Arial"/>
          <w:sz w:val="19"/>
          <w:szCs w:val="19"/>
        </w:rPr>
        <w:t>Outcome’</w:t>
      </w:r>
      <w:r>
        <w:rPr>
          <w:rFonts w:ascii="Book Antiqua" w:hAnsi="Book Antiqua" w:cs="Arial"/>
          <w:sz w:val="19"/>
          <w:szCs w:val="19"/>
        </w:rPr>
        <w:t> </w:t>
      </w:r>
      <w:r w:rsidRPr="00B40631">
        <w:rPr>
          <w:rFonts w:ascii="Book Antiqua" w:hAnsi="Book Antiqua" w:cs="Arial"/>
          <w:sz w:val="19"/>
          <w:szCs w:val="19"/>
        </w:rPr>
        <w:t>tables</w:t>
      </w:r>
      <w:r>
        <w:rPr>
          <w:rFonts w:ascii="Book Antiqua" w:hAnsi="Book Antiqua" w:cs="Arial"/>
          <w:sz w:val="19"/>
          <w:szCs w:val="19"/>
        </w:rPr>
        <w:t> </w:t>
      </w:r>
      <w:r w:rsidRPr="00B40631">
        <w:rPr>
          <w:rFonts w:ascii="Book Antiqua" w:hAnsi="Book Antiqua" w:cs="Arial"/>
          <w:sz w:val="19"/>
          <w:szCs w:val="19"/>
        </w:rPr>
        <w:t>in</w:t>
      </w:r>
      <w:r>
        <w:rPr>
          <w:rFonts w:ascii="Book Antiqua" w:hAnsi="Book Antiqua" w:cs="Arial"/>
          <w:sz w:val="19"/>
          <w:szCs w:val="19"/>
        </w:rPr>
        <w:t> </w:t>
      </w:r>
      <w:r w:rsidRPr="00B40631">
        <w:rPr>
          <w:rFonts w:ascii="Book Antiqua" w:hAnsi="Book Antiqua" w:cs="Arial"/>
          <w:sz w:val="19"/>
          <w:szCs w:val="19"/>
        </w:rPr>
        <w:t>Section</w:t>
      </w:r>
      <w:r>
        <w:rPr>
          <w:rFonts w:ascii="Book Antiqua" w:hAnsi="Book Antiqua" w:cs="Arial"/>
          <w:sz w:val="19"/>
          <w:szCs w:val="19"/>
        </w:rPr>
        <w:t> </w:t>
      </w:r>
      <w:r w:rsidRPr="00B40631">
        <w:rPr>
          <w:rFonts w:ascii="Book Antiqua" w:hAnsi="Book Antiqua" w:cs="Arial"/>
          <w:sz w:val="19"/>
          <w:szCs w:val="19"/>
        </w:rPr>
        <w:t>2</w:t>
      </w:r>
      <w:r>
        <w:rPr>
          <w:rFonts w:ascii="Book Antiqua" w:hAnsi="Book Antiqua" w:cs="Arial"/>
          <w:sz w:val="19"/>
          <w:szCs w:val="19"/>
        </w:rPr>
        <w:t> </w:t>
      </w:r>
      <w:r w:rsidRPr="00B40631">
        <w:rPr>
          <w:rFonts w:ascii="Book Antiqua" w:hAnsi="Book Antiqua" w:cs="Arial"/>
          <w:sz w:val="19"/>
          <w:szCs w:val="19"/>
        </w:rPr>
        <w:t>and</w:t>
      </w:r>
      <w:r>
        <w:rPr>
          <w:rFonts w:ascii="Book Antiqua" w:hAnsi="Book Antiqua" w:cs="Arial"/>
          <w:sz w:val="19"/>
          <w:szCs w:val="19"/>
        </w:rPr>
        <w:t> </w:t>
      </w:r>
      <w:r w:rsidRPr="00B40631">
        <w:rPr>
          <w:rFonts w:ascii="Book Antiqua" w:hAnsi="Book Antiqua" w:cs="Arial"/>
          <w:sz w:val="19"/>
          <w:szCs w:val="19"/>
        </w:rPr>
        <w:t>the</w:t>
      </w:r>
      <w:r>
        <w:rPr>
          <w:rFonts w:ascii="Book Antiqua" w:hAnsi="Book Antiqua" w:cs="Arial"/>
          <w:sz w:val="19"/>
          <w:szCs w:val="19"/>
        </w:rPr>
        <w:t> </w:t>
      </w:r>
      <w:r w:rsidRPr="00B40631">
        <w:rPr>
          <w:rFonts w:ascii="Book Antiqua" w:hAnsi="Book Antiqua" w:cs="Arial"/>
          <w:sz w:val="19"/>
          <w:szCs w:val="19"/>
        </w:rPr>
        <w:t>financial</w:t>
      </w:r>
      <w:r>
        <w:rPr>
          <w:rFonts w:ascii="Book Antiqua" w:hAnsi="Book Antiqua" w:cs="Arial"/>
          <w:sz w:val="19"/>
          <w:szCs w:val="19"/>
        </w:rPr>
        <w:t xml:space="preserve"> </w:t>
      </w:r>
      <w:r w:rsidRPr="00B40631">
        <w:rPr>
          <w:rFonts w:ascii="Book Antiqua" w:hAnsi="Book Antiqua" w:cs="Arial"/>
          <w:sz w:val="19"/>
          <w:szCs w:val="19"/>
        </w:rPr>
        <w:t>statements</w:t>
      </w:r>
      <w:r>
        <w:rPr>
          <w:rFonts w:ascii="Book Antiqua" w:hAnsi="Book Antiqua" w:cs="Arial"/>
          <w:sz w:val="19"/>
          <w:szCs w:val="19"/>
        </w:rPr>
        <w:t> </w:t>
      </w:r>
      <w:r w:rsidRPr="00B40631">
        <w:rPr>
          <w:rFonts w:ascii="Book Antiqua" w:hAnsi="Book Antiqua" w:cs="Arial"/>
          <w:sz w:val="19"/>
          <w:szCs w:val="19"/>
        </w:rPr>
        <w:t>in</w:t>
      </w:r>
      <w:r>
        <w:rPr>
          <w:rFonts w:ascii="Book Antiqua" w:hAnsi="Book Antiqua" w:cs="Arial"/>
          <w:sz w:val="19"/>
          <w:szCs w:val="19"/>
        </w:rPr>
        <w:t> </w:t>
      </w:r>
      <w:r w:rsidRPr="00B40631">
        <w:rPr>
          <w:rFonts w:ascii="Book Antiqua" w:hAnsi="Book Antiqua" w:cs="Arial"/>
          <w:sz w:val="19"/>
          <w:szCs w:val="19"/>
        </w:rPr>
        <w:t>Section</w:t>
      </w:r>
      <w:r>
        <w:rPr>
          <w:rFonts w:ascii="Book Antiqua" w:hAnsi="Book Antiqua" w:cs="Arial"/>
          <w:sz w:val="19"/>
          <w:szCs w:val="19"/>
        </w:rPr>
        <w:t> </w:t>
      </w:r>
      <w:r w:rsidRPr="00B40631">
        <w:rPr>
          <w:rFonts w:ascii="Book Antiqua" w:hAnsi="Book Antiqua" w:cs="Arial"/>
          <w:sz w:val="19"/>
          <w:szCs w:val="19"/>
        </w:rPr>
        <w:t>3</w:t>
      </w:r>
      <w:r>
        <w:rPr>
          <w:rFonts w:ascii="Book Antiqua" w:hAnsi="Book Antiqua" w:cs="Arial"/>
          <w:sz w:val="19"/>
          <w:szCs w:val="19"/>
        </w:rPr>
        <w:t> </w:t>
      </w:r>
      <w:r w:rsidRPr="00B40631">
        <w:rPr>
          <w:rFonts w:ascii="Book Antiqua" w:hAnsi="Book Antiqua" w:cs="Arial"/>
          <w:sz w:val="19"/>
          <w:szCs w:val="19"/>
        </w:rPr>
        <w:t>are</w:t>
      </w:r>
      <w:r>
        <w:rPr>
          <w:rFonts w:ascii="Book Antiqua" w:hAnsi="Book Antiqua" w:cs="Arial"/>
          <w:sz w:val="19"/>
          <w:szCs w:val="19"/>
        </w:rPr>
        <w:t> </w:t>
      </w:r>
      <w:r w:rsidRPr="00B40631">
        <w:rPr>
          <w:rFonts w:ascii="Book Antiqua" w:hAnsi="Book Antiqua" w:cs="Arial"/>
          <w:sz w:val="19"/>
          <w:szCs w:val="19"/>
        </w:rPr>
        <w:t>presented</w:t>
      </w:r>
      <w:r>
        <w:rPr>
          <w:rFonts w:ascii="Book Antiqua" w:hAnsi="Book Antiqua" w:cs="Arial"/>
          <w:sz w:val="19"/>
          <w:szCs w:val="19"/>
        </w:rPr>
        <w:t> </w:t>
      </w:r>
      <w:r w:rsidRPr="00B40631">
        <w:rPr>
          <w:rFonts w:ascii="Book Antiqua" w:hAnsi="Book Antiqua" w:cs="Arial"/>
          <w:sz w:val="19"/>
          <w:szCs w:val="19"/>
        </w:rPr>
        <w:t>on</w:t>
      </w:r>
      <w:r>
        <w:rPr>
          <w:rFonts w:ascii="Book Antiqua" w:hAnsi="Book Antiqua" w:cs="Arial"/>
          <w:sz w:val="19"/>
          <w:szCs w:val="19"/>
        </w:rPr>
        <w:t> </w:t>
      </w:r>
      <w:r w:rsidRPr="00B40631">
        <w:rPr>
          <w:rFonts w:ascii="Book Antiqua" w:hAnsi="Book Antiqua" w:cs="Arial"/>
          <w:sz w:val="19"/>
          <w:szCs w:val="19"/>
        </w:rPr>
        <w:t>an</w:t>
      </w:r>
      <w:r>
        <w:rPr>
          <w:rFonts w:ascii="Book Antiqua" w:hAnsi="Book Antiqua" w:cs="Arial"/>
          <w:sz w:val="19"/>
          <w:szCs w:val="19"/>
        </w:rPr>
        <w:t> </w:t>
      </w:r>
      <w:r w:rsidRPr="00B40631">
        <w:rPr>
          <w:rFonts w:ascii="Book Antiqua" w:hAnsi="Book Antiqua" w:cs="Arial"/>
          <w:sz w:val="19"/>
          <w:szCs w:val="19"/>
        </w:rPr>
        <w:t>accrual</w:t>
      </w:r>
      <w:r>
        <w:rPr>
          <w:rFonts w:ascii="Book Antiqua" w:hAnsi="Book Antiqua" w:cs="Arial"/>
          <w:sz w:val="19"/>
          <w:szCs w:val="19"/>
        </w:rPr>
        <w:t> </w:t>
      </w:r>
      <w:r w:rsidRPr="00B40631">
        <w:rPr>
          <w:rFonts w:ascii="Book Antiqua" w:hAnsi="Book Antiqua" w:cs="Arial"/>
          <w:sz w:val="19"/>
          <w:szCs w:val="19"/>
        </w:rPr>
        <w:t>basis.</w:t>
      </w:r>
      <w:r>
        <w:rPr>
          <w:rFonts w:ascii="Book Antiqua" w:hAnsi="Book Antiqua" w:cs="Arial"/>
          <w:sz w:val="19"/>
          <w:szCs w:val="19"/>
        </w:rPr>
        <w:t> </w:t>
      </w:r>
      <w:r w:rsidRPr="00B40631">
        <w:rPr>
          <w:rFonts w:ascii="Book Antiqua" w:hAnsi="Book Antiqua" w:cs="Arial"/>
          <w:sz w:val="19"/>
          <w:szCs w:val="19"/>
        </w:rPr>
        <w:t>Amounts</w:t>
      </w:r>
      <w:r>
        <w:rPr>
          <w:rFonts w:ascii="Book Antiqua" w:hAnsi="Book Antiqua" w:cs="Arial"/>
          <w:sz w:val="19"/>
          <w:szCs w:val="19"/>
        </w:rPr>
        <w:t> </w:t>
      </w:r>
      <w:r w:rsidRPr="00B40631">
        <w:rPr>
          <w:rFonts w:ascii="Book Antiqua" w:hAnsi="Book Antiqua" w:cs="Arial"/>
          <w:sz w:val="19"/>
          <w:szCs w:val="19"/>
        </w:rPr>
        <w:t>presented</w:t>
      </w:r>
      <w:r>
        <w:rPr>
          <w:rFonts w:ascii="Book Antiqua" w:hAnsi="Book Antiqua" w:cs="Arial"/>
          <w:sz w:val="19"/>
          <w:szCs w:val="19"/>
        </w:rPr>
        <w:t> </w:t>
      </w:r>
      <w:r w:rsidRPr="00B40631">
        <w:rPr>
          <w:rFonts w:ascii="Book Antiqua" w:hAnsi="Book Antiqua" w:cs="Arial"/>
          <w:sz w:val="19"/>
          <w:szCs w:val="19"/>
        </w:rPr>
        <w:t>below</w:t>
      </w:r>
      <w:r>
        <w:rPr>
          <w:rFonts w:ascii="Book Antiqua" w:hAnsi="Book Antiqua" w:cs="Arial"/>
          <w:sz w:val="19"/>
          <w:szCs w:val="19"/>
        </w:rPr>
        <w:t> </w:t>
      </w:r>
      <w:r w:rsidRPr="00B40631">
        <w:rPr>
          <w:rFonts w:ascii="Book Antiqua" w:hAnsi="Book Antiqua" w:cs="Arial"/>
          <w:sz w:val="19"/>
          <w:szCs w:val="19"/>
        </w:rPr>
        <w:t>are consistent with amounts presented in the Appropriation Bills themselves.</w:t>
      </w:r>
    </w:p>
    <w:p w14:paraId="1BE18526" w14:textId="77777777" w:rsidR="00C803FC" w:rsidRDefault="00C803FC" w:rsidP="00C803FC">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p>
    <w:p w14:paraId="35BDB588" w14:textId="77777777" w:rsidR="00C803FC" w:rsidRDefault="00E94ABE">
      <w:pPr>
        <w:keepLines w:val="0"/>
        <w:pBdr>
          <w:top w:val="nil"/>
          <w:left w:val="nil"/>
          <w:bottom w:val="nil"/>
          <w:right w:val="nil"/>
          <w:between w:val="nil"/>
          <w:bar w:val="nil"/>
        </w:pBdr>
        <w:spacing w:after="200" w:line="276" w:lineRule="auto"/>
        <w:jc w:val="left"/>
        <w:rPr>
          <w:rFonts w:ascii="Arial" w:hAnsi="Arial"/>
          <w:b/>
          <w:bdr w:val="nil"/>
        </w:rPr>
      </w:pPr>
      <w:r>
        <w:rPr>
          <w:sz w:val="19"/>
        </w:rPr>
        <w:br w:type="page"/>
      </w:r>
    </w:p>
    <w:p w14:paraId="49E9FB1F" w14:textId="77777777" w:rsidR="007E1A2E" w:rsidRDefault="00E94ABE" w:rsidP="003E0B40">
      <w:pPr>
        <w:pStyle w:val="TableHeading"/>
        <w:pBdr>
          <w:top w:val="nil"/>
          <w:left w:val="nil"/>
          <w:bottom w:val="nil"/>
          <w:right w:val="nil"/>
          <w:between w:val="nil"/>
          <w:bar w:val="nil"/>
        </w:pBdr>
        <w:spacing w:before="0"/>
        <w:rPr>
          <w:bdr w:val="nil"/>
        </w:rPr>
      </w:pPr>
      <w:r>
        <w:lastRenderedPageBreak/>
        <w:t xml:space="preserve">Table 1.1: </w:t>
      </w:r>
      <w:r>
        <w:rPr>
          <w:snapToGrid w:val="0"/>
        </w:rPr>
        <w:t>Department of Education</w:t>
      </w:r>
      <w:r>
        <w:t xml:space="preserve"> resource statement – Budget estimates for 2026­27 as at Budget May 2026</w:t>
      </w:r>
    </w:p>
    <w:tbl>
      <w:tblPr>
        <w:tblStyle w:val="CDMRange1"/>
        <w:tblW w:w="7650" w:type="dxa"/>
        <w:tblLayout w:type="fixed"/>
        <w:tblLook w:val="0600" w:firstRow="0" w:lastRow="0" w:firstColumn="0" w:lastColumn="0" w:noHBand="1" w:noVBand="1"/>
        <w:tblCaption w:val="AGENCY_T1.1_Page01"/>
      </w:tblPr>
      <w:tblGrid>
        <w:gridCol w:w="5280"/>
        <w:gridCol w:w="1185"/>
        <w:gridCol w:w="1185"/>
      </w:tblGrid>
      <w:tr w:rsidR="005E3E1F" w14:paraId="48CBF899" w14:textId="77777777">
        <w:trPr>
          <w:trHeight w:hRule="exact" w:val="255"/>
        </w:trPr>
        <w:tc>
          <w:tcPr>
            <w:tcW w:w="5280" w:type="dxa"/>
            <w:tcBorders>
              <w:top w:val="single" w:sz="4" w:space="0" w:color="000000"/>
              <w:left w:val="nil"/>
              <w:bottom w:val="nil"/>
              <w:right w:val="nil"/>
              <w:tl2br w:val="nil"/>
              <w:tr2bl w:val="nil"/>
            </w:tcBorders>
            <w:noWrap/>
            <w:tcMar>
              <w:left w:w="0" w:type="dxa"/>
              <w:right w:w="0" w:type="dxa"/>
            </w:tcMar>
            <w:vAlign w:val="bottom"/>
          </w:tcPr>
          <w:p w14:paraId="3053B080"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nil"/>
              <w:right w:val="nil"/>
              <w:tl2br w:val="nil"/>
              <w:tr2bl w:val="nil"/>
            </w:tcBorders>
            <w:noWrap/>
            <w:tcMar>
              <w:left w:w="40" w:type="dxa"/>
              <w:right w:w="40" w:type="dxa"/>
            </w:tcMar>
          </w:tcPr>
          <w:p w14:paraId="15A6E8FB"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85" w:type="dxa"/>
            <w:tcBorders>
              <w:top w:val="single" w:sz="4" w:space="0" w:color="000000"/>
              <w:left w:val="nil"/>
              <w:bottom w:val="nil"/>
              <w:right w:val="nil"/>
              <w:tl2br w:val="nil"/>
              <w:tr2bl w:val="nil"/>
            </w:tcBorders>
            <w:shd w:val="clear" w:color="FFFFFF" w:fill="DCDCDC"/>
            <w:noWrap/>
            <w:tcMar>
              <w:left w:w="40" w:type="dxa"/>
              <w:right w:w="40" w:type="dxa"/>
            </w:tcMar>
          </w:tcPr>
          <w:p w14:paraId="3F44AD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3C7D19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540CD3BB"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noWrap/>
            <w:tcMar>
              <w:left w:w="40" w:type="dxa"/>
              <w:right w:w="40" w:type="dxa"/>
            </w:tcMar>
          </w:tcPr>
          <w:p w14:paraId="0B23981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Estimated</w:t>
            </w:r>
          </w:p>
        </w:tc>
        <w:tc>
          <w:tcPr>
            <w:tcW w:w="1185" w:type="dxa"/>
            <w:tcBorders>
              <w:top w:val="nil"/>
              <w:left w:val="nil"/>
              <w:bottom w:val="nil"/>
              <w:right w:val="nil"/>
              <w:tl2br w:val="nil"/>
              <w:tr2bl w:val="nil"/>
            </w:tcBorders>
            <w:shd w:val="clear" w:color="FFFFFF" w:fill="DCDCDC"/>
            <w:noWrap/>
            <w:tcMar>
              <w:left w:w="40" w:type="dxa"/>
              <w:right w:w="40" w:type="dxa"/>
            </w:tcMar>
          </w:tcPr>
          <w:p w14:paraId="6F8E2D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tc>
      </w:tr>
      <w:tr w:rsidR="005E3E1F" w14:paraId="7C6375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2637EC4F"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noWrap/>
            <w:tcMar>
              <w:left w:w="40" w:type="dxa"/>
              <w:right w:w="40" w:type="dxa"/>
            </w:tcMar>
          </w:tcPr>
          <w:p w14:paraId="4A71569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tc>
        <w:tc>
          <w:tcPr>
            <w:tcW w:w="1185" w:type="dxa"/>
            <w:tcBorders>
              <w:top w:val="nil"/>
              <w:left w:val="nil"/>
              <w:bottom w:val="nil"/>
              <w:right w:val="nil"/>
              <w:tl2br w:val="nil"/>
              <w:tr2bl w:val="nil"/>
            </w:tcBorders>
            <w:shd w:val="clear" w:color="FFFFFF" w:fill="DCDCDC"/>
            <w:noWrap/>
            <w:tcMar>
              <w:left w:w="0" w:type="dxa"/>
              <w:right w:w="0" w:type="dxa"/>
            </w:tcMar>
          </w:tcPr>
          <w:p w14:paraId="791381B2" w14:textId="77777777" w:rsidR="005E3E1F" w:rsidRDefault="005E3E1F">
            <w:pPr>
              <w:spacing w:after="0" w:line="240" w:lineRule="auto"/>
              <w:jc w:val="right"/>
              <w:rPr>
                <w:rFonts w:ascii="Arial" w:eastAsia="Arial" w:hAnsi="Arial" w:cs="Arial"/>
                <w:color w:val="000000"/>
                <w:sz w:val="16"/>
                <w:bdr w:val="nil"/>
              </w:rPr>
            </w:pPr>
          </w:p>
        </w:tc>
      </w:tr>
      <w:tr w:rsidR="005E3E1F" w14:paraId="044F3E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0E965EE3"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single" w:sz="4" w:space="0" w:color="000000"/>
              <w:right w:val="nil"/>
              <w:tl2br w:val="nil"/>
              <w:tr2bl w:val="nil"/>
            </w:tcBorders>
            <w:noWrap/>
            <w:tcMar>
              <w:left w:w="40" w:type="dxa"/>
              <w:right w:w="40" w:type="dxa"/>
            </w:tcMar>
          </w:tcPr>
          <w:p w14:paraId="39C2F25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85" w:type="dxa"/>
            <w:tcBorders>
              <w:top w:val="nil"/>
              <w:left w:val="nil"/>
              <w:bottom w:val="single" w:sz="4" w:space="0" w:color="000000"/>
              <w:right w:val="nil"/>
              <w:tl2br w:val="nil"/>
              <w:tr2bl w:val="nil"/>
            </w:tcBorders>
            <w:shd w:val="clear" w:color="FFFFFF" w:fill="DCDCDC"/>
            <w:noWrap/>
            <w:tcMar>
              <w:left w:w="40" w:type="dxa"/>
              <w:right w:w="40" w:type="dxa"/>
            </w:tcMar>
          </w:tcPr>
          <w:p w14:paraId="06D715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4728E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6F18107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Departmental </w:t>
            </w:r>
          </w:p>
        </w:tc>
        <w:tc>
          <w:tcPr>
            <w:tcW w:w="1185" w:type="dxa"/>
            <w:tcBorders>
              <w:top w:val="single" w:sz="4" w:space="0" w:color="000000"/>
              <w:left w:val="nil"/>
              <w:bottom w:val="nil"/>
              <w:right w:val="nil"/>
              <w:tl2br w:val="nil"/>
              <w:tr2bl w:val="nil"/>
            </w:tcBorders>
            <w:noWrap/>
            <w:tcMar>
              <w:left w:w="0" w:type="dxa"/>
              <w:right w:w="0" w:type="dxa"/>
            </w:tcMar>
            <w:vAlign w:val="bottom"/>
          </w:tcPr>
          <w:p w14:paraId="093C4BD2"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69357FBE" w14:textId="77777777" w:rsidR="005E3E1F" w:rsidRDefault="005E3E1F">
            <w:pPr>
              <w:spacing w:after="0" w:line="240" w:lineRule="auto"/>
              <w:jc w:val="left"/>
              <w:rPr>
                <w:rFonts w:ascii="Arial" w:eastAsia="Arial" w:hAnsi="Arial" w:cs="Arial"/>
                <w:color w:val="000000"/>
                <w:sz w:val="16"/>
                <w:bdr w:val="nil"/>
              </w:rPr>
            </w:pPr>
          </w:p>
        </w:tc>
      </w:tr>
      <w:tr w:rsidR="005E3E1F" w14:paraId="0348EA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79D7E62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 services (a)(b)</w:t>
            </w:r>
          </w:p>
        </w:tc>
        <w:tc>
          <w:tcPr>
            <w:tcW w:w="1185" w:type="dxa"/>
            <w:tcBorders>
              <w:top w:val="nil"/>
              <w:left w:val="nil"/>
              <w:bottom w:val="nil"/>
              <w:right w:val="nil"/>
              <w:tl2br w:val="nil"/>
              <w:tr2bl w:val="nil"/>
            </w:tcBorders>
            <w:noWrap/>
            <w:tcMar>
              <w:left w:w="0" w:type="dxa"/>
              <w:right w:w="0" w:type="dxa"/>
            </w:tcMar>
            <w:vAlign w:val="bottom"/>
          </w:tcPr>
          <w:p w14:paraId="6AA52A33" w14:textId="77777777" w:rsidR="005E3E1F" w:rsidRDefault="005E3E1F">
            <w:pPr>
              <w:spacing w:after="0" w:line="240" w:lineRule="auto"/>
              <w:jc w:val="left"/>
              <w:rPr>
                <w:rFonts w:ascii="Arial" w:eastAsia="Arial" w:hAnsi="Arial" w:cs="Arial"/>
                <w:i/>
                <w:color w:val="000000"/>
                <w:sz w:val="16"/>
                <w:bdr w:val="nil"/>
              </w:rPr>
            </w:pPr>
          </w:p>
        </w:tc>
        <w:tc>
          <w:tcPr>
            <w:tcW w:w="1185" w:type="dxa"/>
            <w:tcBorders>
              <w:top w:val="nil"/>
              <w:left w:val="nil"/>
              <w:bottom w:val="nil"/>
              <w:right w:val="nil"/>
              <w:tl2br w:val="nil"/>
              <w:tr2bl w:val="nil"/>
            </w:tcBorders>
            <w:shd w:val="clear" w:color="FFFFFF" w:fill="DCDCDC"/>
            <w:tcMar>
              <w:left w:w="0" w:type="dxa"/>
              <w:right w:w="0" w:type="dxa"/>
            </w:tcMar>
            <w:vAlign w:val="bottom"/>
          </w:tcPr>
          <w:p w14:paraId="5D50E408" w14:textId="77777777" w:rsidR="005E3E1F" w:rsidRDefault="005E3E1F">
            <w:pPr>
              <w:spacing w:after="0" w:line="240" w:lineRule="auto"/>
              <w:jc w:val="left"/>
              <w:rPr>
                <w:rFonts w:ascii="Arial" w:eastAsia="Arial" w:hAnsi="Arial" w:cs="Arial"/>
                <w:color w:val="000000"/>
                <w:sz w:val="16"/>
                <w:bdr w:val="nil"/>
              </w:rPr>
            </w:pPr>
          </w:p>
        </w:tc>
      </w:tr>
      <w:tr w:rsidR="005E3E1F" w14:paraId="4DDDF3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F4FE0A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Prior year appropriations available</w:t>
            </w:r>
          </w:p>
        </w:tc>
        <w:tc>
          <w:tcPr>
            <w:tcW w:w="1185" w:type="dxa"/>
            <w:tcBorders>
              <w:top w:val="nil"/>
              <w:left w:val="nil"/>
              <w:bottom w:val="nil"/>
              <w:right w:val="nil"/>
              <w:tl2br w:val="nil"/>
              <w:tr2bl w:val="nil"/>
            </w:tcBorders>
            <w:noWrap/>
            <w:tcMar>
              <w:left w:w="40" w:type="dxa"/>
              <w:right w:w="100" w:type="dxa"/>
            </w:tcMar>
            <w:vAlign w:val="bottom"/>
          </w:tcPr>
          <w:p w14:paraId="56698DF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179,420</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2A77B8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175,883</w:t>
            </w:r>
          </w:p>
        </w:tc>
      </w:tr>
      <w:tr w:rsidR="005E3E1F" w14:paraId="28A081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56DE776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 (c)</w:t>
            </w:r>
          </w:p>
        </w:tc>
        <w:tc>
          <w:tcPr>
            <w:tcW w:w="1185" w:type="dxa"/>
            <w:tcBorders>
              <w:top w:val="nil"/>
              <w:left w:val="nil"/>
              <w:bottom w:val="nil"/>
              <w:right w:val="nil"/>
              <w:tl2br w:val="nil"/>
              <w:tr2bl w:val="nil"/>
            </w:tcBorders>
            <w:noWrap/>
            <w:tcMar>
              <w:left w:w="40" w:type="dxa"/>
              <w:right w:w="100" w:type="dxa"/>
            </w:tcMar>
            <w:vAlign w:val="bottom"/>
          </w:tcPr>
          <w:p w14:paraId="2F96ACC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412,359</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426E9D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398,240</w:t>
            </w:r>
          </w:p>
        </w:tc>
      </w:tr>
      <w:tr w:rsidR="005E3E1F" w14:paraId="7E3FD6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308759B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(d)</w:t>
            </w:r>
          </w:p>
        </w:tc>
        <w:tc>
          <w:tcPr>
            <w:tcW w:w="1185" w:type="dxa"/>
            <w:tcBorders>
              <w:top w:val="nil"/>
              <w:left w:val="nil"/>
              <w:bottom w:val="nil"/>
              <w:right w:val="nil"/>
              <w:tl2br w:val="nil"/>
              <w:tr2bl w:val="nil"/>
            </w:tcBorders>
            <w:noWrap/>
            <w:tcMar>
              <w:left w:w="40" w:type="dxa"/>
              <w:right w:w="100" w:type="dxa"/>
            </w:tcMar>
            <w:vAlign w:val="bottom"/>
          </w:tcPr>
          <w:p w14:paraId="538A4D5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3,507</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7BC637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w:t>
            </w:r>
          </w:p>
        </w:tc>
      </w:tr>
      <w:tr w:rsidR="005E3E1F" w14:paraId="763CDC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7213B60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 (e)</w:t>
            </w:r>
          </w:p>
        </w:tc>
        <w:tc>
          <w:tcPr>
            <w:tcW w:w="1185" w:type="dxa"/>
            <w:tcBorders>
              <w:top w:val="nil"/>
              <w:left w:val="nil"/>
              <w:bottom w:val="nil"/>
              <w:right w:val="nil"/>
              <w:tl2br w:val="nil"/>
              <w:tr2bl w:val="nil"/>
            </w:tcBorders>
            <w:noWrap/>
            <w:tcMar>
              <w:left w:w="40" w:type="dxa"/>
              <w:right w:w="100" w:type="dxa"/>
            </w:tcMar>
            <w:vAlign w:val="bottom"/>
          </w:tcPr>
          <w:p w14:paraId="793BDF5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23,437</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08F33B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25,307</w:t>
            </w:r>
          </w:p>
        </w:tc>
      </w:tr>
      <w:tr w:rsidR="005E3E1F" w14:paraId="7EF073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17DB9BC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other services - non-operating (b)(f)</w:t>
            </w:r>
          </w:p>
        </w:tc>
        <w:tc>
          <w:tcPr>
            <w:tcW w:w="1185" w:type="dxa"/>
            <w:tcBorders>
              <w:top w:val="nil"/>
              <w:left w:val="nil"/>
              <w:bottom w:val="nil"/>
              <w:right w:val="nil"/>
              <w:tl2br w:val="nil"/>
              <w:tr2bl w:val="nil"/>
            </w:tcBorders>
            <w:noWrap/>
            <w:tcMar>
              <w:left w:w="0" w:type="dxa"/>
              <w:right w:w="0" w:type="dxa"/>
            </w:tcMar>
            <w:vAlign w:val="bottom"/>
          </w:tcPr>
          <w:p w14:paraId="5EF34701" w14:textId="77777777" w:rsidR="005E3E1F" w:rsidRDefault="005E3E1F">
            <w:pPr>
              <w:spacing w:after="0" w:line="240" w:lineRule="auto"/>
              <w:jc w:val="left"/>
              <w:rPr>
                <w:rFonts w:ascii="Arial" w:eastAsia="Arial" w:hAnsi="Arial" w:cs="Arial"/>
                <w:i/>
                <w:color w:val="000000"/>
                <w:sz w:val="16"/>
                <w:bdr w:val="nil"/>
              </w:rPr>
            </w:pPr>
          </w:p>
        </w:tc>
        <w:tc>
          <w:tcPr>
            <w:tcW w:w="1185" w:type="dxa"/>
            <w:tcBorders>
              <w:top w:val="nil"/>
              <w:left w:val="nil"/>
              <w:bottom w:val="nil"/>
              <w:right w:val="nil"/>
              <w:tl2br w:val="nil"/>
              <w:tr2bl w:val="nil"/>
            </w:tcBorders>
            <w:shd w:val="clear" w:color="FFFFFF" w:fill="DCDCDC"/>
            <w:noWrap/>
            <w:tcMar>
              <w:left w:w="0" w:type="dxa"/>
              <w:right w:w="0" w:type="dxa"/>
            </w:tcMar>
            <w:vAlign w:val="bottom"/>
          </w:tcPr>
          <w:p w14:paraId="35F7CFEC" w14:textId="77777777" w:rsidR="005E3E1F" w:rsidRDefault="005E3E1F">
            <w:pPr>
              <w:spacing w:after="0" w:line="240" w:lineRule="auto"/>
              <w:jc w:val="left"/>
              <w:rPr>
                <w:rFonts w:ascii="Arial" w:eastAsia="Arial" w:hAnsi="Arial" w:cs="Arial"/>
                <w:color w:val="000000"/>
                <w:sz w:val="16"/>
                <w:bdr w:val="nil"/>
              </w:rPr>
            </w:pPr>
          </w:p>
        </w:tc>
      </w:tr>
      <w:tr w:rsidR="005E3E1F" w14:paraId="6F7FBB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69888BD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Prior year appropriation available</w:t>
            </w:r>
          </w:p>
        </w:tc>
        <w:tc>
          <w:tcPr>
            <w:tcW w:w="1185" w:type="dxa"/>
            <w:tcBorders>
              <w:top w:val="nil"/>
              <w:left w:val="nil"/>
              <w:bottom w:val="nil"/>
              <w:right w:val="nil"/>
              <w:tl2br w:val="nil"/>
              <w:tr2bl w:val="nil"/>
            </w:tcBorders>
            <w:noWrap/>
            <w:tcMar>
              <w:left w:w="40" w:type="dxa"/>
              <w:right w:w="100" w:type="dxa"/>
            </w:tcMar>
            <w:vAlign w:val="bottom"/>
          </w:tcPr>
          <w:p w14:paraId="3668906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30,870</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647820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216BF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23F6A0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Equity injection</w:t>
            </w:r>
          </w:p>
        </w:tc>
        <w:tc>
          <w:tcPr>
            <w:tcW w:w="1185" w:type="dxa"/>
            <w:tcBorders>
              <w:top w:val="nil"/>
              <w:left w:val="nil"/>
              <w:bottom w:val="single" w:sz="4" w:space="0" w:color="000000"/>
              <w:right w:val="nil"/>
              <w:tl2br w:val="nil"/>
              <w:tr2bl w:val="nil"/>
            </w:tcBorders>
            <w:noWrap/>
            <w:tcMar>
              <w:left w:w="40" w:type="dxa"/>
              <w:right w:w="100" w:type="dxa"/>
            </w:tcMar>
            <w:vAlign w:val="bottom"/>
          </w:tcPr>
          <w:p w14:paraId="25D472D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32,186</w:t>
            </w:r>
          </w:p>
        </w:tc>
        <w:tc>
          <w:tcPr>
            <w:tcW w:w="1185" w:type="dxa"/>
            <w:tcBorders>
              <w:top w:val="nil"/>
              <w:left w:val="nil"/>
              <w:bottom w:val="single" w:sz="4" w:space="0" w:color="000000"/>
              <w:right w:val="nil"/>
              <w:tl2br w:val="nil"/>
              <w:tr2bl w:val="nil"/>
            </w:tcBorders>
            <w:shd w:val="clear" w:color="FFFFFF" w:fill="DCDCDC"/>
            <w:noWrap/>
            <w:tcMar>
              <w:left w:w="40" w:type="dxa"/>
              <w:right w:w="100" w:type="dxa"/>
            </w:tcMar>
            <w:vAlign w:val="bottom"/>
          </w:tcPr>
          <w:p w14:paraId="6245FD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16EFF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2DAAE68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departmental annual appropriations</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5B90D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681,779</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23D0EF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603,021</w:t>
            </w:r>
          </w:p>
        </w:tc>
      </w:tr>
      <w:tr w:rsidR="005E3E1F" w14:paraId="19DE7A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3A3BFE0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departmental resourcing</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8C23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681,779</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5D2CC71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603,021</w:t>
            </w:r>
          </w:p>
        </w:tc>
      </w:tr>
      <w:tr w:rsidR="005E3E1F" w14:paraId="33A4DB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071C9BB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Administered </w:t>
            </w:r>
          </w:p>
        </w:tc>
        <w:tc>
          <w:tcPr>
            <w:tcW w:w="1185" w:type="dxa"/>
            <w:tcBorders>
              <w:top w:val="single" w:sz="4" w:space="0" w:color="000000"/>
              <w:left w:val="nil"/>
              <w:bottom w:val="nil"/>
              <w:right w:val="nil"/>
              <w:tl2br w:val="nil"/>
              <w:tr2bl w:val="nil"/>
            </w:tcBorders>
            <w:noWrap/>
            <w:tcMar>
              <w:left w:w="0" w:type="dxa"/>
              <w:right w:w="0" w:type="dxa"/>
            </w:tcMar>
            <w:vAlign w:val="bottom"/>
          </w:tcPr>
          <w:p w14:paraId="6F8ED275"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552CD2EE" w14:textId="77777777" w:rsidR="005E3E1F" w:rsidRDefault="005E3E1F">
            <w:pPr>
              <w:spacing w:after="0" w:line="240" w:lineRule="auto"/>
              <w:jc w:val="left"/>
              <w:rPr>
                <w:rFonts w:ascii="Arial" w:eastAsia="Arial" w:hAnsi="Arial" w:cs="Arial"/>
                <w:color w:val="000000"/>
                <w:sz w:val="16"/>
                <w:bdr w:val="nil"/>
              </w:rPr>
            </w:pPr>
          </w:p>
        </w:tc>
      </w:tr>
      <w:tr w:rsidR="005E3E1F" w14:paraId="35126A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56799B6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 services (a)(b)</w:t>
            </w:r>
          </w:p>
        </w:tc>
        <w:tc>
          <w:tcPr>
            <w:tcW w:w="1185" w:type="dxa"/>
            <w:tcBorders>
              <w:top w:val="nil"/>
              <w:left w:val="nil"/>
              <w:bottom w:val="nil"/>
              <w:right w:val="nil"/>
              <w:tl2br w:val="nil"/>
              <w:tr2bl w:val="nil"/>
            </w:tcBorders>
            <w:noWrap/>
            <w:tcMar>
              <w:left w:w="0" w:type="dxa"/>
              <w:right w:w="0" w:type="dxa"/>
            </w:tcMar>
            <w:vAlign w:val="bottom"/>
          </w:tcPr>
          <w:p w14:paraId="124B8587" w14:textId="77777777" w:rsidR="005E3E1F" w:rsidRDefault="005E3E1F">
            <w:pPr>
              <w:spacing w:after="0" w:line="240" w:lineRule="auto"/>
              <w:jc w:val="left"/>
              <w:rPr>
                <w:rFonts w:ascii="Arial" w:eastAsia="Arial" w:hAnsi="Arial" w:cs="Arial"/>
                <w:i/>
                <w:color w:val="000000"/>
                <w:sz w:val="16"/>
                <w:bdr w:val="nil"/>
              </w:rPr>
            </w:pPr>
          </w:p>
        </w:tc>
        <w:tc>
          <w:tcPr>
            <w:tcW w:w="1185" w:type="dxa"/>
            <w:tcBorders>
              <w:top w:val="nil"/>
              <w:left w:val="nil"/>
              <w:bottom w:val="nil"/>
              <w:right w:val="nil"/>
              <w:tl2br w:val="nil"/>
              <w:tr2bl w:val="nil"/>
            </w:tcBorders>
            <w:shd w:val="clear" w:color="FFFFFF" w:fill="DCDCDC"/>
            <w:noWrap/>
            <w:tcMar>
              <w:left w:w="0" w:type="dxa"/>
              <w:right w:w="0" w:type="dxa"/>
            </w:tcMar>
            <w:vAlign w:val="bottom"/>
          </w:tcPr>
          <w:p w14:paraId="764E4DFA" w14:textId="77777777" w:rsidR="005E3E1F" w:rsidRDefault="005E3E1F">
            <w:pPr>
              <w:spacing w:after="0" w:line="240" w:lineRule="auto"/>
              <w:jc w:val="left"/>
              <w:rPr>
                <w:rFonts w:ascii="Arial" w:eastAsia="Arial" w:hAnsi="Arial" w:cs="Arial"/>
                <w:color w:val="000000"/>
                <w:sz w:val="16"/>
                <w:bdr w:val="nil"/>
              </w:rPr>
            </w:pPr>
          </w:p>
        </w:tc>
      </w:tr>
      <w:tr w:rsidR="005E3E1F" w14:paraId="643D30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E7A724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w:t>
            </w:r>
          </w:p>
        </w:tc>
        <w:tc>
          <w:tcPr>
            <w:tcW w:w="1185" w:type="dxa"/>
            <w:tcBorders>
              <w:top w:val="nil"/>
              <w:left w:val="nil"/>
              <w:bottom w:val="nil"/>
              <w:right w:val="nil"/>
              <w:tl2br w:val="nil"/>
              <w:tr2bl w:val="nil"/>
            </w:tcBorders>
            <w:noWrap/>
            <w:tcMar>
              <w:left w:w="40" w:type="dxa"/>
              <w:right w:w="100" w:type="dxa"/>
            </w:tcMar>
            <w:vAlign w:val="bottom"/>
          </w:tcPr>
          <w:p w14:paraId="5A7EB83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884,650</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4A6D75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782,356</w:t>
            </w:r>
          </w:p>
        </w:tc>
      </w:tr>
      <w:tr w:rsidR="005E3E1F" w14:paraId="374625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A72016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2</w:t>
            </w:r>
          </w:p>
        </w:tc>
        <w:tc>
          <w:tcPr>
            <w:tcW w:w="1185" w:type="dxa"/>
            <w:tcBorders>
              <w:top w:val="nil"/>
              <w:left w:val="nil"/>
              <w:bottom w:val="nil"/>
              <w:right w:val="nil"/>
              <w:tl2br w:val="nil"/>
              <w:tr2bl w:val="nil"/>
            </w:tcBorders>
            <w:noWrap/>
            <w:tcMar>
              <w:left w:w="40" w:type="dxa"/>
              <w:right w:w="100" w:type="dxa"/>
            </w:tcMar>
            <w:vAlign w:val="bottom"/>
          </w:tcPr>
          <w:p w14:paraId="22AD0F6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519,401</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6433EE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426,476</w:t>
            </w:r>
          </w:p>
        </w:tc>
      </w:tr>
      <w:tr w:rsidR="005E3E1F" w14:paraId="58C7FD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911976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Payments to corporate entities (g)</w:t>
            </w:r>
          </w:p>
        </w:tc>
        <w:tc>
          <w:tcPr>
            <w:tcW w:w="1185" w:type="dxa"/>
            <w:tcBorders>
              <w:top w:val="nil"/>
              <w:left w:val="nil"/>
              <w:bottom w:val="nil"/>
              <w:right w:val="nil"/>
              <w:tl2br w:val="nil"/>
              <w:tr2bl w:val="nil"/>
            </w:tcBorders>
            <w:noWrap/>
            <w:tcMar>
              <w:left w:w="40" w:type="dxa"/>
              <w:right w:w="100" w:type="dxa"/>
            </w:tcMar>
            <w:vAlign w:val="bottom"/>
          </w:tcPr>
          <w:p w14:paraId="52E8EB48"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27,278</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4C9705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27,618</w:t>
            </w:r>
          </w:p>
        </w:tc>
      </w:tr>
      <w:tr w:rsidR="005E3E1F" w14:paraId="609109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280" w:type="dxa"/>
            <w:tcBorders>
              <w:top w:val="nil"/>
              <w:left w:val="nil"/>
              <w:bottom w:val="nil"/>
              <w:right w:val="nil"/>
              <w:tl2br w:val="nil"/>
              <w:tr2bl w:val="nil"/>
            </w:tcBorders>
            <w:tcMar>
              <w:left w:w="40" w:type="dxa"/>
              <w:right w:w="40" w:type="dxa"/>
            </w:tcMar>
            <w:vAlign w:val="bottom"/>
          </w:tcPr>
          <w:p w14:paraId="0B50E1F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Annual appropriations - other services - specific payments to States, </w:t>
            </w:r>
          </w:p>
          <w:p w14:paraId="38F86A4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ACT, NT and local government </w:t>
            </w:r>
            <w:r w:rsidRPr="005A2DB0">
              <w:rPr>
                <w:rFonts w:ascii="Arial" w:eastAsia="Arial" w:hAnsi="Arial" w:cs="Arial"/>
                <w:color w:val="000000"/>
                <w:sz w:val="16"/>
              </w:rPr>
              <w:t>(f)</w:t>
            </w:r>
          </w:p>
        </w:tc>
        <w:tc>
          <w:tcPr>
            <w:tcW w:w="1185" w:type="dxa"/>
            <w:tcBorders>
              <w:top w:val="nil"/>
              <w:left w:val="nil"/>
              <w:bottom w:val="nil"/>
              <w:right w:val="nil"/>
              <w:tl2br w:val="nil"/>
              <w:tr2bl w:val="nil"/>
            </w:tcBorders>
            <w:noWrap/>
            <w:tcMar>
              <w:left w:w="0" w:type="dxa"/>
              <w:right w:w="0" w:type="dxa"/>
            </w:tcMar>
            <w:vAlign w:val="bottom"/>
          </w:tcPr>
          <w:p w14:paraId="2D1251E8" w14:textId="77777777" w:rsidR="005E3E1F" w:rsidRDefault="005E3E1F">
            <w:pPr>
              <w:spacing w:after="0" w:line="240" w:lineRule="auto"/>
              <w:jc w:val="left"/>
              <w:rPr>
                <w:rFonts w:ascii="Arial" w:eastAsia="Arial" w:hAnsi="Arial" w:cs="Arial"/>
                <w:i/>
                <w:color w:val="000000"/>
                <w:sz w:val="16"/>
                <w:bdr w:val="nil"/>
              </w:rPr>
            </w:pPr>
          </w:p>
        </w:tc>
        <w:tc>
          <w:tcPr>
            <w:tcW w:w="1185" w:type="dxa"/>
            <w:tcBorders>
              <w:top w:val="nil"/>
              <w:left w:val="nil"/>
              <w:bottom w:val="nil"/>
              <w:right w:val="nil"/>
              <w:tl2br w:val="nil"/>
              <w:tr2bl w:val="nil"/>
            </w:tcBorders>
            <w:shd w:val="clear" w:color="FFFFFF" w:fill="DCDCDC"/>
            <w:noWrap/>
            <w:tcMar>
              <w:left w:w="0" w:type="dxa"/>
              <w:right w:w="0" w:type="dxa"/>
            </w:tcMar>
            <w:vAlign w:val="bottom"/>
          </w:tcPr>
          <w:p w14:paraId="32DCED86" w14:textId="77777777" w:rsidR="005E3E1F" w:rsidRDefault="005E3E1F">
            <w:pPr>
              <w:spacing w:after="0" w:line="240" w:lineRule="auto"/>
              <w:jc w:val="left"/>
              <w:rPr>
                <w:rFonts w:ascii="Arial" w:eastAsia="Arial" w:hAnsi="Arial" w:cs="Arial"/>
                <w:color w:val="000000"/>
                <w:sz w:val="16"/>
                <w:bdr w:val="nil"/>
              </w:rPr>
            </w:pPr>
          </w:p>
        </w:tc>
      </w:tr>
      <w:tr w:rsidR="005E3E1F" w14:paraId="0072C8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3713C86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 (h)</w:t>
            </w:r>
          </w:p>
        </w:tc>
        <w:tc>
          <w:tcPr>
            <w:tcW w:w="1185" w:type="dxa"/>
            <w:tcBorders>
              <w:top w:val="nil"/>
              <w:left w:val="nil"/>
              <w:bottom w:val="single" w:sz="4" w:space="0" w:color="000000"/>
              <w:right w:val="nil"/>
              <w:tl2br w:val="nil"/>
              <w:tr2bl w:val="nil"/>
            </w:tcBorders>
            <w:noWrap/>
            <w:tcMar>
              <w:left w:w="40" w:type="dxa"/>
              <w:right w:w="100" w:type="dxa"/>
            </w:tcMar>
            <w:vAlign w:val="bottom"/>
          </w:tcPr>
          <w:p w14:paraId="0CFBEB1E"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135,725</w:t>
            </w:r>
          </w:p>
        </w:tc>
        <w:tc>
          <w:tcPr>
            <w:tcW w:w="1185" w:type="dxa"/>
            <w:tcBorders>
              <w:top w:val="nil"/>
              <w:left w:val="nil"/>
              <w:bottom w:val="single" w:sz="4" w:space="0" w:color="000000"/>
              <w:right w:val="nil"/>
              <w:tl2br w:val="nil"/>
              <w:tr2bl w:val="nil"/>
            </w:tcBorders>
            <w:shd w:val="clear" w:color="FFFFFF" w:fill="DCDCDC"/>
            <w:noWrap/>
            <w:tcMar>
              <w:left w:w="40" w:type="dxa"/>
              <w:right w:w="100" w:type="dxa"/>
            </w:tcMar>
            <w:vAlign w:val="bottom"/>
          </w:tcPr>
          <w:p w14:paraId="37778D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136,451</w:t>
            </w:r>
          </w:p>
        </w:tc>
      </w:tr>
      <w:tr w:rsidR="005E3E1F" w14:paraId="28CF77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4E88D14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administered annual appropriations</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D0D75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1,567,054</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73E164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1,372,901</w:t>
            </w:r>
          </w:p>
        </w:tc>
      </w:tr>
      <w:tr w:rsidR="005E3E1F" w14:paraId="03C386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3A211B5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administered special appropriations</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22CC4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69,525,889</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090444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73,487,530</w:t>
            </w:r>
          </w:p>
        </w:tc>
      </w:tr>
      <w:tr w:rsidR="005E3E1F" w14:paraId="37640A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7F11DDC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 (i)</w:t>
            </w:r>
          </w:p>
        </w:tc>
        <w:tc>
          <w:tcPr>
            <w:tcW w:w="1185" w:type="dxa"/>
            <w:tcBorders>
              <w:top w:val="single" w:sz="4" w:space="0" w:color="000000"/>
              <w:left w:val="nil"/>
              <w:bottom w:val="nil"/>
              <w:right w:val="nil"/>
              <w:tl2br w:val="nil"/>
              <w:tr2bl w:val="nil"/>
            </w:tcBorders>
            <w:noWrap/>
            <w:tcMar>
              <w:left w:w="0" w:type="dxa"/>
              <w:right w:w="0" w:type="dxa"/>
            </w:tcMar>
            <w:vAlign w:val="bottom"/>
          </w:tcPr>
          <w:p w14:paraId="6B761A12" w14:textId="77777777" w:rsidR="005E3E1F" w:rsidRDefault="005E3E1F">
            <w:pPr>
              <w:spacing w:after="0" w:line="240" w:lineRule="auto"/>
              <w:jc w:val="left"/>
              <w:rPr>
                <w:rFonts w:ascii="Arial" w:eastAsia="Arial" w:hAnsi="Arial" w:cs="Arial"/>
                <w:i/>
                <w:color w:val="000000"/>
                <w:sz w:val="16"/>
                <w:bdr w:val="nil"/>
              </w:rPr>
            </w:pPr>
          </w:p>
        </w:tc>
        <w:tc>
          <w:tcPr>
            <w:tcW w:w="118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2CD30B44" w14:textId="77777777" w:rsidR="005E3E1F" w:rsidRDefault="005E3E1F">
            <w:pPr>
              <w:spacing w:after="0" w:line="240" w:lineRule="auto"/>
              <w:jc w:val="left"/>
              <w:rPr>
                <w:rFonts w:ascii="Arial" w:eastAsia="Arial" w:hAnsi="Arial" w:cs="Arial"/>
                <w:color w:val="000000"/>
                <w:sz w:val="16"/>
                <w:bdr w:val="nil"/>
              </w:rPr>
            </w:pPr>
          </w:p>
        </w:tc>
      </w:tr>
      <w:tr w:rsidR="005E3E1F" w14:paraId="01C47C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bottom"/>
          </w:tcPr>
          <w:p w14:paraId="13FCE91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Opening balance</w:t>
            </w:r>
          </w:p>
        </w:tc>
        <w:tc>
          <w:tcPr>
            <w:tcW w:w="1185" w:type="dxa"/>
            <w:tcBorders>
              <w:top w:val="nil"/>
              <w:left w:val="nil"/>
              <w:bottom w:val="nil"/>
              <w:right w:val="nil"/>
              <w:tl2br w:val="nil"/>
              <w:tr2bl w:val="nil"/>
            </w:tcBorders>
            <w:noWrap/>
            <w:tcMar>
              <w:left w:w="40" w:type="dxa"/>
              <w:right w:w="100" w:type="dxa"/>
            </w:tcMar>
            <w:vAlign w:val="bottom"/>
          </w:tcPr>
          <w:p w14:paraId="6887484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3,006,925</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28EC06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1,151,737</w:t>
            </w:r>
          </w:p>
        </w:tc>
      </w:tr>
      <w:tr w:rsidR="005E3E1F" w14:paraId="5B95E1E7" w14:textId="77777777" w:rsidTr="005A2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center"/>
          </w:tcPr>
          <w:p w14:paraId="69D90D30" w14:textId="1C6CE6DF" w:rsidR="005E3E1F" w:rsidRDefault="00E94ABE" w:rsidP="005A2DB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Adjustments</w:t>
            </w:r>
            <w:r w:rsidR="00757D94">
              <w:rPr>
                <w:rFonts w:ascii="Arial" w:eastAsia="Arial" w:hAnsi="Arial" w:cs="Arial"/>
                <w:color w:val="000000"/>
                <w:sz w:val="16"/>
              </w:rPr>
              <w:t xml:space="preserve"> (</w:t>
            </w:r>
            <w:r w:rsidR="008D3CC5">
              <w:rPr>
                <w:rFonts w:ascii="Arial" w:eastAsia="Arial" w:hAnsi="Arial" w:cs="Arial"/>
                <w:color w:val="000000"/>
                <w:sz w:val="16"/>
              </w:rPr>
              <w:t>j</w:t>
            </w:r>
            <w:r w:rsidR="00757D94">
              <w:rPr>
                <w:rFonts w:ascii="Arial" w:eastAsia="Arial" w:hAnsi="Arial" w:cs="Arial"/>
                <w:color w:val="000000"/>
                <w:sz w:val="16"/>
              </w:rPr>
              <w:t>)</w:t>
            </w:r>
          </w:p>
        </w:tc>
        <w:tc>
          <w:tcPr>
            <w:tcW w:w="1185" w:type="dxa"/>
            <w:tcBorders>
              <w:top w:val="nil"/>
              <w:left w:val="nil"/>
              <w:bottom w:val="nil"/>
              <w:right w:val="nil"/>
              <w:tl2br w:val="nil"/>
              <w:tr2bl w:val="nil"/>
            </w:tcBorders>
            <w:noWrap/>
            <w:tcMar>
              <w:left w:w="40" w:type="dxa"/>
              <w:right w:w="40" w:type="dxa"/>
            </w:tcMar>
            <w:vAlign w:val="center"/>
          </w:tcPr>
          <w:p w14:paraId="46DBE94B" w14:textId="77777777" w:rsidR="005E3E1F" w:rsidRDefault="00E94ABE" w:rsidP="005A2DB0">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(42,135)</w:t>
            </w:r>
          </w:p>
        </w:tc>
        <w:tc>
          <w:tcPr>
            <w:tcW w:w="1185" w:type="dxa"/>
            <w:tcBorders>
              <w:top w:val="nil"/>
              <w:left w:val="nil"/>
              <w:bottom w:val="nil"/>
              <w:right w:val="nil"/>
              <w:tl2br w:val="nil"/>
              <w:tr2bl w:val="nil"/>
            </w:tcBorders>
            <w:shd w:val="clear" w:color="FFFFFF" w:fill="DCDCDC"/>
            <w:noWrap/>
            <w:tcMar>
              <w:left w:w="40" w:type="dxa"/>
              <w:right w:w="100" w:type="dxa"/>
            </w:tcMar>
            <w:vAlign w:val="center"/>
          </w:tcPr>
          <w:p w14:paraId="7D91C094" w14:textId="77777777" w:rsidR="005E3E1F" w:rsidRDefault="00E94ABE" w:rsidP="005A2DB0">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EEB8C3E" w14:textId="77777777" w:rsidTr="005A2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220" w:type="dxa"/>
              <w:right w:w="40" w:type="dxa"/>
            </w:tcMar>
            <w:vAlign w:val="center"/>
          </w:tcPr>
          <w:p w14:paraId="200849BD" w14:textId="25CDFBA2" w:rsidR="005E3E1F" w:rsidRDefault="00E94ABE" w:rsidP="005A2DB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 receipts (</w:t>
            </w:r>
            <w:r w:rsidR="008D3CC5">
              <w:rPr>
                <w:rFonts w:ascii="Arial" w:eastAsia="Arial" w:hAnsi="Arial" w:cs="Arial"/>
                <w:color w:val="000000"/>
                <w:sz w:val="16"/>
              </w:rPr>
              <w:t>k</w:t>
            </w:r>
            <w:r>
              <w:rPr>
                <w:rFonts w:ascii="Arial" w:eastAsia="Arial" w:hAnsi="Arial" w:cs="Arial"/>
                <w:color w:val="000000"/>
                <w:sz w:val="16"/>
              </w:rPr>
              <w:t>)</w:t>
            </w:r>
          </w:p>
        </w:tc>
        <w:tc>
          <w:tcPr>
            <w:tcW w:w="1185" w:type="dxa"/>
            <w:tcBorders>
              <w:top w:val="nil"/>
              <w:left w:val="nil"/>
              <w:bottom w:val="nil"/>
              <w:right w:val="nil"/>
              <w:tl2br w:val="nil"/>
              <w:tr2bl w:val="nil"/>
            </w:tcBorders>
            <w:noWrap/>
            <w:tcMar>
              <w:left w:w="40" w:type="dxa"/>
              <w:right w:w="100" w:type="dxa"/>
            </w:tcMar>
            <w:vAlign w:val="center"/>
          </w:tcPr>
          <w:p w14:paraId="7901A3EF" w14:textId="77777777" w:rsidR="005E3E1F" w:rsidRDefault="00E94ABE" w:rsidP="005A2DB0">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149,568</w:t>
            </w:r>
          </w:p>
        </w:tc>
        <w:tc>
          <w:tcPr>
            <w:tcW w:w="1185" w:type="dxa"/>
            <w:tcBorders>
              <w:top w:val="nil"/>
              <w:left w:val="nil"/>
              <w:bottom w:val="nil"/>
              <w:right w:val="nil"/>
              <w:tl2br w:val="nil"/>
              <w:tr2bl w:val="nil"/>
            </w:tcBorders>
            <w:shd w:val="clear" w:color="FFFFFF" w:fill="DCDCDC"/>
            <w:noWrap/>
            <w:tcMar>
              <w:left w:w="40" w:type="dxa"/>
              <w:right w:w="100" w:type="dxa"/>
            </w:tcMar>
            <w:vAlign w:val="center"/>
          </w:tcPr>
          <w:p w14:paraId="4EFB0494" w14:textId="77777777" w:rsidR="005E3E1F" w:rsidRDefault="00E94ABE" w:rsidP="005A2DB0">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5AD39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7D6FDE4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Non-appropriated receipts</w:t>
            </w:r>
          </w:p>
        </w:tc>
        <w:tc>
          <w:tcPr>
            <w:tcW w:w="1185" w:type="dxa"/>
            <w:tcBorders>
              <w:top w:val="nil"/>
              <w:left w:val="nil"/>
              <w:bottom w:val="nil"/>
              <w:right w:val="nil"/>
              <w:tl2br w:val="nil"/>
              <w:tr2bl w:val="nil"/>
            </w:tcBorders>
            <w:noWrap/>
            <w:tcMar>
              <w:left w:w="40" w:type="dxa"/>
              <w:right w:w="100" w:type="dxa"/>
            </w:tcMar>
            <w:vAlign w:val="bottom"/>
          </w:tcPr>
          <w:p w14:paraId="47AEDC4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9,247</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1A464A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9,616</w:t>
            </w:r>
          </w:p>
        </w:tc>
      </w:tr>
      <w:tr w:rsidR="005E3E1F" w14:paraId="2746D3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3171A69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special accounts receipts</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11FCDF"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3,123,605</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7D1EF2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1,161,353</w:t>
            </w:r>
          </w:p>
        </w:tc>
      </w:tr>
      <w:tr w:rsidR="005E3E1F" w14:paraId="5A1FED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280" w:type="dxa"/>
            <w:tcBorders>
              <w:top w:val="nil"/>
              <w:left w:val="nil"/>
              <w:bottom w:val="nil"/>
              <w:right w:val="nil"/>
              <w:tl2br w:val="nil"/>
              <w:tr2bl w:val="nil"/>
            </w:tcBorders>
            <w:tcMar>
              <w:left w:w="40" w:type="dxa"/>
              <w:right w:w="40" w:type="dxa"/>
            </w:tcMar>
            <w:vAlign w:val="bottom"/>
          </w:tcPr>
          <w:p w14:paraId="6319A90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less administered appropriations drawn from annual/special </w:t>
            </w:r>
          </w:p>
          <w:p w14:paraId="6A754475"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appropriations and credited to special accounts </w:t>
            </w:r>
          </w:p>
        </w:tc>
        <w:tc>
          <w:tcPr>
            <w:tcW w:w="1185" w:type="dxa"/>
            <w:tcBorders>
              <w:top w:val="single" w:sz="4" w:space="0" w:color="000000"/>
              <w:left w:val="nil"/>
              <w:bottom w:val="nil"/>
              <w:right w:val="nil"/>
              <w:tl2br w:val="nil"/>
              <w:tr2bl w:val="nil"/>
            </w:tcBorders>
            <w:noWrap/>
            <w:tcMar>
              <w:left w:w="40" w:type="dxa"/>
              <w:right w:w="100" w:type="dxa"/>
            </w:tcMar>
            <w:vAlign w:val="bottom"/>
          </w:tcPr>
          <w:p w14:paraId="2FD0261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149,568</w:t>
            </w:r>
          </w:p>
        </w:tc>
        <w:tc>
          <w:tcPr>
            <w:tcW w:w="1185" w:type="dxa"/>
            <w:tcBorders>
              <w:top w:val="single" w:sz="4" w:space="0" w:color="000000"/>
              <w:left w:val="nil"/>
              <w:bottom w:val="nil"/>
              <w:right w:val="nil"/>
              <w:tl2br w:val="nil"/>
              <w:tr2bl w:val="nil"/>
            </w:tcBorders>
            <w:shd w:val="clear" w:color="FFFFFF" w:fill="DCDCDC"/>
            <w:noWrap/>
            <w:tcMar>
              <w:left w:w="40" w:type="dxa"/>
              <w:right w:w="100" w:type="dxa"/>
            </w:tcMar>
            <w:vAlign w:val="bottom"/>
          </w:tcPr>
          <w:p w14:paraId="5F51A4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3C304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280" w:type="dxa"/>
            <w:tcBorders>
              <w:top w:val="nil"/>
              <w:left w:val="nil"/>
              <w:bottom w:val="nil"/>
              <w:right w:val="nil"/>
              <w:tl2br w:val="nil"/>
              <w:tr2bl w:val="nil"/>
            </w:tcBorders>
            <w:tcMar>
              <w:left w:w="40" w:type="dxa"/>
              <w:right w:w="40" w:type="dxa"/>
            </w:tcMar>
            <w:vAlign w:val="bottom"/>
          </w:tcPr>
          <w:p w14:paraId="15D435E7"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less payments to corporate entities from annual/special </w:t>
            </w:r>
          </w:p>
          <w:p w14:paraId="0924A009"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appropriations and special accounts</w:t>
            </w:r>
          </w:p>
        </w:tc>
        <w:tc>
          <w:tcPr>
            <w:tcW w:w="1185" w:type="dxa"/>
            <w:tcBorders>
              <w:top w:val="nil"/>
              <w:left w:val="nil"/>
              <w:bottom w:val="nil"/>
              <w:right w:val="nil"/>
              <w:tl2br w:val="nil"/>
              <w:tr2bl w:val="nil"/>
            </w:tcBorders>
            <w:noWrap/>
            <w:tcMar>
              <w:left w:w="40" w:type="dxa"/>
              <w:right w:w="100" w:type="dxa"/>
            </w:tcMar>
            <w:vAlign w:val="bottom"/>
          </w:tcPr>
          <w:p w14:paraId="5D1C26D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27,278</w:t>
            </w:r>
          </w:p>
        </w:tc>
        <w:tc>
          <w:tcPr>
            <w:tcW w:w="1185" w:type="dxa"/>
            <w:tcBorders>
              <w:top w:val="nil"/>
              <w:left w:val="nil"/>
              <w:bottom w:val="nil"/>
              <w:right w:val="nil"/>
              <w:tl2br w:val="nil"/>
              <w:tr2bl w:val="nil"/>
            </w:tcBorders>
            <w:shd w:val="clear" w:color="FFFFFF" w:fill="DCDCDC"/>
            <w:noWrap/>
            <w:tcMar>
              <w:left w:w="40" w:type="dxa"/>
              <w:right w:w="100" w:type="dxa"/>
            </w:tcMar>
            <w:vAlign w:val="bottom"/>
          </w:tcPr>
          <w:p w14:paraId="1C0A57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27,618</w:t>
            </w:r>
          </w:p>
        </w:tc>
      </w:tr>
      <w:tr w:rsidR="005E3E1F" w14:paraId="1FC24A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40" w:type="dxa"/>
              <w:right w:w="40" w:type="dxa"/>
            </w:tcMar>
            <w:vAlign w:val="bottom"/>
          </w:tcPr>
          <w:p w14:paraId="7B8F934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administered resourcing</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1339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74,039,702</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529100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75,994,166</w:t>
            </w:r>
          </w:p>
        </w:tc>
      </w:tr>
      <w:tr w:rsidR="005E3E1F" w14:paraId="4D3A7A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single" w:sz="4" w:space="0" w:color="000000"/>
              <w:right w:val="nil"/>
              <w:tl2br w:val="nil"/>
              <w:tr2bl w:val="nil"/>
            </w:tcBorders>
            <w:tcMar>
              <w:left w:w="40" w:type="dxa"/>
              <w:right w:w="40" w:type="dxa"/>
            </w:tcMar>
            <w:vAlign w:val="bottom"/>
          </w:tcPr>
          <w:p w14:paraId="7BB86D2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resourcing for the Department of Education</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40268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74,721,481</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51127C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76,597,187</w:t>
            </w:r>
          </w:p>
        </w:tc>
      </w:tr>
      <w:tr w:rsidR="005E3E1F" w14:paraId="063D47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single" w:sz="4" w:space="0" w:color="000000"/>
              <w:left w:val="nil"/>
              <w:bottom w:val="single" w:sz="4" w:space="0" w:color="000000"/>
              <w:right w:val="nil"/>
              <w:tl2br w:val="nil"/>
              <w:tr2bl w:val="nil"/>
            </w:tcBorders>
            <w:noWrap/>
            <w:tcMar>
              <w:left w:w="0" w:type="dxa"/>
              <w:right w:w="0" w:type="dxa"/>
            </w:tcMar>
            <w:vAlign w:val="bottom"/>
          </w:tcPr>
          <w:p w14:paraId="57848FC3"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single" w:sz="4" w:space="0" w:color="000000"/>
              <w:right w:val="nil"/>
              <w:tl2br w:val="nil"/>
              <w:tr2bl w:val="nil"/>
            </w:tcBorders>
            <w:noWrap/>
            <w:tcMar>
              <w:left w:w="0" w:type="dxa"/>
              <w:right w:w="0" w:type="dxa"/>
            </w:tcMar>
            <w:vAlign w:val="bottom"/>
          </w:tcPr>
          <w:p w14:paraId="138C0E86"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single" w:sz="4" w:space="0" w:color="000000"/>
              <w:right w:val="nil"/>
              <w:tl2br w:val="nil"/>
              <w:tr2bl w:val="nil"/>
            </w:tcBorders>
            <w:noWrap/>
            <w:tcMar>
              <w:left w:w="0" w:type="dxa"/>
              <w:right w:w="0" w:type="dxa"/>
            </w:tcMar>
            <w:vAlign w:val="bottom"/>
          </w:tcPr>
          <w:p w14:paraId="7F15E69E" w14:textId="77777777" w:rsidR="005E3E1F" w:rsidRDefault="005E3E1F">
            <w:pPr>
              <w:spacing w:after="0" w:line="240" w:lineRule="auto"/>
              <w:jc w:val="left"/>
              <w:rPr>
                <w:rFonts w:ascii="Arial" w:eastAsia="Arial" w:hAnsi="Arial" w:cs="Arial"/>
                <w:color w:val="000000"/>
                <w:sz w:val="16"/>
                <w:bdr w:val="nil"/>
              </w:rPr>
            </w:pPr>
          </w:p>
        </w:tc>
      </w:tr>
      <w:tr w:rsidR="005E3E1F" w14:paraId="336598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single" w:sz="4" w:space="0" w:color="000000"/>
              <w:left w:val="nil"/>
              <w:bottom w:val="nil"/>
              <w:right w:val="nil"/>
              <w:tl2br w:val="nil"/>
              <w:tr2bl w:val="nil"/>
            </w:tcBorders>
            <w:noWrap/>
            <w:tcMar>
              <w:left w:w="0" w:type="dxa"/>
              <w:right w:w="0" w:type="dxa"/>
            </w:tcMar>
            <w:vAlign w:val="bottom"/>
          </w:tcPr>
          <w:p w14:paraId="77F03FFF"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6D4192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bottom"/>
          </w:tcPr>
          <w:p w14:paraId="21D640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794D02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single" w:sz="4" w:space="0" w:color="000000"/>
              <w:right w:val="nil"/>
              <w:tl2br w:val="nil"/>
              <w:tr2bl w:val="nil"/>
            </w:tcBorders>
            <w:noWrap/>
            <w:tcMar>
              <w:left w:w="40" w:type="dxa"/>
              <w:right w:w="40" w:type="dxa"/>
            </w:tcMar>
            <w:vAlign w:val="bottom"/>
          </w:tcPr>
          <w:p w14:paraId="5B94B6C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levels (number)</w:t>
            </w:r>
          </w:p>
        </w:tc>
        <w:tc>
          <w:tcPr>
            <w:tcW w:w="11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33F64F"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1,701</w:t>
            </w:r>
          </w:p>
        </w:tc>
        <w:tc>
          <w:tcPr>
            <w:tcW w:w="1185"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2B7D19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1,638</w:t>
            </w:r>
          </w:p>
        </w:tc>
      </w:tr>
    </w:tbl>
    <w:p w14:paraId="1A6EF0EB" w14:textId="77777777" w:rsidR="00790695" w:rsidRDefault="00E94ABE" w:rsidP="00927317">
      <w:pPr>
        <w:pBdr>
          <w:top w:val="nil"/>
          <w:left w:val="nil"/>
          <w:bottom w:val="nil"/>
          <w:right w:val="nil"/>
          <w:between w:val="nil"/>
          <w:bar w:val="nil"/>
        </w:pBdr>
        <w:tabs>
          <w:tab w:val="left" w:pos="142"/>
        </w:tabs>
        <w:spacing w:before="40" w:after="40" w:line="240" w:lineRule="auto"/>
        <w:rPr>
          <w:bdr w:val="nil"/>
        </w:rPr>
      </w:pPr>
      <w:r>
        <w:rPr>
          <w:sz w:val="19"/>
        </w:rPr>
        <w:br w:type="page"/>
      </w:r>
    </w:p>
    <w:p w14:paraId="2D1D1C59" w14:textId="77777777" w:rsidR="00B56F8E" w:rsidRDefault="00E94ABE" w:rsidP="00A50717">
      <w:pPr>
        <w:pStyle w:val="TableHeading"/>
        <w:pBdr>
          <w:top w:val="nil"/>
          <w:left w:val="nil"/>
          <w:bottom w:val="nil"/>
          <w:right w:val="nil"/>
          <w:between w:val="nil"/>
          <w:bar w:val="nil"/>
        </w:pBdr>
        <w:spacing w:before="0"/>
        <w:rPr>
          <w:bdr w:val="nil"/>
        </w:rPr>
      </w:pPr>
      <w:r>
        <w:lastRenderedPageBreak/>
        <w:t xml:space="preserve">Table 1.1: </w:t>
      </w:r>
      <w:r>
        <w:rPr>
          <w:snapToGrid w:val="0"/>
        </w:rPr>
        <w:t>Department of Education</w:t>
      </w:r>
      <w:r>
        <w:t xml:space="preserve"> resource statement – Budget estimates for 2026­27 as at Budget May 2026 (continued)</w:t>
      </w:r>
    </w:p>
    <w:tbl>
      <w:tblPr>
        <w:tblStyle w:val="CDMRange2"/>
        <w:tblW w:w="7650" w:type="dxa"/>
        <w:tblLayout w:type="fixed"/>
        <w:tblLook w:val="0600" w:firstRow="0" w:lastRow="0" w:firstColumn="0" w:lastColumn="0" w:noHBand="1" w:noVBand="1"/>
        <w:tblCaption w:val="AGENCY_T1.1_Page02"/>
      </w:tblPr>
      <w:tblGrid>
        <w:gridCol w:w="5280"/>
        <w:gridCol w:w="1185"/>
        <w:gridCol w:w="1185"/>
      </w:tblGrid>
      <w:tr w:rsidR="005E3E1F" w14:paraId="03898DE6" w14:textId="77777777">
        <w:trPr>
          <w:trHeight w:hRule="exact" w:val="255"/>
        </w:trPr>
        <w:tc>
          <w:tcPr>
            <w:tcW w:w="6465" w:type="dxa"/>
            <w:gridSpan w:val="2"/>
            <w:tcBorders>
              <w:top w:val="nil"/>
              <w:left w:val="nil"/>
              <w:bottom w:val="single" w:sz="4" w:space="0" w:color="000000"/>
              <w:right w:val="nil"/>
              <w:tl2br w:val="nil"/>
              <w:tr2bl w:val="nil"/>
            </w:tcBorders>
            <w:noWrap/>
            <w:tcMar>
              <w:left w:w="40" w:type="dxa"/>
              <w:right w:w="40" w:type="dxa"/>
            </w:tcMar>
            <w:vAlign w:val="bottom"/>
          </w:tcPr>
          <w:p w14:paraId="50D545E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Third party payments from and on behalf of other entities</w:t>
            </w:r>
          </w:p>
        </w:tc>
        <w:tc>
          <w:tcPr>
            <w:tcW w:w="1185" w:type="dxa"/>
            <w:tcBorders>
              <w:top w:val="nil"/>
              <w:left w:val="nil"/>
              <w:bottom w:val="single" w:sz="4" w:space="0" w:color="000000"/>
              <w:right w:val="nil"/>
              <w:tl2br w:val="nil"/>
              <w:tr2bl w:val="nil"/>
            </w:tcBorders>
            <w:noWrap/>
            <w:tcMar>
              <w:left w:w="0" w:type="dxa"/>
              <w:right w:w="0" w:type="dxa"/>
            </w:tcMar>
            <w:vAlign w:val="bottom"/>
          </w:tcPr>
          <w:p w14:paraId="20E81C11" w14:textId="77777777" w:rsidR="005E3E1F" w:rsidRDefault="005E3E1F">
            <w:pPr>
              <w:spacing w:after="0" w:line="240" w:lineRule="auto"/>
              <w:jc w:val="left"/>
              <w:rPr>
                <w:rFonts w:ascii="Arial" w:eastAsia="Arial" w:hAnsi="Arial" w:cs="Arial"/>
                <w:color w:val="FF0000"/>
                <w:sz w:val="16"/>
                <w:bdr w:val="nil"/>
              </w:rPr>
            </w:pPr>
          </w:p>
        </w:tc>
      </w:tr>
      <w:tr w:rsidR="005E3E1F" w14:paraId="1355DAAC"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single" w:sz="4" w:space="0" w:color="000000"/>
              <w:left w:val="nil"/>
              <w:bottom w:val="nil"/>
              <w:right w:val="nil"/>
              <w:tl2br w:val="nil"/>
              <w:tr2bl w:val="nil"/>
            </w:tcBorders>
            <w:noWrap/>
            <w:tcMar>
              <w:left w:w="0" w:type="dxa"/>
              <w:right w:w="0" w:type="dxa"/>
            </w:tcMar>
            <w:vAlign w:val="bottom"/>
          </w:tcPr>
          <w:p w14:paraId="4F155C3D"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nil"/>
              <w:right w:val="nil"/>
              <w:tl2br w:val="nil"/>
              <w:tr2bl w:val="nil"/>
            </w:tcBorders>
            <w:noWrap/>
            <w:tcMar>
              <w:left w:w="40" w:type="dxa"/>
              <w:right w:w="40" w:type="dxa"/>
            </w:tcMar>
            <w:vAlign w:val="bottom"/>
          </w:tcPr>
          <w:p w14:paraId="01806608"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85" w:type="dxa"/>
            <w:tcBorders>
              <w:top w:val="single" w:sz="4" w:space="0" w:color="000000"/>
              <w:left w:val="nil"/>
              <w:bottom w:val="nil"/>
              <w:right w:val="nil"/>
              <w:tl2br w:val="nil"/>
              <w:tr2bl w:val="nil"/>
            </w:tcBorders>
            <w:shd w:val="clear" w:color="auto" w:fill="DCDCDC"/>
            <w:noWrap/>
            <w:tcMar>
              <w:left w:w="40" w:type="dxa"/>
              <w:right w:w="40" w:type="dxa"/>
            </w:tcMar>
            <w:vAlign w:val="bottom"/>
          </w:tcPr>
          <w:p w14:paraId="35D6FA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36CD8915"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5FB2BE51"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noWrap/>
            <w:tcMar>
              <w:left w:w="40" w:type="dxa"/>
              <w:right w:w="40" w:type="dxa"/>
            </w:tcMar>
            <w:vAlign w:val="bottom"/>
          </w:tcPr>
          <w:p w14:paraId="673C0E5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Estimated</w:t>
            </w:r>
          </w:p>
        </w:tc>
        <w:tc>
          <w:tcPr>
            <w:tcW w:w="1185" w:type="dxa"/>
            <w:tcBorders>
              <w:top w:val="nil"/>
              <w:left w:val="nil"/>
              <w:bottom w:val="nil"/>
              <w:right w:val="nil"/>
              <w:tl2br w:val="nil"/>
              <w:tr2bl w:val="nil"/>
            </w:tcBorders>
            <w:shd w:val="clear" w:color="auto" w:fill="DCDCDC"/>
            <w:noWrap/>
            <w:tcMar>
              <w:left w:w="40" w:type="dxa"/>
              <w:right w:w="40" w:type="dxa"/>
            </w:tcMar>
            <w:vAlign w:val="bottom"/>
          </w:tcPr>
          <w:p w14:paraId="05FF86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tc>
      </w:tr>
      <w:tr w:rsidR="005E3E1F" w14:paraId="0DA9B0C0"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0610C9F1"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noWrap/>
            <w:tcMar>
              <w:left w:w="40" w:type="dxa"/>
              <w:right w:w="40" w:type="dxa"/>
            </w:tcMar>
            <w:vAlign w:val="bottom"/>
          </w:tcPr>
          <w:p w14:paraId="4D1FD7D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tc>
        <w:tc>
          <w:tcPr>
            <w:tcW w:w="1185" w:type="dxa"/>
            <w:tcBorders>
              <w:top w:val="nil"/>
              <w:left w:val="nil"/>
              <w:bottom w:val="nil"/>
              <w:right w:val="nil"/>
              <w:tl2br w:val="nil"/>
              <w:tr2bl w:val="nil"/>
            </w:tcBorders>
            <w:shd w:val="clear" w:color="auto" w:fill="DCDCDC"/>
            <w:noWrap/>
            <w:tcMar>
              <w:left w:w="0" w:type="dxa"/>
              <w:right w:w="0" w:type="dxa"/>
            </w:tcMar>
            <w:vAlign w:val="bottom"/>
          </w:tcPr>
          <w:p w14:paraId="59A7991C" w14:textId="77777777" w:rsidR="005E3E1F" w:rsidRDefault="005E3E1F">
            <w:pPr>
              <w:spacing w:after="0" w:line="240" w:lineRule="auto"/>
              <w:jc w:val="right"/>
              <w:rPr>
                <w:rFonts w:ascii="Arial" w:eastAsia="Arial" w:hAnsi="Arial" w:cs="Arial"/>
                <w:color w:val="000000"/>
                <w:sz w:val="16"/>
                <w:bdr w:val="nil"/>
              </w:rPr>
            </w:pPr>
          </w:p>
        </w:tc>
      </w:tr>
      <w:tr w:rsidR="005E3E1F" w14:paraId="6169A2C9"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280" w:type="dxa"/>
            <w:tcBorders>
              <w:top w:val="nil"/>
              <w:left w:val="nil"/>
              <w:bottom w:val="nil"/>
              <w:right w:val="nil"/>
              <w:tl2br w:val="nil"/>
              <w:tr2bl w:val="nil"/>
            </w:tcBorders>
            <w:noWrap/>
            <w:tcMar>
              <w:left w:w="0" w:type="dxa"/>
              <w:right w:w="0" w:type="dxa"/>
            </w:tcMar>
            <w:vAlign w:val="bottom"/>
          </w:tcPr>
          <w:p w14:paraId="41EE669A"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single" w:sz="4" w:space="0" w:color="000000"/>
              <w:right w:val="nil"/>
              <w:tl2br w:val="nil"/>
              <w:tr2bl w:val="nil"/>
            </w:tcBorders>
            <w:noWrap/>
            <w:tcMar>
              <w:left w:w="40" w:type="dxa"/>
              <w:right w:w="40" w:type="dxa"/>
            </w:tcMar>
            <w:vAlign w:val="bottom"/>
          </w:tcPr>
          <w:p w14:paraId="71E30C4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85" w:type="dxa"/>
            <w:tcBorders>
              <w:top w:val="nil"/>
              <w:left w:val="nil"/>
              <w:bottom w:val="single" w:sz="4" w:space="0" w:color="000000"/>
              <w:right w:val="nil"/>
              <w:tl2br w:val="nil"/>
              <w:tr2bl w:val="nil"/>
            </w:tcBorders>
            <w:shd w:val="clear" w:color="auto" w:fill="DCDCDC"/>
            <w:noWrap/>
            <w:tcMar>
              <w:left w:w="40" w:type="dxa"/>
              <w:right w:w="40" w:type="dxa"/>
            </w:tcMar>
            <w:vAlign w:val="bottom"/>
          </w:tcPr>
          <w:p w14:paraId="2E5A83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0614BF99"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noWrap/>
            <w:tcMar>
              <w:left w:w="40" w:type="dxa"/>
              <w:right w:w="40" w:type="dxa"/>
            </w:tcMar>
            <w:vAlign w:val="bottom"/>
          </w:tcPr>
          <w:p w14:paraId="2C96DAE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Payments made on behalf of Education</w:t>
            </w:r>
          </w:p>
        </w:tc>
        <w:tc>
          <w:tcPr>
            <w:tcW w:w="1185" w:type="dxa"/>
            <w:tcBorders>
              <w:top w:val="single" w:sz="4" w:space="0" w:color="000000"/>
              <w:left w:val="nil"/>
              <w:bottom w:val="nil"/>
              <w:right w:val="nil"/>
              <w:tl2br w:val="nil"/>
              <w:tr2bl w:val="nil"/>
            </w:tcBorders>
            <w:noWrap/>
            <w:tcMar>
              <w:left w:w="0" w:type="dxa"/>
              <w:right w:w="0" w:type="dxa"/>
            </w:tcMar>
            <w:vAlign w:val="bottom"/>
          </w:tcPr>
          <w:p w14:paraId="3257A5C2"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677EC9E8" w14:textId="77777777" w:rsidR="005E3E1F" w:rsidRDefault="005E3E1F">
            <w:pPr>
              <w:spacing w:after="0" w:line="240" w:lineRule="auto"/>
              <w:jc w:val="left"/>
              <w:rPr>
                <w:rFonts w:ascii="Arial" w:eastAsia="Arial" w:hAnsi="Arial" w:cs="Arial"/>
                <w:color w:val="000000"/>
                <w:sz w:val="16"/>
                <w:bdr w:val="nil"/>
              </w:rPr>
            </w:pPr>
          </w:p>
        </w:tc>
      </w:tr>
      <w:tr w:rsidR="005E3E1F" w14:paraId="16EEA43A"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220" w:type="dxa"/>
              <w:right w:w="40" w:type="dxa"/>
            </w:tcMar>
            <w:vAlign w:val="bottom"/>
          </w:tcPr>
          <w:p w14:paraId="6506FCC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Services Australia</w:t>
            </w:r>
          </w:p>
        </w:tc>
        <w:tc>
          <w:tcPr>
            <w:tcW w:w="1185" w:type="dxa"/>
            <w:tcBorders>
              <w:top w:val="nil"/>
              <w:left w:val="nil"/>
              <w:bottom w:val="nil"/>
              <w:right w:val="nil"/>
              <w:tl2br w:val="nil"/>
              <w:tr2bl w:val="nil"/>
            </w:tcBorders>
            <w:noWrap/>
            <w:tcMar>
              <w:left w:w="40" w:type="dxa"/>
              <w:right w:w="100" w:type="dxa"/>
            </w:tcMar>
            <w:vAlign w:val="bottom"/>
          </w:tcPr>
          <w:p w14:paraId="581CB1A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17,940,776</w:t>
            </w:r>
          </w:p>
        </w:tc>
        <w:tc>
          <w:tcPr>
            <w:tcW w:w="1185" w:type="dxa"/>
            <w:tcBorders>
              <w:top w:val="nil"/>
              <w:left w:val="nil"/>
              <w:bottom w:val="nil"/>
              <w:right w:val="nil"/>
              <w:tl2br w:val="nil"/>
              <w:tr2bl w:val="nil"/>
            </w:tcBorders>
            <w:shd w:val="clear" w:color="auto" w:fill="DCDCDC"/>
            <w:noWrap/>
            <w:tcMar>
              <w:left w:w="40" w:type="dxa"/>
              <w:right w:w="100" w:type="dxa"/>
            </w:tcMar>
            <w:vAlign w:val="bottom"/>
          </w:tcPr>
          <w:p w14:paraId="5FD8B0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18,618,116</w:t>
            </w:r>
          </w:p>
        </w:tc>
      </w:tr>
      <w:tr w:rsidR="005E3E1F" w14:paraId="61E4E777"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280" w:type="dxa"/>
            <w:tcBorders>
              <w:top w:val="nil"/>
              <w:left w:val="nil"/>
              <w:bottom w:val="nil"/>
              <w:right w:val="nil"/>
              <w:tl2br w:val="nil"/>
              <w:tr2bl w:val="nil"/>
            </w:tcBorders>
            <w:tcMar>
              <w:left w:w="40" w:type="dxa"/>
              <w:right w:w="40" w:type="dxa"/>
            </w:tcMar>
            <w:vAlign w:val="bottom"/>
          </w:tcPr>
          <w:p w14:paraId="5C1F0D2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Payments made to other entities for the provision of services </w:t>
            </w:r>
          </w:p>
          <w:p w14:paraId="2E4860F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 of Social Services</w:t>
            </w:r>
          </w:p>
        </w:tc>
        <w:tc>
          <w:tcPr>
            <w:tcW w:w="1185" w:type="dxa"/>
            <w:tcBorders>
              <w:top w:val="nil"/>
              <w:left w:val="nil"/>
              <w:bottom w:val="nil"/>
              <w:right w:val="nil"/>
              <w:tl2br w:val="nil"/>
              <w:tr2bl w:val="nil"/>
            </w:tcBorders>
            <w:noWrap/>
            <w:tcMar>
              <w:left w:w="40" w:type="dxa"/>
              <w:right w:w="100" w:type="dxa"/>
            </w:tcMar>
            <w:vAlign w:val="bottom"/>
          </w:tcPr>
          <w:p w14:paraId="29BCCEBB"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6,549</w:t>
            </w:r>
          </w:p>
        </w:tc>
        <w:tc>
          <w:tcPr>
            <w:tcW w:w="1185" w:type="dxa"/>
            <w:tcBorders>
              <w:top w:val="nil"/>
              <w:left w:val="nil"/>
              <w:bottom w:val="nil"/>
              <w:right w:val="nil"/>
              <w:tl2br w:val="nil"/>
              <w:tr2bl w:val="nil"/>
            </w:tcBorders>
            <w:shd w:val="clear" w:color="auto" w:fill="DCDCDC"/>
            <w:noWrap/>
            <w:tcMar>
              <w:left w:w="40" w:type="dxa"/>
              <w:right w:w="100" w:type="dxa"/>
            </w:tcMar>
            <w:vAlign w:val="bottom"/>
          </w:tcPr>
          <w:p w14:paraId="4B539E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2,921</w:t>
            </w:r>
          </w:p>
        </w:tc>
      </w:tr>
      <w:tr w:rsidR="005E3E1F" w14:paraId="07B20EE1"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40" w:type="dxa"/>
              <w:right w:w="40" w:type="dxa"/>
            </w:tcMar>
            <w:vAlign w:val="bottom"/>
          </w:tcPr>
          <w:p w14:paraId="2590BDE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 of Employment and Workplace Relations</w:t>
            </w:r>
          </w:p>
        </w:tc>
        <w:tc>
          <w:tcPr>
            <w:tcW w:w="1185" w:type="dxa"/>
            <w:tcBorders>
              <w:top w:val="nil"/>
              <w:left w:val="nil"/>
              <w:bottom w:val="nil"/>
              <w:right w:val="nil"/>
              <w:tl2br w:val="nil"/>
              <w:tr2bl w:val="nil"/>
            </w:tcBorders>
            <w:noWrap/>
            <w:tcMar>
              <w:left w:w="40" w:type="dxa"/>
              <w:right w:w="100" w:type="dxa"/>
            </w:tcMar>
            <w:vAlign w:val="bottom"/>
          </w:tcPr>
          <w:p w14:paraId="3CD1786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52,242</w:t>
            </w:r>
          </w:p>
        </w:tc>
        <w:tc>
          <w:tcPr>
            <w:tcW w:w="1185" w:type="dxa"/>
            <w:tcBorders>
              <w:top w:val="nil"/>
              <w:left w:val="nil"/>
              <w:bottom w:val="nil"/>
              <w:right w:val="nil"/>
              <w:tl2br w:val="nil"/>
              <w:tr2bl w:val="nil"/>
            </w:tcBorders>
            <w:shd w:val="clear" w:color="auto" w:fill="DCDCDC"/>
            <w:noWrap/>
            <w:tcMar>
              <w:left w:w="40" w:type="dxa"/>
              <w:right w:w="100" w:type="dxa"/>
            </w:tcMar>
            <w:vAlign w:val="bottom"/>
          </w:tcPr>
          <w:p w14:paraId="4B0486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52,523</w:t>
            </w:r>
          </w:p>
        </w:tc>
      </w:tr>
      <w:tr w:rsidR="005E3E1F" w14:paraId="4BB1ED1B"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280" w:type="dxa"/>
            <w:tcBorders>
              <w:top w:val="nil"/>
              <w:left w:val="nil"/>
              <w:bottom w:val="nil"/>
              <w:right w:val="nil"/>
              <w:tl2br w:val="nil"/>
              <w:tr2bl w:val="nil"/>
            </w:tcBorders>
            <w:tcMar>
              <w:left w:w="40" w:type="dxa"/>
              <w:right w:w="40" w:type="dxa"/>
            </w:tcMar>
            <w:vAlign w:val="bottom"/>
          </w:tcPr>
          <w:p w14:paraId="54F177C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Receipts received from other entities for the provision of services</w:t>
            </w:r>
          </w:p>
          <w:p w14:paraId="4E8CBCF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(disclosed above in s74 External Revenue section above)</w:t>
            </w:r>
          </w:p>
        </w:tc>
        <w:tc>
          <w:tcPr>
            <w:tcW w:w="1185" w:type="dxa"/>
            <w:tcBorders>
              <w:top w:val="nil"/>
              <w:left w:val="nil"/>
              <w:bottom w:val="nil"/>
              <w:right w:val="nil"/>
              <w:tl2br w:val="nil"/>
              <w:tr2bl w:val="nil"/>
            </w:tcBorders>
            <w:noWrap/>
            <w:tcMar>
              <w:left w:w="40" w:type="dxa"/>
              <w:right w:w="100" w:type="dxa"/>
            </w:tcMar>
            <w:vAlign w:val="bottom"/>
          </w:tcPr>
          <w:p w14:paraId="08397DD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2,106</w:t>
            </w:r>
          </w:p>
        </w:tc>
        <w:tc>
          <w:tcPr>
            <w:tcW w:w="1185" w:type="dxa"/>
            <w:tcBorders>
              <w:top w:val="nil"/>
              <w:left w:val="nil"/>
              <w:bottom w:val="nil"/>
              <w:right w:val="nil"/>
              <w:tl2br w:val="nil"/>
              <w:tr2bl w:val="nil"/>
            </w:tcBorders>
            <w:shd w:val="clear" w:color="auto" w:fill="DCDCDC"/>
            <w:noWrap/>
            <w:tcMar>
              <w:left w:w="40" w:type="dxa"/>
              <w:right w:w="100" w:type="dxa"/>
            </w:tcMar>
            <w:vAlign w:val="bottom"/>
          </w:tcPr>
          <w:p w14:paraId="209D40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1,890</w:t>
            </w:r>
          </w:p>
        </w:tc>
      </w:tr>
      <w:tr w:rsidR="005E3E1F" w14:paraId="3659557D"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40" w:type="dxa"/>
              <w:right w:w="40" w:type="dxa"/>
            </w:tcMar>
            <w:vAlign w:val="bottom"/>
          </w:tcPr>
          <w:p w14:paraId="03E20AB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Payments made to corporate entities within the Portfolio</w:t>
            </w:r>
          </w:p>
        </w:tc>
        <w:tc>
          <w:tcPr>
            <w:tcW w:w="1185" w:type="dxa"/>
            <w:tcBorders>
              <w:top w:val="nil"/>
              <w:left w:val="nil"/>
              <w:bottom w:val="nil"/>
              <w:right w:val="nil"/>
              <w:tl2br w:val="nil"/>
              <w:tr2bl w:val="nil"/>
            </w:tcBorders>
            <w:noWrap/>
            <w:tcMar>
              <w:left w:w="0" w:type="dxa"/>
              <w:right w:w="0" w:type="dxa"/>
            </w:tcMar>
            <w:vAlign w:val="bottom"/>
          </w:tcPr>
          <w:p w14:paraId="11C1C329"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shd w:val="clear" w:color="auto" w:fill="DCDCDC"/>
            <w:noWrap/>
            <w:tcMar>
              <w:left w:w="0" w:type="dxa"/>
              <w:right w:w="0" w:type="dxa"/>
            </w:tcMar>
            <w:vAlign w:val="bottom"/>
          </w:tcPr>
          <w:p w14:paraId="5168A39B" w14:textId="77777777" w:rsidR="005E3E1F" w:rsidRDefault="005E3E1F">
            <w:pPr>
              <w:spacing w:after="0" w:line="240" w:lineRule="auto"/>
              <w:jc w:val="left"/>
              <w:rPr>
                <w:rFonts w:ascii="Arial" w:eastAsia="Arial" w:hAnsi="Arial" w:cs="Arial"/>
                <w:color w:val="000000"/>
                <w:sz w:val="16"/>
                <w:bdr w:val="nil"/>
              </w:rPr>
            </w:pPr>
          </w:p>
        </w:tc>
      </w:tr>
      <w:tr w:rsidR="005E3E1F" w14:paraId="06EB0BA5"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220" w:type="dxa"/>
              <w:right w:w="40" w:type="dxa"/>
            </w:tcMar>
            <w:vAlign w:val="bottom"/>
          </w:tcPr>
          <w:p w14:paraId="1C3170A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Australian Curriculum, Assessment and Reporting Authority</w:t>
            </w:r>
          </w:p>
        </w:tc>
        <w:tc>
          <w:tcPr>
            <w:tcW w:w="1185" w:type="dxa"/>
            <w:tcBorders>
              <w:top w:val="nil"/>
              <w:left w:val="nil"/>
              <w:bottom w:val="nil"/>
              <w:right w:val="nil"/>
              <w:tl2br w:val="nil"/>
              <w:tr2bl w:val="nil"/>
            </w:tcBorders>
            <w:noWrap/>
            <w:tcMar>
              <w:left w:w="0" w:type="dxa"/>
              <w:right w:w="0" w:type="dxa"/>
            </w:tcMar>
            <w:vAlign w:val="bottom"/>
          </w:tcPr>
          <w:p w14:paraId="2FBAB09F"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shd w:val="clear" w:color="auto" w:fill="DCDCDC"/>
            <w:noWrap/>
            <w:tcMar>
              <w:left w:w="0" w:type="dxa"/>
              <w:right w:w="0" w:type="dxa"/>
            </w:tcMar>
            <w:vAlign w:val="bottom"/>
          </w:tcPr>
          <w:p w14:paraId="28169F53" w14:textId="77777777" w:rsidR="005E3E1F" w:rsidRDefault="005E3E1F">
            <w:pPr>
              <w:spacing w:after="0" w:line="240" w:lineRule="auto"/>
              <w:jc w:val="left"/>
              <w:rPr>
                <w:rFonts w:ascii="Arial" w:eastAsia="Arial" w:hAnsi="Arial" w:cs="Arial"/>
                <w:color w:val="000000"/>
                <w:sz w:val="16"/>
                <w:bdr w:val="nil"/>
              </w:rPr>
            </w:pPr>
          </w:p>
        </w:tc>
      </w:tr>
      <w:tr w:rsidR="005E3E1F" w14:paraId="4FE50E6D"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400" w:type="dxa"/>
              <w:right w:w="40" w:type="dxa"/>
            </w:tcMar>
            <w:vAlign w:val="bottom"/>
          </w:tcPr>
          <w:p w14:paraId="022A804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 - ordinary annual services)</w:t>
            </w:r>
          </w:p>
        </w:tc>
        <w:tc>
          <w:tcPr>
            <w:tcW w:w="1185" w:type="dxa"/>
            <w:tcBorders>
              <w:top w:val="nil"/>
              <w:left w:val="nil"/>
              <w:bottom w:val="nil"/>
              <w:right w:val="nil"/>
              <w:tl2br w:val="nil"/>
              <w:tr2bl w:val="nil"/>
            </w:tcBorders>
            <w:noWrap/>
            <w:tcMar>
              <w:left w:w="40" w:type="dxa"/>
              <w:right w:w="100" w:type="dxa"/>
            </w:tcMar>
            <w:vAlign w:val="bottom"/>
          </w:tcPr>
          <w:p w14:paraId="3387D44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17,974</w:t>
            </w:r>
          </w:p>
        </w:tc>
        <w:tc>
          <w:tcPr>
            <w:tcW w:w="1185" w:type="dxa"/>
            <w:tcBorders>
              <w:top w:val="nil"/>
              <w:left w:val="nil"/>
              <w:bottom w:val="nil"/>
              <w:right w:val="nil"/>
              <w:tl2br w:val="nil"/>
              <w:tr2bl w:val="nil"/>
            </w:tcBorders>
            <w:shd w:val="clear" w:color="auto" w:fill="DCDCDC"/>
            <w:noWrap/>
            <w:tcMar>
              <w:left w:w="40" w:type="dxa"/>
              <w:right w:w="100" w:type="dxa"/>
            </w:tcMar>
            <w:vAlign w:val="bottom"/>
          </w:tcPr>
          <w:p w14:paraId="7CE748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19,093</w:t>
            </w:r>
          </w:p>
        </w:tc>
      </w:tr>
      <w:tr w:rsidR="005E3E1F" w14:paraId="1D7C5E17"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nil"/>
              <w:right w:val="nil"/>
              <w:tl2br w:val="nil"/>
              <w:tr2bl w:val="nil"/>
            </w:tcBorders>
            <w:tcMar>
              <w:left w:w="220" w:type="dxa"/>
              <w:right w:w="40" w:type="dxa"/>
            </w:tcMar>
            <w:vAlign w:val="bottom"/>
          </w:tcPr>
          <w:p w14:paraId="2167482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Australian Institute for Teaching and School Leadership</w:t>
            </w:r>
          </w:p>
        </w:tc>
        <w:tc>
          <w:tcPr>
            <w:tcW w:w="1185" w:type="dxa"/>
            <w:tcBorders>
              <w:top w:val="nil"/>
              <w:left w:val="nil"/>
              <w:bottom w:val="nil"/>
              <w:right w:val="nil"/>
              <w:tl2br w:val="nil"/>
              <w:tr2bl w:val="nil"/>
            </w:tcBorders>
            <w:noWrap/>
            <w:tcMar>
              <w:left w:w="0" w:type="dxa"/>
              <w:right w:w="0" w:type="dxa"/>
            </w:tcMar>
            <w:vAlign w:val="bottom"/>
          </w:tcPr>
          <w:p w14:paraId="124726B5" w14:textId="77777777" w:rsidR="005E3E1F" w:rsidRDefault="005E3E1F">
            <w:pPr>
              <w:spacing w:after="0" w:line="240" w:lineRule="auto"/>
              <w:jc w:val="left"/>
              <w:rPr>
                <w:rFonts w:ascii="Arial" w:eastAsia="Arial" w:hAnsi="Arial" w:cs="Arial"/>
                <w:color w:val="000000"/>
                <w:sz w:val="16"/>
                <w:bdr w:val="nil"/>
              </w:rPr>
            </w:pPr>
          </w:p>
        </w:tc>
        <w:tc>
          <w:tcPr>
            <w:tcW w:w="1185" w:type="dxa"/>
            <w:tcBorders>
              <w:top w:val="nil"/>
              <w:left w:val="nil"/>
              <w:bottom w:val="nil"/>
              <w:right w:val="nil"/>
              <w:tl2br w:val="nil"/>
              <w:tr2bl w:val="nil"/>
            </w:tcBorders>
            <w:shd w:val="clear" w:color="auto" w:fill="DCDCDC"/>
            <w:noWrap/>
            <w:tcMar>
              <w:left w:w="0" w:type="dxa"/>
              <w:right w:w="0" w:type="dxa"/>
            </w:tcMar>
            <w:vAlign w:val="bottom"/>
          </w:tcPr>
          <w:p w14:paraId="4EA4A5E0" w14:textId="77777777" w:rsidR="005E3E1F" w:rsidRDefault="005E3E1F">
            <w:pPr>
              <w:spacing w:after="0" w:line="240" w:lineRule="auto"/>
              <w:jc w:val="left"/>
              <w:rPr>
                <w:rFonts w:ascii="Arial" w:eastAsia="Arial" w:hAnsi="Arial" w:cs="Arial"/>
                <w:color w:val="000000"/>
                <w:sz w:val="16"/>
                <w:bdr w:val="nil"/>
              </w:rPr>
            </w:pPr>
          </w:p>
        </w:tc>
      </w:tr>
      <w:tr w:rsidR="005E3E1F" w14:paraId="2C0AC0E7"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280" w:type="dxa"/>
            <w:tcBorders>
              <w:top w:val="nil"/>
              <w:left w:val="nil"/>
              <w:bottom w:val="single" w:sz="4" w:space="0" w:color="000000"/>
              <w:right w:val="nil"/>
              <w:tl2br w:val="nil"/>
              <w:tr2bl w:val="nil"/>
            </w:tcBorders>
            <w:tcMar>
              <w:left w:w="400" w:type="dxa"/>
              <w:right w:w="40" w:type="dxa"/>
            </w:tcMar>
            <w:vAlign w:val="bottom"/>
          </w:tcPr>
          <w:p w14:paraId="4732586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 - ordinary annual services)</w:t>
            </w:r>
          </w:p>
        </w:tc>
        <w:tc>
          <w:tcPr>
            <w:tcW w:w="1185" w:type="dxa"/>
            <w:tcBorders>
              <w:top w:val="nil"/>
              <w:left w:val="nil"/>
              <w:bottom w:val="single" w:sz="4" w:space="0" w:color="000000"/>
              <w:right w:val="nil"/>
              <w:tl2br w:val="nil"/>
              <w:tr2bl w:val="nil"/>
            </w:tcBorders>
            <w:noWrap/>
            <w:tcMar>
              <w:left w:w="40" w:type="dxa"/>
              <w:right w:w="100" w:type="dxa"/>
            </w:tcMar>
            <w:vAlign w:val="bottom"/>
          </w:tcPr>
          <w:p w14:paraId="7176E65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9,304</w:t>
            </w:r>
          </w:p>
        </w:tc>
        <w:tc>
          <w:tcPr>
            <w:tcW w:w="1185"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796ED5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r>
      <w:tr w:rsidR="005E3E1F" w14:paraId="00D76350" w14:textId="77777777" w:rsidTr="00757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23"/>
        </w:trPr>
        <w:tc>
          <w:tcPr>
            <w:tcW w:w="7650" w:type="dxa"/>
            <w:gridSpan w:val="3"/>
            <w:tcBorders>
              <w:top w:val="single" w:sz="4" w:space="0" w:color="000000"/>
              <w:left w:val="nil"/>
              <w:bottom w:val="nil"/>
              <w:right w:val="nil"/>
              <w:tl2br w:val="nil"/>
              <w:tr2bl w:val="nil"/>
            </w:tcBorders>
            <w:tcMar>
              <w:left w:w="40" w:type="dxa"/>
              <w:right w:w="40" w:type="dxa"/>
            </w:tcMar>
          </w:tcPr>
          <w:p w14:paraId="3397208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(that is, appropriations available) basis.</w:t>
            </w:r>
          </w:p>
          <w:p w14:paraId="47C7C73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5633541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 amounts reported are inclusive of Supply Act arrangements.</w:t>
            </w:r>
          </w:p>
          <w:p w14:paraId="0A2DC38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Appropriation Bill (No. 1) 2026-2027.</w:t>
            </w:r>
          </w:p>
          <w:p w14:paraId="18B315B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Excludes appropriation subject to administrative quarantine by Finance or withheld under section 51 of the </w:t>
            </w:r>
            <w:r>
              <w:rPr>
                <w:rFonts w:ascii="Arial" w:eastAsia="Arial" w:hAnsi="Arial" w:cs="Arial"/>
                <w:i/>
                <w:color w:val="000000"/>
                <w:sz w:val="16"/>
              </w:rPr>
              <w:t xml:space="preserve">Public Governance, Performance and Accountability Act 2013 </w:t>
            </w:r>
            <w:r w:rsidRPr="00F902D0">
              <w:rPr>
                <w:rFonts w:ascii="Arial" w:eastAsia="Arial" w:hAnsi="Arial" w:cs="Arial"/>
                <w:iCs/>
                <w:color w:val="000000"/>
                <w:sz w:val="16"/>
              </w:rPr>
              <w:t>(PGPA Act).</w:t>
            </w:r>
          </w:p>
          <w:p w14:paraId="2954069C" w14:textId="38754E99"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 Excludes departmental capital budget (DCB</w:t>
            </w:r>
            <w:r w:rsidR="00DB1B37">
              <w:rPr>
                <w:rFonts w:ascii="Arial" w:eastAsia="Arial" w:hAnsi="Arial" w:cs="Arial"/>
                <w:color w:val="000000"/>
                <w:sz w:val="16"/>
              </w:rPr>
              <w:t>). The</w:t>
            </w:r>
            <w:r>
              <w:rPr>
                <w:rFonts w:ascii="Arial" w:eastAsia="Arial" w:hAnsi="Arial" w:cs="Arial"/>
                <w:color w:val="000000"/>
                <w:sz w:val="16"/>
              </w:rPr>
              <w:t xml:space="preserve"> Annual Appropriation amounts appearing for ‘2025</w:t>
            </w:r>
            <w:r w:rsidR="00F902D0">
              <w:rPr>
                <w:rFonts w:ascii="Arial" w:eastAsia="Arial" w:hAnsi="Arial" w:cs="Arial"/>
                <w:color w:val="000000"/>
                <w:sz w:val="16"/>
              </w:rPr>
              <w:noBreakHyphen/>
            </w:r>
            <w:r>
              <w:rPr>
                <w:rFonts w:ascii="Arial" w:eastAsia="Arial" w:hAnsi="Arial" w:cs="Arial"/>
                <w:color w:val="000000"/>
                <w:sz w:val="16"/>
              </w:rPr>
              <w:t>26</w:t>
            </w:r>
            <w:r w:rsidR="00F902D0">
              <w:rPr>
                <w:rFonts w:ascii="Arial" w:eastAsia="Arial" w:hAnsi="Arial" w:cs="Arial"/>
                <w:color w:val="000000"/>
                <w:sz w:val="16"/>
              </w:rPr>
              <w:t> </w:t>
            </w:r>
            <w:r>
              <w:rPr>
                <w:rFonts w:ascii="Arial" w:eastAsia="Arial" w:hAnsi="Arial" w:cs="Arial"/>
                <w:color w:val="000000"/>
                <w:sz w:val="16"/>
              </w:rPr>
              <w:t>Estimated actual’ do not include the Appropriation Bill 2025–2</w:t>
            </w:r>
            <w:r w:rsidR="005A2DB0">
              <w:rPr>
                <w:rFonts w:ascii="Arial" w:eastAsia="Arial" w:hAnsi="Arial" w:cs="Arial"/>
                <w:color w:val="000000"/>
                <w:sz w:val="16"/>
              </w:rPr>
              <w:t>02</w:t>
            </w:r>
            <w:r>
              <w:rPr>
                <w:rFonts w:ascii="Arial" w:eastAsia="Arial" w:hAnsi="Arial" w:cs="Arial"/>
                <w:color w:val="000000"/>
                <w:sz w:val="16"/>
              </w:rPr>
              <w:t>6 (No. 5) as this Bill ha</w:t>
            </w:r>
            <w:r w:rsidR="00F902D0">
              <w:rPr>
                <w:rFonts w:ascii="Arial" w:eastAsia="Arial" w:hAnsi="Arial" w:cs="Arial"/>
                <w:color w:val="000000"/>
                <w:sz w:val="16"/>
              </w:rPr>
              <w:t>d</w:t>
            </w:r>
            <w:r>
              <w:rPr>
                <w:rFonts w:ascii="Arial" w:eastAsia="Arial" w:hAnsi="Arial" w:cs="Arial"/>
                <w:color w:val="000000"/>
                <w:sz w:val="16"/>
              </w:rPr>
              <w:t xml:space="preserve"> not been enacted at the time of publication. An amount of $0.5 million is expected to be received through Appropriation Bill (No.</w:t>
            </w:r>
            <w:r w:rsidR="00F902D0" w:rsidRPr="005A2DB0">
              <w:rPr>
                <w:rFonts w:ascii="Arial" w:eastAsia="Arial" w:hAnsi="Arial" w:cs="Arial"/>
                <w:color w:val="000000"/>
                <w:sz w:val="16"/>
              </w:rPr>
              <w:t> </w:t>
            </w:r>
            <w:r>
              <w:rPr>
                <w:rFonts w:ascii="Arial" w:eastAsia="Arial" w:hAnsi="Arial" w:cs="Arial"/>
                <w:color w:val="000000"/>
                <w:sz w:val="16"/>
              </w:rPr>
              <w:t>5) 2025-2</w:t>
            </w:r>
            <w:r w:rsidR="005A2DB0">
              <w:rPr>
                <w:rFonts w:ascii="Arial" w:eastAsia="Arial" w:hAnsi="Arial" w:cs="Arial"/>
                <w:color w:val="000000"/>
                <w:sz w:val="16"/>
              </w:rPr>
              <w:t>02</w:t>
            </w:r>
            <w:r>
              <w:rPr>
                <w:rFonts w:ascii="Arial" w:eastAsia="Arial" w:hAnsi="Arial" w:cs="Arial"/>
                <w:color w:val="000000"/>
                <w:sz w:val="16"/>
              </w:rPr>
              <w:t xml:space="preserve">6. </w:t>
            </w:r>
            <w:r w:rsidR="00757D94">
              <w:rPr>
                <w:rFonts w:ascii="Arial" w:eastAsia="Arial" w:hAnsi="Arial" w:cs="Arial"/>
                <w:color w:val="000000"/>
                <w:sz w:val="16"/>
              </w:rPr>
              <w:t>The full details appear in t</w:t>
            </w:r>
            <w:r>
              <w:rPr>
                <w:rFonts w:ascii="Arial" w:eastAsia="Arial" w:hAnsi="Arial" w:cs="Arial"/>
                <w:color w:val="000000"/>
                <w:sz w:val="16"/>
              </w:rPr>
              <w:t xml:space="preserve">he 2025–26 </w:t>
            </w:r>
            <w:r w:rsidR="00F902D0">
              <w:rPr>
                <w:rFonts w:ascii="Arial" w:eastAsia="Arial" w:hAnsi="Arial" w:cs="Arial"/>
                <w:color w:val="000000"/>
                <w:sz w:val="16"/>
              </w:rPr>
              <w:t>Portfolio Supplementary Additional Estimate Statements</w:t>
            </w:r>
            <w:r>
              <w:rPr>
                <w:rFonts w:ascii="Arial" w:eastAsia="Arial" w:hAnsi="Arial" w:cs="Arial"/>
                <w:color w:val="000000"/>
                <w:sz w:val="16"/>
              </w:rPr>
              <w:t>.</w:t>
            </w:r>
          </w:p>
          <w:p w14:paraId="178E6A5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 Estimated External Revenue receipts under section 74 of the PGPA Act.</w:t>
            </w:r>
          </w:p>
          <w:p w14:paraId="4D913828" w14:textId="42D6D75F"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 D</w:t>
            </w:r>
            <w:r w:rsidR="00757D94">
              <w:rPr>
                <w:rFonts w:ascii="Arial" w:eastAsia="Arial" w:hAnsi="Arial" w:cs="Arial"/>
                <w:color w:val="000000"/>
                <w:sz w:val="16"/>
              </w:rPr>
              <w:t>epartmental capital budgets</w:t>
            </w:r>
            <w:r>
              <w:rPr>
                <w:rFonts w:ascii="Arial" w:eastAsia="Arial" w:hAnsi="Arial" w:cs="Arial"/>
                <w:color w:val="000000"/>
                <w:sz w:val="16"/>
              </w:rPr>
              <w:t xml:space="preserve"> are not separately identified in Appropriation Bill (No.1) and form part of ordinary annual services items. Please refer to Table 3.5 for further details. For accounting purposes, capital budget appropriations have been designated as a 'contribution by owner'.</w:t>
            </w:r>
          </w:p>
          <w:p w14:paraId="5724401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 Appropriation Bill (No. 2) 2026-2027.</w:t>
            </w:r>
          </w:p>
          <w:p w14:paraId="24BC230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 'Corporate entities' are corporate Commonwealth entities and Commonwealth companies as defined under the PGPA Act. </w:t>
            </w:r>
          </w:p>
          <w:p w14:paraId="60988780" w14:textId="075D4CEC"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(h) Relates to appropriations sought for payment to the States, ACT, NT and local governments in Appropriation Bill (No.2) 2026-</w:t>
            </w:r>
            <w:r w:rsidR="005A2DB0">
              <w:rPr>
                <w:rFonts w:ascii="Arial" w:eastAsia="Arial" w:hAnsi="Arial" w:cs="Arial"/>
                <w:color w:val="000000"/>
                <w:sz w:val="16"/>
              </w:rPr>
              <w:t>20</w:t>
            </w:r>
            <w:r>
              <w:rPr>
                <w:rFonts w:ascii="Arial" w:eastAsia="Arial" w:hAnsi="Arial" w:cs="Arial"/>
                <w:color w:val="000000"/>
                <w:sz w:val="16"/>
              </w:rPr>
              <w:t xml:space="preserve">27. This includes $136.5 million for: Program 1.3 - Additional Support for Northern Territory Schools ($1.6 million); Program 1.4 - Choice and Affordability Fund ($128.8 million) and Program 1.5 - Literacy Support for Tasmanian Students ($2.0 million) and Capital Funding for Hindu School ($4.0 million). Funding for the Additional Support for Northern Territory Schools is for </w:t>
            </w:r>
            <w:r w:rsidR="00F902D0">
              <w:rPr>
                <w:rFonts w:ascii="Arial" w:eastAsia="Arial" w:hAnsi="Arial" w:cs="Arial"/>
                <w:color w:val="000000"/>
                <w:sz w:val="16"/>
              </w:rPr>
              <w:t xml:space="preserve">the </w:t>
            </w:r>
            <w:r>
              <w:rPr>
                <w:rFonts w:ascii="Arial" w:eastAsia="Arial" w:hAnsi="Arial" w:cs="Arial"/>
                <w:color w:val="000000"/>
                <w:sz w:val="16"/>
              </w:rPr>
              <w:t>Northern Territory only. Funding for the Literacy Support for Tasmanian Students is for Tasmania only. Funding for Supporting the Construction of the First Hindu School in Australia is for New South Wales only.</w:t>
            </w:r>
          </w:p>
          <w:p w14:paraId="56933009" w14:textId="0A4639DD"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 Excludes trust moneys held in Services for Other Entities and Trust Moneys (SOETM) and other special</w:t>
            </w:r>
            <w:r w:rsidR="00F902D0">
              <w:rPr>
                <w:rFonts w:ascii="Arial" w:eastAsia="Arial" w:hAnsi="Arial" w:cs="Arial"/>
                <w:color w:val="000000"/>
                <w:sz w:val="16"/>
              </w:rPr>
              <w:t> </w:t>
            </w:r>
            <w:r>
              <w:rPr>
                <w:rFonts w:ascii="Arial" w:eastAsia="Arial" w:hAnsi="Arial" w:cs="Arial"/>
                <w:color w:val="000000"/>
                <w:sz w:val="16"/>
              </w:rPr>
              <w:t>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p>
          <w:p w14:paraId="0634E48B" w14:textId="045BA68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(j) </w:t>
            </w:r>
            <w:r w:rsidR="008D3CC5" w:rsidRPr="00757D94">
              <w:rPr>
                <w:rFonts w:ascii="Arial" w:eastAsia="Arial" w:hAnsi="Arial" w:cs="Arial"/>
                <w:color w:val="000000"/>
                <w:sz w:val="16"/>
                <w:szCs w:val="16"/>
              </w:rPr>
              <w:t xml:space="preserve">The Early Years Quality Fund Special Account was repealed on 4 December 2025 as part of the </w:t>
            </w:r>
            <w:r w:rsidR="008D3CC5" w:rsidRPr="00757D94">
              <w:rPr>
                <w:rFonts w:ascii="Arial" w:eastAsia="Arial" w:hAnsi="Arial" w:cs="Arial"/>
                <w:i/>
                <w:iCs/>
                <w:color w:val="000000"/>
                <w:sz w:val="16"/>
                <w:szCs w:val="16"/>
              </w:rPr>
              <w:t>Regulatory Reform Omnibus Act 2025</w:t>
            </w:r>
            <w:r w:rsidR="008D3CC5">
              <w:rPr>
                <w:rFonts w:ascii="Arial" w:eastAsia="Arial" w:hAnsi="Arial" w:cs="Arial"/>
                <w:color w:val="000000"/>
                <w:sz w:val="16"/>
                <w:szCs w:val="16"/>
              </w:rPr>
              <w:t>.</w:t>
            </w:r>
            <w:r w:rsidR="008D3CC5">
              <w:rPr>
                <w:rFonts w:ascii="Arial" w:eastAsia="Arial" w:hAnsi="Arial" w:cs="Arial"/>
                <w:color w:val="000000"/>
                <w:sz w:val="16"/>
              </w:rPr>
              <w:t xml:space="preserve"> </w:t>
            </w:r>
          </w:p>
          <w:p w14:paraId="67A6B0BE" w14:textId="279259EF" w:rsidR="00757D94" w:rsidRDefault="00081D06">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szCs w:val="16"/>
              </w:rPr>
              <w:t>(</w:t>
            </w:r>
            <w:r w:rsidR="00757D94" w:rsidRPr="00757D94">
              <w:rPr>
                <w:rFonts w:ascii="Arial" w:eastAsia="Arial" w:hAnsi="Arial" w:cs="Arial"/>
                <w:color w:val="000000"/>
                <w:sz w:val="16"/>
                <w:szCs w:val="16"/>
              </w:rPr>
              <w:t xml:space="preserve">k) </w:t>
            </w:r>
            <w:r w:rsidR="008D3CC5">
              <w:rPr>
                <w:rFonts w:ascii="Arial" w:eastAsia="Arial" w:hAnsi="Arial" w:cs="Arial"/>
                <w:color w:val="000000"/>
                <w:sz w:val="16"/>
              </w:rPr>
              <w:t>Amounts credited to the special account(s) from Department of Education's annual and special appropriations.</w:t>
            </w:r>
          </w:p>
        </w:tc>
      </w:tr>
    </w:tbl>
    <w:p w14:paraId="620991F5" w14:textId="77777777" w:rsidR="005E3E1F" w:rsidRDefault="005E3E1F">
      <w:pPr>
        <w:pBdr>
          <w:top w:val="nil"/>
          <w:left w:val="nil"/>
          <w:bottom w:val="nil"/>
          <w:right w:val="nil"/>
          <w:between w:val="nil"/>
          <w:bar w:val="nil"/>
        </w:pBdr>
        <w:spacing w:before="240" w:line="240" w:lineRule="exact"/>
        <w:rPr>
          <w:bdr w:val="nil"/>
        </w:rPr>
      </w:pPr>
    </w:p>
    <w:p w14:paraId="2431500E" w14:textId="77777777" w:rsidR="00F82E48" w:rsidRPr="001134AC" w:rsidRDefault="00E94ABE" w:rsidP="00940710">
      <w:pPr>
        <w:pStyle w:val="Heading3"/>
        <w:pageBreakBefore/>
        <w:pBdr>
          <w:top w:val="nil"/>
          <w:left w:val="nil"/>
          <w:bottom w:val="nil"/>
          <w:right w:val="nil"/>
          <w:between w:val="nil"/>
          <w:bar w:val="nil"/>
        </w:pBdr>
        <w:spacing w:before="0" w:after="200"/>
        <w:rPr>
          <w:rFonts w:ascii="Arial Bold" w:hAnsi="Arial Bold"/>
          <w:smallCaps w:val="0"/>
          <w:sz w:val="22"/>
          <w:szCs w:val="22"/>
          <w:bdr w:val="nil"/>
        </w:rPr>
      </w:pPr>
      <w:bookmarkStart w:id="64" w:name="RG_MARKER_10501"/>
      <w:bookmarkStart w:id="65" w:name="RG_MARKER_10201"/>
      <w:r w:rsidRPr="001134AC">
        <w:rPr>
          <w:rFonts w:ascii="Arial Bold" w:hAnsi="Arial Bold"/>
          <w:smallCaps w:val="0"/>
          <w:sz w:val="22"/>
          <w:szCs w:val="22"/>
        </w:rPr>
        <w:lastRenderedPageBreak/>
        <w:t>1.3</w:t>
      </w:r>
      <w:bookmarkEnd w:id="64"/>
      <w:bookmarkEnd w:id="65"/>
      <w:r w:rsidRPr="001134AC">
        <w:rPr>
          <w:rFonts w:ascii="Arial Bold" w:hAnsi="Arial Bold"/>
          <w:smallCaps w:val="0"/>
          <w:sz w:val="22"/>
          <w:szCs w:val="22"/>
        </w:rPr>
        <w:tab/>
        <w:t>Budget measures</w:t>
      </w:r>
    </w:p>
    <w:p w14:paraId="12D8E52E" w14:textId="77777777" w:rsidR="0088779F" w:rsidRPr="002B1C68" w:rsidRDefault="00E94ABE" w:rsidP="00D541AA">
      <w:pPr>
        <w:pBdr>
          <w:top w:val="nil"/>
          <w:left w:val="nil"/>
          <w:bottom w:val="nil"/>
          <w:right w:val="nil"/>
          <w:between w:val="nil"/>
          <w:bar w:val="nil"/>
        </w:pBdr>
        <w:spacing w:after="200"/>
        <w:rPr>
          <w:sz w:val="19"/>
          <w:szCs w:val="19"/>
          <w:bdr w:val="nil"/>
        </w:rPr>
      </w:pPr>
      <w:r w:rsidRPr="002B1C68">
        <w:rPr>
          <w:sz w:val="19"/>
          <w:szCs w:val="19"/>
        </w:rPr>
        <w:t xml:space="preserve">Budget measures in Part 1 relating to the Department of Education are detailed in </w:t>
      </w:r>
      <w:r>
        <w:rPr>
          <w:sz w:val="19"/>
          <w:szCs w:val="19"/>
        </w:rPr>
        <w:t xml:space="preserve">the </w:t>
      </w:r>
      <w:r w:rsidRPr="006116B0">
        <w:rPr>
          <w:iCs/>
          <w:sz w:val="19"/>
          <w:szCs w:val="19"/>
        </w:rPr>
        <w:t>Budget Paper No.</w:t>
      </w:r>
      <w:r>
        <w:rPr>
          <w:iCs/>
          <w:sz w:val="19"/>
          <w:szCs w:val="19"/>
        </w:rPr>
        <w:t> 2</w:t>
      </w:r>
      <w:r w:rsidRPr="0092738D">
        <w:rPr>
          <w:iCs/>
          <w:sz w:val="19"/>
          <w:szCs w:val="19"/>
        </w:rPr>
        <w:t> </w:t>
      </w:r>
      <w:r w:rsidRPr="002B1C68">
        <w:rPr>
          <w:sz w:val="19"/>
          <w:szCs w:val="19"/>
        </w:rPr>
        <w:t>and are summarised below.</w:t>
      </w:r>
    </w:p>
    <w:p w14:paraId="25DCE31D" w14:textId="77777777" w:rsidR="00AB492B" w:rsidRDefault="00E94ABE" w:rsidP="00C54670">
      <w:pPr>
        <w:pStyle w:val="TableHeading"/>
        <w:pBdr>
          <w:top w:val="nil"/>
          <w:left w:val="nil"/>
          <w:bottom w:val="nil"/>
          <w:right w:val="nil"/>
          <w:between w:val="nil"/>
          <w:bar w:val="nil"/>
        </w:pBdr>
        <w:spacing w:before="0"/>
        <w:rPr>
          <w:bdr w:val="nil"/>
        </w:rPr>
      </w:pPr>
      <w:r w:rsidRPr="003470C2">
        <w:t>Table 1.2: Department of Education 2026­27 Budget measures</w:t>
      </w:r>
    </w:p>
    <w:p w14:paraId="26019B5D" w14:textId="77777777" w:rsidR="00FE08B8" w:rsidRPr="00C54670" w:rsidRDefault="00E94ABE" w:rsidP="00561B1D">
      <w:pPr>
        <w:pStyle w:val="Style1"/>
        <w:pBdr>
          <w:top w:val="nil"/>
          <w:left w:val="nil"/>
          <w:bottom w:val="nil"/>
          <w:right w:val="nil"/>
          <w:between w:val="nil"/>
          <w:bar w:val="nil"/>
        </w:pBdr>
        <w:rPr>
          <w:bdr w:val="nil"/>
        </w:rPr>
      </w:pPr>
      <w:r w:rsidRPr="00C54670">
        <w:t>Part 1: Measures announced since the 2025­26 Mid-Year Economic and Fiscal Outlook (MYEFO)</w:t>
      </w:r>
    </w:p>
    <w:tbl>
      <w:tblPr>
        <w:tblStyle w:val="CDMRange1"/>
        <w:tblW w:w="7650" w:type="dxa"/>
        <w:tblLayout w:type="fixed"/>
        <w:tblLook w:val="0600" w:firstRow="0" w:lastRow="0" w:firstColumn="0" w:lastColumn="0" w:noHBand="1" w:noVBand="1"/>
        <w:tblCaption w:val="AGENCY_T1.2_Page01"/>
      </w:tblPr>
      <w:tblGrid>
        <w:gridCol w:w="2490"/>
        <w:gridCol w:w="810"/>
        <w:gridCol w:w="870"/>
        <w:gridCol w:w="870"/>
        <w:gridCol w:w="870"/>
        <w:gridCol w:w="870"/>
        <w:gridCol w:w="870"/>
      </w:tblGrid>
      <w:tr w:rsidR="005E3E1F" w14:paraId="72836D9A" w14:textId="77777777" w:rsidTr="00D26F95">
        <w:trPr>
          <w:trHeight w:hRule="exact" w:val="450"/>
        </w:trPr>
        <w:tc>
          <w:tcPr>
            <w:tcW w:w="2490" w:type="dxa"/>
            <w:tcBorders>
              <w:top w:val="single" w:sz="4" w:space="0" w:color="000000"/>
              <w:left w:val="nil"/>
              <w:bottom w:val="nil"/>
              <w:right w:val="nil"/>
              <w:tl2br w:val="nil"/>
              <w:tr2bl w:val="nil"/>
            </w:tcBorders>
            <w:noWrap/>
            <w:tcMar>
              <w:left w:w="0" w:type="dxa"/>
              <w:right w:w="0" w:type="dxa"/>
            </w:tcMar>
            <w:vAlign w:val="bottom"/>
          </w:tcPr>
          <w:p w14:paraId="26B211BC" w14:textId="77777777" w:rsidR="005E3E1F" w:rsidRDefault="005E3E1F">
            <w:pPr>
              <w:spacing w:after="0" w:line="240" w:lineRule="auto"/>
              <w:jc w:val="left"/>
              <w:rPr>
                <w:rFonts w:ascii="Arial" w:eastAsia="Arial" w:hAnsi="Arial" w:cs="Arial"/>
                <w:color w:val="000000"/>
                <w:sz w:val="16"/>
                <w:bdr w:val="nil"/>
              </w:rPr>
            </w:pPr>
          </w:p>
        </w:tc>
        <w:tc>
          <w:tcPr>
            <w:tcW w:w="8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85F0FB3" w14:textId="77777777" w:rsidR="005E3E1F" w:rsidRDefault="00E94ABE">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87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11E9F4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870" w:type="dxa"/>
            <w:tcBorders>
              <w:top w:val="single" w:sz="4" w:space="0" w:color="000000"/>
              <w:left w:val="nil"/>
              <w:bottom w:val="single" w:sz="4" w:space="0" w:color="000000"/>
              <w:right w:val="nil"/>
              <w:tl2br w:val="nil"/>
              <w:tr2bl w:val="nil"/>
            </w:tcBorders>
            <w:tcMar>
              <w:left w:w="40" w:type="dxa"/>
              <w:right w:w="100" w:type="dxa"/>
            </w:tcMar>
            <w:vAlign w:val="bottom"/>
          </w:tcPr>
          <w:p w14:paraId="5757E4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2026­27 $'000</w:t>
            </w:r>
          </w:p>
        </w:tc>
        <w:tc>
          <w:tcPr>
            <w:tcW w:w="87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61D563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2027­28 $'000</w:t>
            </w:r>
          </w:p>
        </w:tc>
        <w:tc>
          <w:tcPr>
            <w:tcW w:w="870" w:type="dxa"/>
            <w:tcBorders>
              <w:top w:val="single" w:sz="4" w:space="0" w:color="000000"/>
              <w:left w:val="nil"/>
              <w:bottom w:val="single" w:sz="4" w:space="0" w:color="000000"/>
              <w:right w:val="nil"/>
              <w:tl2br w:val="nil"/>
              <w:tr2bl w:val="nil"/>
            </w:tcBorders>
            <w:tcMar>
              <w:left w:w="40" w:type="dxa"/>
              <w:right w:w="100" w:type="dxa"/>
            </w:tcMar>
            <w:vAlign w:val="bottom"/>
          </w:tcPr>
          <w:p w14:paraId="525235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c>
          <w:tcPr>
            <w:tcW w:w="87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36E461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2029­30 $'000</w:t>
            </w:r>
          </w:p>
        </w:tc>
      </w:tr>
      <w:tr w:rsidR="005E3E1F" w14:paraId="4A985937"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40" w:type="dxa"/>
              <w:right w:w="40" w:type="dxa"/>
            </w:tcMar>
            <w:vAlign w:val="center"/>
          </w:tcPr>
          <w:p w14:paraId="3710ABA6" w14:textId="77777777" w:rsidR="005E3E1F" w:rsidRDefault="00E94ABE"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Receipt measures </w:t>
            </w:r>
          </w:p>
        </w:tc>
        <w:tc>
          <w:tcPr>
            <w:tcW w:w="810" w:type="dxa"/>
            <w:tcBorders>
              <w:top w:val="single" w:sz="4" w:space="0" w:color="000000"/>
              <w:left w:val="nil"/>
              <w:bottom w:val="nil"/>
              <w:right w:val="nil"/>
              <w:tl2br w:val="nil"/>
              <w:tr2bl w:val="nil"/>
            </w:tcBorders>
            <w:noWrap/>
            <w:tcMar>
              <w:left w:w="0" w:type="dxa"/>
              <w:right w:w="0" w:type="dxa"/>
            </w:tcMar>
            <w:vAlign w:val="bottom"/>
          </w:tcPr>
          <w:p w14:paraId="1595DF24" w14:textId="77777777" w:rsidR="005E3E1F" w:rsidRDefault="005E3E1F">
            <w:pPr>
              <w:spacing w:after="0" w:line="240" w:lineRule="auto"/>
              <w:jc w:val="center"/>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319E27C5"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B68732E"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1117718C"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B6BC66D"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00A810C7" w14:textId="77777777" w:rsidR="005E3E1F" w:rsidRDefault="005E3E1F">
            <w:pPr>
              <w:spacing w:after="0" w:line="240" w:lineRule="auto"/>
              <w:jc w:val="right"/>
              <w:rPr>
                <w:rFonts w:ascii="Arial" w:eastAsia="Arial" w:hAnsi="Arial" w:cs="Arial"/>
                <w:color w:val="000000"/>
                <w:sz w:val="16"/>
                <w:bdr w:val="nil"/>
              </w:rPr>
            </w:pPr>
          </w:p>
        </w:tc>
      </w:tr>
      <w:tr w:rsidR="0091668C" w14:paraId="6B12798A"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40" w:type="dxa"/>
              <w:right w:w="40" w:type="dxa"/>
            </w:tcMar>
            <w:vAlign w:val="center"/>
          </w:tcPr>
          <w:p w14:paraId="51A3724A" w14:textId="488D7339"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National Student Ombudsman - cost recovery</w:t>
            </w:r>
          </w:p>
        </w:tc>
        <w:tc>
          <w:tcPr>
            <w:tcW w:w="810" w:type="dxa"/>
            <w:tcBorders>
              <w:top w:val="nil"/>
              <w:left w:val="nil"/>
              <w:bottom w:val="nil"/>
              <w:right w:val="nil"/>
              <w:tl2br w:val="nil"/>
              <w:tr2bl w:val="nil"/>
            </w:tcBorders>
            <w:noWrap/>
            <w:tcMar>
              <w:left w:w="40" w:type="dxa"/>
              <w:right w:w="40" w:type="dxa"/>
            </w:tcMar>
            <w:vAlign w:val="center"/>
          </w:tcPr>
          <w:p w14:paraId="066467FD" w14:textId="53B20921"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2.3</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54F605FD" w14:textId="701520B6"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7D5093C6"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1741FD1B" w14:textId="7594CB44"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5997B71E"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2C58F096" w14:textId="6846F84C"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r>
      <w:tr w:rsidR="0091668C" w14:paraId="000EA20C"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75" w:type="dxa"/>
              <w:right w:w="40" w:type="dxa"/>
            </w:tcMar>
            <w:vAlign w:val="center"/>
          </w:tcPr>
          <w:p w14:paraId="3ECD952D" w14:textId="598E65A7"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receipt</w:t>
            </w:r>
          </w:p>
        </w:tc>
        <w:tc>
          <w:tcPr>
            <w:tcW w:w="810" w:type="dxa"/>
            <w:tcBorders>
              <w:top w:val="nil"/>
              <w:left w:val="nil"/>
              <w:bottom w:val="nil"/>
              <w:right w:val="nil"/>
              <w:tl2br w:val="nil"/>
              <w:tr2bl w:val="nil"/>
            </w:tcBorders>
            <w:noWrap/>
            <w:tcMar>
              <w:left w:w="0" w:type="dxa"/>
              <w:right w:w="0" w:type="dxa"/>
            </w:tcMar>
            <w:vAlign w:val="bottom"/>
          </w:tcPr>
          <w:p w14:paraId="6FE0A481"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1813DBCE" w14:textId="676F0CA2"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CE439E3" w14:textId="22AF4A1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A8DA150" w14:textId="506F9B9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10,937 </w:t>
            </w:r>
          </w:p>
        </w:tc>
        <w:tc>
          <w:tcPr>
            <w:tcW w:w="870" w:type="dxa"/>
            <w:tcBorders>
              <w:top w:val="nil"/>
              <w:left w:val="nil"/>
              <w:bottom w:val="nil"/>
              <w:right w:val="nil"/>
              <w:tl2br w:val="nil"/>
              <w:tr2bl w:val="nil"/>
            </w:tcBorders>
            <w:noWrap/>
            <w:tcMar>
              <w:left w:w="40" w:type="dxa"/>
              <w:right w:w="100" w:type="dxa"/>
            </w:tcMar>
            <w:vAlign w:val="bottom"/>
          </w:tcPr>
          <w:p w14:paraId="567270D3" w14:textId="0B87A62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11,059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F5F24AB" w14:textId="49C81F8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11,188 </w:t>
            </w:r>
          </w:p>
        </w:tc>
      </w:tr>
      <w:tr w:rsidR="0091668C" w14:paraId="28836BDA"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75" w:type="dxa"/>
              <w:right w:w="40" w:type="dxa"/>
            </w:tcMar>
            <w:vAlign w:val="center"/>
          </w:tcPr>
          <w:p w14:paraId="4C6B4574" w14:textId="48AB0E2F"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receipt</w:t>
            </w:r>
          </w:p>
        </w:tc>
        <w:tc>
          <w:tcPr>
            <w:tcW w:w="810" w:type="dxa"/>
            <w:tcBorders>
              <w:top w:val="nil"/>
              <w:left w:val="nil"/>
              <w:bottom w:val="nil"/>
              <w:right w:val="nil"/>
              <w:tl2br w:val="nil"/>
              <w:tr2bl w:val="nil"/>
            </w:tcBorders>
            <w:noWrap/>
            <w:tcMar>
              <w:left w:w="0" w:type="dxa"/>
              <w:right w:w="0" w:type="dxa"/>
            </w:tcMar>
            <w:vAlign w:val="bottom"/>
          </w:tcPr>
          <w:p w14:paraId="4A545B97"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14A9F47" w14:textId="2F027363"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6CD1E17" w14:textId="14891433"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6083425" w14:textId="3A01B4B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3C53679" w14:textId="7936B9D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FC7A149" w14:textId="395C8581"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0EAA866B"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40" w:type="dxa"/>
              <w:right w:w="40" w:type="dxa"/>
            </w:tcMar>
            <w:vAlign w:val="center"/>
          </w:tcPr>
          <w:p w14:paraId="54CD4743" w14:textId="4FA18CA4"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10" w:type="dxa"/>
            <w:tcBorders>
              <w:top w:val="nil"/>
              <w:left w:val="nil"/>
              <w:bottom w:val="nil"/>
              <w:right w:val="nil"/>
              <w:tl2br w:val="nil"/>
              <w:tr2bl w:val="nil"/>
            </w:tcBorders>
            <w:noWrap/>
            <w:tcMar>
              <w:left w:w="0" w:type="dxa"/>
              <w:right w:w="0" w:type="dxa"/>
            </w:tcMar>
            <w:vAlign w:val="bottom"/>
          </w:tcPr>
          <w:p w14:paraId="6233B09A" w14:textId="77777777" w:rsidR="0091668C" w:rsidRDefault="0091668C" w:rsidP="0091668C">
            <w:pPr>
              <w:spacing w:after="0" w:line="240" w:lineRule="auto"/>
              <w:jc w:val="center"/>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40AE6EC" w14:textId="42F9CC59"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6149E9E9" w14:textId="0A493E9F"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B9F8B59" w14:textId="4A11A15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10,937 </w:t>
            </w:r>
          </w:p>
        </w:tc>
        <w:tc>
          <w:tcPr>
            <w:tcW w:w="870" w:type="dxa"/>
            <w:tcBorders>
              <w:top w:val="nil"/>
              <w:left w:val="nil"/>
              <w:bottom w:val="nil"/>
              <w:right w:val="nil"/>
              <w:tl2br w:val="nil"/>
              <w:tr2bl w:val="nil"/>
            </w:tcBorders>
            <w:noWrap/>
            <w:tcMar>
              <w:left w:w="40" w:type="dxa"/>
              <w:right w:w="100" w:type="dxa"/>
            </w:tcMar>
            <w:vAlign w:val="bottom"/>
          </w:tcPr>
          <w:p w14:paraId="62B1D143" w14:textId="00EF58CD"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11,059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AB5E1F6" w14:textId="025BA2DD"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11,188 </w:t>
            </w:r>
          </w:p>
        </w:tc>
      </w:tr>
      <w:tr w:rsidR="0091668C" w14:paraId="6AE5B2A0"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40" w:type="dxa"/>
              <w:right w:w="40" w:type="dxa"/>
            </w:tcMar>
            <w:vAlign w:val="center"/>
          </w:tcPr>
          <w:p w14:paraId="3EF36780" w14:textId="23870A5D"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Total receipt measures</w:t>
            </w:r>
          </w:p>
        </w:tc>
        <w:tc>
          <w:tcPr>
            <w:tcW w:w="810" w:type="dxa"/>
            <w:tcBorders>
              <w:top w:val="nil"/>
              <w:left w:val="nil"/>
              <w:bottom w:val="nil"/>
              <w:right w:val="nil"/>
              <w:tl2br w:val="nil"/>
              <w:tr2bl w:val="nil"/>
            </w:tcBorders>
            <w:noWrap/>
            <w:tcMar>
              <w:left w:w="0" w:type="dxa"/>
              <w:right w:w="0" w:type="dxa"/>
            </w:tcMar>
            <w:vAlign w:val="bottom"/>
          </w:tcPr>
          <w:p w14:paraId="1AD66EEC" w14:textId="77777777" w:rsidR="0091668C" w:rsidRDefault="0091668C" w:rsidP="0091668C">
            <w:pPr>
              <w:spacing w:after="0" w:line="240" w:lineRule="auto"/>
              <w:jc w:val="center"/>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2F6A09E9" w14:textId="0EA566C2" w:rsidR="0091668C" w:rsidRDefault="0091668C" w:rsidP="0091668C">
            <w:pPr>
              <w:spacing w:after="0" w:line="240" w:lineRule="auto"/>
              <w:jc w:val="right"/>
              <w:rPr>
                <w:rFonts w:ascii="Arial" w:eastAsia="Arial" w:hAnsi="Arial" w:cs="Arial"/>
                <w:b/>
                <w:color w:val="000000"/>
                <w:sz w:val="16"/>
                <w:bdr w:val="nil"/>
              </w:rPr>
            </w:pPr>
            <w:r>
              <w:rPr>
                <w:rFonts w:ascii="Arial" w:hAnsi="Arial" w:cs="Arial"/>
                <w:b/>
                <w:bCs/>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120AEFA3" w14:textId="77777777" w:rsidR="0091668C" w:rsidRDefault="0091668C" w:rsidP="0091668C">
            <w:pPr>
              <w:spacing w:after="0" w:line="240" w:lineRule="auto"/>
              <w:jc w:val="right"/>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4897F856" w14:textId="7A63D333" w:rsidR="0091668C" w:rsidRDefault="0091668C" w:rsidP="0091668C">
            <w:pPr>
              <w:spacing w:after="0" w:line="240" w:lineRule="auto"/>
              <w:jc w:val="right"/>
              <w:rPr>
                <w:rFonts w:ascii="Arial" w:eastAsia="Arial" w:hAnsi="Arial" w:cs="Arial"/>
                <w:b/>
                <w:color w:val="000000"/>
                <w:sz w:val="16"/>
                <w:bdr w:val="nil"/>
              </w:rPr>
            </w:pPr>
            <w:r>
              <w:rPr>
                <w:rFonts w:ascii="Arial" w:hAnsi="Arial" w:cs="Arial"/>
                <w:b/>
                <w:bCs/>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091ED6F5" w14:textId="77777777" w:rsidR="0091668C" w:rsidRDefault="0091668C" w:rsidP="0091668C">
            <w:pPr>
              <w:spacing w:after="0" w:line="240" w:lineRule="auto"/>
              <w:jc w:val="right"/>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7F293510" w14:textId="62AA4A9B" w:rsidR="0091668C" w:rsidRDefault="0091668C" w:rsidP="0091668C">
            <w:pPr>
              <w:spacing w:after="0" w:line="240" w:lineRule="auto"/>
              <w:jc w:val="right"/>
              <w:rPr>
                <w:rFonts w:ascii="Arial" w:eastAsia="Arial" w:hAnsi="Arial" w:cs="Arial"/>
                <w:b/>
                <w:color w:val="000000"/>
                <w:sz w:val="16"/>
                <w:bdr w:val="nil"/>
              </w:rPr>
            </w:pPr>
            <w:r>
              <w:rPr>
                <w:rFonts w:ascii="Arial" w:hAnsi="Arial" w:cs="Arial"/>
                <w:b/>
                <w:bCs/>
                <w:sz w:val="16"/>
                <w:szCs w:val="16"/>
              </w:rPr>
              <w:t> </w:t>
            </w:r>
          </w:p>
        </w:tc>
      </w:tr>
      <w:tr w:rsidR="0091668C" w14:paraId="4B3B6A9B"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75" w:type="dxa"/>
              <w:right w:w="40" w:type="dxa"/>
            </w:tcMar>
            <w:vAlign w:val="center"/>
          </w:tcPr>
          <w:p w14:paraId="0902A23C" w14:textId="38D7DD57"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w:t>
            </w:r>
          </w:p>
        </w:tc>
        <w:tc>
          <w:tcPr>
            <w:tcW w:w="810" w:type="dxa"/>
            <w:tcBorders>
              <w:top w:val="nil"/>
              <w:left w:val="nil"/>
              <w:bottom w:val="nil"/>
              <w:right w:val="nil"/>
              <w:tl2br w:val="nil"/>
              <w:tr2bl w:val="nil"/>
            </w:tcBorders>
            <w:noWrap/>
            <w:tcMar>
              <w:left w:w="0" w:type="dxa"/>
              <w:right w:w="0" w:type="dxa"/>
            </w:tcMar>
            <w:vAlign w:val="bottom"/>
          </w:tcPr>
          <w:p w14:paraId="45167FE2"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B34E1C3" w14:textId="2B47C0D5"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6C5B575" w14:textId="51EC1B31"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9CF0525" w14:textId="36A175CE"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10,937 </w:t>
            </w:r>
          </w:p>
        </w:tc>
        <w:tc>
          <w:tcPr>
            <w:tcW w:w="870" w:type="dxa"/>
            <w:tcBorders>
              <w:top w:val="nil"/>
              <w:left w:val="nil"/>
              <w:bottom w:val="nil"/>
              <w:right w:val="nil"/>
              <w:tl2br w:val="nil"/>
              <w:tr2bl w:val="nil"/>
            </w:tcBorders>
            <w:noWrap/>
            <w:tcMar>
              <w:left w:w="40" w:type="dxa"/>
              <w:right w:w="100" w:type="dxa"/>
            </w:tcMar>
            <w:vAlign w:val="bottom"/>
          </w:tcPr>
          <w:p w14:paraId="46054CC2" w14:textId="58FD44D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11,059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45E9308" w14:textId="4ED788CF"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11,188 </w:t>
            </w:r>
          </w:p>
        </w:tc>
      </w:tr>
      <w:tr w:rsidR="0091668C" w14:paraId="2A393437"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75" w:type="dxa"/>
              <w:right w:w="40" w:type="dxa"/>
            </w:tcMar>
            <w:vAlign w:val="center"/>
          </w:tcPr>
          <w:p w14:paraId="417587D6" w14:textId="7B5860B3"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w:t>
            </w:r>
          </w:p>
        </w:tc>
        <w:tc>
          <w:tcPr>
            <w:tcW w:w="810" w:type="dxa"/>
            <w:tcBorders>
              <w:top w:val="nil"/>
              <w:left w:val="nil"/>
              <w:bottom w:val="nil"/>
              <w:right w:val="nil"/>
              <w:tl2br w:val="nil"/>
              <w:tr2bl w:val="nil"/>
            </w:tcBorders>
            <w:noWrap/>
            <w:tcMar>
              <w:left w:w="0" w:type="dxa"/>
              <w:right w:w="0" w:type="dxa"/>
            </w:tcMar>
            <w:vAlign w:val="bottom"/>
          </w:tcPr>
          <w:p w14:paraId="54E8FA2D"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8D27D99" w14:textId="1711C7FB"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E29039E" w14:textId="29CE9856"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67C7E3E" w14:textId="0435F737"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103F30F" w14:textId="7A4B6C6B"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F903475" w14:textId="08D21F17"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12B09AC1"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40" w:type="dxa"/>
              <w:right w:w="40" w:type="dxa"/>
            </w:tcMar>
            <w:vAlign w:val="center"/>
          </w:tcPr>
          <w:p w14:paraId="6F94DA70" w14:textId="021DFF4F"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Total</w:t>
            </w:r>
          </w:p>
        </w:tc>
        <w:tc>
          <w:tcPr>
            <w:tcW w:w="810" w:type="dxa"/>
            <w:tcBorders>
              <w:top w:val="nil"/>
              <w:left w:val="nil"/>
              <w:bottom w:val="nil"/>
              <w:right w:val="nil"/>
              <w:tl2br w:val="nil"/>
              <w:tr2bl w:val="nil"/>
            </w:tcBorders>
            <w:noWrap/>
            <w:tcMar>
              <w:left w:w="0" w:type="dxa"/>
              <w:right w:w="0" w:type="dxa"/>
            </w:tcMar>
            <w:vAlign w:val="bottom"/>
          </w:tcPr>
          <w:p w14:paraId="3C8CE293" w14:textId="53D82562" w:rsidR="0091668C" w:rsidRDefault="0091668C" w:rsidP="0091668C">
            <w:pPr>
              <w:spacing w:after="0" w:line="240" w:lineRule="auto"/>
              <w:jc w:val="center"/>
              <w:rPr>
                <w:rFonts w:ascii="Arial" w:eastAsia="Arial" w:hAnsi="Arial" w:cs="Arial"/>
                <w:b/>
                <w:color w:val="000000"/>
                <w:sz w:val="16"/>
                <w:bdr w:val="nil"/>
              </w:rPr>
            </w:pPr>
            <w:r>
              <w:rPr>
                <w:rFonts w:ascii="Arial" w:hAnsi="Arial" w:cs="Arial"/>
                <w:b/>
                <w:bCs/>
                <w:color w:val="000000"/>
                <w:sz w:val="16"/>
                <w:szCs w:val="16"/>
              </w:rPr>
              <w:t>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3DD0895" w14:textId="0CE25095"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519EF42D" w14:textId="0F37C97F"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A0A3717" w14:textId="477937DC"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10,937 </w:t>
            </w:r>
          </w:p>
        </w:tc>
        <w:tc>
          <w:tcPr>
            <w:tcW w:w="870" w:type="dxa"/>
            <w:tcBorders>
              <w:top w:val="nil"/>
              <w:left w:val="nil"/>
              <w:bottom w:val="nil"/>
              <w:right w:val="nil"/>
              <w:tl2br w:val="nil"/>
              <w:tr2bl w:val="nil"/>
            </w:tcBorders>
            <w:noWrap/>
            <w:tcMar>
              <w:left w:w="40" w:type="dxa"/>
              <w:right w:w="100" w:type="dxa"/>
            </w:tcMar>
            <w:vAlign w:val="bottom"/>
          </w:tcPr>
          <w:p w14:paraId="54F057E7" w14:textId="6AE73A2B"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11,059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3691E00" w14:textId="3B72F4AA"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11,188 </w:t>
            </w:r>
          </w:p>
        </w:tc>
      </w:tr>
      <w:tr w:rsidR="005E3E1F" w14:paraId="70353C74"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noWrap/>
            <w:tcMar>
              <w:left w:w="40" w:type="dxa"/>
              <w:right w:w="40" w:type="dxa"/>
            </w:tcMar>
            <w:vAlign w:val="center"/>
          </w:tcPr>
          <w:p w14:paraId="1C2D8CCC" w14:textId="77777777" w:rsidR="005E3E1F" w:rsidRDefault="00E94ABE"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Payment measures </w:t>
            </w:r>
          </w:p>
        </w:tc>
        <w:tc>
          <w:tcPr>
            <w:tcW w:w="810" w:type="dxa"/>
            <w:tcBorders>
              <w:top w:val="nil"/>
              <w:left w:val="nil"/>
              <w:bottom w:val="nil"/>
              <w:right w:val="nil"/>
              <w:tl2br w:val="nil"/>
              <w:tr2bl w:val="nil"/>
            </w:tcBorders>
            <w:noWrap/>
            <w:tcMar>
              <w:left w:w="0" w:type="dxa"/>
              <w:right w:w="0" w:type="dxa"/>
            </w:tcMar>
            <w:vAlign w:val="bottom"/>
          </w:tcPr>
          <w:p w14:paraId="1A7F27CF" w14:textId="77777777" w:rsidR="005E3E1F" w:rsidRDefault="005E3E1F">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1B26DE6F"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bottom"/>
          </w:tcPr>
          <w:p w14:paraId="3D2FFE93"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7546145B"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bottom"/>
          </w:tcPr>
          <w:p w14:paraId="1C87E7CA"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24D3E642" w14:textId="77777777" w:rsidR="005E3E1F" w:rsidRDefault="005E3E1F">
            <w:pPr>
              <w:spacing w:after="0" w:line="240" w:lineRule="auto"/>
              <w:jc w:val="right"/>
              <w:rPr>
                <w:rFonts w:ascii="Arial" w:eastAsia="Arial" w:hAnsi="Arial" w:cs="Arial"/>
                <w:color w:val="000000"/>
                <w:sz w:val="16"/>
                <w:bdr w:val="nil"/>
              </w:rPr>
            </w:pPr>
          </w:p>
        </w:tc>
      </w:tr>
      <w:tr w:rsidR="0091668C" w14:paraId="1AE1867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40" w:type="dxa"/>
              <w:right w:w="40" w:type="dxa"/>
            </w:tcMar>
            <w:vAlign w:val="center"/>
          </w:tcPr>
          <w:p w14:paraId="455D1D1C" w14:textId="4AFA9A57"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Supplementary Funding for the Inclusion Support Program</w:t>
            </w:r>
          </w:p>
        </w:tc>
        <w:tc>
          <w:tcPr>
            <w:tcW w:w="810" w:type="dxa"/>
            <w:tcBorders>
              <w:top w:val="nil"/>
              <w:left w:val="nil"/>
              <w:bottom w:val="nil"/>
              <w:right w:val="nil"/>
              <w:tl2br w:val="nil"/>
              <w:tr2bl w:val="nil"/>
            </w:tcBorders>
            <w:noWrap/>
            <w:tcMar>
              <w:left w:w="40" w:type="dxa"/>
              <w:right w:w="40" w:type="dxa"/>
            </w:tcMar>
            <w:vAlign w:val="center"/>
          </w:tcPr>
          <w:p w14:paraId="20329576" w14:textId="15A35175"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1.1</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4F9CA4FC" w14:textId="3578B040"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47723E93"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4D75DE1" w14:textId="720E4A4F"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5539375C"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F0DAE39" w14:textId="2945A858"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r>
      <w:tr w:rsidR="0091668C" w14:paraId="5DBE84A7"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58F06130" w14:textId="7BAA9B25"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10" w:type="dxa"/>
            <w:tcBorders>
              <w:top w:val="nil"/>
              <w:left w:val="nil"/>
              <w:bottom w:val="nil"/>
              <w:right w:val="nil"/>
              <w:tl2br w:val="nil"/>
              <w:tr2bl w:val="nil"/>
            </w:tcBorders>
            <w:noWrap/>
            <w:tcMar>
              <w:left w:w="0" w:type="dxa"/>
              <w:right w:w="0" w:type="dxa"/>
            </w:tcMar>
            <w:vAlign w:val="bottom"/>
          </w:tcPr>
          <w:p w14:paraId="18CD661A"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1AD2A9FF" w14:textId="65C9A7F6"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1ED0581B" w14:textId="42A274C7"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54,803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9D0CDB0" w14:textId="1D904B6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1A6FB687" w14:textId="6482230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ABA0780" w14:textId="37EF751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1473F4E3"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70F3DB9F" w14:textId="7AEB5569"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10" w:type="dxa"/>
            <w:tcBorders>
              <w:top w:val="nil"/>
              <w:left w:val="nil"/>
              <w:bottom w:val="nil"/>
              <w:right w:val="nil"/>
              <w:tl2br w:val="nil"/>
              <w:tr2bl w:val="nil"/>
            </w:tcBorders>
            <w:noWrap/>
            <w:tcMar>
              <w:left w:w="0" w:type="dxa"/>
              <w:right w:w="0" w:type="dxa"/>
            </w:tcMar>
            <w:vAlign w:val="bottom"/>
          </w:tcPr>
          <w:p w14:paraId="563D649D"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C49ACA3" w14:textId="60F6D3B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1709547" w14:textId="5DF349E3"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71B70C6" w14:textId="4966A8B6"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52C24DAC" w14:textId="339B95A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32A9A74" w14:textId="416C316E"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4888E4C1"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3F866A68" w14:textId="1D265D6C"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10" w:type="dxa"/>
            <w:tcBorders>
              <w:top w:val="nil"/>
              <w:left w:val="nil"/>
              <w:bottom w:val="nil"/>
              <w:right w:val="nil"/>
              <w:tl2br w:val="nil"/>
              <w:tr2bl w:val="nil"/>
            </w:tcBorders>
            <w:noWrap/>
            <w:tcMar>
              <w:left w:w="0" w:type="dxa"/>
              <w:right w:w="0" w:type="dxa"/>
            </w:tcMar>
            <w:vAlign w:val="bottom"/>
          </w:tcPr>
          <w:p w14:paraId="22ACDC45" w14:textId="77777777" w:rsidR="0091668C" w:rsidRDefault="0091668C" w:rsidP="0091668C">
            <w:pPr>
              <w:spacing w:after="0" w:line="240" w:lineRule="auto"/>
              <w:jc w:val="center"/>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C8AF74A" w14:textId="59501BE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5A3DC2E0" w14:textId="5C9BF054"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54,803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E69E1EC" w14:textId="23B0F10A"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F0CC659" w14:textId="0399ED58"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821ECDD" w14:textId="17C05F6E"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r>
      <w:tr w:rsidR="0091668C" w14:paraId="26A1AAF5"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40" w:type="dxa"/>
              <w:right w:w="40" w:type="dxa"/>
            </w:tcMar>
            <w:vAlign w:val="center"/>
          </w:tcPr>
          <w:p w14:paraId="46BC8D5D" w14:textId="5AAAD8A5"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Tax Reform - introducing a $1,000 Instant Tax Deduction (a)</w:t>
            </w:r>
          </w:p>
        </w:tc>
        <w:tc>
          <w:tcPr>
            <w:tcW w:w="810" w:type="dxa"/>
            <w:tcBorders>
              <w:top w:val="nil"/>
              <w:left w:val="nil"/>
              <w:bottom w:val="nil"/>
              <w:right w:val="nil"/>
              <w:tl2br w:val="nil"/>
              <w:tr2bl w:val="nil"/>
            </w:tcBorders>
            <w:noWrap/>
            <w:tcMar>
              <w:left w:w="40" w:type="dxa"/>
              <w:right w:w="40" w:type="dxa"/>
            </w:tcMar>
            <w:vAlign w:val="center"/>
          </w:tcPr>
          <w:p w14:paraId="4A880D0A" w14:textId="09271C54"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1.2</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606913D2" w14:textId="3C7666DB"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3A2A3B4D"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131D4EA" w14:textId="2554BD12"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6FC1C39C" w14:textId="77777777" w:rsidR="0091668C" w:rsidRDefault="0091668C" w:rsidP="0091668C">
            <w:pPr>
              <w:spacing w:after="0" w:line="240" w:lineRule="auto"/>
              <w:jc w:val="right"/>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777A371F" w14:textId="3EE62964" w:rsidR="0091668C" w:rsidRDefault="0091668C" w:rsidP="0091668C">
            <w:pPr>
              <w:spacing w:after="0" w:line="240" w:lineRule="auto"/>
              <w:jc w:val="right"/>
              <w:rPr>
                <w:rFonts w:ascii="Arial" w:eastAsia="Arial" w:hAnsi="Arial" w:cs="Arial"/>
                <w:color w:val="000000"/>
                <w:sz w:val="16"/>
                <w:bdr w:val="nil"/>
              </w:rPr>
            </w:pPr>
            <w:r>
              <w:rPr>
                <w:rFonts w:ascii="Arial" w:hAnsi="Arial" w:cs="Arial"/>
                <w:sz w:val="16"/>
                <w:szCs w:val="16"/>
              </w:rPr>
              <w:t> </w:t>
            </w:r>
          </w:p>
        </w:tc>
      </w:tr>
      <w:tr w:rsidR="0091668C" w14:paraId="69516FE2"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232834E0" w14:textId="7A59E486"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10" w:type="dxa"/>
            <w:tcBorders>
              <w:top w:val="nil"/>
              <w:left w:val="nil"/>
              <w:bottom w:val="nil"/>
              <w:right w:val="nil"/>
              <w:tl2br w:val="nil"/>
              <w:tr2bl w:val="nil"/>
            </w:tcBorders>
            <w:noWrap/>
            <w:tcMar>
              <w:left w:w="0" w:type="dxa"/>
              <w:right w:w="0" w:type="dxa"/>
            </w:tcMar>
            <w:vAlign w:val="bottom"/>
          </w:tcPr>
          <w:p w14:paraId="58812DDF"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EC99C33" w14:textId="69D94ED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77A48B6" w14:textId="7619F601"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9445572" w14:textId="4D858EC6"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26,880 </w:t>
            </w:r>
          </w:p>
        </w:tc>
        <w:tc>
          <w:tcPr>
            <w:tcW w:w="870" w:type="dxa"/>
            <w:tcBorders>
              <w:top w:val="nil"/>
              <w:left w:val="nil"/>
              <w:bottom w:val="nil"/>
              <w:right w:val="nil"/>
              <w:tl2br w:val="nil"/>
              <w:tr2bl w:val="nil"/>
            </w:tcBorders>
            <w:noWrap/>
            <w:tcMar>
              <w:left w:w="40" w:type="dxa"/>
              <w:right w:w="100" w:type="dxa"/>
            </w:tcMar>
            <w:vAlign w:val="bottom"/>
          </w:tcPr>
          <w:p w14:paraId="0D8EBC67" w14:textId="363AA1A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19,609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7DE618F" w14:textId="7F6A57D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19,697 </w:t>
            </w:r>
          </w:p>
        </w:tc>
      </w:tr>
      <w:tr w:rsidR="0091668C" w14:paraId="1621CBAF"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743E0F22" w14:textId="135363FD"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10" w:type="dxa"/>
            <w:tcBorders>
              <w:top w:val="nil"/>
              <w:left w:val="nil"/>
              <w:bottom w:val="nil"/>
              <w:right w:val="nil"/>
              <w:tl2br w:val="nil"/>
              <w:tr2bl w:val="nil"/>
            </w:tcBorders>
            <w:noWrap/>
            <w:tcMar>
              <w:left w:w="0" w:type="dxa"/>
              <w:right w:w="0" w:type="dxa"/>
            </w:tcMar>
            <w:vAlign w:val="bottom"/>
          </w:tcPr>
          <w:p w14:paraId="0BD789FC"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6D53B1F" w14:textId="190ECF22"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1D4A0568" w14:textId="20950F90"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BBE24E6" w14:textId="621BE855"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89A554A" w14:textId="7E91F4D8"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3C6A12C" w14:textId="60EB5957"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73A6A05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298FC2FB" w14:textId="0ECBBB86"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10" w:type="dxa"/>
            <w:tcBorders>
              <w:top w:val="nil"/>
              <w:left w:val="nil"/>
              <w:bottom w:val="nil"/>
              <w:right w:val="nil"/>
              <w:tl2br w:val="nil"/>
              <w:tr2bl w:val="nil"/>
            </w:tcBorders>
            <w:noWrap/>
            <w:tcMar>
              <w:left w:w="0" w:type="dxa"/>
              <w:right w:w="0" w:type="dxa"/>
            </w:tcMar>
            <w:vAlign w:val="bottom"/>
          </w:tcPr>
          <w:p w14:paraId="0B37D8D3" w14:textId="77777777" w:rsidR="0091668C" w:rsidRDefault="0091668C" w:rsidP="0091668C">
            <w:pPr>
              <w:spacing w:after="0" w:line="240" w:lineRule="auto"/>
              <w:jc w:val="center"/>
              <w:rPr>
                <w:rFonts w:ascii="Arial" w:eastAsia="Arial" w:hAnsi="Arial" w:cs="Arial"/>
                <w:b/>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885CE9F" w14:textId="62428D96"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0549DE7" w14:textId="32FCCDD1"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93A6F61" w14:textId="2531BE9D"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26,800 </w:t>
            </w:r>
          </w:p>
        </w:tc>
        <w:tc>
          <w:tcPr>
            <w:tcW w:w="870" w:type="dxa"/>
            <w:tcBorders>
              <w:top w:val="nil"/>
              <w:left w:val="nil"/>
              <w:bottom w:val="nil"/>
              <w:right w:val="nil"/>
              <w:tl2br w:val="nil"/>
              <w:tr2bl w:val="nil"/>
            </w:tcBorders>
            <w:noWrap/>
            <w:tcMar>
              <w:left w:w="40" w:type="dxa"/>
              <w:right w:w="100" w:type="dxa"/>
            </w:tcMar>
            <w:vAlign w:val="bottom"/>
          </w:tcPr>
          <w:p w14:paraId="21CF8227" w14:textId="09533B15"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19,609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0C0E890" w14:textId="135E7795"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19,697 </w:t>
            </w:r>
          </w:p>
        </w:tc>
      </w:tr>
      <w:tr w:rsidR="0091668C" w14:paraId="299EC3F1"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40" w:type="dxa"/>
              <w:right w:w="40" w:type="dxa"/>
            </w:tcMar>
            <w:vAlign w:val="center"/>
          </w:tcPr>
          <w:p w14:paraId="5A624D79" w14:textId="4E01ADC3"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Education Portfolio – schools reform</w:t>
            </w:r>
          </w:p>
        </w:tc>
        <w:tc>
          <w:tcPr>
            <w:tcW w:w="810" w:type="dxa"/>
            <w:tcBorders>
              <w:top w:val="nil"/>
              <w:left w:val="nil"/>
              <w:bottom w:val="nil"/>
              <w:right w:val="nil"/>
              <w:tl2br w:val="nil"/>
              <w:tr2bl w:val="nil"/>
            </w:tcBorders>
            <w:tcMar>
              <w:left w:w="40" w:type="dxa"/>
              <w:right w:w="40" w:type="dxa"/>
            </w:tcMar>
            <w:vAlign w:val="center"/>
          </w:tcPr>
          <w:p w14:paraId="0842FE64" w14:textId="4D30A96A"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1.3,</w:t>
            </w:r>
            <w:r w:rsidR="008D2D88">
              <w:rPr>
                <w:rFonts w:ascii="Arial" w:hAnsi="Arial" w:cs="Arial"/>
                <w:color w:val="000000"/>
                <w:sz w:val="16"/>
                <w:szCs w:val="16"/>
              </w:rPr>
              <w:t xml:space="preserve"> </w:t>
            </w:r>
            <w:r>
              <w:rPr>
                <w:rFonts w:ascii="Arial" w:hAnsi="Arial" w:cs="Arial"/>
                <w:color w:val="000000"/>
                <w:sz w:val="16"/>
                <w:szCs w:val="16"/>
              </w:rPr>
              <w:t>1.4, 1.5,</w:t>
            </w:r>
            <w:r w:rsidR="008D2D88">
              <w:rPr>
                <w:rFonts w:ascii="Arial" w:hAnsi="Arial" w:cs="Arial"/>
                <w:color w:val="000000"/>
                <w:sz w:val="16"/>
                <w:szCs w:val="16"/>
              </w:rPr>
              <w:t xml:space="preserve"> </w:t>
            </w:r>
            <w:r>
              <w:rPr>
                <w:rFonts w:ascii="Arial" w:hAnsi="Arial" w:cs="Arial"/>
                <w:color w:val="000000"/>
                <w:sz w:val="16"/>
                <w:szCs w:val="16"/>
              </w:rPr>
              <w:t>2.4</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D25F73B" w14:textId="645AE94C" w:rsidR="0091668C" w:rsidRDefault="0091668C" w:rsidP="0091668C">
            <w:pPr>
              <w:spacing w:after="0" w:line="240" w:lineRule="auto"/>
              <w:jc w:val="left"/>
              <w:rPr>
                <w:rFonts w:ascii="Arial" w:eastAsia="Arial" w:hAnsi="Arial" w:cs="Arial"/>
                <w:color w:val="000000"/>
                <w:sz w:val="16"/>
                <w:bdr w:val="nil"/>
              </w:rPr>
            </w:pPr>
            <w:r>
              <w:rPr>
                <w:rFonts w:ascii="Arial" w:hAnsi="Arial" w:cs="Arial"/>
                <w:color w:val="000000"/>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048A4F0E" w14:textId="0EB4E320" w:rsidR="0091668C" w:rsidRDefault="0091668C" w:rsidP="0091668C">
            <w:pPr>
              <w:spacing w:after="0" w:line="240" w:lineRule="auto"/>
              <w:jc w:val="left"/>
              <w:rPr>
                <w:rFonts w:ascii="Calibri" w:eastAsia="Calibri" w:hAnsi="Calibri" w:cs="Calibri"/>
                <w:color w:val="000000"/>
                <w:sz w:val="22"/>
                <w:bdr w:val="nil"/>
              </w:rPr>
            </w:pPr>
            <w:r>
              <w:rPr>
                <w:rFonts w:ascii="Calibri" w:hAnsi="Calibri" w:cs="Calibri"/>
                <w:color w:val="000000"/>
                <w:sz w:val="22"/>
                <w:szCs w:val="22"/>
              </w:rPr>
              <w:t> </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49077D8A" w14:textId="4C7A0649" w:rsidR="0091668C" w:rsidRDefault="0091668C" w:rsidP="0091668C">
            <w:pPr>
              <w:spacing w:after="0" w:line="240" w:lineRule="auto"/>
              <w:jc w:val="left"/>
              <w:rPr>
                <w:rFonts w:ascii="Arial" w:eastAsia="Arial" w:hAnsi="Arial" w:cs="Arial"/>
                <w:color w:val="000000"/>
                <w:sz w:val="16"/>
                <w:bdr w:val="nil"/>
              </w:rPr>
            </w:pPr>
            <w:r>
              <w:rPr>
                <w:rFonts w:ascii="Arial" w:hAnsi="Arial" w:cs="Arial"/>
                <w:color w:val="000000"/>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3F67EC7A" w14:textId="004FF930" w:rsidR="0091668C" w:rsidRDefault="0091668C" w:rsidP="0091668C">
            <w:pPr>
              <w:spacing w:after="0" w:line="240" w:lineRule="auto"/>
              <w:jc w:val="left"/>
              <w:rPr>
                <w:rFonts w:ascii="Calibri" w:eastAsia="Calibri" w:hAnsi="Calibri" w:cs="Calibri"/>
                <w:color w:val="000000"/>
                <w:sz w:val="22"/>
                <w:bdr w:val="nil"/>
              </w:rPr>
            </w:pPr>
            <w:r>
              <w:rPr>
                <w:rFonts w:ascii="Calibri" w:hAnsi="Calibri" w:cs="Calibri"/>
                <w:color w:val="000000"/>
                <w:sz w:val="22"/>
                <w:szCs w:val="22"/>
              </w:rPr>
              <w:t> </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10E7D9E4" w14:textId="171751AD" w:rsidR="0091668C" w:rsidRDefault="0091668C" w:rsidP="0091668C">
            <w:pPr>
              <w:spacing w:after="0" w:line="240" w:lineRule="auto"/>
              <w:jc w:val="left"/>
              <w:rPr>
                <w:rFonts w:ascii="Arial" w:eastAsia="Arial" w:hAnsi="Arial" w:cs="Arial"/>
                <w:color w:val="000000"/>
                <w:sz w:val="16"/>
                <w:bdr w:val="nil"/>
              </w:rPr>
            </w:pPr>
            <w:r>
              <w:rPr>
                <w:rFonts w:ascii="Arial" w:hAnsi="Arial" w:cs="Arial"/>
                <w:color w:val="000000"/>
                <w:sz w:val="16"/>
                <w:szCs w:val="16"/>
              </w:rPr>
              <w:t> </w:t>
            </w:r>
          </w:p>
        </w:tc>
      </w:tr>
      <w:tr w:rsidR="0091668C" w14:paraId="6E1CEFCC"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4ACFAC4C" w14:textId="79E075FE"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10" w:type="dxa"/>
            <w:tcBorders>
              <w:top w:val="nil"/>
              <w:left w:val="nil"/>
              <w:bottom w:val="nil"/>
              <w:right w:val="nil"/>
              <w:tl2br w:val="nil"/>
              <w:tr2bl w:val="nil"/>
            </w:tcBorders>
            <w:noWrap/>
            <w:tcMar>
              <w:left w:w="0" w:type="dxa"/>
              <w:right w:w="0" w:type="dxa"/>
            </w:tcMar>
            <w:vAlign w:val="bottom"/>
          </w:tcPr>
          <w:p w14:paraId="1C11BED9" w14:textId="77777777" w:rsidR="0091668C" w:rsidRDefault="0091668C" w:rsidP="0091668C">
            <w:pPr>
              <w:spacing w:after="0" w:line="240" w:lineRule="auto"/>
              <w:jc w:val="center"/>
              <w:rPr>
                <w:rFonts w:ascii="Calibri" w:eastAsia="Calibri" w:hAnsi="Calibri" w:cs="Calibri"/>
                <w:color w:val="000000"/>
                <w:sz w:val="22"/>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FD33923" w14:textId="41F3DABA"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40" w:type="dxa"/>
            </w:tcMar>
            <w:vAlign w:val="bottom"/>
          </w:tcPr>
          <w:p w14:paraId="1543D74C" w14:textId="77E32E0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(23,081)</w:t>
            </w:r>
          </w:p>
        </w:tc>
        <w:tc>
          <w:tcPr>
            <w:tcW w:w="870" w:type="dxa"/>
            <w:tcBorders>
              <w:top w:val="nil"/>
              <w:left w:val="nil"/>
              <w:bottom w:val="nil"/>
              <w:right w:val="nil"/>
              <w:tl2br w:val="nil"/>
              <w:tr2bl w:val="nil"/>
            </w:tcBorders>
            <w:shd w:val="clear" w:color="auto" w:fill="DCDCDC"/>
            <w:noWrap/>
            <w:tcMar>
              <w:left w:w="40" w:type="dxa"/>
              <w:right w:w="40" w:type="dxa"/>
            </w:tcMar>
            <w:vAlign w:val="bottom"/>
          </w:tcPr>
          <w:p w14:paraId="66A74185" w14:textId="518C588A"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(91,755)</w:t>
            </w:r>
          </w:p>
        </w:tc>
        <w:tc>
          <w:tcPr>
            <w:tcW w:w="870" w:type="dxa"/>
            <w:tcBorders>
              <w:top w:val="nil"/>
              <w:left w:val="nil"/>
              <w:bottom w:val="nil"/>
              <w:right w:val="nil"/>
              <w:tl2br w:val="nil"/>
              <w:tr2bl w:val="nil"/>
            </w:tcBorders>
            <w:noWrap/>
            <w:tcMar>
              <w:left w:w="40" w:type="dxa"/>
              <w:right w:w="40" w:type="dxa"/>
            </w:tcMar>
            <w:vAlign w:val="bottom"/>
          </w:tcPr>
          <w:p w14:paraId="39896D06" w14:textId="3DDDD642"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(153,325)</w:t>
            </w:r>
          </w:p>
        </w:tc>
        <w:tc>
          <w:tcPr>
            <w:tcW w:w="870" w:type="dxa"/>
            <w:tcBorders>
              <w:top w:val="nil"/>
              <w:left w:val="nil"/>
              <w:bottom w:val="nil"/>
              <w:right w:val="nil"/>
              <w:tl2br w:val="nil"/>
              <w:tr2bl w:val="nil"/>
            </w:tcBorders>
            <w:shd w:val="clear" w:color="auto" w:fill="DCDCDC"/>
            <w:noWrap/>
            <w:tcMar>
              <w:left w:w="40" w:type="dxa"/>
              <w:right w:w="40" w:type="dxa"/>
            </w:tcMar>
            <w:vAlign w:val="bottom"/>
          </w:tcPr>
          <w:p w14:paraId="6828539F" w14:textId="548E4AC8"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(187,619)</w:t>
            </w:r>
          </w:p>
        </w:tc>
      </w:tr>
      <w:tr w:rsidR="0091668C" w14:paraId="17E7020B"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67285AAB" w14:textId="7BA46FC4"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10" w:type="dxa"/>
            <w:tcBorders>
              <w:top w:val="nil"/>
              <w:left w:val="nil"/>
              <w:bottom w:val="nil"/>
              <w:right w:val="nil"/>
              <w:tl2br w:val="nil"/>
              <w:tr2bl w:val="nil"/>
            </w:tcBorders>
            <w:noWrap/>
            <w:tcMar>
              <w:left w:w="0" w:type="dxa"/>
              <w:right w:w="0" w:type="dxa"/>
            </w:tcMar>
            <w:vAlign w:val="bottom"/>
          </w:tcPr>
          <w:p w14:paraId="122B522D" w14:textId="77777777" w:rsidR="0091668C" w:rsidRDefault="0091668C" w:rsidP="0091668C">
            <w:pPr>
              <w:spacing w:after="0" w:line="240" w:lineRule="auto"/>
              <w:jc w:val="center"/>
              <w:rPr>
                <w:rFonts w:ascii="Calibri" w:eastAsia="Calibri" w:hAnsi="Calibri" w:cs="Calibri"/>
                <w:color w:val="000000"/>
                <w:sz w:val="22"/>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2FC4C16" w14:textId="0C252E80"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43FFA343" w14:textId="00AD13FA"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15,219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1270ED1" w14:textId="6B081BD0"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12,255 </w:t>
            </w:r>
          </w:p>
        </w:tc>
        <w:tc>
          <w:tcPr>
            <w:tcW w:w="870" w:type="dxa"/>
            <w:tcBorders>
              <w:top w:val="nil"/>
              <w:left w:val="nil"/>
              <w:bottom w:val="nil"/>
              <w:right w:val="nil"/>
              <w:tl2br w:val="nil"/>
              <w:tr2bl w:val="nil"/>
            </w:tcBorders>
            <w:noWrap/>
            <w:tcMar>
              <w:left w:w="40" w:type="dxa"/>
              <w:right w:w="100" w:type="dxa"/>
            </w:tcMar>
            <w:vAlign w:val="bottom"/>
          </w:tcPr>
          <w:p w14:paraId="12703ABA" w14:textId="3269D87C"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5,403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6899A07" w14:textId="00808FA7"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5,680 </w:t>
            </w:r>
          </w:p>
        </w:tc>
      </w:tr>
      <w:tr w:rsidR="0091668C" w14:paraId="09B04E94"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14463172" w14:textId="0E4E33FE"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10" w:type="dxa"/>
            <w:tcBorders>
              <w:top w:val="nil"/>
              <w:left w:val="nil"/>
              <w:bottom w:val="nil"/>
              <w:right w:val="nil"/>
              <w:tl2br w:val="nil"/>
              <w:tr2bl w:val="nil"/>
            </w:tcBorders>
            <w:noWrap/>
            <w:tcMar>
              <w:left w:w="0" w:type="dxa"/>
              <w:right w:w="0" w:type="dxa"/>
            </w:tcMar>
            <w:vAlign w:val="bottom"/>
          </w:tcPr>
          <w:p w14:paraId="63E3A6E6" w14:textId="77777777" w:rsidR="0091668C" w:rsidRDefault="0091668C" w:rsidP="0091668C">
            <w:pPr>
              <w:spacing w:after="0" w:line="240" w:lineRule="auto"/>
              <w:jc w:val="center"/>
              <w:rPr>
                <w:rFonts w:ascii="Calibri" w:eastAsia="Calibri" w:hAnsi="Calibri" w:cs="Calibri"/>
                <w:color w:val="000000"/>
                <w:sz w:val="22"/>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F86A025" w14:textId="0A2EF2B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40" w:type="dxa"/>
            </w:tcMar>
            <w:vAlign w:val="bottom"/>
          </w:tcPr>
          <w:p w14:paraId="5ABA7612" w14:textId="0E35FBE6"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(7,862)</w:t>
            </w:r>
          </w:p>
        </w:tc>
        <w:tc>
          <w:tcPr>
            <w:tcW w:w="870" w:type="dxa"/>
            <w:tcBorders>
              <w:top w:val="nil"/>
              <w:left w:val="nil"/>
              <w:bottom w:val="nil"/>
              <w:right w:val="nil"/>
              <w:tl2br w:val="nil"/>
              <w:tr2bl w:val="nil"/>
            </w:tcBorders>
            <w:shd w:val="clear" w:color="auto" w:fill="DCDCDC"/>
            <w:noWrap/>
            <w:tcMar>
              <w:left w:w="40" w:type="dxa"/>
              <w:right w:w="40" w:type="dxa"/>
            </w:tcMar>
            <w:vAlign w:val="bottom"/>
          </w:tcPr>
          <w:p w14:paraId="3E506715" w14:textId="4274BFE4"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(79,500)</w:t>
            </w:r>
          </w:p>
        </w:tc>
        <w:tc>
          <w:tcPr>
            <w:tcW w:w="870" w:type="dxa"/>
            <w:tcBorders>
              <w:top w:val="nil"/>
              <w:left w:val="nil"/>
              <w:bottom w:val="nil"/>
              <w:right w:val="nil"/>
              <w:tl2br w:val="nil"/>
              <w:tr2bl w:val="nil"/>
            </w:tcBorders>
            <w:noWrap/>
            <w:tcMar>
              <w:left w:w="40" w:type="dxa"/>
              <w:right w:w="40" w:type="dxa"/>
            </w:tcMar>
            <w:vAlign w:val="bottom"/>
          </w:tcPr>
          <w:p w14:paraId="2D8F629A" w14:textId="53E7AF28"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(147,922)</w:t>
            </w:r>
          </w:p>
        </w:tc>
        <w:tc>
          <w:tcPr>
            <w:tcW w:w="870" w:type="dxa"/>
            <w:tcBorders>
              <w:top w:val="nil"/>
              <w:left w:val="nil"/>
              <w:bottom w:val="nil"/>
              <w:right w:val="nil"/>
              <w:tl2br w:val="nil"/>
              <w:tr2bl w:val="nil"/>
            </w:tcBorders>
            <w:shd w:val="clear" w:color="auto" w:fill="DCDCDC"/>
            <w:noWrap/>
            <w:tcMar>
              <w:left w:w="40" w:type="dxa"/>
              <w:right w:w="40" w:type="dxa"/>
            </w:tcMar>
            <w:vAlign w:val="bottom"/>
          </w:tcPr>
          <w:p w14:paraId="70C67CD8" w14:textId="3C835D26"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(181,939)</w:t>
            </w:r>
          </w:p>
        </w:tc>
      </w:tr>
      <w:tr w:rsidR="0091668C" w14:paraId="38EEF1A2"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90" w:type="dxa"/>
            <w:tcBorders>
              <w:top w:val="nil"/>
              <w:left w:val="nil"/>
              <w:bottom w:val="nil"/>
              <w:right w:val="nil"/>
              <w:tl2br w:val="nil"/>
              <w:tr2bl w:val="nil"/>
            </w:tcBorders>
            <w:tcMar>
              <w:left w:w="40" w:type="dxa"/>
              <w:right w:w="40" w:type="dxa"/>
            </w:tcMar>
            <w:vAlign w:val="center"/>
          </w:tcPr>
          <w:p w14:paraId="4BC32AA7" w14:textId="116E2558"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Closing the Gap - further investments (b)</w:t>
            </w:r>
          </w:p>
        </w:tc>
        <w:tc>
          <w:tcPr>
            <w:tcW w:w="810" w:type="dxa"/>
            <w:tcBorders>
              <w:top w:val="nil"/>
              <w:left w:val="nil"/>
              <w:bottom w:val="nil"/>
              <w:right w:val="nil"/>
              <w:tl2br w:val="nil"/>
              <w:tr2bl w:val="nil"/>
            </w:tcBorders>
            <w:noWrap/>
            <w:tcMar>
              <w:left w:w="40" w:type="dxa"/>
              <w:right w:w="40" w:type="dxa"/>
            </w:tcMar>
            <w:vAlign w:val="center"/>
          </w:tcPr>
          <w:p w14:paraId="19482CED" w14:textId="673728C2"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1.5</w:t>
            </w: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0F034ED" w14:textId="4A23766A" w:rsidR="0091668C" w:rsidRDefault="0091668C" w:rsidP="0091668C">
            <w:pPr>
              <w:spacing w:after="0" w:line="240" w:lineRule="auto"/>
              <w:jc w:val="right"/>
              <w:rPr>
                <w:rFonts w:ascii="Arial" w:eastAsia="Arial" w:hAnsi="Arial" w:cs="Arial"/>
                <w:color w:val="000000"/>
                <w:sz w:val="16"/>
                <w:bdr w:val="nil"/>
              </w:rPr>
            </w:pPr>
            <w:r>
              <w:rPr>
                <w:rFonts w:ascii="Arial" w:hAnsi="Arial" w:cs="Arial"/>
                <w:color w:val="000000"/>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1A2B1DC0" w14:textId="77777777" w:rsidR="0091668C" w:rsidRDefault="0091668C" w:rsidP="0091668C">
            <w:pPr>
              <w:spacing w:after="0" w:line="240" w:lineRule="auto"/>
              <w:jc w:val="left"/>
              <w:rPr>
                <w:rFonts w:ascii="Calibri" w:eastAsia="Calibri" w:hAnsi="Calibri" w:cs="Calibri"/>
                <w:color w:val="000000"/>
                <w:sz w:val="22"/>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3210454" w14:textId="4D82957A" w:rsidR="0091668C" w:rsidRDefault="0091668C" w:rsidP="0091668C">
            <w:pPr>
              <w:spacing w:after="0" w:line="240" w:lineRule="auto"/>
              <w:jc w:val="right"/>
              <w:rPr>
                <w:rFonts w:ascii="Arial" w:eastAsia="Arial" w:hAnsi="Arial" w:cs="Arial"/>
                <w:color w:val="000000"/>
                <w:sz w:val="16"/>
                <w:bdr w:val="nil"/>
              </w:rPr>
            </w:pPr>
            <w:r>
              <w:rPr>
                <w:rFonts w:ascii="Arial" w:hAnsi="Arial" w:cs="Arial"/>
                <w:color w:val="000000"/>
                <w:sz w:val="16"/>
                <w:szCs w:val="16"/>
              </w:rPr>
              <w:t> </w:t>
            </w:r>
          </w:p>
        </w:tc>
        <w:tc>
          <w:tcPr>
            <w:tcW w:w="870" w:type="dxa"/>
            <w:tcBorders>
              <w:top w:val="nil"/>
              <w:left w:val="nil"/>
              <w:bottom w:val="nil"/>
              <w:right w:val="nil"/>
              <w:tl2br w:val="nil"/>
              <w:tr2bl w:val="nil"/>
            </w:tcBorders>
            <w:noWrap/>
            <w:tcMar>
              <w:left w:w="0" w:type="dxa"/>
              <w:right w:w="0" w:type="dxa"/>
            </w:tcMar>
            <w:vAlign w:val="bottom"/>
          </w:tcPr>
          <w:p w14:paraId="24AFC4A0" w14:textId="77777777" w:rsidR="0091668C" w:rsidRDefault="0091668C" w:rsidP="0091668C">
            <w:pPr>
              <w:spacing w:after="0" w:line="240" w:lineRule="auto"/>
              <w:jc w:val="left"/>
              <w:rPr>
                <w:rFonts w:ascii="Calibri" w:eastAsia="Calibri" w:hAnsi="Calibri" w:cs="Calibri"/>
                <w:color w:val="000000"/>
                <w:sz w:val="22"/>
                <w:bdr w:val="nil"/>
              </w:rPr>
            </w:pPr>
          </w:p>
        </w:tc>
        <w:tc>
          <w:tcPr>
            <w:tcW w:w="870" w:type="dxa"/>
            <w:tcBorders>
              <w:top w:val="nil"/>
              <w:left w:val="nil"/>
              <w:bottom w:val="nil"/>
              <w:right w:val="nil"/>
              <w:tl2br w:val="nil"/>
              <w:tr2bl w:val="nil"/>
            </w:tcBorders>
            <w:shd w:val="clear" w:color="auto" w:fill="DCDCDC"/>
            <w:noWrap/>
            <w:tcMar>
              <w:left w:w="0" w:type="dxa"/>
              <w:right w:w="0" w:type="dxa"/>
            </w:tcMar>
            <w:vAlign w:val="bottom"/>
          </w:tcPr>
          <w:p w14:paraId="0616EF82" w14:textId="25AD4269" w:rsidR="0091668C" w:rsidRDefault="0091668C" w:rsidP="0091668C">
            <w:pPr>
              <w:spacing w:after="0" w:line="240" w:lineRule="auto"/>
              <w:jc w:val="right"/>
              <w:rPr>
                <w:rFonts w:ascii="Arial" w:eastAsia="Arial" w:hAnsi="Arial" w:cs="Arial"/>
                <w:color w:val="000000"/>
                <w:sz w:val="16"/>
                <w:bdr w:val="nil"/>
              </w:rPr>
            </w:pPr>
            <w:r>
              <w:rPr>
                <w:rFonts w:ascii="Arial" w:hAnsi="Arial" w:cs="Arial"/>
                <w:color w:val="000000"/>
                <w:sz w:val="16"/>
                <w:szCs w:val="16"/>
              </w:rPr>
              <w:t> </w:t>
            </w:r>
          </w:p>
        </w:tc>
      </w:tr>
      <w:tr w:rsidR="0091668C" w14:paraId="76537CE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41B893CE" w14:textId="6F4A6A28"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10" w:type="dxa"/>
            <w:tcBorders>
              <w:top w:val="nil"/>
              <w:left w:val="nil"/>
              <w:bottom w:val="nil"/>
              <w:right w:val="nil"/>
              <w:tl2br w:val="nil"/>
              <w:tr2bl w:val="nil"/>
            </w:tcBorders>
            <w:noWrap/>
            <w:tcMar>
              <w:left w:w="0" w:type="dxa"/>
              <w:right w:w="0" w:type="dxa"/>
            </w:tcMar>
            <w:vAlign w:val="bottom"/>
          </w:tcPr>
          <w:p w14:paraId="610B0D9E"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01640B1" w14:textId="28254F8F"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70BC750E" w14:textId="0E84CC08"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13,487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8E3811E" w14:textId="26CFBCE2"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49,691 </w:t>
            </w:r>
          </w:p>
        </w:tc>
        <w:tc>
          <w:tcPr>
            <w:tcW w:w="870" w:type="dxa"/>
            <w:tcBorders>
              <w:top w:val="nil"/>
              <w:left w:val="nil"/>
              <w:bottom w:val="nil"/>
              <w:right w:val="nil"/>
              <w:tl2br w:val="nil"/>
              <w:tr2bl w:val="nil"/>
            </w:tcBorders>
            <w:noWrap/>
            <w:tcMar>
              <w:left w:w="40" w:type="dxa"/>
              <w:right w:w="100" w:type="dxa"/>
            </w:tcMar>
            <w:vAlign w:val="bottom"/>
          </w:tcPr>
          <w:p w14:paraId="1ADD13B9" w14:textId="03C1772B"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25,516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E4A600C" w14:textId="599D8CBE"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1818A6C9"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490" w:type="dxa"/>
            <w:tcBorders>
              <w:top w:val="nil"/>
              <w:left w:val="nil"/>
              <w:bottom w:val="nil"/>
              <w:right w:val="nil"/>
              <w:tl2br w:val="nil"/>
              <w:tr2bl w:val="nil"/>
            </w:tcBorders>
            <w:tcMar>
              <w:left w:w="175" w:type="dxa"/>
              <w:right w:w="40" w:type="dxa"/>
            </w:tcMar>
            <w:vAlign w:val="center"/>
          </w:tcPr>
          <w:p w14:paraId="7BEBB43B" w14:textId="40345A60"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10" w:type="dxa"/>
            <w:tcBorders>
              <w:top w:val="nil"/>
              <w:left w:val="nil"/>
              <w:bottom w:val="nil"/>
              <w:right w:val="nil"/>
              <w:tl2br w:val="nil"/>
              <w:tr2bl w:val="nil"/>
            </w:tcBorders>
            <w:noWrap/>
            <w:tcMar>
              <w:left w:w="0" w:type="dxa"/>
              <w:right w:w="0" w:type="dxa"/>
            </w:tcMar>
            <w:vAlign w:val="bottom"/>
          </w:tcPr>
          <w:p w14:paraId="1C6E47A0" w14:textId="77777777" w:rsidR="0091668C" w:rsidRDefault="0091668C" w:rsidP="0091668C">
            <w:pPr>
              <w:spacing w:after="0" w:line="240" w:lineRule="auto"/>
              <w:jc w:val="center"/>
              <w:rPr>
                <w:rFonts w:ascii="Arial" w:eastAsia="Arial" w:hAnsi="Arial" w:cs="Arial"/>
                <w:color w:val="000000"/>
                <w:sz w:val="16"/>
                <w:bdr w:val="nil"/>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DBE9945" w14:textId="33486240"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240AC53C" w14:textId="176EB713"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202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C3D481E" w14:textId="6E40BB7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205 </w:t>
            </w:r>
          </w:p>
        </w:tc>
        <w:tc>
          <w:tcPr>
            <w:tcW w:w="870" w:type="dxa"/>
            <w:tcBorders>
              <w:top w:val="nil"/>
              <w:left w:val="nil"/>
              <w:bottom w:val="nil"/>
              <w:right w:val="nil"/>
              <w:tl2br w:val="nil"/>
              <w:tr2bl w:val="nil"/>
            </w:tcBorders>
            <w:noWrap/>
            <w:tcMar>
              <w:left w:w="40" w:type="dxa"/>
              <w:right w:w="100" w:type="dxa"/>
            </w:tcMar>
            <w:vAlign w:val="bottom"/>
          </w:tcPr>
          <w:p w14:paraId="66047F03" w14:textId="09E4EB15"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104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589874E" w14:textId="63922902"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004A8BAF"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04C332A2" w14:textId="10C81D83"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10" w:type="dxa"/>
            <w:tcBorders>
              <w:top w:val="nil"/>
              <w:left w:val="nil"/>
              <w:bottom w:val="nil"/>
              <w:right w:val="nil"/>
              <w:tl2br w:val="nil"/>
              <w:tr2bl w:val="nil"/>
            </w:tcBorders>
            <w:noWrap/>
            <w:tcMar>
              <w:left w:w="0" w:type="dxa"/>
              <w:right w:w="0" w:type="dxa"/>
            </w:tcMar>
            <w:vAlign w:val="bottom"/>
          </w:tcPr>
          <w:p w14:paraId="4F7A1A83" w14:textId="6820F118" w:rsidR="0091668C" w:rsidRDefault="0091668C" w:rsidP="0091668C">
            <w:pPr>
              <w:spacing w:after="0" w:line="240" w:lineRule="auto"/>
              <w:jc w:val="center"/>
              <w:rPr>
                <w:rFonts w:ascii="Arial" w:eastAsia="Arial" w:hAnsi="Arial" w:cs="Arial"/>
                <w:color w:val="000000"/>
                <w:sz w:val="16"/>
                <w:bdr w:val="nil"/>
              </w:rPr>
            </w:pPr>
            <w:r>
              <w:rPr>
                <w:rFonts w:ascii="Arial" w:hAnsi="Arial" w:cs="Arial"/>
                <w:color w:val="000000"/>
                <w:sz w:val="16"/>
                <w:szCs w:val="16"/>
              </w:rPr>
              <w:t>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1A57ED22" w14:textId="4921857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3A30E727" w14:textId="52B8214D"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13,689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12086AF" w14:textId="14E22F24"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49,896 </w:t>
            </w:r>
          </w:p>
        </w:tc>
        <w:tc>
          <w:tcPr>
            <w:tcW w:w="870" w:type="dxa"/>
            <w:tcBorders>
              <w:top w:val="nil"/>
              <w:left w:val="nil"/>
              <w:bottom w:val="nil"/>
              <w:right w:val="nil"/>
              <w:tl2br w:val="nil"/>
              <w:tr2bl w:val="nil"/>
            </w:tcBorders>
            <w:noWrap/>
            <w:tcMar>
              <w:left w:w="40" w:type="dxa"/>
              <w:right w:w="100" w:type="dxa"/>
            </w:tcMar>
            <w:vAlign w:val="bottom"/>
          </w:tcPr>
          <w:p w14:paraId="57DB8DF0" w14:textId="152CA5A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25,620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1CE10A08" w14:textId="2E3F229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r>
      <w:tr w:rsidR="00721B15" w14:paraId="15D537D0"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90" w:type="dxa"/>
            <w:tcBorders>
              <w:top w:val="nil"/>
              <w:left w:val="nil"/>
              <w:bottom w:val="nil"/>
              <w:right w:val="nil"/>
              <w:tl2br w:val="nil"/>
              <w:tr2bl w:val="nil"/>
            </w:tcBorders>
            <w:noWrap/>
            <w:tcMar>
              <w:left w:w="40" w:type="dxa"/>
              <w:right w:w="40" w:type="dxa"/>
            </w:tcMar>
            <w:vAlign w:val="center"/>
          </w:tcPr>
          <w:p w14:paraId="771F53A6" w14:textId="78D4BF7E" w:rsidR="00721B15" w:rsidRDefault="00721B15"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color w:val="000000"/>
                <w:sz w:val="16"/>
                <w:szCs w:val="16"/>
              </w:rPr>
              <w:t>Improving Outcomes in Australian Schools</w:t>
            </w:r>
          </w:p>
        </w:tc>
        <w:tc>
          <w:tcPr>
            <w:tcW w:w="810" w:type="dxa"/>
            <w:tcBorders>
              <w:top w:val="nil"/>
              <w:left w:val="nil"/>
              <w:bottom w:val="nil"/>
              <w:right w:val="nil"/>
              <w:tl2br w:val="nil"/>
              <w:tr2bl w:val="nil"/>
            </w:tcBorders>
            <w:noWrap/>
            <w:tcMar>
              <w:left w:w="0" w:type="dxa"/>
              <w:right w:w="0" w:type="dxa"/>
            </w:tcMar>
            <w:vAlign w:val="center"/>
          </w:tcPr>
          <w:p w14:paraId="07D90E54" w14:textId="14C32BF4" w:rsidR="00721B15" w:rsidRDefault="00721B15" w:rsidP="00721B15">
            <w:pPr>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2D076C48" w14:textId="1E79E7C4"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w:t>
            </w:r>
          </w:p>
        </w:tc>
        <w:tc>
          <w:tcPr>
            <w:tcW w:w="870" w:type="dxa"/>
            <w:tcBorders>
              <w:top w:val="nil"/>
              <w:left w:val="nil"/>
              <w:bottom w:val="nil"/>
              <w:right w:val="nil"/>
              <w:tl2br w:val="nil"/>
              <w:tr2bl w:val="nil"/>
            </w:tcBorders>
            <w:noWrap/>
            <w:tcMar>
              <w:left w:w="40" w:type="dxa"/>
              <w:right w:w="100" w:type="dxa"/>
            </w:tcMar>
            <w:vAlign w:val="bottom"/>
          </w:tcPr>
          <w:p w14:paraId="10D1CFBD" w14:textId="45BCFF8D"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C1B475F" w14:textId="7EA4AAA5"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w:t>
            </w:r>
          </w:p>
        </w:tc>
        <w:tc>
          <w:tcPr>
            <w:tcW w:w="870" w:type="dxa"/>
            <w:tcBorders>
              <w:top w:val="nil"/>
              <w:left w:val="nil"/>
              <w:bottom w:val="nil"/>
              <w:right w:val="nil"/>
              <w:tl2br w:val="nil"/>
              <w:tr2bl w:val="nil"/>
            </w:tcBorders>
            <w:noWrap/>
            <w:tcMar>
              <w:left w:w="40" w:type="dxa"/>
              <w:right w:w="100" w:type="dxa"/>
            </w:tcMar>
            <w:vAlign w:val="bottom"/>
          </w:tcPr>
          <w:p w14:paraId="1D8DECD1" w14:textId="0E3387C3"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68C2D794" w14:textId="69EBF537"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w:t>
            </w:r>
          </w:p>
        </w:tc>
      </w:tr>
      <w:tr w:rsidR="00721B15" w14:paraId="39DD6FAF"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2FCAE162" w14:textId="1C2B33B9" w:rsidR="00721B15" w:rsidRDefault="00721B15"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color w:val="000000"/>
                <w:sz w:val="16"/>
                <w:szCs w:val="16"/>
              </w:rPr>
              <w:t>Administered payment</w:t>
            </w:r>
          </w:p>
        </w:tc>
        <w:tc>
          <w:tcPr>
            <w:tcW w:w="810" w:type="dxa"/>
            <w:tcBorders>
              <w:top w:val="nil"/>
              <w:left w:val="nil"/>
              <w:bottom w:val="nil"/>
              <w:right w:val="nil"/>
              <w:tl2br w:val="nil"/>
              <w:tr2bl w:val="nil"/>
            </w:tcBorders>
            <w:noWrap/>
            <w:tcMar>
              <w:left w:w="0" w:type="dxa"/>
              <w:right w:w="0" w:type="dxa"/>
            </w:tcMar>
            <w:vAlign w:val="bottom"/>
          </w:tcPr>
          <w:p w14:paraId="153536A2" w14:textId="77777777" w:rsidR="00721B15" w:rsidRDefault="00721B15" w:rsidP="00721B15">
            <w:pPr>
              <w:spacing w:after="0" w:line="240" w:lineRule="auto"/>
              <w:jc w:val="center"/>
              <w:rPr>
                <w:rFonts w:ascii="Arial" w:hAnsi="Arial" w:cs="Arial"/>
                <w:color w:val="000000"/>
                <w:sz w:val="16"/>
                <w:szCs w:val="16"/>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357DAA03" w14:textId="406BF389"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30F001AB" w14:textId="086A9282"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11,863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27CC907" w14:textId="7B83407E"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4,449 </w:t>
            </w:r>
          </w:p>
        </w:tc>
        <w:tc>
          <w:tcPr>
            <w:tcW w:w="870" w:type="dxa"/>
            <w:tcBorders>
              <w:top w:val="nil"/>
              <w:left w:val="nil"/>
              <w:bottom w:val="nil"/>
              <w:right w:val="nil"/>
              <w:tl2br w:val="nil"/>
              <w:tr2bl w:val="nil"/>
            </w:tcBorders>
            <w:noWrap/>
            <w:tcMar>
              <w:left w:w="40" w:type="dxa"/>
              <w:right w:w="100" w:type="dxa"/>
            </w:tcMar>
            <w:vAlign w:val="bottom"/>
          </w:tcPr>
          <w:p w14:paraId="0838C519" w14:textId="754E159C"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4,628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04EE025D" w14:textId="4F9FFAFB"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4,813 </w:t>
            </w:r>
          </w:p>
        </w:tc>
      </w:tr>
      <w:tr w:rsidR="00721B15" w14:paraId="41E26DDE"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nil"/>
              <w:right w:val="nil"/>
              <w:tl2br w:val="nil"/>
              <w:tr2bl w:val="nil"/>
            </w:tcBorders>
            <w:noWrap/>
            <w:tcMar>
              <w:left w:w="40" w:type="dxa"/>
              <w:right w:w="40" w:type="dxa"/>
            </w:tcMar>
            <w:vAlign w:val="center"/>
          </w:tcPr>
          <w:p w14:paraId="7F126936" w14:textId="476C4C05" w:rsidR="00721B15" w:rsidRDefault="00721B15"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color w:val="000000"/>
                <w:sz w:val="16"/>
                <w:szCs w:val="16"/>
              </w:rPr>
              <w:t>Departmental payment</w:t>
            </w:r>
          </w:p>
        </w:tc>
        <w:tc>
          <w:tcPr>
            <w:tcW w:w="810" w:type="dxa"/>
            <w:tcBorders>
              <w:top w:val="nil"/>
              <w:left w:val="nil"/>
              <w:bottom w:val="nil"/>
              <w:right w:val="nil"/>
              <w:tl2br w:val="nil"/>
              <w:tr2bl w:val="nil"/>
            </w:tcBorders>
            <w:noWrap/>
            <w:tcMar>
              <w:left w:w="0" w:type="dxa"/>
              <w:right w:w="0" w:type="dxa"/>
            </w:tcMar>
            <w:vAlign w:val="bottom"/>
          </w:tcPr>
          <w:p w14:paraId="005B315C" w14:textId="77777777" w:rsidR="00721B15" w:rsidRDefault="00721B15" w:rsidP="00721B15">
            <w:pPr>
              <w:spacing w:after="0" w:line="240" w:lineRule="auto"/>
              <w:jc w:val="center"/>
              <w:rPr>
                <w:rFonts w:ascii="Arial" w:hAnsi="Arial" w:cs="Arial"/>
                <w:color w:val="000000"/>
                <w:sz w:val="16"/>
                <w:szCs w:val="16"/>
              </w:rPr>
            </w:pP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458149E6" w14:textId="20AD37AE"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0BFCCE3B" w14:textId="303DDC36"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4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7C806ED8" w14:textId="5035E0D4"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 </w:t>
            </w:r>
          </w:p>
        </w:tc>
        <w:tc>
          <w:tcPr>
            <w:tcW w:w="870" w:type="dxa"/>
            <w:tcBorders>
              <w:top w:val="nil"/>
              <w:left w:val="nil"/>
              <w:bottom w:val="nil"/>
              <w:right w:val="nil"/>
              <w:tl2br w:val="nil"/>
              <w:tr2bl w:val="nil"/>
            </w:tcBorders>
            <w:noWrap/>
            <w:tcMar>
              <w:left w:w="40" w:type="dxa"/>
              <w:right w:w="100" w:type="dxa"/>
            </w:tcMar>
            <w:vAlign w:val="bottom"/>
          </w:tcPr>
          <w:p w14:paraId="66294442" w14:textId="3DFEFD5B"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 </w:t>
            </w:r>
          </w:p>
        </w:tc>
        <w:tc>
          <w:tcPr>
            <w:tcW w:w="870" w:type="dxa"/>
            <w:tcBorders>
              <w:top w:val="nil"/>
              <w:left w:val="nil"/>
              <w:bottom w:val="nil"/>
              <w:right w:val="nil"/>
              <w:tl2br w:val="nil"/>
              <w:tr2bl w:val="nil"/>
            </w:tcBorders>
            <w:shd w:val="clear" w:color="auto" w:fill="DCDCDC"/>
            <w:noWrap/>
            <w:tcMar>
              <w:left w:w="40" w:type="dxa"/>
              <w:right w:w="100" w:type="dxa"/>
            </w:tcMar>
            <w:vAlign w:val="bottom"/>
          </w:tcPr>
          <w:p w14:paraId="582C987A" w14:textId="7A4A6BD0"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sz w:val="16"/>
                <w:szCs w:val="16"/>
              </w:rPr>
              <w:t xml:space="preserve">               - </w:t>
            </w:r>
          </w:p>
        </w:tc>
      </w:tr>
      <w:tr w:rsidR="00721B15" w14:paraId="096B5EC5"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490" w:type="dxa"/>
            <w:tcBorders>
              <w:top w:val="nil"/>
              <w:left w:val="nil"/>
              <w:bottom w:val="single" w:sz="4" w:space="0" w:color="000000"/>
              <w:right w:val="nil"/>
              <w:tl2br w:val="nil"/>
              <w:tr2bl w:val="nil"/>
            </w:tcBorders>
            <w:noWrap/>
            <w:tcMar>
              <w:left w:w="40" w:type="dxa"/>
              <w:right w:w="40" w:type="dxa"/>
            </w:tcMar>
            <w:vAlign w:val="center"/>
          </w:tcPr>
          <w:p w14:paraId="09A2C4B1" w14:textId="14171003" w:rsidR="00721B15" w:rsidRDefault="00721B15"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Total </w:t>
            </w:r>
          </w:p>
        </w:tc>
        <w:tc>
          <w:tcPr>
            <w:tcW w:w="810" w:type="dxa"/>
            <w:tcBorders>
              <w:top w:val="nil"/>
              <w:left w:val="nil"/>
              <w:bottom w:val="single" w:sz="4" w:space="0" w:color="000000"/>
              <w:right w:val="nil"/>
              <w:tl2br w:val="nil"/>
              <w:tr2bl w:val="nil"/>
            </w:tcBorders>
            <w:noWrap/>
            <w:tcMar>
              <w:left w:w="0" w:type="dxa"/>
              <w:right w:w="0" w:type="dxa"/>
            </w:tcMar>
            <w:vAlign w:val="bottom"/>
          </w:tcPr>
          <w:p w14:paraId="44606516" w14:textId="77777777" w:rsidR="00721B15" w:rsidRDefault="00721B15" w:rsidP="00721B15">
            <w:pPr>
              <w:spacing w:after="0" w:line="240" w:lineRule="auto"/>
              <w:jc w:val="center"/>
              <w:rPr>
                <w:rFonts w:ascii="Arial" w:hAnsi="Arial" w:cs="Arial"/>
                <w:color w:val="000000"/>
                <w:sz w:val="16"/>
                <w:szCs w:val="16"/>
              </w:rPr>
            </w:pPr>
          </w:p>
        </w:tc>
        <w:tc>
          <w:tcPr>
            <w:tcW w:w="870"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4112CBF8" w14:textId="53CE09E5"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927ADCF" w14:textId="225E88FC"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 xml:space="preserve">     11,867 </w:t>
            </w:r>
          </w:p>
        </w:tc>
        <w:tc>
          <w:tcPr>
            <w:tcW w:w="870"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524380F7" w14:textId="1FB9E984"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 xml:space="preserve">       4,449 </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2B7685D" w14:textId="3A4028BF"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 xml:space="preserve">       4,628 </w:t>
            </w:r>
          </w:p>
        </w:tc>
        <w:tc>
          <w:tcPr>
            <w:tcW w:w="870"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512B6916" w14:textId="4A67FF47" w:rsid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Pr>
                <w:rFonts w:ascii="Arial" w:hAnsi="Arial" w:cs="Arial"/>
                <w:b/>
                <w:bCs/>
                <w:sz w:val="16"/>
                <w:szCs w:val="16"/>
              </w:rPr>
              <w:t xml:space="preserve">       4,813 </w:t>
            </w:r>
          </w:p>
        </w:tc>
      </w:tr>
    </w:tbl>
    <w:p w14:paraId="46DD6395" w14:textId="77777777" w:rsidR="00557616" w:rsidRPr="00965650" w:rsidRDefault="00557616" w:rsidP="000229AD">
      <w:pPr>
        <w:keepLines w:val="0"/>
        <w:pBdr>
          <w:top w:val="nil"/>
          <w:left w:val="nil"/>
          <w:bottom w:val="nil"/>
          <w:right w:val="nil"/>
          <w:between w:val="nil"/>
          <w:bar w:val="nil"/>
        </w:pBdr>
        <w:spacing w:after="120" w:line="259" w:lineRule="auto"/>
        <w:jc w:val="left"/>
        <w:rPr>
          <w:color w:val="0563C1"/>
          <w:u w:val="single"/>
          <w:bdr w:val="nil"/>
        </w:rPr>
      </w:pPr>
    </w:p>
    <w:p w14:paraId="36422F03" w14:textId="77777777" w:rsidR="00535FB6" w:rsidRDefault="00E94ABE" w:rsidP="005D4A9D">
      <w:pPr>
        <w:keepLines w:val="0"/>
        <w:pBdr>
          <w:top w:val="nil"/>
          <w:left w:val="nil"/>
          <w:bottom w:val="nil"/>
          <w:right w:val="nil"/>
          <w:between w:val="nil"/>
          <w:bar w:val="nil"/>
        </w:pBdr>
        <w:spacing w:after="160" w:line="259" w:lineRule="auto"/>
        <w:rPr>
          <w:rFonts w:ascii="Arial" w:hAnsi="Arial" w:cs="Arial"/>
          <w:b/>
          <w:bdr w:val="nil"/>
        </w:rPr>
      </w:pPr>
      <w:r>
        <w:rPr>
          <w:rFonts w:cs="Arial"/>
        </w:rPr>
        <w:br w:type="page"/>
      </w:r>
    </w:p>
    <w:p w14:paraId="24124CD3" w14:textId="77777777" w:rsidR="0088779F" w:rsidRDefault="00E94ABE" w:rsidP="003470C2">
      <w:pPr>
        <w:pStyle w:val="TableHeading"/>
        <w:pBdr>
          <w:top w:val="nil"/>
          <w:left w:val="nil"/>
          <w:bottom w:val="nil"/>
          <w:right w:val="nil"/>
          <w:between w:val="nil"/>
          <w:bar w:val="nil"/>
        </w:pBdr>
        <w:spacing w:before="0" w:after="0"/>
        <w:rPr>
          <w:bdr w:val="nil"/>
        </w:rPr>
      </w:pPr>
      <w:r w:rsidRPr="003470C2">
        <w:lastRenderedPageBreak/>
        <w:t xml:space="preserve">Table 1.2: </w:t>
      </w:r>
      <w:r w:rsidR="00E950C3" w:rsidRPr="003470C2">
        <w:t xml:space="preserve">Department of Education </w:t>
      </w:r>
      <w:r w:rsidRPr="003470C2">
        <w:t>2026­27 Budget measures (continued)</w:t>
      </w:r>
    </w:p>
    <w:p w14:paraId="6D1A001C" w14:textId="77777777" w:rsidR="0096122F" w:rsidRPr="0005321E" w:rsidRDefault="00E94ABE" w:rsidP="00561B1D">
      <w:pPr>
        <w:pStyle w:val="Style1"/>
        <w:pBdr>
          <w:top w:val="nil"/>
          <w:left w:val="nil"/>
          <w:bottom w:val="nil"/>
          <w:right w:val="nil"/>
          <w:between w:val="nil"/>
          <w:bar w:val="nil"/>
        </w:pBdr>
        <w:rPr>
          <w:bdr w:val="nil"/>
        </w:rPr>
      </w:pPr>
      <w:r w:rsidRPr="0005321E">
        <w:t>Part 1: Measures announced since the 2025­26 Mid-Year Economic and Fiscal Outlook (MYEFO) (continued)</w:t>
      </w:r>
    </w:p>
    <w:tbl>
      <w:tblPr>
        <w:tblStyle w:val="CDMRange2"/>
        <w:tblW w:w="7569" w:type="dxa"/>
        <w:tblLayout w:type="fixed"/>
        <w:tblLook w:val="0600" w:firstRow="0" w:lastRow="0" w:firstColumn="0" w:lastColumn="0" w:noHBand="1" w:noVBand="1"/>
        <w:tblCaption w:val="AGENCY_T1.2_Page02"/>
      </w:tblPr>
      <w:tblGrid>
        <w:gridCol w:w="2474"/>
        <w:gridCol w:w="802"/>
        <w:gridCol w:w="862"/>
        <w:gridCol w:w="863"/>
        <w:gridCol w:w="863"/>
        <w:gridCol w:w="863"/>
        <w:gridCol w:w="786"/>
        <w:gridCol w:w="56"/>
      </w:tblGrid>
      <w:tr w:rsidR="005E3E1F" w14:paraId="01FF4EF8" w14:textId="77777777" w:rsidTr="00721B15">
        <w:trPr>
          <w:trHeight w:hRule="exact" w:val="479"/>
        </w:trPr>
        <w:tc>
          <w:tcPr>
            <w:tcW w:w="2474" w:type="dxa"/>
            <w:tcBorders>
              <w:top w:val="single" w:sz="4" w:space="0" w:color="000000"/>
              <w:left w:val="nil"/>
              <w:bottom w:val="nil"/>
              <w:right w:val="nil"/>
              <w:tl2br w:val="nil"/>
              <w:tr2bl w:val="nil"/>
            </w:tcBorders>
            <w:noWrap/>
            <w:tcMar>
              <w:left w:w="0" w:type="dxa"/>
              <w:right w:w="0" w:type="dxa"/>
            </w:tcMar>
            <w:vAlign w:val="bottom"/>
          </w:tcPr>
          <w:p w14:paraId="19831AA0" w14:textId="77777777" w:rsidR="005E3E1F" w:rsidRDefault="005E3E1F">
            <w:pPr>
              <w:spacing w:after="0" w:line="240" w:lineRule="auto"/>
              <w:jc w:val="left"/>
              <w:rPr>
                <w:rFonts w:ascii="Arial" w:eastAsia="Arial" w:hAnsi="Arial" w:cs="Arial"/>
                <w:color w:val="000000"/>
                <w:sz w:val="16"/>
                <w:bdr w:val="nil"/>
              </w:rPr>
            </w:pPr>
          </w:p>
        </w:tc>
        <w:tc>
          <w:tcPr>
            <w:tcW w:w="802" w:type="dxa"/>
            <w:tcBorders>
              <w:top w:val="single" w:sz="4" w:space="0" w:color="000000"/>
              <w:left w:val="nil"/>
              <w:bottom w:val="single" w:sz="4" w:space="0" w:color="000000"/>
              <w:right w:val="nil"/>
              <w:tl2br w:val="nil"/>
              <w:tr2bl w:val="nil"/>
            </w:tcBorders>
            <w:noWrap/>
            <w:tcMar>
              <w:left w:w="40" w:type="dxa"/>
              <w:right w:w="40" w:type="dxa"/>
            </w:tcMar>
            <w:vAlign w:val="bottom"/>
          </w:tcPr>
          <w:p w14:paraId="55A127B1" w14:textId="77777777" w:rsidR="005E3E1F" w:rsidRDefault="00E94ABE">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862" w:type="dxa"/>
            <w:tcBorders>
              <w:top w:val="single" w:sz="4" w:space="0" w:color="000000"/>
              <w:left w:val="nil"/>
              <w:bottom w:val="single" w:sz="4" w:space="0" w:color="000000"/>
              <w:right w:val="nil"/>
              <w:tl2br w:val="nil"/>
              <w:tr2bl w:val="nil"/>
            </w:tcBorders>
            <w:shd w:val="clear" w:color="auto" w:fill="DCDCDC"/>
            <w:tcMar>
              <w:left w:w="40" w:type="dxa"/>
              <w:right w:w="40" w:type="dxa"/>
            </w:tcMar>
            <w:vAlign w:val="bottom"/>
          </w:tcPr>
          <w:p w14:paraId="227C9A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863" w:type="dxa"/>
            <w:tcBorders>
              <w:top w:val="single" w:sz="4" w:space="0" w:color="000000"/>
              <w:left w:val="nil"/>
              <w:bottom w:val="single" w:sz="4" w:space="0" w:color="000000"/>
              <w:right w:val="nil"/>
              <w:tl2br w:val="nil"/>
              <w:tr2bl w:val="nil"/>
            </w:tcBorders>
            <w:tcMar>
              <w:left w:w="40" w:type="dxa"/>
              <w:right w:w="40" w:type="dxa"/>
            </w:tcMar>
            <w:vAlign w:val="bottom"/>
          </w:tcPr>
          <w:p w14:paraId="2145BA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2026­27 $'000</w:t>
            </w:r>
          </w:p>
        </w:tc>
        <w:tc>
          <w:tcPr>
            <w:tcW w:w="863" w:type="dxa"/>
            <w:tcBorders>
              <w:top w:val="single" w:sz="4" w:space="0" w:color="000000"/>
              <w:left w:val="nil"/>
              <w:bottom w:val="single" w:sz="4" w:space="0" w:color="000000"/>
              <w:right w:val="nil"/>
              <w:tl2br w:val="nil"/>
              <w:tr2bl w:val="nil"/>
            </w:tcBorders>
            <w:shd w:val="clear" w:color="auto" w:fill="DCDCDC"/>
            <w:tcMar>
              <w:left w:w="40" w:type="dxa"/>
              <w:right w:w="40" w:type="dxa"/>
            </w:tcMar>
            <w:vAlign w:val="bottom"/>
          </w:tcPr>
          <w:p w14:paraId="0B22FF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2027­28 $'000</w:t>
            </w:r>
          </w:p>
        </w:tc>
        <w:tc>
          <w:tcPr>
            <w:tcW w:w="863" w:type="dxa"/>
            <w:tcBorders>
              <w:top w:val="single" w:sz="4" w:space="0" w:color="000000"/>
              <w:left w:val="nil"/>
              <w:bottom w:val="single" w:sz="4" w:space="0" w:color="000000"/>
              <w:right w:val="nil"/>
              <w:tl2br w:val="nil"/>
              <w:tr2bl w:val="nil"/>
            </w:tcBorders>
            <w:tcMar>
              <w:left w:w="40" w:type="dxa"/>
              <w:right w:w="40" w:type="dxa"/>
            </w:tcMar>
            <w:vAlign w:val="bottom"/>
          </w:tcPr>
          <w:p w14:paraId="58B0ED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c>
          <w:tcPr>
            <w:tcW w:w="842" w:type="dxa"/>
            <w:gridSpan w:val="2"/>
            <w:tcBorders>
              <w:top w:val="single" w:sz="4" w:space="0" w:color="000000"/>
              <w:left w:val="nil"/>
              <w:bottom w:val="single" w:sz="4" w:space="0" w:color="000000"/>
              <w:right w:val="nil"/>
              <w:tl2br w:val="nil"/>
              <w:tr2bl w:val="nil"/>
            </w:tcBorders>
            <w:shd w:val="clear" w:color="auto" w:fill="DCDCDC"/>
            <w:tcMar>
              <w:left w:w="40" w:type="dxa"/>
              <w:right w:w="40" w:type="dxa"/>
            </w:tcMar>
            <w:vAlign w:val="bottom"/>
          </w:tcPr>
          <w:p w14:paraId="168B88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2029­30 $'000</w:t>
            </w:r>
          </w:p>
        </w:tc>
      </w:tr>
      <w:tr w:rsidR="0091668C" w14:paraId="1DC7C90C"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tcMar>
              <w:left w:w="40" w:type="dxa"/>
              <w:right w:w="40" w:type="dxa"/>
            </w:tcMar>
            <w:vAlign w:val="center"/>
          </w:tcPr>
          <w:p w14:paraId="15996C4D" w14:textId="00E02DFF"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Thriving Kids (c)</w:t>
            </w:r>
          </w:p>
        </w:tc>
        <w:tc>
          <w:tcPr>
            <w:tcW w:w="802" w:type="dxa"/>
            <w:tcBorders>
              <w:top w:val="nil"/>
              <w:left w:val="nil"/>
              <w:bottom w:val="nil"/>
              <w:right w:val="nil"/>
              <w:tl2br w:val="nil"/>
              <w:tr2bl w:val="nil"/>
            </w:tcBorders>
            <w:noWrap/>
            <w:tcMar>
              <w:left w:w="40" w:type="dxa"/>
              <w:right w:w="40" w:type="dxa"/>
            </w:tcMar>
            <w:vAlign w:val="center"/>
          </w:tcPr>
          <w:p w14:paraId="39DC73E8" w14:textId="518B0A0F"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1.5</w:t>
            </w:r>
          </w:p>
        </w:tc>
        <w:tc>
          <w:tcPr>
            <w:tcW w:w="862" w:type="dxa"/>
            <w:tcBorders>
              <w:top w:val="nil"/>
              <w:left w:val="nil"/>
              <w:bottom w:val="nil"/>
              <w:right w:val="nil"/>
              <w:tl2br w:val="nil"/>
              <w:tr2bl w:val="nil"/>
            </w:tcBorders>
            <w:shd w:val="clear" w:color="auto" w:fill="DCDCDC"/>
            <w:noWrap/>
            <w:tcMar>
              <w:left w:w="0" w:type="dxa"/>
              <w:right w:w="0" w:type="dxa"/>
            </w:tcMar>
            <w:vAlign w:val="bottom"/>
          </w:tcPr>
          <w:p w14:paraId="59574C05" w14:textId="5E0DBD92"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050C3343" w14:textId="77777777" w:rsidR="0091668C" w:rsidRDefault="0091668C" w:rsidP="0091668C">
            <w:pPr>
              <w:spacing w:after="0" w:line="240" w:lineRule="auto"/>
              <w:jc w:val="left"/>
              <w:rPr>
                <w:rFonts w:ascii="Arial" w:eastAsia="Arial" w:hAnsi="Arial" w:cs="Arial"/>
                <w:color w:val="000000"/>
                <w:sz w:val="16"/>
                <w:bdr w:val="nil"/>
              </w:rPr>
            </w:pPr>
          </w:p>
        </w:tc>
        <w:tc>
          <w:tcPr>
            <w:tcW w:w="863" w:type="dxa"/>
            <w:tcBorders>
              <w:top w:val="nil"/>
              <w:left w:val="nil"/>
              <w:bottom w:val="nil"/>
              <w:right w:val="nil"/>
              <w:tl2br w:val="nil"/>
              <w:tr2bl w:val="nil"/>
            </w:tcBorders>
            <w:shd w:val="clear" w:color="auto" w:fill="DCDCDC"/>
            <w:noWrap/>
            <w:tcMar>
              <w:left w:w="0" w:type="dxa"/>
              <w:right w:w="0" w:type="dxa"/>
            </w:tcMar>
            <w:vAlign w:val="bottom"/>
          </w:tcPr>
          <w:p w14:paraId="401743D8" w14:textId="502E8392"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57927947" w14:textId="77777777" w:rsidR="0091668C" w:rsidRDefault="0091668C" w:rsidP="0091668C">
            <w:pPr>
              <w:spacing w:after="0" w:line="240" w:lineRule="auto"/>
              <w:jc w:val="right"/>
              <w:rPr>
                <w:rFonts w:ascii="Arial" w:eastAsia="Arial" w:hAnsi="Arial" w:cs="Arial"/>
                <w:color w:val="000000"/>
                <w:sz w:val="16"/>
                <w:bdr w:val="nil"/>
              </w:rPr>
            </w:pPr>
          </w:p>
        </w:tc>
        <w:tc>
          <w:tcPr>
            <w:tcW w:w="842" w:type="dxa"/>
            <w:gridSpan w:val="2"/>
            <w:tcBorders>
              <w:top w:val="nil"/>
              <w:left w:val="nil"/>
              <w:bottom w:val="nil"/>
              <w:right w:val="nil"/>
              <w:tl2br w:val="nil"/>
              <w:tr2bl w:val="nil"/>
            </w:tcBorders>
            <w:shd w:val="clear" w:color="auto" w:fill="DCDCDC"/>
            <w:noWrap/>
            <w:tcMar>
              <w:left w:w="0" w:type="dxa"/>
              <w:right w:w="0" w:type="dxa"/>
            </w:tcMar>
            <w:vAlign w:val="bottom"/>
          </w:tcPr>
          <w:p w14:paraId="29438165" w14:textId="237A69B5"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r>
      <w:tr w:rsidR="0091668C" w14:paraId="70B7D76E"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tcMar>
              <w:left w:w="175" w:type="dxa"/>
              <w:right w:w="40" w:type="dxa"/>
            </w:tcMar>
            <w:vAlign w:val="center"/>
          </w:tcPr>
          <w:p w14:paraId="1478A488" w14:textId="76A87CC3"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02" w:type="dxa"/>
            <w:tcBorders>
              <w:top w:val="nil"/>
              <w:left w:val="nil"/>
              <w:bottom w:val="nil"/>
              <w:right w:val="nil"/>
              <w:tl2br w:val="nil"/>
              <w:tr2bl w:val="nil"/>
            </w:tcBorders>
            <w:noWrap/>
            <w:tcMar>
              <w:left w:w="0" w:type="dxa"/>
              <w:right w:w="0" w:type="dxa"/>
            </w:tcMar>
            <w:vAlign w:val="bottom"/>
          </w:tcPr>
          <w:p w14:paraId="734CC0B5"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6289CEA5" w14:textId="61F9B17D"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5BC9898C" w14:textId="7A43D8F6"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2,800</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5DAEB87E" w14:textId="1F29C69E"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1,750</w:t>
            </w:r>
          </w:p>
        </w:tc>
        <w:tc>
          <w:tcPr>
            <w:tcW w:w="863" w:type="dxa"/>
            <w:tcBorders>
              <w:top w:val="nil"/>
              <w:left w:val="nil"/>
              <w:bottom w:val="nil"/>
              <w:right w:val="nil"/>
              <w:tl2br w:val="nil"/>
              <w:tr2bl w:val="nil"/>
            </w:tcBorders>
            <w:noWrap/>
            <w:tcMar>
              <w:left w:w="40" w:type="dxa"/>
              <w:right w:w="100" w:type="dxa"/>
            </w:tcMar>
            <w:vAlign w:val="bottom"/>
          </w:tcPr>
          <w:p w14:paraId="12E8A48D" w14:textId="66355DD4"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1,900</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01FD627C" w14:textId="27EF2E79"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400</w:t>
            </w:r>
          </w:p>
        </w:tc>
      </w:tr>
      <w:tr w:rsidR="0091668C" w14:paraId="72A9A030"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tcMar>
              <w:left w:w="175" w:type="dxa"/>
              <w:right w:w="40" w:type="dxa"/>
            </w:tcMar>
            <w:vAlign w:val="center"/>
          </w:tcPr>
          <w:p w14:paraId="57D0937E" w14:textId="25FAFAA6"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02" w:type="dxa"/>
            <w:tcBorders>
              <w:top w:val="nil"/>
              <w:left w:val="nil"/>
              <w:bottom w:val="nil"/>
              <w:right w:val="nil"/>
              <w:tl2br w:val="nil"/>
              <w:tr2bl w:val="nil"/>
            </w:tcBorders>
            <w:noWrap/>
            <w:tcMar>
              <w:left w:w="0" w:type="dxa"/>
              <w:right w:w="0" w:type="dxa"/>
            </w:tcMar>
            <w:vAlign w:val="bottom"/>
          </w:tcPr>
          <w:p w14:paraId="77B73557"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4A865260" w14:textId="509ACED7"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1E130BD0" w14:textId="72E2C7A0"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5BB8E35B" w14:textId="0A564A9D"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5EF70E1F" w14:textId="61E2B845"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46E5A2F6" w14:textId="68A36D55" w:rsidR="0091668C" w:rsidRDefault="0091668C" w:rsidP="00721B1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w:t>
            </w:r>
          </w:p>
        </w:tc>
      </w:tr>
      <w:tr w:rsidR="0091668C" w14:paraId="4AC41989"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noWrap/>
            <w:tcMar>
              <w:left w:w="40" w:type="dxa"/>
              <w:right w:w="40" w:type="dxa"/>
            </w:tcMar>
            <w:vAlign w:val="center"/>
          </w:tcPr>
          <w:p w14:paraId="7073560F" w14:textId="0BC48168"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02" w:type="dxa"/>
            <w:tcBorders>
              <w:top w:val="nil"/>
              <w:left w:val="nil"/>
              <w:bottom w:val="nil"/>
              <w:right w:val="nil"/>
              <w:tl2br w:val="nil"/>
              <w:tr2bl w:val="nil"/>
            </w:tcBorders>
            <w:noWrap/>
            <w:tcMar>
              <w:left w:w="0" w:type="dxa"/>
              <w:right w:w="0" w:type="dxa"/>
            </w:tcMar>
            <w:vAlign w:val="bottom"/>
          </w:tcPr>
          <w:p w14:paraId="13B96AC6"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4B41E201" w14:textId="64E2DC19" w:rsidR="0091668C" w:rsidRDefault="0091668C" w:rsidP="00721B1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3988236B" w14:textId="3E8E552E" w:rsidR="0091668C" w:rsidRDefault="0091668C" w:rsidP="00721B1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2,800</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36C39EA8" w14:textId="7E00AA83" w:rsidR="0091668C" w:rsidRDefault="0091668C" w:rsidP="00721B1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1,750</w:t>
            </w:r>
          </w:p>
        </w:tc>
        <w:tc>
          <w:tcPr>
            <w:tcW w:w="863" w:type="dxa"/>
            <w:tcBorders>
              <w:top w:val="nil"/>
              <w:left w:val="nil"/>
              <w:bottom w:val="nil"/>
              <w:right w:val="nil"/>
              <w:tl2br w:val="nil"/>
              <w:tr2bl w:val="nil"/>
            </w:tcBorders>
            <w:noWrap/>
            <w:tcMar>
              <w:left w:w="40" w:type="dxa"/>
              <w:right w:w="100" w:type="dxa"/>
            </w:tcMar>
            <w:vAlign w:val="bottom"/>
          </w:tcPr>
          <w:p w14:paraId="09AA6442" w14:textId="0D4CD304" w:rsidR="0091668C" w:rsidRDefault="0091668C" w:rsidP="00721B1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1,900</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68D4E78E" w14:textId="0168207A" w:rsidR="0091668C" w:rsidRDefault="0091668C" w:rsidP="00721B1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400</w:t>
            </w:r>
          </w:p>
        </w:tc>
      </w:tr>
      <w:tr w:rsidR="0091668C" w14:paraId="0A38A399"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49"/>
        </w:trPr>
        <w:tc>
          <w:tcPr>
            <w:tcW w:w="2474" w:type="dxa"/>
            <w:tcBorders>
              <w:top w:val="nil"/>
              <w:left w:val="nil"/>
              <w:bottom w:val="nil"/>
              <w:right w:val="nil"/>
              <w:tl2br w:val="nil"/>
              <w:tr2bl w:val="nil"/>
            </w:tcBorders>
            <w:tcMar>
              <w:left w:w="40" w:type="dxa"/>
              <w:right w:w="40" w:type="dxa"/>
            </w:tcMar>
            <w:vAlign w:val="center"/>
          </w:tcPr>
          <w:p w14:paraId="60148CA3" w14:textId="1B289473"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Government Response to the Antisemitic Bondi Terrorist Attack (b)(d)</w:t>
            </w:r>
          </w:p>
        </w:tc>
        <w:tc>
          <w:tcPr>
            <w:tcW w:w="802" w:type="dxa"/>
            <w:tcBorders>
              <w:top w:val="nil"/>
              <w:left w:val="nil"/>
              <w:bottom w:val="nil"/>
              <w:right w:val="nil"/>
              <w:tl2br w:val="nil"/>
              <w:tr2bl w:val="nil"/>
            </w:tcBorders>
            <w:noWrap/>
            <w:tcMar>
              <w:left w:w="40" w:type="dxa"/>
              <w:right w:w="40" w:type="dxa"/>
            </w:tcMar>
            <w:vAlign w:val="center"/>
          </w:tcPr>
          <w:p w14:paraId="0F642A53" w14:textId="3FEA249F"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1.5,</w:t>
            </w:r>
            <w:r w:rsidR="008D2D88">
              <w:rPr>
                <w:rFonts w:ascii="Arial" w:hAnsi="Arial" w:cs="Arial"/>
                <w:color w:val="000000"/>
                <w:sz w:val="16"/>
                <w:szCs w:val="16"/>
              </w:rPr>
              <w:t xml:space="preserve"> </w:t>
            </w:r>
            <w:r>
              <w:rPr>
                <w:rFonts w:ascii="Arial" w:hAnsi="Arial" w:cs="Arial"/>
                <w:color w:val="000000"/>
                <w:sz w:val="16"/>
                <w:szCs w:val="16"/>
              </w:rPr>
              <w:t>2.3</w:t>
            </w:r>
          </w:p>
        </w:tc>
        <w:tc>
          <w:tcPr>
            <w:tcW w:w="862" w:type="dxa"/>
            <w:tcBorders>
              <w:top w:val="nil"/>
              <w:left w:val="nil"/>
              <w:bottom w:val="nil"/>
              <w:right w:val="nil"/>
              <w:tl2br w:val="nil"/>
              <w:tr2bl w:val="nil"/>
            </w:tcBorders>
            <w:shd w:val="clear" w:color="auto" w:fill="DCDCDC"/>
            <w:noWrap/>
            <w:tcMar>
              <w:left w:w="0" w:type="dxa"/>
              <w:right w:w="0" w:type="dxa"/>
            </w:tcMar>
            <w:vAlign w:val="bottom"/>
          </w:tcPr>
          <w:p w14:paraId="10B87537" w14:textId="5D1D3B28"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0F758843" w14:textId="77777777" w:rsidR="0091668C" w:rsidRDefault="0091668C" w:rsidP="0091668C">
            <w:pPr>
              <w:spacing w:after="0" w:line="240" w:lineRule="auto"/>
              <w:jc w:val="left"/>
              <w:rPr>
                <w:rFonts w:ascii="Arial" w:eastAsia="Arial" w:hAnsi="Arial" w:cs="Arial"/>
                <w:color w:val="000000"/>
                <w:sz w:val="16"/>
                <w:bdr w:val="nil"/>
              </w:rPr>
            </w:pPr>
          </w:p>
        </w:tc>
        <w:tc>
          <w:tcPr>
            <w:tcW w:w="863" w:type="dxa"/>
            <w:tcBorders>
              <w:top w:val="nil"/>
              <w:left w:val="nil"/>
              <w:bottom w:val="nil"/>
              <w:right w:val="nil"/>
              <w:tl2br w:val="nil"/>
              <w:tr2bl w:val="nil"/>
            </w:tcBorders>
            <w:shd w:val="clear" w:color="auto" w:fill="DCDCDC"/>
            <w:noWrap/>
            <w:tcMar>
              <w:left w:w="0" w:type="dxa"/>
              <w:right w:w="0" w:type="dxa"/>
            </w:tcMar>
            <w:vAlign w:val="bottom"/>
          </w:tcPr>
          <w:p w14:paraId="2AF93E8B" w14:textId="457367D0"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36E129EC" w14:textId="77777777" w:rsidR="0091668C" w:rsidRDefault="0091668C" w:rsidP="0091668C">
            <w:pPr>
              <w:spacing w:after="0" w:line="240" w:lineRule="auto"/>
              <w:jc w:val="right"/>
              <w:rPr>
                <w:rFonts w:ascii="Arial" w:eastAsia="Arial" w:hAnsi="Arial" w:cs="Arial"/>
                <w:color w:val="000000"/>
                <w:sz w:val="16"/>
                <w:bdr w:val="nil"/>
              </w:rPr>
            </w:pPr>
          </w:p>
        </w:tc>
        <w:tc>
          <w:tcPr>
            <w:tcW w:w="842" w:type="dxa"/>
            <w:gridSpan w:val="2"/>
            <w:tcBorders>
              <w:top w:val="nil"/>
              <w:left w:val="nil"/>
              <w:bottom w:val="nil"/>
              <w:right w:val="nil"/>
              <w:tl2br w:val="nil"/>
              <w:tr2bl w:val="nil"/>
            </w:tcBorders>
            <w:shd w:val="clear" w:color="auto" w:fill="DCDCDC"/>
            <w:noWrap/>
            <w:tcMar>
              <w:left w:w="0" w:type="dxa"/>
              <w:right w:w="0" w:type="dxa"/>
            </w:tcMar>
            <w:vAlign w:val="bottom"/>
          </w:tcPr>
          <w:p w14:paraId="77120AE3" w14:textId="7762812F"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r>
      <w:tr w:rsidR="0091668C" w14:paraId="6C43D3FE"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tcMar>
              <w:left w:w="175" w:type="dxa"/>
              <w:right w:w="40" w:type="dxa"/>
            </w:tcMar>
            <w:vAlign w:val="center"/>
          </w:tcPr>
          <w:p w14:paraId="39E8E53F" w14:textId="1C908068"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02" w:type="dxa"/>
            <w:tcBorders>
              <w:top w:val="nil"/>
              <w:left w:val="nil"/>
              <w:bottom w:val="nil"/>
              <w:right w:val="nil"/>
              <w:tl2br w:val="nil"/>
              <w:tr2bl w:val="nil"/>
            </w:tcBorders>
            <w:noWrap/>
            <w:tcMar>
              <w:left w:w="0" w:type="dxa"/>
              <w:right w:w="0" w:type="dxa"/>
            </w:tcMar>
            <w:vAlign w:val="bottom"/>
          </w:tcPr>
          <w:p w14:paraId="36AF725C"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03C31069" w14:textId="4494CA3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6D594F94" w14:textId="08B3638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164ECCE4" w14:textId="6958406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6816FE7F" w14:textId="68EB19F5"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552E4CC4" w14:textId="75A1E733"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0C4AC26B"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tcMar>
              <w:left w:w="175" w:type="dxa"/>
              <w:right w:w="40" w:type="dxa"/>
            </w:tcMar>
            <w:vAlign w:val="center"/>
          </w:tcPr>
          <w:p w14:paraId="01289A7C" w14:textId="3DE093BC"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02" w:type="dxa"/>
            <w:tcBorders>
              <w:top w:val="nil"/>
              <w:left w:val="nil"/>
              <w:bottom w:val="nil"/>
              <w:right w:val="nil"/>
              <w:tl2br w:val="nil"/>
              <w:tr2bl w:val="nil"/>
            </w:tcBorders>
            <w:noWrap/>
            <w:tcMar>
              <w:left w:w="0" w:type="dxa"/>
              <w:right w:w="0" w:type="dxa"/>
            </w:tcMar>
            <w:vAlign w:val="bottom"/>
          </w:tcPr>
          <w:p w14:paraId="0DBB270B"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5FD599FA" w14:textId="1CEE9DF4"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2080EE04" w14:textId="50B8C4EA"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0D37D7B0" w14:textId="1EC9747D"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325A3250" w14:textId="14A0CA6A"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4948E374" w14:textId="4FBD1419" w:rsidR="0091668C" w:rsidRDefault="0091668C" w:rsidP="0091668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sz w:val="16"/>
                <w:szCs w:val="16"/>
              </w:rPr>
              <w:t xml:space="preserve">               - </w:t>
            </w:r>
          </w:p>
        </w:tc>
      </w:tr>
      <w:tr w:rsidR="0091668C" w14:paraId="690D06A1"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noWrap/>
            <w:tcMar>
              <w:left w:w="40" w:type="dxa"/>
              <w:right w:w="40" w:type="dxa"/>
            </w:tcMar>
            <w:vAlign w:val="center"/>
          </w:tcPr>
          <w:p w14:paraId="2B113E37" w14:textId="07368D71"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02" w:type="dxa"/>
            <w:tcBorders>
              <w:top w:val="nil"/>
              <w:left w:val="nil"/>
              <w:bottom w:val="nil"/>
              <w:right w:val="nil"/>
              <w:tl2br w:val="nil"/>
              <w:tr2bl w:val="nil"/>
            </w:tcBorders>
            <w:noWrap/>
            <w:tcMar>
              <w:left w:w="0" w:type="dxa"/>
              <w:right w:w="0" w:type="dxa"/>
            </w:tcMar>
            <w:vAlign w:val="bottom"/>
          </w:tcPr>
          <w:p w14:paraId="4F8C986D"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5FC05C45" w14:textId="0017C21D"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71A0B8A0" w14:textId="514A056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3DD7D21A" w14:textId="42EF3CEC"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1BA41294" w14:textId="16AD9C29"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00697729" w14:textId="1E0E64B3" w:rsidR="0091668C" w:rsidRDefault="0091668C" w:rsidP="0091668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sz w:val="16"/>
                <w:szCs w:val="16"/>
              </w:rPr>
              <w:t xml:space="preserve">               - </w:t>
            </w:r>
          </w:p>
        </w:tc>
      </w:tr>
      <w:tr w:rsidR="0091668C" w14:paraId="66829F31"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4"/>
        </w:trPr>
        <w:tc>
          <w:tcPr>
            <w:tcW w:w="2474" w:type="dxa"/>
            <w:tcBorders>
              <w:top w:val="nil"/>
              <w:left w:val="nil"/>
              <w:bottom w:val="nil"/>
              <w:right w:val="nil"/>
              <w:tl2br w:val="nil"/>
              <w:tr2bl w:val="nil"/>
            </w:tcBorders>
            <w:tcMar>
              <w:left w:w="40" w:type="dxa"/>
              <w:right w:w="40" w:type="dxa"/>
            </w:tcMar>
            <w:vAlign w:val="center"/>
          </w:tcPr>
          <w:p w14:paraId="33C44B2C" w14:textId="2E5A77B0"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Securing the National Disability Insurance Scheme for Future Generations (c)</w:t>
            </w:r>
          </w:p>
        </w:tc>
        <w:tc>
          <w:tcPr>
            <w:tcW w:w="802" w:type="dxa"/>
            <w:tcBorders>
              <w:top w:val="nil"/>
              <w:left w:val="nil"/>
              <w:bottom w:val="nil"/>
              <w:right w:val="nil"/>
              <w:tl2br w:val="nil"/>
              <w:tr2bl w:val="nil"/>
            </w:tcBorders>
            <w:noWrap/>
            <w:tcMar>
              <w:left w:w="40" w:type="dxa"/>
              <w:right w:w="40" w:type="dxa"/>
            </w:tcMar>
            <w:vAlign w:val="center"/>
          </w:tcPr>
          <w:p w14:paraId="0C84A271" w14:textId="410DDB9F" w:rsidR="0091668C" w:rsidRDefault="0091668C" w:rsidP="0091668C">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hAnsi="Arial" w:cs="Arial"/>
                <w:color w:val="000000"/>
                <w:sz w:val="16"/>
                <w:szCs w:val="16"/>
              </w:rPr>
              <w:t>1</w:t>
            </w:r>
          </w:p>
        </w:tc>
        <w:tc>
          <w:tcPr>
            <w:tcW w:w="862" w:type="dxa"/>
            <w:tcBorders>
              <w:top w:val="nil"/>
              <w:left w:val="nil"/>
              <w:bottom w:val="nil"/>
              <w:right w:val="nil"/>
              <w:tl2br w:val="nil"/>
              <w:tr2bl w:val="nil"/>
            </w:tcBorders>
            <w:shd w:val="clear" w:color="auto" w:fill="DCDCDC"/>
            <w:noWrap/>
            <w:tcMar>
              <w:left w:w="0" w:type="dxa"/>
              <w:right w:w="0" w:type="dxa"/>
            </w:tcMar>
            <w:vAlign w:val="bottom"/>
          </w:tcPr>
          <w:p w14:paraId="57587927" w14:textId="4BAF48BD"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782CBE88" w14:textId="77777777" w:rsidR="0091668C" w:rsidRDefault="0091668C" w:rsidP="0091668C">
            <w:pPr>
              <w:spacing w:after="0" w:line="240" w:lineRule="auto"/>
              <w:jc w:val="left"/>
              <w:rPr>
                <w:rFonts w:ascii="Arial" w:eastAsia="Arial" w:hAnsi="Arial" w:cs="Arial"/>
                <w:color w:val="000000"/>
                <w:sz w:val="16"/>
                <w:bdr w:val="nil"/>
              </w:rPr>
            </w:pPr>
          </w:p>
        </w:tc>
        <w:tc>
          <w:tcPr>
            <w:tcW w:w="863" w:type="dxa"/>
            <w:tcBorders>
              <w:top w:val="nil"/>
              <w:left w:val="nil"/>
              <w:bottom w:val="nil"/>
              <w:right w:val="nil"/>
              <w:tl2br w:val="nil"/>
              <w:tr2bl w:val="nil"/>
            </w:tcBorders>
            <w:shd w:val="clear" w:color="auto" w:fill="DCDCDC"/>
            <w:noWrap/>
            <w:tcMar>
              <w:left w:w="0" w:type="dxa"/>
              <w:right w:w="0" w:type="dxa"/>
            </w:tcMar>
            <w:vAlign w:val="bottom"/>
          </w:tcPr>
          <w:p w14:paraId="679660CA" w14:textId="1E865CAB"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c>
          <w:tcPr>
            <w:tcW w:w="863" w:type="dxa"/>
            <w:tcBorders>
              <w:top w:val="nil"/>
              <w:left w:val="nil"/>
              <w:bottom w:val="nil"/>
              <w:right w:val="nil"/>
              <w:tl2br w:val="nil"/>
              <w:tr2bl w:val="nil"/>
            </w:tcBorders>
            <w:noWrap/>
            <w:tcMar>
              <w:left w:w="0" w:type="dxa"/>
              <w:right w:w="0" w:type="dxa"/>
            </w:tcMar>
            <w:vAlign w:val="bottom"/>
          </w:tcPr>
          <w:p w14:paraId="0F0C091E" w14:textId="77777777" w:rsidR="0091668C" w:rsidRDefault="0091668C" w:rsidP="0091668C">
            <w:pPr>
              <w:spacing w:after="0" w:line="240" w:lineRule="auto"/>
              <w:jc w:val="right"/>
              <w:rPr>
                <w:rFonts w:ascii="Arial" w:eastAsia="Arial" w:hAnsi="Arial" w:cs="Arial"/>
                <w:color w:val="000000"/>
                <w:sz w:val="16"/>
                <w:bdr w:val="nil"/>
              </w:rPr>
            </w:pPr>
          </w:p>
        </w:tc>
        <w:tc>
          <w:tcPr>
            <w:tcW w:w="842" w:type="dxa"/>
            <w:gridSpan w:val="2"/>
            <w:tcBorders>
              <w:top w:val="nil"/>
              <w:left w:val="nil"/>
              <w:bottom w:val="nil"/>
              <w:right w:val="nil"/>
              <w:tl2br w:val="nil"/>
              <w:tr2bl w:val="nil"/>
            </w:tcBorders>
            <w:shd w:val="clear" w:color="auto" w:fill="DCDCDC"/>
            <w:noWrap/>
            <w:tcMar>
              <w:left w:w="0" w:type="dxa"/>
              <w:right w:w="0" w:type="dxa"/>
            </w:tcMar>
            <w:vAlign w:val="bottom"/>
          </w:tcPr>
          <w:p w14:paraId="5BC66E4E" w14:textId="239DD614" w:rsidR="0091668C" w:rsidRDefault="0091668C" w:rsidP="0091668C">
            <w:pPr>
              <w:spacing w:after="0" w:line="240" w:lineRule="auto"/>
              <w:jc w:val="left"/>
              <w:rPr>
                <w:rFonts w:ascii="Arial" w:eastAsia="Arial" w:hAnsi="Arial" w:cs="Arial"/>
                <w:color w:val="000000"/>
                <w:sz w:val="16"/>
                <w:bdr w:val="nil"/>
              </w:rPr>
            </w:pPr>
            <w:r>
              <w:rPr>
                <w:rFonts w:ascii="Arial" w:hAnsi="Arial" w:cs="Arial"/>
                <w:sz w:val="16"/>
                <w:szCs w:val="16"/>
              </w:rPr>
              <w:t> </w:t>
            </w:r>
          </w:p>
        </w:tc>
      </w:tr>
      <w:tr w:rsidR="0091668C" w14:paraId="6B23F906"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tcMar>
              <w:left w:w="175" w:type="dxa"/>
              <w:right w:w="40" w:type="dxa"/>
            </w:tcMar>
            <w:vAlign w:val="center"/>
          </w:tcPr>
          <w:p w14:paraId="3C221A7B" w14:textId="6DCF0833"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Administered payment</w:t>
            </w:r>
          </w:p>
        </w:tc>
        <w:tc>
          <w:tcPr>
            <w:tcW w:w="802" w:type="dxa"/>
            <w:tcBorders>
              <w:top w:val="nil"/>
              <w:left w:val="nil"/>
              <w:bottom w:val="nil"/>
              <w:right w:val="nil"/>
              <w:tl2br w:val="nil"/>
              <w:tr2bl w:val="nil"/>
            </w:tcBorders>
            <w:noWrap/>
            <w:tcMar>
              <w:left w:w="0" w:type="dxa"/>
              <w:right w:w="0" w:type="dxa"/>
            </w:tcMar>
            <w:vAlign w:val="bottom"/>
          </w:tcPr>
          <w:p w14:paraId="035EA7F2"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615D986C" w14:textId="08538C42"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5EAD5933" w14:textId="7647F69D"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3B43DDEF" w14:textId="6CFEC16B"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35A5DC96" w14:textId="69EAAA70"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100" w:type="dxa"/>
            </w:tcMar>
            <w:vAlign w:val="bottom"/>
          </w:tcPr>
          <w:p w14:paraId="370C3A43" w14:textId="1FD6B9FA"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r>
      <w:tr w:rsidR="0091668C" w14:paraId="7A69326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tcMar>
              <w:left w:w="175" w:type="dxa"/>
              <w:right w:w="40" w:type="dxa"/>
            </w:tcMar>
            <w:vAlign w:val="center"/>
          </w:tcPr>
          <w:p w14:paraId="5E154F78" w14:textId="7D0A0926" w:rsidR="0091668C" w:rsidRDefault="0091668C"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hAnsi="Arial" w:cs="Arial"/>
                <w:color w:val="000000"/>
                <w:sz w:val="16"/>
                <w:szCs w:val="16"/>
              </w:rPr>
              <w:t>Departmental payment</w:t>
            </w:r>
          </w:p>
        </w:tc>
        <w:tc>
          <w:tcPr>
            <w:tcW w:w="802" w:type="dxa"/>
            <w:tcBorders>
              <w:top w:val="nil"/>
              <w:left w:val="nil"/>
              <w:bottom w:val="nil"/>
              <w:right w:val="nil"/>
              <w:tl2br w:val="nil"/>
              <w:tr2bl w:val="nil"/>
            </w:tcBorders>
            <w:noWrap/>
            <w:tcMar>
              <w:left w:w="0" w:type="dxa"/>
              <w:right w:w="0" w:type="dxa"/>
            </w:tcMar>
            <w:vAlign w:val="bottom"/>
          </w:tcPr>
          <w:p w14:paraId="729684D5"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1372E235" w14:textId="00741FF6"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395CC46D" w14:textId="10166634"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36E853C7" w14:textId="42624E8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09E2CC64" w14:textId="43189B79"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5CC7DCA9" w14:textId="0CB162CF"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Pr>
                <w:rFonts w:ascii="Arial" w:hAnsi="Arial" w:cs="Arial"/>
                <w:sz w:val="16"/>
                <w:szCs w:val="16"/>
              </w:rPr>
              <w:t xml:space="preserve">               - </w:t>
            </w:r>
          </w:p>
        </w:tc>
      </w:tr>
      <w:tr w:rsidR="0091668C" w14:paraId="11615F8B"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noWrap/>
            <w:tcMar>
              <w:left w:w="40" w:type="dxa"/>
              <w:right w:w="40" w:type="dxa"/>
            </w:tcMar>
            <w:vAlign w:val="center"/>
          </w:tcPr>
          <w:p w14:paraId="30BFB904" w14:textId="04F24641" w:rsidR="0091668C" w:rsidRDefault="0091668C"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hAnsi="Arial" w:cs="Arial"/>
                <w:b/>
                <w:bCs/>
                <w:color w:val="000000"/>
                <w:sz w:val="16"/>
                <w:szCs w:val="16"/>
              </w:rPr>
              <w:t xml:space="preserve">Total </w:t>
            </w:r>
          </w:p>
        </w:tc>
        <w:tc>
          <w:tcPr>
            <w:tcW w:w="802" w:type="dxa"/>
            <w:tcBorders>
              <w:top w:val="nil"/>
              <w:left w:val="nil"/>
              <w:bottom w:val="nil"/>
              <w:right w:val="nil"/>
              <w:tl2br w:val="nil"/>
              <w:tr2bl w:val="nil"/>
            </w:tcBorders>
            <w:noWrap/>
            <w:tcMar>
              <w:left w:w="0" w:type="dxa"/>
              <w:right w:w="0" w:type="dxa"/>
            </w:tcMar>
            <w:vAlign w:val="bottom"/>
          </w:tcPr>
          <w:p w14:paraId="4629A465"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46949DA5" w14:textId="3E2406B6"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4E708C72" w14:textId="4BD8CD5F"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4EC8D285" w14:textId="097C5939"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094121BF" w14:textId="419B1522"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22B83F4E" w14:textId="45EC516F"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r>
      <w:tr w:rsidR="0091668C" w14:paraId="1EEF2C02"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474" w:type="dxa"/>
            <w:tcBorders>
              <w:top w:val="nil"/>
              <w:left w:val="nil"/>
              <w:bottom w:val="nil"/>
              <w:right w:val="nil"/>
              <w:tl2br w:val="nil"/>
              <w:tr2bl w:val="nil"/>
            </w:tcBorders>
            <w:noWrap/>
            <w:tcMar>
              <w:left w:w="40" w:type="dxa"/>
              <w:right w:w="40" w:type="dxa"/>
            </w:tcMar>
            <w:vAlign w:val="center"/>
          </w:tcPr>
          <w:p w14:paraId="7667B0A0" w14:textId="295EE867" w:rsidR="0091668C" w:rsidRPr="0091668C" w:rsidRDefault="0091668C" w:rsidP="00721B15">
            <w:pPr>
              <w:pBdr>
                <w:top w:val="nil"/>
                <w:left w:val="nil"/>
                <w:bottom w:val="nil"/>
                <w:right w:val="nil"/>
                <w:between w:val="nil"/>
                <w:bar w:val="nil"/>
              </w:pBdr>
              <w:spacing w:after="0" w:line="240" w:lineRule="auto"/>
              <w:jc w:val="left"/>
              <w:rPr>
                <w:rFonts w:ascii="Arial" w:hAnsi="Arial" w:cs="Arial"/>
                <w:color w:val="000000"/>
                <w:sz w:val="16"/>
                <w:szCs w:val="16"/>
              </w:rPr>
            </w:pPr>
            <w:r w:rsidRPr="0091668C">
              <w:rPr>
                <w:rFonts w:ascii="Arial" w:hAnsi="Arial" w:cs="Arial"/>
                <w:color w:val="000000"/>
                <w:sz w:val="16"/>
                <w:szCs w:val="16"/>
              </w:rPr>
              <w:t>Boosting Productivity – Promoting Research, Development and Innovation (b)</w:t>
            </w:r>
          </w:p>
        </w:tc>
        <w:tc>
          <w:tcPr>
            <w:tcW w:w="802" w:type="dxa"/>
            <w:tcBorders>
              <w:top w:val="nil"/>
              <w:left w:val="nil"/>
              <w:bottom w:val="nil"/>
              <w:right w:val="nil"/>
              <w:tl2br w:val="nil"/>
              <w:tr2bl w:val="nil"/>
            </w:tcBorders>
            <w:noWrap/>
            <w:tcMar>
              <w:left w:w="0" w:type="dxa"/>
              <w:right w:w="0" w:type="dxa"/>
            </w:tcMar>
          </w:tcPr>
          <w:p w14:paraId="02EFF3B3" w14:textId="39067622" w:rsidR="0091668C" w:rsidRPr="00721B15" w:rsidRDefault="0091668C" w:rsidP="0091668C">
            <w:pPr>
              <w:spacing w:after="0" w:line="240" w:lineRule="auto"/>
              <w:jc w:val="center"/>
              <w:rPr>
                <w:rFonts w:ascii="Arial" w:hAnsi="Arial" w:cs="Arial"/>
                <w:color w:val="000000"/>
                <w:sz w:val="16"/>
                <w:szCs w:val="16"/>
              </w:rPr>
            </w:pPr>
            <w:r w:rsidRPr="00721B15">
              <w:rPr>
                <w:rFonts w:ascii="Arial" w:hAnsi="Arial" w:cs="Arial"/>
                <w:color w:val="000000"/>
                <w:sz w:val="16"/>
                <w:szCs w:val="16"/>
              </w:rPr>
              <w:t>2.6</w:t>
            </w:r>
          </w:p>
        </w:tc>
        <w:tc>
          <w:tcPr>
            <w:tcW w:w="862" w:type="dxa"/>
            <w:tcBorders>
              <w:top w:val="nil"/>
              <w:left w:val="nil"/>
              <w:bottom w:val="nil"/>
              <w:right w:val="nil"/>
              <w:tl2br w:val="nil"/>
              <w:tr2bl w:val="nil"/>
            </w:tcBorders>
            <w:shd w:val="clear" w:color="auto" w:fill="DCDCDC"/>
            <w:noWrap/>
            <w:tcMar>
              <w:left w:w="40" w:type="dxa"/>
              <w:right w:w="100" w:type="dxa"/>
            </w:tcMar>
          </w:tcPr>
          <w:p w14:paraId="4A64BA05"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40" w:type="dxa"/>
              <w:right w:w="100" w:type="dxa"/>
            </w:tcMar>
          </w:tcPr>
          <w:p w14:paraId="1541412A"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shd w:val="clear" w:color="auto" w:fill="DCDCDC"/>
            <w:noWrap/>
            <w:tcMar>
              <w:left w:w="40" w:type="dxa"/>
              <w:right w:w="100" w:type="dxa"/>
            </w:tcMar>
          </w:tcPr>
          <w:p w14:paraId="036DAF98"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40" w:type="dxa"/>
              <w:right w:w="100" w:type="dxa"/>
            </w:tcMar>
          </w:tcPr>
          <w:p w14:paraId="21F60AB3"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42" w:type="dxa"/>
            <w:gridSpan w:val="2"/>
            <w:tcBorders>
              <w:top w:val="nil"/>
              <w:left w:val="nil"/>
              <w:bottom w:val="nil"/>
              <w:right w:val="nil"/>
              <w:tl2br w:val="nil"/>
              <w:tr2bl w:val="nil"/>
            </w:tcBorders>
            <w:shd w:val="clear" w:color="auto" w:fill="DCDCDC"/>
            <w:noWrap/>
            <w:tcMar>
              <w:left w:w="40" w:type="dxa"/>
              <w:right w:w="40" w:type="dxa"/>
            </w:tcMar>
          </w:tcPr>
          <w:p w14:paraId="77053C82"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r>
      <w:tr w:rsidR="0091668C" w14:paraId="6448A385"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noWrap/>
            <w:tcMar>
              <w:left w:w="40" w:type="dxa"/>
              <w:right w:w="40" w:type="dxa"/>
            </w:tcMar>
            <w:vAlign w:val="center"/>
          </w:tcPr>
          <w:p w14:paraId="5878080A" w14:textId="400578D2" w:rsidR="0091668C" w:rsidRDefault="0091668C" w:rsidP="00721B15">
            <w:pPr>
              <w:pBdr>
                <w:top w:val="nil"/>
                <w:left w:val="nil"/>
                <w:bottom w:val="nil"/>
                <w:right w:val="nil"/>
                <w:between w:val="nil"/>
                <w:bar w:val="nil"/>
              </w:pBdr>
              <w:spacing w:after="0" w:line="240" w:lineRule="auto"/>
              <w:ind w:left="106"/>
              <w:jc w:val="left"/>
              <w:rPr>
                <w:rFonts w:ascii="Arial" w:hAnsi="Arial" w:cs="Arial"/>
                <w:b/>
                <w:bCs/>
                <w:color w:val="000000"/>
                <w:sz w:val="16"/>
                <w:szCs w:val="16"/>
              </w:rPr>
            </w:pPr>
            <w:r>
              <w:rPr>
                <w:rFonts w:ascii="Arial" w:hAnsi="Arial" w:cs="Arial"/>
                <w:color w:val="000000"/>
                <w:sz w:val="16"/>
                <w:szCs w:val="16"/>
              </w:rPr>
              <w:t>Administered payment</w:t>
            </w:r>
          </w:p>
        </w:tc>
        <w:tc>
          <w:tcPr>
            <w:tcW w:w="802" w:type="dxa"/>
            <w:tcBorders>
              <w:top w:val="nil"/>
              <w:left w:val="nil"/>
              <w:bottom w:val="nil"/>
              <w:right w:val="nil"/>
              <w:tl2br w:val="nil"/>
              <w:tr2bl w:val="nil"/>
            </w:tcBorders>
            <w:noWrap/>
            <w:tcMar>
              <w:left w:w="0" w:type="dxa"/>
              <w:right w:w="0" w:type="dxa"/>
            </w:tcMar>
          </w:tcPr>
          <w:p w14:paraId="0FD95422" w14:textId="77777777" w:rsidR="0091668C" w:rsidRPr="00721B15" w:rsidRDefault="0091668C" w:rsidP="0091668C">
            <w:pPr>
              <w:spacing w:after="0" w:line="240" w:lineRule="auto"/>
              <w:jc w:val="center"/>
              <w:rPr>
                <w:rFonts w:ascii="Arial" w:hAnsi="Arial" w:cs="Arial"/>
                <w:color w:val="000000"/>
                <w:sz w:val="16"/>
                <w:szCs w:val="16"/>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1F7D506E" w14:textId="0D2485E3"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(108,927)</w:t>
            </w:r>
          </w:p>
        </w:tc>
        <w:tc>
          <w:tcPr>
            <w:tcW w:w="863" w:type="dxa"/>
            <w:tcBorders>
              <w:top w:val="nil"/>
              <w:left w:val="nil"/>
              <w:bottom w:val="nil"/>
              <w:right w:val="nil"/>
              <w:tl2br w:val="nil"/>
              <w:tr2bl w:val="nil"/>
            </w:tcBorders>
            <w:noWrap/>
            <w:tcMar>
              <w:left w:w="40" w:type="dxa"/>
              <w:right w:w="100" w:type="dxa"/>
            </w:tcMar>
            <w:vAlign w:val="bottom"/>
          </w:tcPr>
          <w:p w14:paraId="258348A8" w14:textId="4D30FC34"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(124,363)</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38870D74" w14:textId="6B482D35"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(190,861)</w:t>
            </w:r>
          </w:p>
        </w:tc>
        <w:tc>
          <w:tcPr>
            <w:tcW w:w="863" w:type="dxa"/>
            <w:tcBorders>
              <w:top w:val="nil"/>
              <w:left w:val="nil"/>
              <w:bottom w:val="nil"/>
              <w:right w:val="nil"/>
              <w:tl2br w:val="nil"/>
              <w:tr2bl w:val="nil"/>
            </w:tcBorders>
            <w:noWrap/>
            <w:tcMar>
              <w:left w:w="40" w:type="dxa"/>
              <w:right w:w="100" w:type="dxa"/>
            </w:tcMar>
            <w:vAlign w:val="bottom"/>
          </w:tcPr>
          <w:p w14:paraId="301BEC5D" w14:textId="4AFB2DAF"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(189,720)</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3A4781BB" w14:textId="21146DEA"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(178,518)</w:t>
            </w:r>
          </w:p>
        </w:tc>
      </w:tr>
      <w:tr w:rsidR="0091668C" w14:paraId="679C0B14"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2"/>
        </w:trPr>
        <w:tc>
          <w:tcPr>
            <w:tcW w:w="2474" w:type="dxa"/>
            <w:tcBorders>
              <w:top w:val="nil"/>
              <w:left w:val="nil"/>
              <w:bottom w:val="nil"/>
              <w:right w:val="nil"/>
              <w:tl2br w:val="nil"/>
              <w:tr2bl w:val="nil"/>
            </w:tcBorders>
            <w:noWrap/>
            <w:tcMar>
              <w:left w:w="40" w:type="dxa"/>
              <w:right w:w="40" w:type="dxa"/>
            </w:tcMar>
            <w:vAlign w:val="center"/>
          </w:tcPr>
          <w:p w14:paraId="51B6152F" w14:textId="644EE4C1" w:rsidR="0091668C" w:rsidRDefault="0091668C" w:rsidP="00721B15">
            <w:pPr>
              <w:pBdr>
                <w:top w:val="nil"/>
                <w:left w:val="nil"/>
                <w:bottom w:val="nil"/>
                <w:right w:val="nil"/>
                <w:between w:val="nil"/>
                <w:bar w:val="nil"/>
              </w:pBdr>
              <w:spacing w:after="0" w:line="240" w:lineRule="auto"/>
              <w:ind w:left="106"/>
              <w:jc w:val="left"/>
              <w:rPr>
                <w:rFonts w:ascii="Arial" w:hAnsi="Arial" w:cs="Arial"/>
                <w:b/>
                <w:bCs/>
                <w:color w:val="000000"/>
                <w:sz w:val="16"/>
                <w:szCs w:val="16"/>
              </w:rPr>
            </w:pPr>
            <w:r>
              <w:rPr>
                <w:rFonts w:ascii="Arial" w:hAnsi="Arial" w:cs="Arial"/>
                <w:color w:val="000000"/>
                <w:sz w:val="16"/>
                <w:szCs w:val="16"/>
              </w:rPr>
              <w:t>Departmental payment</w:t>
            </w:r>
          </w:p>
        </w:tc>
        <w:tc>
          <w:tcPr>
            <w:tcW w:w="802" w:type="dxa"/>
            <w:tcBorders>
              <w:top w:val="nil"/>
              <w:left w:val="nil"/>
              <w:bottom w:val="nil"/>
              <w:right w:val="nil"/>
              <w:tl2br w:val="nil"/>
              <w:tr2bl w:val="nil"/>
            </w:tcBorders>
            <w:noWrap/>
            <w:tcMar>
              <w:left w:w="0" w:type="dxa"/>
              <w:right w:w="0" w:type="dxa"/>
            </w:tcMar>
          </w:tcPr>
          <w:p w14:paraId="51578D2E" w14:textId="77777777" w:rsidR="0091668C" w:rsidRPr="00721B15" w:rsidRDefault="0091668C" w:rsidP="0091668C">
            <w:pPr>
              <w:spacing w:after="0" w:line="240" w:lineRule="auto"/>
              <w:jc w:val="center"/>
              <w:rPr>
                <w:rFonts w:ascii="Arial" w:hAnsi="Arial" w:cs="Arial"/>
                <w:color w:val="000000"/>
                <w:sz w:val="16"/>
                <w:szCs w:val="16"/>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26D00723" w14:textId="757E33E9"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15AE92FF" w14:textId="10704A9F"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654A0CD6" w14:textId="6798C1AF"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w:t>
            </w:r>
          </w:p>
        </w:tc>
        <w:tc>
          <w:tcPr>
            <w:tcW w:w="863" w:type="dxa"/>
            <w:tcBorders>
              <w:top w:val="nil"/>
              <w:left w:val="nil"/>
              <w:bottom w:val="nil"/>
              <w:right w:val="nil"/>
              <w:tl2br w:val="nil"/>
              <w:tr2bl w:val="nil"/>
            </w:tcBorders>
            <w:noWrap/>
            <w:tcMar>
              <w:left w:w="40" w:type="dxa"/>
              <w:right w:w="100" w:type="dxa"/>
            </w:tcMar>
            <w:vAlign w:val="bottom"/>
          </w:tcPr>
          <w:p w14:paraId="64DB6387" w14:textId="6A4B4A90"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(3,775)</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4F862090" w14:textId="6578570B"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(3,926)</w:t>
            </w:r>
          </w:p>
        </w:tc>
      </w:tr>
      <w:tr w:rsidR="0091668C" w14:paraId="6F152F21"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4" w:type="dxa"/>
            <w:tcBorders>
              <w:top w:val="nil"/>
              <w:left w:val="nil"/>
              <w:bottom w:val="nil"/>
              <w:right w:val="nil"/>
              <w:tl2br w:val="nil"/>
              <w:tr2bl w:val="nil"/>
            </w:tcBorders>
            <w:noWrap/>
            <w:tcMar>
              <w:left w:w="40" w:type="dxa"/>
              <w:right w:w="40" w:type="dxa"/>
            </w:tcMar>
            <w:vAlign w:val="center"/>
          </w:tcPr>
          <w:p w14:paraId="6861E524" w14:textId="18C90364" w:rsidR="0091668C" w:rsidRPr="0091668C" w:rsidRDefault="0091668C" w:rsidP="00721B15">
            <w:pPr>
              <w:pBdr>
                <w:top w:val="nil"/>
                <w:left w:val="nil"/>
                <w:bottom w:val="nil"/>
                <w:right w:val="nil"/>
                <w:between w:val="nil"/>
                <w:bar w:val="nil"/>
              </w:pBdr>
              <w:spacing w:after="0" w:line="240" w:lineRule="auto"/>
              <w:jc w:val="left"/>
              <w:rPr>
                <w:rFonts w:ascii="Arial" w:hAnsi="Arial" w:cs="Arial"/>
                <w:color w:val="000000"/>
                <w:sz w:val="16"/>
                <w:szCs w:val="16"/>
              </w:rPr>
            </w:pPr>
            <w:r w:rsidRPr="0091668C">
              <w:rPr>
                <w:rFonts w:ascii="Arial" w:hAnsi="Arial" w:cs="Arial"/>
                <w:b/>
                <w:bCs/>
                <w:color w:val="000000"/>
                <w:sz w:val="16"/>
                <w:szCs w:val="16"/>
              </w:rPr>
              <w:t xml:space="preserve">Total </w:t>
            </w:r>
          </w:p>
        </w:tc>
        <w:tc>
          <w:tcPr>
            <w:tcW w:w="802" w:type="dxa"/>
            <w:tcBorders>
              <w:top w:val="nil"/>
              <w:left w:val="nil"/>
              <w:bottom w:val="nil"/>
              <w:right w:val="nil"/>
              <w:tl2br w:val="nil"/>
              <w:tr2bl w:val="nil"/>
            </w:tcBorders>
            <w:noWrap/>
            <w:tcMar>
              <w:left w:w="0" w:type="dxa"/>
              <w:right w:w="0" w:type="dxa"/>
            </w:tcMar>
          </w:tcPr>
          <w:p w14:paraId="0EA07EFB" w14:textId="77777777" w:rsidR="0091668C" w:rsidRPr="00721B15" w:rsidRDefault="0091668C" w:rsidP="0091668C">
            <w:pPr>
              <w:spacing w:after="0" w:line="240" w:lineRule="auto"/>
              <w:jc w:val="center"/>
              <w:rPr>
                <w:rFonts w:ascii="Arial" w:hAnsi="Arial" w:cs="Arial"/>
                <w:color w:val="000000"/>
                <w:sz w:val="16"/>
                <w:szCs w:val="16"/>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3E34220D" w14:textId="54B02DF1" w:rsidR="0091668C" w:rsidRPr="00721B15" w:rsidRDefault="0091668C"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(108,927)</w:t>
            </w:r>
          </w:p>
        </w:tc>
        <w:tc>
          <w:tcPr>
            <w:tcW w:w="863" w:type="dxa"/>
            <w:tcBorders>
              <w:top w:val="nil"/>
              <w:left w:val="nil"/>
              <w:bottom w:val="nil"/>
              <w:right w:val="nil"/>
              <w:tl2br w:val="nil"/>
              <w:tr2bl w:val="nil"/>
            </w:tcBorders>
            <w:noWrap/>
            <w:tcMar>
              <w:left w:w="40" w:type="dxa"/>
              <w:right w:w="100" w:type="dxa"/>
            </w:tcMar>
            <w:vAlign w:val="bottom"/>
          </w:tcPr>
          <w:p w14:paraId="710B0F68" w14:textId="05DF5471" w:rsidR="0091668C" w:rsidRPr="00721B15" w:rsidRDefault="0091668C"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(124,363)</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505AFBF2" w14:textId="63B71704" w:rsidR="0091668C" w:rsidRPr="00721B15" w:rsidRDefault="0091668C"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(190,861)</w:t>
            </w:r>
          </w:p>
        </w:tc>
        <w:tc>
          <w:tcPr>
            <w:tcW w:w="863" w:type="dxa"/>
            <w:tcBorders>
              <w:top w:val="nil"/>
              <w:left w:val="nil"/>
              <w:bottom w:val="nil"/>
              <w:right w:val="nil"/>
              <w:tl2br w:val="nil"/>
              <w:tr2bl w:val="nil"/>
            </w:tcBorders>
            <w:noWrap/>
            <w:tcMar>
              <w:left w:w="40" w:type="dxa"/>
              <w:right w:w="100" w:type="dxa"/>
            </w:tcMar>
            <w:vAlign w:val="bottom"/>
          </w:tcPr>
          <w:p w14:paraId="4D8053CC" w14:textId="01FAD57D" w:rsidR="0091668C" w:rsidRPr="00721B15" w:rsidRDefault="0091668C"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(193,495)</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4F1B8DA1" w14:textId="0EDCD882" w:rsidR="0091668C" w:rsidRPr="00721B15" w:rsidRDefault="0091668C"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(182,444)</w:t>
            </w:r>
          </w:p>
        </w:tc>
      </w:tr>
      <w:tr w:rsidR="0091668C" w14:paraId="53BA280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64"/>
        </w:trPr>
        <w:tc>
          <w:tcPr>
            <w:tcW w:w="2474" w:type="dxa"/>
            <w:tcBorders>
              <w:top w:val="nil"/>
              <w:left w:val="nil"/>
              <w:bottom w:val="nil"/>
              <w:right w:val="nil"/>
              <w:tl2br w:val="nil"/>
              <w:tr2bl w:val="nil"/>
            </w:tcBorders>
            <w:noWrap/>
            <w:tcMar>
              <w:left w:w="40" w:type="dxa"/>
              <w:right w:w="40" w:type="dxa"/>
            </w:tcMar>
            <w:vAlign w:val="center"/>
          </w:tcPr>
          <w:p w14:paraId="1ABDF66F" w14:textId="2CDC4EF2" w:rsidR="0091668C" w:rsidRPr="0091668C" w:rsidRDefault="0091668C" w:rsidP="00721B15">
            <w:pPr>
              <w:pBdr>
                <w:top w:val="nil"/>
                <w:left w:val="nil"/>
                <w:bottom w:val="nil"/>
                <w:right w:val="nil"/>
                <w:between w:val="nil"/>
                <w:bar w:val="nil"/>
              </w:pBdr>
              <w:spacing w:after="0" w:line="240" w:lineRule="auto"/>
              <w:jc w:val="left"/>
              <w:rPr>
                <w:rFonts w:ascii="Arial" w:hAnsi="Arial" w:cs="Arial"/>
                <w:color w:val="000000"/>
                <w:sz w:val="16"/>
                <w:szCs w:val="16"/>
              </w:rPr>
            </w:pPr>
            <w:r w:rsidRPr="0091668C">
              <w:rPr>
                <w:rFonts w:ascii="Arial" w:hAnsi="Arial" w:cs="Arial"/>
                <w:color w:val="000000"/>
                <w:sz w:val="16"/>
                <w:szCs w:val="16"/>
              </w:rPr>
              <w:t>Reducing Spending on Consultants, Contractors and Labour Hire, and Non-wage Expenses – one year extension (b)</w:t>
            </w:r>
          </w:p>
        </w:tc>
        <w:tc>
          <w:tcPr>
            <w:tcW w:w="802" w:type="dxa"/>
            <w:tcBorders>
              <w:top w:val="nil"/>
              <w:left w:val="nil"/>
              <w:bottom w:val="nil"/>
              <w:right w:val="nil"/>
              <w:tl2br w:val="nil"/>
              <w:tr2bl w:val="nil"/>
            </w:tcBorders>
            <w:noWrap/>
            <w:tcMar>
              <w:left w:w="0" w:type="dxa"/>
              <w:right w:w="0" w:type="dxa"/>
            </w:tcMar>
          </w:tcPr>
          <w:p w14:paraId="04A3B41B" w14:textId="1ACD74A8" w:rsidR="0091668C" w:rsidRPr="00721B15" w:rsidRDefault="0091668C" w:rsidP="0091668C">
            <w:pPr>
              <w:spacing w:after="0" w:line="240" w:lineRule="auto"/>
              <w:jc w:val="center"/>
              <w:rPr>
                <w:rFonts w:ascii="Arial" w:hAnsi="Arial" w:cs="Arial"/>
                <w:color w:val="000000"/>
                <w:sz w:val="16"/>
                <w:szCs w:val="16"/>
              </w:rPr>
            </w:pPr>
            <w:r w:rsidRPr="00721B15">
              <w:rPr>
                <w:rFonts w:ascii="Arial" w:hAnsi="Arial" w:cs="Arial"/>
                <w:color w:val="000000"/>
                <w:sz w:val="16"/>
                <w:szCs w:val="16"/>
              </w:rPr>
              <w:t>All</w:t>
            </w:r>
          </w:p>
        </w:tc>
        <w:tc>
          <w:tcPr>
            <w:tcW w:w="862" w:type="dxa"/>
            <w:tcBorders>
              <w:top w:val="nil"/>
              <w:left w:val="nil"/>
              <w:bottom w:val="nil"/>
              <w:right w:val="nil"/>
              <w:tl2br w:val="nil"/>
              <w:tr2bl w:val="nil"/>
            </w:tcBorders>
            <w:shd w:val="clear" w:color="auto" w:fill="DCDCDC"/>
            <w:noWrap/>
            <w:tcMar>
              <w:left w:w="40" w:type="dxa"/>
              <w:right w:w="100" w:type="dxa"/>
            </w:tcMar>
          </w:tcPr>
          <w:p w14:paraId="174110A1"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40" w:type="dxa"/>
              <w:right w:w="100" w:type="dxa"/>
            </w:tcMar>
          </w:tcPr>
          <w:p w14:paraId="3627B965"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shd w:val="clear" w:color="auto" w:fill="DCDCDC"/>
            <w:noWrap/>
            <w:tcMar>
              <w:left w:w="40" w:type="dxa"/>
              <w:right w:w="100" w:type="dxa"/>
            </w:tcMar>
          </w:tcPr>
          <w:p w14:paraId="2D00276B"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40" w:type="dxa"/>
              <w:right w:w="100" w:type="dxa"/>
            </w:tcMar>
          </w:tcPr>
          <w:p w14:paraId="79F4F189"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c>
          <w:tcPr>
            <w:tcW w:w="842" w:type="dxa"/>
            <w:gridSpan w:val="2"/>
            <w:tcBorders>
              <w:top w:val="nil"/>
              <w:left w:val="nil"/>
              <w:bottom w:val="nil"/>
              <w:right w:val="nil"/>
              <w:tl2br w:val="nil"/>
              <w:tr2bl w:val="nil"/>
            </w:tcBorders>
            <w:shd w:val="clear" w:color="auto" w:fill="DCDCDC"/>
            <w:noWrap/>
            <w:tcMar>
              <w:left w:w="40" w:type="dxa"/>
              <w:right w:w="40" w:type="dxa"/>
            </w:tcMar>
          </w:tcPr>
          <w:p w14:paraId="44E3016A" w14:textId="77777777" w:rsidR="0091668C" w:rsidRPr="00721B15" w:rsidRDefault="0091668C" w:rsidP="0091668C">
            <w:pPr>
              <w:pBdr>
                <w:top w:val="nil"/>
                <w:left w:val="nil"/>
                <w:bottom w:val="nil"/>
                <w:right w:val="nil"/>
                <w:between w:val="nil"/>
                <w:bar w:val="nil"/>
              </w:pBdr>
              <w:spacing w:after="0" w:line="240" w:lineRule="auto"/>
              <w:jc w:val="right"/>
              <w:rPr>
                <w:rFonts w:ascii="Arial" w:hAnsi="Arial" w:cs="Arial"/>
                <w:sz w:val="16"/>
                <w:szCs w:val="16"/>
              </w:rPr>
            </w:pPr>
          </w:p>
        </w:tc>
      </w:tr>
      <w:tr w:rsidR="0091668C" w14:paraId="5CD50DF9"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1"/>
        </w:trPr>
        <w:tc>
          <w:tcPr>
            <w:tcW w:w="2474" w:type="dxa"/>
            <w:tcBorders>
              <w:top w:val="nil"/>
              <w:left w:val="nil"/>
              <w:bottom w:val="nil"/>
              <w:right w:val="nil"/>
              <w:tl2br w:val="nil"/>
              <w:tr2bl w:val="nil"/>
            </w:tcBorders>
            <w:noWrap/>
            <w:tcMar>
              <w:left w:w="40" w:type="dxa"/>
              <w:right w:w="40" w:type="dxa"/>
            </w:tcMar>
            <w:vAlign w:val="center"/>
          </w:tcPr>
          <w:p w14:paraId="279EA3A8" w14:textId="4188A57C" w:rsidR="0091668C" w:rsidRDefault="0091668C"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color w:val="000000"/>
                <w:sz w:val="16"/>
                <w:szCs w:val="16"/>
              </w:rPr>
              <w:t>Administered payment</w:t>
            </w:r>
          </w:p>
        </w:tc>
        <w:tc>
          <w:tcPr>
            <w:tcW w:w="802" w:type="dxa"/>
            <w:tcBorders>
              <w:top w:val="nil"/>
              <w:left w:val="nil"/>
              <w:bottom w:val="nil"/>
              <w:right w:val="nil"/>
              <w:tl2br w:val="nil"/>
              <w:tr2bl w:val="nil"/>
            </w:tcBorders>
            <w:noWrap/>
            <w:tcMar>
              <w:left w:w="0" w:type="dxa"/>
              <w:right w:w="0" w:type="dxa"/>
            </w:tcMar>
          </w:tcPr>
          <w:p w14:paraId="0BF93B54"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7365AA14" w14:textId="5CE5E318"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1E3AB3AF" w14:textId="7A4608CD"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4D0C0223" w14:textId="6BCC8EB1"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60BAD014" w14:textId="218AFDA3"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79CD8786" w14:textId="6C3107E4"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r>
      <w:tr w:rsidR="0091668C" w14:paraId="6F371E1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1"/>
        </w:trPr>
        <w:tc>
          <w:tcPr>
            <w:tcW w:w="2474" w:type="dxa"/>
            <w:tcBorders>
              <w:top w:val="nil"/>
              <w:left w:val="nil"/>
              <w:bottom w:val="nil"/>
              <w:right w:val="nil"/>
              <w:tl2br w:val="nil"/>
              <w:tr2bl w:val="nil"/>
            </w:tcBorders>
            <w:noWrap/>
            <w:tcMar>
              <w:left w:w="40" w:type="dxa"/>
              <w:right w:w="40" w:type="dxa"/>
            </w:tcMar>
            <w:vAlign w:val="center"/>
          </w:tcPr>
          <w:p w14:paraId="7485F1AE" w14:textId="0ED7D25C" w:rsidR="0091668C" w:rsidRDefault="0091668C"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Pr>
                <w:rFonts w:ascii="Arial" w:hAnsi="Arial" w:cs="Arial"/>
                <w:color w:val="000000"/>
                <w:sz w:val="16"/>
                <w:szCs w:val="16"/>
              </w:rPr>
              <w:t>Departmental payment</w:t>
            </w:r>
          </w:p>
        </w:tc>
        <w:tc>
          <w:tcPr>
            <w:tcW w:w="802" w:type="dxa"/>
            <w:tcBorders>
              <w:top w:val="nil"/>
              <w:left w:val="nil"/>
              <w:bottom w:val="nil"/>
              <w:right w:val="nil"/>
              <w:tl2br w:val="nil"/>
              <w:tr2bl w:val="nil"/>
            </w:tcBorders>
            <w:noWrap/>
            <w:tcMar>
              <w:left w:w="0" w:type="dxa"/>
              <w:right w:w="0" w:type="dxa"/>
            </w:tcMar>
          </w:tcPr>
          <w:p w14:paraId="51959373"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72468AB3" w14:textId="55F1E89F"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1743F2C3" w14:textId="3C75EEEF"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24C4CE86" w14:textId="135C1221"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2D33C08D" w14:textId="4E304485"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356E9AD8" w14:textId="2CC17590"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(16,582)</w:t>
            </w:r>
          </w:p>
        </w:tc>
      </w:tr>
      <w:tr w:rsidR="0091668C" w14:paraId="29D4775E"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1"/>
        </w:trPr>
        <w:tc>
          <w:tcPr>
            <w:tcW w:w="2474" w:type="dxa"/>
            <w:tcBorders>
              <w:top w:val="nil"/>
              <w:left w:val="nil"/>
              <w:bottom w:val="nil"/>
              <w:right w:val="nil"/>
              <w:tl2br w:val="nil"/>
              <w:tr2bl w:val="nil"/>
            </w:tcBorders>
            <w:noWrap/>
            <w:tcMar>
              <w:left w:w="40" w:type="dxa"/>
              <w:right w:w="40" w:type="dxa"/>
            </w:tcMar>
            <w:vAlign w:val="center"/>
          </w:tcPr>
          <w:p w14:paraId="308A5F74" w14:textId="14C7E796" w:rsidR="0091668C" w:rsidRDefault="0091668C" w:rsidP="00721B15">
            <w:pPr>
              <w:pBdr>
                <w:top w:val="nil"/>
                <w:left w:val="nil"/>
                <w:bottom w:val="nil"/>
                <w:right w:val="nil"/>
                <w:between w:val="nil"/>
                <w:bar w:val="nil"/>
              </w:pBdr>
              <w:spacing w:after="0" w:line="240" w:lineRule="auto"/>
              <w:jc w:val="left"/>
              <w:rPr>
                <w:rFonts w:ascii="Arial" w:hAnsi="Arial" w:cs="Arial"/>
                <w:b/>
                <w:bCs/>
                <w:color w:val="000000"/>
                <w:sz w:val="16"/>
                <w:szCs w:val="16"/>
              </w:rPr>
            </w:pPr>
            <w:r w:rsidRPr="0091668C">
              <w:rPr>
                <w:rFonts w:ascii="Arial" w:hAnsi="Arial" w:cs="Arial"/>
                <w:b/>
                <w:bCs/>
                <w:color w:val="000000"/>
                <w:sz w:val="16"/>
                <w:szCs w:val="16"/>
              </w:rPr>
              <w:t xml:space="preserve">Total </w:t>
            </w:r>
          </w:p>
        </w:tc>
        <w:tc>
          <w:tcPr>
            <w:tcW w:w="802" w:type="dxa"/>
            <w:tcBorders>
              <w:top w:val="nil"/>
              <w:left w:val="nil"/>
              <w:bottom w:val="nil"/>
              <w:right w:val="nil"/>
              <w:tl2br w:val="nil"/>
              <w:tr2bl w:val="nil"/>
            </w:tcBorders>
            <w:noWrap/>
            <w:tcMar>
              <w:left w:w="0" w:type="dxa"/>
              <w:right w:w="0" w:type="dxa"/>
            </w:tcMar>
          </w:tcPr>
          <w:p w14:paraId="477CABCC" w14:textId="77777777" w:rsidR="0091668C" w:rsidRDefault="0091668C" w:rsidP="0091668C">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14D795F7" w14:textId="540C29E7"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2DA0EAF1" w14:textId="71B05689"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1161DA99" w14:textId="14F4BAE3"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720BD826" w14:textId="0BB24659"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4B702F54" w14:textId="51417A6E" w:rsidR="0091668C" w:rsidRPr="00721B15" w:rsidRDefault="0091668C"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(16,582)</w:t>
            </w:r>
          </w:p>
        </w:tc>
      </w:tr>
      <w:tr w:rsidR="005E3E1F" w14:paraId="26080686"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
        </w:trPr>
        <w:tc>
          <w:tcPr>
            <w:tcW w:w="2474" w:type="dxa"/>
            <w:tcBorders>
              <w:top w:val="nil"/>
              <w:left w:val="nil"/>
              <w:bottom w:val="nil"/>
              <w:right w:val="nil"/>
              <w:tl2br w:val="nil"/>
              <w:tr2bl w:val="nil"/>
            </w:tcBorders>
            <w:noWrap/>
            <w:tcMar>
              <w:left w:w="40" w:type="dxa"/>
              <w:right w:w="40" w:type="dxa"/>
            </w:tcMar>
            <w:vAlign w:val="center"/>
          </w:tcPr>
          <w:p w14:paraId="5F9B008E" w14:textId="77777777" w:rsidR="005E3E1F" w:rsidRDefault="00E94ABE"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 measures</w:t>
            </w:r>
          </w:p>
        </w:tc>
        <w:tc>
          <w:tcPr>
            <w:tcW w:w="802" w:type="dxa"/>
            <w:tcBorders>
              <w:top w:val="nil"/>
              <w:left w:val="nil"/>
              <w:bottom w:val="nil"/>
              <w:right w:val="nil"/>
              <w:tl2br w:val="nil"/>
              <w:tr2bl w:val="nil"/>
            </w:tcBorders>
            <w:noWrap/>
            <w:tcMar>
              <w:left w:w="0" w:type="dxa"/>
              <w:right w:w="0" w:type="dxa"/>
            </w:tcMar>
            <w:vAlign w:val="bottom"/>
          </w:tcPr>
          <w:p w14:paraId="5871361B" w14:textId="77777777" w:rsidR="005E3E1F" w:rsidRDefault="005E3E1F">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0" w:type="dxa"/>
              <w:right w:w="0" w:type="dxa"/>
            </w:tcMar>
            <w:vAlign w:val="bottom"/>
          </w:tcPr>
          <w:p w14:paraId="0A358094" w14:textId="77777777" w:rsidR="005E3E1F" w:rsidRPr="00721B15" w:rsidRDefault="005E3E1F" w:rsidP="00721B15">
            <w:pP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0" w:type="dxa"/>
              <w:right w:w="0" w:type="dxa"/>
            </w:tcMar>
            <w:vAlign w:val="bottom"/>
          </w:tcPr>
          <w:p w14:paraId="41926E47" w14:textId="77777777" w:rsidR="005E3E1F" w:rsidRPr="00721B15" w:rsidRDefault="005E3E1F" w:rsidP="00721B15">
            <w:pP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shd w:val="clear" w:color="auto" w:fill="DCDCDC"/>
            <w:noWrap/>
            <w:tcMar>
              <w:left w:w="0" w:type="dxa"/>
              <w:right w:w="0" w:type="dxa"/>
            </w:tcMar>
            <w:vAlign w:val="bottom"/>
          </w:tcPr>
          <w:p w14:paraId="299D82B2" w14:textId="77777777" w:rsidR="005E3E1F" w:rsidRPr="00721B15" w:rsidRDefault="005E3E1F" w:rsidP="00721B15">
            <w:pPr>
              <w:spacing w:after="0" w:line="240" w:lineRule="auto"/>
              <w:jc w:val="right"/>
              <w:rPr>
                <w:rFonts w:ascii="Arial" w:hAnsi="Arial" w:cs="Arial"/>
                <w:sz w:val="16"/>
                <w:szCs w:val="16"/>
              </w:rPr>
            </w:pPr>
          </w:p>
        </w:tc>
        <w:tc>
          <w:tcPr>
            <w:tcW w:w="863" w:type="dxa"/>
            <w:tcBorders>
              <w:top w:val="nil"/>
              <w:left w:val="nil"/>
              <w:bottom w:val="nil"/>
              <w:right w:val="nil"/>
              <w:tl2br w:val="nil"/>
              <w:tr2bl w:val="nil"/>
            </w:tcBorders>
            <w:noWrap/>
            <w:tcMar>
              <w:left w:w="0" w:type="dxa"/>
              <w:right w:w="0" w:type="dxa"/>
            </w:tcMar>
            <w:vAlign w:val="bottom"/>
          </w:tcPr>
          <w:p w14:paraId="1AABA588" w14:textId="77777777" w:rsidR="005E3E1F" w:rsidRPr="00721B15" w:rsidRDefault="005E3E1F" w:rsidP="00721B15">
            <w:pPr>
              <w:spacing w:after="0" w:line="240" w:lineRule="auto"/>
              <w:jc w:val="right"/>
              <w:rPr>
                <w:rFonts w:ascii="Arial" w:hAnsi="Arial" w:cs="Arial"/>
                <w:sz w:val="16"/>
                <w:szCs w:val="16"/>
              </w:rPr>
            </w:pPr>
          </w:p>
        </w:tc>
        <w:tc>
          <w:tcPr>
            <w:tcW w:w="842" w:type="dxa"/>
            <w:gridSpan w:val="2"/>
            <w:tcBorders>
              <w:top w:val="nil"/>
              <w:left w:val="nil"/>
              <w:bottom w:val="nil"/>
              <w:right w:val="nil"/>
              <w:tl2br w:val="nil"/>
              <w:tr2bl w:val="nil"/>
            </w:tcBorders>
            <w:shd w:val="clear" w:color="auto" w:fill="DCDCDC"/>
            <w:noWrap/>
            <w:tcMar>
              <w:left w:w="0" w:type="dxa"/>
              <w:right w:w="0" w:type="dxa"/>
            </w:tcMar>
            <w:vAlign w:val="bottom"/>
          </w:tcPr>
          <w:p w14:paraId="45FA1518" w14:textId="77777777" w:rsidR="005E3E1F" w:rsidRPr="00721B15" w:rsidRDefault="005E3E1F" w:rsidP="00721B15">
            <w:pPr>
              <w:spacing w:after="0" w:line="240" w:lineRule="auto"/>
              <w:jc w:val="right"/>
              <w:rPr>
                <w:rFonts w:ascii="Arial" w:hAnsi="Arial" w:cs="Arial"/>
                <w:sz w:val="16"/>
                <w:szCs w:val="16"/>
              </w:rPr>
            </w:pPr>
          </w:p>
        </w:tc>
      </w:tr>
      <w:tr w:rsidR="00721B15" w14:paraId="3B7ED8BD"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
        </w:trPr>
        <w:tc>
          <w:tcPr>
            <w:tcW w:w="2474" w:type="dxa"/>
            <w:tcBorders>
              <w:top w:val="nil"/>
              <w:left w:val="nil"/>
              <w:bottom w:val="nil"/>
              <w:right w:val="nil"/>
              <w:tl2br w:val="nil"/>
              <w:tr2bl w:val="nil"/>
            </w:tcBorders>
            <w:noWrap/>
            <w:tcMar>
              <w:left w:w="175" w:type="dxa"/>
              <w:right w:w="40" w:type="dxa"/>
            </w:tcMar>
            <w:vAlign w:val="center"/>
          </w:tcPr>
          <w:p w14:paraId="1CEEFD20" w14:textId="77777777" w:rsidR="00721B15" w:rsidRDefault="00721B15"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802" w:type="dxa"/>
            <w:tcBorders>
              <w:top w:val="nil"/>
              <w:left w:val="nil"/>
              <w:bottom w:val="nil"/>
              <w:right w:val="nil"/>
              <w:tl2br w:val="nil"/>
              <w:tr2bl w:val="nil"/>
            </w:tcBorders>
            <w:noWrap/>
            <w:tcMar>
              <w:left w:w="0" w:type="dxa"/>
              <w:right w:w="0" w:type="dxa"/>
            </w:tcMar>
            <w:vAlign w:val="bottom"/>
          </w:tcPr>
          <w:p w14:paraId="1771822E" w14:textId="77777777" w:rsidR="00721B15" w:rsidRDefault="00721B15" w:rsidP="00721B15">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40" w:type="dxa"/>
            </w:tcMar>
            <w:vAlign w:val="bottom"/>
          </w:tcPr>
          <w:p w14:paraId="789BD21C" w14:textId="3F77B1F2"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(108,927)</w:t>
            </w:r>
          </w:p>
        </w:tc>
        <w:tc>
          <w:tcPr>
            <w:tcW w:w="863" w:type="dxa"/>
            <w:tcBorders>
              <w:top w:val="nil"/>
              <w:left w:val="nil"/>
              <w:bottom w:val="nil"/>
              <w:right w:val="nil"/>
              <w:tl2br w:val="nil"/>
              <w:tr2bl w:val="nil"/>
            </w:tcBorders>
            <w:noWrap/>
            <w:tcMar>
              <w:left w:w="40" w:type="dxa"/>
              <w:right w:w="40" w:type="dxa"/>
            </w:tcMar>
            <w:vAlign w:val="bottom"/>
          </w:tcPr>
          <w:p w14:paraId="0CD86D3E" w14:textId="09D92A10"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(64,491)</w:t>
            </w:r>
          </w:p>
        </w:tc>
        <w:tc>
          <w:tcPr>
            <w:tcW w:w="863" w:type="dxa"/>
            <w:tcBorders>
              <w:top w:val="nil"/>
              <w:left w:val="nil"/>
              <w:bottom w:val="nil"/>
              <w:right w:val="nil"/>
              <w:tl2br w:val="nil"/>
              <w:tr2bl w:val="nil"/>
            </w:tcBorders>
            <w:shd w:val="clear" w:color="auto" w:fill="DCDCDC"/>
            <w:noWrap/>
            <w:tcMar>
              <w:left w:w="40" w:type="dxa"/>
              <w:right w:w="40" w:type="dxa"/>
            </w:tcMar>
            <w:vAlign w:val="bottom"/>
          </w:tcPr>
          <w:p w14:paraId="65E39ABE" w14:textId="127D7B2E"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(199,846)</w:t>
            </w:r>
          </w:p>
        </w:tc>
        <w:tc>
          <w:tcPr>
            <w:tcW w:w="863" w:type="dxa"/>
            <w:tcBorders>
              <w:top w:val="nil"/>
              <w:left w:val="nil"/>
              <w:bottom w:val="nil"/>
              <w:right w:val="nil"/>
              <w:tl2br w:val="nil"/>
              <w:tr2bl w:val="nil"/>
            </w:tcBorders>
            <w:noWrap/>
            <w:tcMar>
              <w:left w:w="40" w:type="dxa"/>
              <w:right w:w="40" w:type="dxa"/>
            </w:tcMar>
            <w:vAlign w:val="bottom"/>
          </w:tcPr>
          <w:p w14:paraId="67B46634" w14:textId="4716CE1C"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(291,392)</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0EC1CA69" w14:textId="12B2A371"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(341,227)</w:t>
            </w:r>
          </w:p>
        </w:tc>
      </w:tr>
      <w:tr w:rsidR="00721B15" w14:paraId="056B0838"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
        </w:trPr>
        <w:tc>
          <w:tcPr>
            <w:tcW w:w="2474" w:type="dxa"/>
            <w:tcBorders>
              <w:top w:val="nil"/>
              <w:left w:val="nil"/>
              <w:bottom w:val="nil"/>
              <w:right w:val="nil"/>
              <w:tl2br w:val="nil"/>
              <w:tr2bl w:val="nil"/>
            </w:tcBorders>
            <w:noWrap/>
            <w:tcMar>
              <w:left w:w="175" w:type="dxa"/>
              <w:right w:w="40" w:type="dxa"/>
            </w:tcMar>
            <w:vAlign w:val="center"/>
          </w:tcPr>
          <w:p w14:paraId="0C4DA627" w14:textId="77777777" w:rsidR="00721B15" w:rsidRDefault="00721B15" w:rsidP="00721B1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w:t>
            </w:r>
          </w:p>
        </w:tc>
        <w:tc>
          <w:tcPr>
            <w:tcW w:w="802" w:type="dxa"/>
            <w:tcBorders>
              <w:top w:val="nil"/>
              <w:left w:val="nil"/>
              <w:bottom w:val="nil"/>
              <w:right w:val="nil"/>
              <w:tl2br w:val="nil"/>
              <w:tr2bl w:val="nil"/>
            </w:tcBorders>
            <w:noWrap/>
            <w:tcMar>
              <w:left w:w="0" w:type="dxa"/>
              <w:right w:w="0" w:type="dxa"/>
            </w:tcMar>
            <w:vAlign w:val="bottom"/>
          </w:tcPr>
          <w:p w14:paraId="19EBD154" w14:textId="77777777" w:rsidR="00721B15" w:rsidRDefault="00721B15" w:rsidP="00721B15">
            <w:pPr>
              <w:spacing w:after="0" w:line="240" w:lineRule="auto"/>
              <w:jc w:val="center"/>
              <w:rPr>
                <w:rFonts w:ascii="Arial" w:eastAsia="Arial" w:hAnsi="Arial" w:cs="Arial"/>
                <w:color w:val="000000"/>
                <w:sz w:val="16"/>
                <w:bdr w:val="nil"/>
              </w:rPr>
            </w:pPr>
          </w:p>
        </w:tc>
        <w:tc>
          <w:tcPr>
            <w:tcW w:w="862" w:type="dxa"/>
            <w:tcBorders>
              <w:top w:val="nil"/>
              <w:left w:val="nil"/>
              <w:bottom w:val="nil"/>
              <w:right w:val="nil"/>
              <w:tl2br w:val="nil"/>
              <w:tr2bl w:val="nil"/>
            </w:tcBorders>
            <w:shd w:val="clear" w:color="auto" w:fill="DCDCDC"/>
            <w:noWrap/>
            <w:tcMar>
              <w:left w:w="40" w:type="dxa"/>
              <w:right w:w="100" w:type="dxa"/>
            </w:tcMar>
            <w:vAlign w:val="bottom"/>
          </w:tcPr>
          <w:p w14:paraId="06CA4EF9" w14:textId="22ACBCDA"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 </w:t>
            </w:r>
          </w:p>
        </w:tc>
        <w:tc>
          <w:tcPr>
            <w:tcW w:w="863" w:type="dxa"/>
            <w:tcBorders>
              <w:top w:val="nil"/>
              <w:left w:val="nil"/>
              <w:bottom w:val="nil"/>
              <w:right w:val="nil"/>
              <w:tl2br w:val="nil"/>
              <w:tr2bl w:val="nil"/>
            </w:tcBorders>
            <w:noWrap/>
            <w:tcMar>
              <w:left w:w="40" w:type="dxa"/>
              <w:right w:w="100" w:type="dxa"/>
            </w:tcMar>
            <w:vAlign w:val="bottom"/>
          </w:tcPr>
          <w:p w14:paraId="1A445690" w14:textId="3B015A28"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15,425 </w:t>
            </w:r>
          </w:p>
        </w:tc>
        <w:tc>
          <w:tcPr>
            <w:tcW w:w="863" w:type="dxa"/>
            <w:tcBorders>
              <w:top w:val="nil"/>
              <w:left w:val="nil"/>
              <w:bottom w:val="nil"/>
              <w:right w:val="nil"/>
              <w:tl2br w:val="nil"/>
              <w:tr2bl w:val="nil"/>
            </w:tcBorders>
            <w:shd w:val="clear" w:color="auto" w:fill="DCDCDC"/>
            <w:noWrap/>
            <w:tcMar>
              <w:left w:w="40" w:type="dxa"/>
              <w:right w:w="100" w:type="dxa"/>
            </w:tcMar>
            <w:vAlign w:val="bottom"/>
          </w:tcPr>
          <w:p w14:paraId="4AB99D51" w14:textId="3673F0F6"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12,460 </w:t>
            </w:r>
          </w:p>
        </w:tc>
        <w:tc>
          <w:tcPr>
            <w:tcW w:w="863" w:type="dxa"/>
            <w:tcBorders>
              <w:top w:val="nil"/>
              <w:left w:val="nil"/>
              <w:bottom w:val="nil"/>
              <w:right w:val="nil"/>
              <w:tl2br w:val="nil"/>
              <w:tr2bl w:val="nil"/>
            </w:tcBorders>
            <w:noWrap/>
            <w:tcMar>
              <w:left w:w="40" w:type="dxa"/>
              <w:right w:w="100" w:type="dxa"/>
            </w:tcMar>
            <w:vAlign w:val="bottom"/>
          </w:tcPr>
          <w:p w14:paraId="4DD4FF72" w14:textId="4469463D"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1,732 </w:t>
            </w:r>
          </w:p>
        </w:tc>
        <w:tc>
          <w:tcPr>
            <w:tcW w:w="842" w:type="dxa"/>
            <w:gridSpan w:val="2"/>
            <w:tcBorders>
              <w:top w:val="nil"/>
              <w:left w:val="nil"/>
              <w:bottom w:val="nil"/>
              <w:right w:val="nil"/>
              <w:tl2br w:val="nil"/>
              <w:tr2bl w:val="nil"/>
            </w:tcBorders>
            <w:shd w:val="clear" w:color="auto" w:fill="DCDCDC"/>
            <w:noWrap/>
            <w:tcMar>
              <w:left w:w="40" w:type="dxa"/>
              <w:right w:w="40" w:type="dxa"/>
            </w:tcMar>
            <w:vAlign w:val="bottom"/>
          </w:tcPr>
          <w:p w14:paraId="7F589C24" w14:textId="6A34E597" w:rsidR="00721B15" w:rsidRPr="00721B15" w:rsidRDefault="00721B15" w:rsidP="00721B15">
            <w:pPr>
              <w:pBdr>
                <w:top w:val="nil"/>
                <w:left w:val="nil"/>
                <w:bottom w:val="nil"/>
                <w:right w:val="nil"/>
                <w:between w:val="nil"/>
                <w:bar w:val="nil"/>
              </w:pBdr>
              <w:spacing w:after="0" w:line="240" w:lineRule="auto"/>
              <w:jc w:val="right"/>
              <w:rPr>
                <w:rFonts w:ascii="Arial" w:hAnsi="Arial" w:cs="Arial"/>
                <w:sz w:val="16"/>
                <w:szCs w:val="16"/>
              </w:rPr>
            </w:pPr>
            <w:r w:rsidRPr="00721B15">
              <w:rPr>
                <w:rFonts w:ascii="Arial" w:hAnsi="Arial" w:cs="Arial"/>
                <w:sz w:val="16"/>
                <w:szCs w:val="16"/>
              </w:rPr>
              <w:t xml:space="preserve">   (14,828)</w:t>
            </w:r>
          </w:p>
        </w:tc>
      </w:tr>
      <w:tr w:rsidR="00721B15" w14:paraId="4871A169"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1"/>
        </w:trPr>
        <w:tc>
          <w:tcPr>
            <w:tcW w:w="2474" w:type="dxa"/>
            <w:tcBorders>
              <w:top w:val="nil"/>
              <w:left w:val="nil"/>
              <w:bottom w:val="single" w:sz="4" w:space="0" w:color="000000"/>
              <w:right w:val="nil"/>
              <w:tl2br w:val="nil"/>
              <w:tr2bl w:val="nil"/>
            </w:tcBorders>
            <w:noWrap/>
            <w:tcMar>
              <w:left w:w="40" w:type="dxa"/>
              <w:right w:w="40" w:type="dxa"/>
            </w:tcMar>
            <w:vAlign w:val="center"/>
          </w:tcPr>
          <w:p w14:paraId="7626F8A0" w14:textId="77777777" w:rsidR="00721B15" w:rsidRDefault="00721B15" w:rsidP="00721B1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802" w:type="dxa"/>
            <w:tcBorders>
              <w:top w:val="nil"/>
              <w:left w:val="nil"/>
              <w:bottom w:val="single" w:sz="4" w:space="0" w:color="000000"/>
              <w:right w:val="nil"/>
              <w:tl2br w:val="nil"/>
              <w:tr2bl w:val="nil"/>
            </w:tcBorders>
            <w:noWrap/>
            <w:tcMar>
              <w:left w:w="0" w:type="dxa"/>
              <w:right w:w="0" w:type="dxa"/>
            </w:tcMar>
            <w:vAlign w:val="bottom"/>
          </w:tcPr>
          <w:p w14:paraId="501CF960" w14:textId="77777777" w:rsidR="00721B15" w:rsidRDefault="00721B15" w:rsidP="00721B15">
            <w:pPr>
              <w:spacing w:after="0" w:line="240" w:lineRule="auto"/>
              <w:jc w:val="center"/>
              <w:rPr>
                <w:rFonts w:ascii="Arial" w:eastAsia="Arial" w:hAnsi="Arial" w:cs="Arial"/>
                <w:b/>
                <w:color w:val="000000"/>
                <w:sz w:val="16"/>
                <w:bdr w:val="nil"/>
              </w:rPr>
            </w:pPr>
          </w:p>
        </w:tc>
        <w:tc>
          <w:tcPr>
            <w:tcW w:w="862" w:type="dxa"/>
            <w:tcBorders>
              <w:top w:val="nil"/>
              <w:left w:val="nil"/>
              <w:bottom w:val="single" w:sz="4" w:space="0" w:color="000000"/>
              <w:right w:val="nil"/>
              <w:tl2br w:val="nil"/>
              <w:tr2bl w:val="nil"/>
            </w:tcBorders>
            <w:shd w:val="clear" w:color="auto" w:fill="DCDCDC"/>
            <w:noWrap/>
            <w:tcMar>
              <w:left w:w="40" w:type="dxa"/>
              <w:right w:w="40" w:type="dxa"/>
            </w:tcMar>
            <w:vAlign w:val="bottom"/>
          </w:tcPr>
          <w:p w14:paraId="0297BD68" w14:textId="112CCAAA" w:rsidR="00721B15" w:rsidRP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 xml:space="preserve">  (108,927)</w:t>
            </w:r>
          </w:p>
        </w:tc>
        <w:tc>
          <w:tcPr>
            <w:tcW w:w="863" w:type="dxa"/>
            <w:tcBorders>
              <w:top w:val="nil"/>
              <w:left w:val="nil"/>
              <w:bottom w:val="single" w:sz="4" w:space="0" w:color="000000"/>
              <w:right w:val="nil"/>
              <w:tl2br w:val="nil"/>
              <w:tr2bl w:val="nil"/>
            </w:tcBorders>
            <w:noWrap/>
            <w:tcMar>
              <w:left w:w="40" w:type="dxa"/>
              <w:right w:w="40" w:type="dxa"/>
            </w:tcMar>
            <w:vAlign w:val="bottom"/>
          </w:tcPr>
          <w:p w14:paraId="1249F6FB" w14:textId="65F48235" w:rsidR="00721B15" w:rsidRP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 xml:space="preserve">    (49,066)</w:t>
            </w:r>
          </w:p>
        </w:tc>
        <w:tc>
          <w:tcPr>
            <w:tcW w:w="863" w:type="dxa"/>
            <w:tcBorders>
              <w:top w:val="nil"/>
              <w:left w:val="nil"/>
              <w:bottom w:val="single" w:sz="4" w:space="0" w:color="000000"/>
              <w:right w:val="nil"/>
              <w:tl2br w:val="nil"/>
              <w:tr2bl w:val="nil"/>
            </w:tcBorders>
            <w:shd w:val="clear" w:color="auto" w:fill="DCDCDC"/>
            <w:noWrap/>
            <w:tcMar>
              <w:left w:w="40" w:type="dxa"/>
              <w:right w:w="40" w:type="dxa"/>
            </w:tcMar>
            <w:vAlign w:val="bottom"/>
          </w:tcPr>
          <w:p w14:paraId="3A94B781" w14:textId="1B26882E" w:rsidR="00721B15" w:rsidRP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 xml:space="preserve">  (187,386)</w:t>
            </w:r>
          </w:p>
        </w:tc>
        <w:tc>
          <w:tcPr>
            <w:tcW w:w="863" w:type="dxa"/>
            <w:tcBorders>
              <w:top w:val="nil"/>
              <w:left w:val="nil"/>
              <w:bottom w:val="single" w:sz="4" w:space="0" w:color="000000"/>
              <w:right w:val="nil"/>
              <w:tl2br w:val="nil"/>
              <w:tr2bl w:val="nil"/>
            </w:tcBorders>
            <w:noWrap/>
            <w:tcMar>
              <w:left w:w="40" w:type="dxa"/>
              <w:right w:w="40" w:type="dxa"/>
            </w:tcMar>
            <w:vAlign w:val="bottom"/>
          </w:tcPr>
          <w:p w14:paraId="7650A2CE" w14:textId="1805E51C" w:rsidR="00721B15" w:rsidRP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 xml:space="preserve">  (289,660)</w:t>
            </w:r>
          </w:p>
        </w:tc>
        <w:tc>
          <w:tcPr>
            <w:tcW w:w="842" w:type="dxa"/>
            <w:gridSpan w:val="2"/>
            <w:tcBorders>
              <w:top w:val="nil"/>
              <w:left w:val="nil"/>
              <w:bottom w:val="single" w:sz="4" w:space="0" w:color="000000"/>
              <w:right w:val="nil"/>
              <w:tl2br w:val="nil"/>
              <w:tr2bl w:val="nil"/>
            </w:tcBorders>
            <w:shd w:val="clear" w:color="auto" w:fill="DCDCDC"/>
            <w:noWrap/>
            <w:tcMar>
              <w:left w:w="40" w:type="dxa"/>
              <w:right w:w="40" w:type="dxa"/>
            </w:tcMar>
            <w:vAlign w:val="bottom"/>
          </w:tcPr>
          <w:p w14:paraId="0E82BBF7" w14:textId="0A58B866" w:rsidR="00721B15" w:rsidRPr="00721B15" w:rsidRDefault="00721B15" w:rsidP="00721B15">
            <w:pPr>
              <w:pBdr>
                <w:top w:val="nil"/>
                <w:left w:val="nil"/>
                <w:bottom w:val="nil"/>
                <w:right w:val="nil"/>
                <w:between w:val="nil"/>
                <w:bar w:val="nil"/>
              </w:pBdr>
              <w:spacing w:after="0" w:line="240" w:lineRule="auto"/>
              <w:jc w:val="right"/>
              <w:rPr>
                <w:rFonts w:ascii="Arial" w:hAnsi="Arial" w:cs="Arial"/>
                <w:b/>
                <w:bCs/>
                <w:sz w:val="16"/>
                <w:szCs w:val="16"/>
              </w:rPr>
            </w:pPr>
            <w:r w:rsidRPr="00721B15">
              <w:rPr>
                <w:rFonts w:ascii="Arial" w:hAnsi="Arial" w:cs="Arial"/>
                <w:b/>
                <w:bCs/>
                <w:sz w:val="16"/>
                <w:szCs w:val="16"/>
              </w:rPr>
              <w:t xml:space="preserve"> (356,055)</w:t>
            </w:r>
          </w:p>
        </w:tc>
      </w:tr>
      <w:tr w:rsidR="005E3E1F" w14:paraId="3817060F" w14:textId="77777777" w:rsidTr="00721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 w:type="dxa"/>
          <w:trHeight w:hRule="exact" w:val="2040"/>
        </w:trPr>
        <w:tc>
          <w:tcPr>
            <w:tcW w:w="7513" w:type="dxa"/>
            <w:gridSpan w:val="7"/>
            <w:tcBorders>
              <w:top w:val="single" w:sz="4" w:space="0" w:color="000000"/>
              <w:left w:val="nil"/>
              <w:bottom w:val="nil"/>
              <w:right w:val="nil"/>
              <w:tl2br w:val="nil"/>
              <w:tr2bl w:val="nil"/>
            </w:tcBorders>
            <w:tcMar>
              <w:left w:w="40" w:type="dxa"/>
              <w:right w:w="40" w:type="dxa"/>
            </w:tcMar>
          </w:tcPr>
          <w:p w14:paraId="1469FB3C" w14:textId="15269B2A" w:rsidR="00721B15" w:rsidRDefault="00721B15" w:rsidP="00721B15">
            <w:pPr>
              <w:keepLines w:val="0"/>
              <w:spacing w:line="240" w:lineRule="auto"/>
              <w:jc w:val="left"/>
              <w:rPr>
                <w:rFonts w:ascii="Arial" w:hAnsi="Arial" w:cs="Arial"/>
                <w:color w:val="000000"/>
                <w:sz w:val="16"/>
                <w:szCs w:val="16"/>
                <w:lang w:eastAsia="ko-KR"/>
              </w:rPr>
            </w:pPr>
            <w:r>
              <w:rPr>
                <w:rFonts w:ascii="Arial" w:hAnsi="Arial" w:cs="Arial"/>
                <w:color w:val="000000"/>
                <w:sz w:val="16"/>
                <w:szCs w:val="16"/>
              </w:rPr>
              <w:t xml:space="preserve">Prepared on a Government Finance Statistics (Underlying Cash) basis. Figures displayed as a negative </w:t>
            </w:r>
            <w:r>
              <w:rPr>
                <w:rFonts w:ascii="Arial" w:hAnsi="Arial" w:cs="Arial"/>
                <w:color w:val="000000"/>
                <w:sz w:val="16"/>
                <w:szCs w:val="16"/>
              </w:rPr>
              <w:br/>
              <w:t>(-) represent a decrease in funds and a positive (+) represent an increase in funds.</w:t>
            </w:r>
            <w:r>
              <w:rPr>
                <w:rFonts w:ascii="Arial" w:hAnsi="Arial" w:cs="Arial"/>
                <w:color w:val="000000"/>
                <w:sz w:val="16"/>
                <w:szCs w:val="16"/>
              </w:rPr>
              <w:br/>
              <w:t>(a) The lead entity for this measure is the Department of the Treasury. The full measure description and package details appear in 2026-27 Budget Paper No. 2 under the Treasury Portfolio.</w:t>
            </w:r>
            <w:r>
              <w:rPr>
                <w:rFonts w:ascii="Arial" w:hAnsi="Arial" w:cs="Arial"/>
                <w:color w:val="000000"/>
                <w:sz w:val="16"/>
                <w:szCs w:val="16"/>
              </w:rPr>
              <w:br/>
              <w:t>(b) The full measure description and package details appear in the 2026-27 Budget Paper No. 2 under Cross Portfolio.</w:t>
            </w:r>
            <w:r>
              <w:rPr>
                <w:rFonts w:ascii="Arial" w:hAnsi="Arial" w:cs="Arial"/>
                <w:color w:val="000000"/>
                <w:sz w:val="16"/>
                <w:szCs w:val="16"/>
              </w:rPr>
              <w:br/>
              <w:t>(c) The lead entity for this measure is the Department of Health, Disability and Ageing. The full measure description and package details appear in 2026-27 Budget Paper No. 2 under the Health Portfolio.</w:t>
            </w:r>
            <w:r>
              <w:rPr>
                <w:rFonts w:ascii="Arial" w:hAnsi="Arial" w:cs="Arial"/>
                <w:color w:val="000000"/>
                <w:sz w:val="16"/>
                <w:szCs w:val="16"/>
              </w:rPr>
              <w:br/>
              <w:t>(d) This measure was previously disclosed in the 2025-26 Education Portfolio Additional Estimates Statements.</w:t>
            </w:r>
            <w:r>
              <w:rPr>
                <w:rFonts w:ascii="Arial" w:hAnsi="Arial" w:cs="Arial"/>
                <w:color w:val="000000"/>
                <w:sz w:val="16"/>
                <w:szCs w:val="16"/>
              </w:rPr>
              <w:br/>
            </w:r>
            <w:r>
              <w:rPr>
                <w:rFonts w:ascii="Arial" w:hAnsi="Arial" w:cs="Arial"/>
                <w:color w:val="000000"/>
                <w:sz w:val="16"/>
                <w:szCs w:val="16"/>
              </w:rPr>
              <w:br/>
            </w:r>
          </w:p>
          <w:p w14:paraId="2FE67B5A" w14:textId="77777777" w:rsidR="005E3E1F" w:rsidRDefault="005E3E1F">
            <w:pPr>
              <w:spacing w:after="0" w:line="240" w:lineRule="auto"/>
              <w:jc w:val="left"/>
              <w:rPr>
                <w:rFonts w:ascii="Arial" w:eastAsia="Arial" w:hAnsi="Arial" w:cs="Arial"/>
                <w:color w:val="000000"/>
                <w:sz w:val="16"/>
                <w:bdr w:val="nil"/>
              </w:rPr>
            </w:pPr>
          </w:p>
        </w:tc>
      </w:tr>
    </w:tbl>
    <w:p w14:paraId="66504989" w14:textId="77777777" w:rsidR="005E3E1F" w:rsidRDefault="005E3E1F">
      <w:pPr>
        <w:pBdr>
          <w:top w:val="nil"/>
          <w:left w:val="nil"/>
          <w:bottom w:val="nil"/>
          <w:right w:val="nil"/>
          <w:between w:val="nil"/>
          <w:bar w:val="nil"/>
        </w:pBdr>
        <w:rPr>
          <w:bdr w:val="nil"/>
        </w:rPr>
      </w:pPr>
    </w:p>
    <w:p w14:paraId="3121EFAD" w14:textId="5C814515" w:rsidR="00F902D0" w:rsidRDefault="00F902D0">
      <w:pPr>
        <w:keepLines w:val="0"/>
        <w:spacing w:after="200" w:line="276" w:lineRule="auto"/>
        <w:jc w:val="left"/>
      </w:pPr>
      <w:r>
        <w:br w:type="page"/>
      </w:r>
    </w:p>
    <w:p w14:paraId="55A8EE69" w14:textId="77777777" w:rsidR="00EA45C8" w:rsidRPr="007C5F65" w:rsidRDefault="00E94ABE" w:rsidP="007C5F65">
      <w:pPr>
        <w:pStyle w:val="Heading2"/>
        <w:pageBreakBefore/>
        <w:pBdr>
          <w:top w:val="nil"/>
          <w:left w:val="nil"/>
          <w:bottom w:val="nil"/>
          <w:right w:val="nil"/>
          <w:between w:val="nil"/>
          <w:bar w:val="nil"/>
        </w:pBdr>
        <w:spacing w:after="120"/>
        <w:ind w:left="0" w:firstLine="0"/>
        <w:jc w:val="left"/>
        <w:rPr>
          <w:b/>
          <w:sz w:val="26"/>
          <w:szCs w:val="26"/>
          <w:bdr w:val="nil"/>
        </w:rPr>
      </w:pPr>
      <w:bookmarkStart w:id="66" w:name="RG_MARKER_10500"/>
      <w:bookmarkStart w:id="67" w:name="RG_MARKER_10417"/>
      <w:bookmarkStart w:id="68" w:name="RG_MARKER_10314"/>
      <w:bookmarkStart w:id="69" w:name="RG_MARKER_10200"/>
      <w:bookmarkStart w:id="70" w:name="_Toc449255764"/>
      <w:bookmarkStart w:id="71" w:name="_Toc446237032"/>
      <w:bookmarkStart w:id="72" w:name="_Toc436625444"/>
      <w:bookmarkStart w:id="73" w:name="_Toc436624143"/>
      <w:bookmarkStart w:id="74" w:name="_Toc210646453"/>
      <w:bookmarkStart w:id="75" w:name="_Toc112137900"/>
      <w:bookmarkStart w:id="76" w:name="_Toc112137878"/>
      <w:bookmarkStart w:id="77" w:name="_Toc112212060"/>
      <w:bookmarkStart w:id="78" w:name="_Toc112211966"/>
      <w:bookmarkStart w:id="79" w:name="_Toc79399717"/>
      <w:bookmarkStart w:id="80" w:name="_Toc77998688"/>
      <w:bookmarkStart w:id="81" w:name="_Toc23563436"/>
      <w:bookmarkStart w:id="82" w:name="_Toc23560142"/>
      <w:bookmarkStart w:id="83" w:name="_Toc23559674"/>
      <w:bookmarkStart w:id="84" w:name="_Toc23559387"/>
      <w:bookmarkStart w:id="85" w:name="_Toc23559353"/>
      <w:bookmarkStart w:id="86" w:name="_Toc491773295"/>
      <w:bookmarkStart w:id="87" w:name="_Toc491771720"/>
      <w:bookmarkStart w:id="88" w:name="_Toc491032328"/>
      <w:bookmarkStart w:id="89" w:name="_Toc491032221"/>
      <w:bookmarkStart w:id="90" w:name="_Toc491032113"/>
      <w:bookmarkStart w:id="91" w:name="_Toc491031940"/>
      <w:bookmarkStart w:id="92" w:name="_Toc491031353"/>
      <w:bookmarkStart w:id="93" w:name="_Toc491030790"/>
      <w:bookmarkStart w:id="94" w:name="_Toc491030331"/>
      <w:bookmarkStart w:id="95" w:name="_Toc491029242"/>
      <w:bookmarkStart w:id="96" w:name="_Toc491015098"/>
      <w:bookmarkStart w:id="97" w:name="_Toc491014951"/>
      <w:bookmarkStart w:id="98" w:name="_Toc491014771"/>
      <w:bookmarkStart w:id="99" w:name="_Toc491014629"/>
      <w:bookmarkStart w:id="100" w:name="_Toc490972409"/>
      <w:bookmarkStart w:id="101" w:name="_Toc210703214"/>
      <w:bookmarkStart w:id="102" w:name="_Toc210698432"/>
      <w:bookmarkEnd w:id="66"/>
      <w:r w:rsidRPr="007C5F65">
        <w:rPr>
          <w:b/>
          <w:sz w:val="26"/>
          <w:szCs w:val="26"/>
        </w:rPr>
        <w:lastRenderedPageBreak/>
        <w:t>Section 2</w:t>
      </w:r>
      <w:bookmarkEnd w:id="67"/>
      <w:bookmarkEnd w:id="68"/>
      <w:bookmarkEnd w:id="69"/>
      <w:bookmarkEnd w:id="70"/>
      <w:bookmarkEnd w:id="71"/>
      <w:bookmarkEnd w:id="72"/>
      <w:bookmarkEnd w:id="73"/>
      <w:r w:rsidRPr="007C5F65">
        <w:rPr>
          <w:b/>
          <w:sz w:val="26"/>
          <w:szCs w:val="26"/>
        </w:rPr>
        <w:t xml:space="preserve">: </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7C5F65">
        <w:rPr>
          <w:b/>
          <w:sz w:val="26"/>
          <w:szCs w:val="26"/>
        </w:rPr>
        <w:t>Outcomes and planned performanc</w:t>
      </w:r>
      <w:bookmarkEnd w:id="101"/>
      <w:bookmarkEnd w:id="102"/>
      <w:r w:rsidRPr="007C5F65">
        <w:rPr>
          <w:b/>
          <w:sz w:val="26"/>
          <w:szCs w:val="26"/>
        </w:rPr>
        <w:t>e</w:t>
      </w:r>
      <w:bookmarkStart w:id="103" w:name="_Toc210703215"/>
      <w:bookmarkStart w:id="104" w:name="_Toc210698433"/>
      <w:bookmarkStart w:id="105" w:name="_Toc210646454"/>
      <w:bookmarkStart w:id="106" w:name="_Toc112137901"/>
      <w:bookmarkStart w:id="107" w:name="_Toc112137879"/>
      <w:bookmarkStart w:id="108" w:name="_Toc112212061"/>
      <w:bookmarkStart w:id="109" w:name="_Toc112211967"/>
      <w:bookmarkStart w:id="110" w:name="_Toc79467820"/>
      <w:bookmarkStart w:id="111" w:name="_Toc79406118"/>
      <w:bookmarkStart w:id="112" w:name="_Toc77998689"/>
      <w:bookmarkStart w:id="113" w:name="_Toc23563437"/>
      <w:bookmarkStart w:id="114" w:name="_Toc23560143"/>
      <w:bookmarkStart w:id="115" w:name="_Toc23559675"/>
      <w:bookmarkStart w:id="116" w:name="_Toc23559388"/>
      <w:bookmarkStart w:id="117" w:name="_Toc23559354"/>
      <w:bookmarkStart w:id="118" w:name="_Toc491773296"/>
      <w:bookmarkStart w:id="119" w:name="_Toc491771721"/>
      <w:bookmarkStart w:id="120" w:name="_Toc491032329"/>
      <w:bookmarkStart w:id="121" w:name="_Toc491032222"/>
      <w:bookmarkStart w:id="122" w:name="_Toc491032114"/>
      <w:bookmarkStart w:id="123" w:name="_Toc491031941"/>
      <w:bookmarkStart w:id="124" w:name="_Toc491031354"/>
      <w:bookmarkStart w:id="125" w:name="_Toc491030791"/>
      <w:bookmarkStart w:id="126" w:name="_Toc491030332"/>
      <w:bookmarkStart w:id="127" w:name="_Toc491029243"/>
      <w:bookmarkStart w:id="128" w:name="_Toc491015099"/>
      <w:bookmarkStart w:id="129" w:name="_Toc491014952"/>
      <w:bookmarkStart w:id="130" w:name="_Toc491014772"/>
      <w:bookmarkStart w:id="131" w:name="_Toc491014630"/>
      <w:bookmarkStart w:id="132" w:name="_Toc490972410"/>
      <w:bookmarkStart w:id="133" w:name="_Toc449255766"/>
      <w:bookmarkStart w:id="134" w:name="_Toc436625446"/>
      <w:bookmarkStart w:id="135" w:name="_Toc436624145"/>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14:paraId="4CCF1918" w14:textId="77777777" w:rsidR="009067B9" w:rsidRDefault="00E94ABE" w:rsidP="00C27722">
      <w:pPr>
        <w:pStyle w:val="BodyText1"/>
        <w:pBdr>
          <w:top w:val="nil"/>
          <w:left w:val="nil"/>
          <w:bottom w:val="nil"/>
          <w:right w:val="nil"/>
          <w:between w:val="nil"/>
          <w:bar w:val="nil"/>
        </w:pBdr>
        <w:jc w:val="both"/>
        <w:rPr>
          <w:rFonts w:ascii="Book Antiqua" w:hAnsi="Book Antiqua" w:cs="Arial"/>
          <w:sz w:val="19"/>
          <w:szCs w:val="19"/>
          <w:bdr w:val="nil"/>
        </w:rPr>
      </w:pPr>
      <w:r>
        <w:rPr>
          <w:rFonts w:ascii="Book Antiqua" w:hAnsi="Book Antiqua" w:cs="Arial"/>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40029D96" w14:textId="77777777" w:rsidR="002C3945" w:rsidRDefault="00E94ABE" w:rsidP="00C27722">
      <w:pPr>
        <w:pStyle w:val="BodyText1"/>
        <w:pBdr>
          <w:top w:val="nil"/>
          <w:left w:val="nil"/>
          <w:bottom w:val="nil"/>
          <w:right w:val="nil"/>
          <w:between w:val="nil"/>
          <w:bar w:val="nil"/>
        </w:pBdr>
        <w:spacing w:after="240"/>
        <w:jc w:val="both"/>
        <w:rPr>
          <w:rFonts w:ascii="Book Antiqua" w:hAnsi="Book Antiqua" w:cs="Arial"/>
          <w:sz w:val="19"/>
          <w:szCs w:val="19"/>
          <w:bdr w:val="nil"/>
        </w:rPr>
      </w:pPr>
      <w:r>
        <w:rPr>
          <w:rFonts w:ascii="Book Antiqua" w:hAnsi="Book Antiqua" w:cs="Arial"/>
          <w:sz w:val="19"/>
          <w:szCs w:val="19"/>
        </w:rPr>
        <w:t xml:space="preserve">Each outcome is described below together with its related programs. The following provides detailed information on expenses for each outcome and program, further broken down by funding source. </w:t>
      </w:r>
    </w:p>
    <w:p w14:paraId="3F64649A" w14:textId="77777777" w:rsidR="009067B9" w:rsidRDefault="00E94ABE" w:rsidP="002C3945">
      <w:pPr>
        <w:pStyle w:val="BodyText1"/>
        <w:pBdr>
          <w:top w:val="nil"/>
          <w:left w:val="nil"/>
          <w:bottom w:val="nil"/>
          <w:right w:val="nil"/>
          <w:between w:val="nil"/>
          <w:bar w:val="nil"/>
        </w:pBdr>
        <w:spacing w:after="240"/>
        <w:jc w:val="both"/>
        <w:rPr>
          <w:rFonts w:ascii="Book Antiqua" w:hAnsi="Book Antiqua" w:cs="Arial"/>
          <w:sz w:val="19"/>
          <w:szCs w:val="19"/>
          <w:bdr w:val="nil"/>
        </w:rPr>
      </w:pPr>
      <w:r>
        <w:rPr>
          <w:rFonts w:ascii="Times New Roman" w:eastAsia="Calibri" w:hAnsi="Times New Roman"/>
          <w:noProof/>
          <w:sz w:val="24"/>
          <w:bdr w:val="nil"/>
          <w:lang w:eastAsia="en-AU"/>
        </w:rPr>
        <mc:AlternateContent>
          <mc:Choice Requires="wps">
            <w:drawing>
              <wp:inline distT="0" distB="0" distL="0" distR="0" wp14:anchorId="2573BCC3" wp14:editId="641D5BAE">
                <wp:extent cx="4902200" cy="2186609"/>
                <wp:effectExtent l="0" t="0" r="12700" b="23495"/>
                <wp:docPr id="2045118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218660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C15AA9" w14:textId="77777777" w:rsidR="002C3945" w:rsidRDefault="00E94ABE" w:rsidP="002C3945">
                            <w:pPr>
                              <w:pBdr>
                                <w:top w:val="nil"/>
                                <w:left w:val="nil"/>
                                <w:bottom w:val="nil"/>
                                <w:right w:val="nil"/>
                                <w:between w:val="nil"/>
                                <w:bar w:val="nil"/>
                              </w:pBdr>
                              <w:spacing w:before="119" w:line="240" w:lineRule="exact"/>
                              <w:ind w:left="108" w:right="108"/>
                              <w:rPr>
                                <w:b/>
                                <w:bdr w:val="nil"/>
                              </w:rPr>
                            </w:pPr>
                            <w:r>
                              <w:rPr>
                                <w:b/>
                                <w:spacing w:val="-2"/>
                                <w:sz w:val="19"/>
                              </w:rPr>
                              <w:t>Note:</w:t>
                            </w:r>
                          </w:p>
                          <w:p w14:paraId="50BFF749" w14:textId="77777777" w:rsidR="002C3945" w:rsidRDefault="00E94ABE" w:rsidP="00C27722">
                            <w:pPr>
                              <w:pBdr>
                                <w:top w:val="nil"/>
                                <w:left w:val="nil"/>
                                <w:bottom w:val="nil"/>
                                <w:right w:val="nil"/>
                                <w:between w:val="nil"/>
                                <w:bar w:val="nil"/>
                              </w:pBdr>
                              <w:spacing w:before="240" w:line="242" w:lineRule="auto"/>
                              <w:ind w:left="108" w:right="108"/>
                              <w:rPr>
                                <w:bdr w:val="nil"/>
                              </w:rPr>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6F7E88F4" w14:textId="77777777" w:rsidR="002C3945" w:rsidRDefault="00E94ABE" w:rsidP="00C27722">
                            <w:pPr>
                              <w:pBdr>
                                <w:top w:val="nil"/>
                                <w:left w:val="nil"/>
                                <w:bottom w:val="nil"/>
                                <w:right w:val="nil"/>
                                <w:between w:val="nil"/>
                                <w:bar w:val="nil"/>
                              </w:pBdr>
                              <w:spacing w:before="240" w:line="242" w:lineRule="auto"/>
                              <w:ind w:left="108" w:right="108"/>
                              <w:rPr>
                                <w:szCs w:val="19"/>
                                <w:bdr w:val="nil"/>
                              </w:rPr>
                            </w:pPr>
                            <w:r w:rsidRPr="002C3945">
                              <w:rPr>
                                <w:sz w:val="19"/>
                              </w:rPr>
                              <w:t>The</w:t>
                            </w:r>
                            <w:r w:rsidR="004A1666">
                              <w:rPr>
                                <w:sz w:val="19"/>
                              </w:rPr>
                              <w:t> </w:t>
                            </w:r>
                            <w:r w:rsidRPr="002C3945">
                              <w:rPr>
                                <w:sz w:val="19"/>
                              </w:rPr>
                              <w:t>most</w:t>
                            </w:r>
                            <w:r w:rsidR="004A1666">
                              <w:rPr>
                                <w:sz w:val="19"/>
                              </w:rPr>
                              <w:t> </w:t>
                            </w:r>
                            <w:r w:rsidRPr="002C3945">
                              <w:rPr>
                                <w:sz w:val="19"/>
                              </w:rPr>
                              <w:t>recent</w:t>
                            </w:r>
                            <w:r w:rsidR="004A1666">
                              <w:rPr>
                                <w:sz w:val="19"/>
                              </w:rPr>
                              <w:t> </w:t>
                            </w:r>
                            <w:r w:rsidRPr="002C3945">
                              <w:rPr>
                                <w:sz w:val="19"/>
                              </w:rPr>
                              <w:t>corporate</w:t>
                            </w:r>
                            <w:r w:rsidR="004A1666">
                              <w:rPr>
                                <w:sz w:val="19"/>
                              </w:rPr>
                              <w:t> </w:t>
                            </w:r>
                            <w:r w:rsidRPr="002C3945">
                              <w:rPr>
                                <w:sz w:val="19"/>
                              </w:rPr>
                              <w:t>plan</w:t>
                            </w:r>
                            <w:r w:rsidR="004A1666">
                              <w:rPr>
                                <w:sz w:val="19"/>
                              </w:rPr>
                              <w:t> </w:t>
                            </w:r>
                            <w:r w:rsidRPr="002C3945">
                              <w:rPr>
                                <w:sz w:val="19"/>
                              </w:rPr>
                              <w:t>for</w:t>
                            </w:r>
                            <w:r w:rsidR="004A1666">
                              <w:rPr>
                                <w:sz w:val="19"/>
                              </w:rPr>
                              <w:t> </w:t>
                            </w:r>
                            <w:r w:rsidRPr="004A1666">
                              <w:rPr>
                                <w:sz w:val="19"/>
                              </w:rPr>
                              <w:t>the</w:t>
                            </w:r>
                            <w:r w:rsidR="004A1666">
                              <w:rPr>
                                <w:sz w:val="19"/>
                              </w:rPr>
                              <w:t> </w:t>
                            </w:r>
                            <w:r w:rsidRPr="004A1666">
                              <w:rPr>
                                <w:sz w:val="19"/>
                              </w:rPr>
                              <w:t>Department</w:t>
                            </w:r>
                            <w:r w:rsidR="004A1666">
                              <w:rPr>
                                <w:sz w:val="19"/>
                              </w:rPr>
                              <w:t> </w:t>
                            </w:r>
                            <w:r w:rsidRPr="002C3945">
                              <w:rPr>
                                <w:sz w:val="19"/>
                              </w:rPr>
                              <w:t>of</w:t>
                            </w:r>
                            <w:r w:rsidR="004A1666">
                              <w:rPr>
                                <w:sz w:val="19"/>
                              </w:rPr>
                              <w:t> </w:t>
                            </w:r>
                            <w:r w:rsidRPr="002C3945">
                              <w:rPr>
                                <w:sz w:val="19"/>
                              </w:rPr>
                              <w:t>Education</w:t>
                            </w:r>
                            <w:r w:rsidR="004A1666">
                              <w:rPr>
                                <w:sz w:val="19"/>
                              </w:rPr>
                              <w:t> </w:t>
                            </w:r>
                            <w:r w:rsidRPr="002C3945">
                              <w:rPr>
                                <w:sz w:val="19"/>
                              </w:rPr>
                              <w:t>can</w:t>
                            </w:r>
                            <w:r w:rsidR="004A1666">
                              <w:rPr>
                                <w:sz w:val="19"/>
                              </w:rPr>
                              <w:t> </w:t>
                            </w:r>
                            <w:r w:rsidRPr="002C3945">
                              <w:rPr>
                                <w:sz w:val="19"/>
                              </w:rPr>
                              <w:t>be</w:t>
                            </w:r>
                            <w:r w:rsidR="004A1666">
                              <w:rPr>
                                <w:sz w:val="19"/>
                              </w:rPr>
                              <w:t> </w:t>
                            </w:r>
                            <w:r w:rsidRPr="002C3945">
                              <w:rPr>
                                <w:sz w:val="19"/>
                              </w:rPr>
                              <w:t>found</w:t>
                            </w:r>
                            <w:r w:rsidR="004A1666">
                              <w:rPr>
                                <w:sz w:val="19"/>
                              </w:rPr>
                              <w:t> </w:t>
                            </w:r>
                            <w:r w:rsidRPr="002C3945">
                              <w:rPr>
                                <w:sz w:val="19"/>
                              </w:rPr>
                              <w:t xml:space="preserve">at: </w:t>
                            </w:r>
                            <w:hyperlink r:id="rId128" w:history="1">
                              <w:r w:rsidR="002C3945" w:rsidRPr="00E26DBC">
                                <w:rPr>
                                  <w:rStyle w:val="Hyperlink"/>
                                  <w:sz w:val="19"/>
                                  <w:szCs w:val="19"/>
                                  <w:u w:val="single"/>
                                </w:rPr>
                                <w:t>www.education.gov.au</w:t>
                              </w:r>
                            </w:hyperlink>
                            <w:r w:rsidR="004A1666" w:rsidRPr="00E26DBC">
                              <w:rPr>
                                <w:rStyle w:val="Hyperlink"/>
                                <w:sz w:val="19"/>
                                <w:szCs w:val="19"/>
                                <w:u w:val="single"/>
                              </w:rPr>
                              <w:t>.</w:t>
                            </w:r>
                          </w:p>
                          <w:p w14:paraId="6458E5E2" w14:textId="77777777" w:rsidR="002C3945" w:rsidRDefault="00E94ABE" w:rsidP="00C27722">
                            <w:pPr>
                              <w:pBdr>
                                <w:top w:val="nil"/>
                                <w:left w:val="nil"/>
                                <w:bottom w:val="nil"/>
                                <w:right w:val="nil"/>
                                <w:between w:val="nil"/>
                                <w:bar w:val="nil"/>
                              </w:pBdr>
                              <w:spacing w:before="240" w:line="242" w:lineRule="auto"/>
                              <w:ind w:left="108" w:right="108"/>
                              <w:rPr>
                                <w:bdr w:val="nil"/>
                              </w:rPr>
                            </w:pPr>
                            <w:r w:rsidRPr="009067B9">
                              <w:rPr>
                                <w:sz w:val="19"/>
                                <w:szCs w:val="19"/>
                              </w:rPr>
                              <w:t>The</w:t>
                            </w:r>
                            <w:r w:rsidR="00E51A96">
                              <w:rPr>
                                <w:sz w:val="19"/>
                                <w:szCs w:val="19"/>
                              </w:rPr>
                              <w:t> </w:t>
                            </w:r>
                            <w:r w:rsidRPr="009067B9">
                              <w:rPr>
                                <w:sz w:val="19"/>
                                <w:szCs w:val="19"/>
                              </w:rPr>
                              <w:t>most</w:t>
                            </w:r>
                            <w:r w:rsidR="00E51A96">
                              <w:rPr>
                                <w:sz w:val="19"/>
                                <w:szCs w:val="19"/>
                              </w:rPr>
                              <w:t> </w:t>
                            </w:r>
                            <w:r w:rsidRPr="009067B9">
                              <w:rPr>
                                <w:sz w:val="19"/>
                                <w:szCs w:val="19"/>
                              </w:rPr>
                              <w:t>recent</w:t>
                            </w:r>
                            <w:r w:rsidR="00E51A96">
                              <w:rPr>
                                <w:sz w:val="19"/>
                                <w:szCs w:val="19"/>
                              </w:rPr>
                              <w:t> </w:t>
                            </w:r>
                            <w:r w:rsidRPr="009067B9">
                              <w:rPr>
                                <w:sz w:val="19"/>
                                <w:szCs w:val="19"/>
                              </w:rPr>
                              <w:t>annual</w:t>
                            </w:r>
                            <w:r w:rsidR="00E51A96">
                              <w:rPr>
                                <w:sz w:val="19"/>
                                <w:szCs w:val="19"/>
                              </w:rPr>
                              <w:t> </w:t>
                            </w:r>
                            <w:r w:rsidRPr="009067B9">
                              <w:rPr>
                                <w:sz w:val="19"/>
                                <w:szCs w:val="19"/>
                              </w:rPr>
                              <w:t>performance</w:t>
                            </w:r>
                            <w:r w:rsidR="00E51A96">
                              <w:rPr>
                                <w:sz w:val="19"/>
                                <w:szCs w:val="19"/>
                              </w:rPr>
                              <w:t> </w:t>
                            </w:r>
                            <w:r w:rsidRPr="009067B9">
                              <w:rPr>
                                <w:sz w:val="19"/>
                                <w:szCs w:val="19"/>
                              </w:rPr>
                              <w:t>statement</w:t>
                            </w:r>
                            <w:r w:rsidR="00E51A96">
                              <w:rPr>
                                <w:sz w:val="19"/>
                                <w:szCs w:val="19"/>
                              </w:rPr>
                              <w:t> </w:t>
                            </w:r>
                            <w:r w:rsidRPr="009067B9">
                              <w:rPr>
                                <w:sz w:val="19"/>
                                <w:szCs w:val="19"/>
                              </w:rPr>
                              <w:t>can</w:t>
                            </w:r>
                            <w:r w:rsidR="00E51A96">
                              <w:rPr>
                                <w:sz w:val="19"/>
                                <w:szCs w:val="19"/>
                              </w:rPr>
                              <w:t> </w:t>
                            </w:r>
                            <w:r w:rsidRPr="009067B9">
                              <w:rPr>
                                <w:sz w:val="19"/>
                                <w:szCs w:val="19"/>
                              </w:rPr>
                              <w:t>be</w:t>
                            </w:r>
                            <w:r w:rsidR="00E51A96">
                              <w:rPr>
                                <w:sz w:val="19"/>
                                <w:szCs w:val="19"/>
                              </w:rPr>
                              <w:t> </w:t>
                            </w:r>
                            <w:r w:rsidRPr="009067B9">
                              <w:rPr>
                                <w:sz w:val="19"/>
                                <w:szCs w:val="19"/>
                              </w:rPr>
                              <w:t>found</w:t>
                            </w:r>
                            <w:r w:rsidR="00E51A96">
                              <w:rPr>
                                <w:sz w:val="19"/>
                                <w:szCs w:val="19"/>
                              </w:rPr>
                              <w:t> </w:t>
                            </w:r>
                            <w:r w:rsidRPr="009067B9">
                              <w:rPr>
                                <w:sz w:val="19"/>
                                <w:szCs w:val="19"/>
                              </w:rPr>
                              <w:t>at:</w:t>
                            </w:r>
                            <w:r w:rsidR="00E51A96">
                              <w:rPr>
                                <w:sz w:val="19"/>
                                <w:szCs w:val="19"/>
                              </w:rPr>
                              <w:t> </w:t>
                            </w:r>
                            <w:hyperlink r:id="rId129" w:history="1">
                              <w:r w:rsidR="00E51A96" w:rsidRPr="00E26DBC">
                                <w:rPr>
                                  <w:rStyle w:val="Hyperlink"/>
                                  <w:sz w:val="19"/>
                                  <w:szCs w:val="19"/>
                                  <w:u w:val="single"/>
                                </w:rPr>
                                <w:t>www.education.gov.au</w:t>
                              </w:r>
                            </w:hyperlink>
                            <w:r w:rsidR="004A1666">
                              <w:rPr>
                                <w:rStyle w:val="Hyperlink"/>
                                <w:szCs w:val="19"/>
                                <w:u w:val="single"/>
                              </w:rPr>
                              <w:t>.</w:t>
                            </w:r>
                          </w:p>
                        </w:txbxContent>
                      </wps:txbx>
                      <wps:bodyPr rot="0" vertOverflow="clip" horzOverflow="clip" vert="horz" wrap="square" lIns="0" tIns="0" rIns="0" bIns="0" anchor="t" anchorCtr="0" upright="1"/>
                    </wps:wsp>
                  </a:graphicData>
                </a:graphic>
              </wp:inline>
            </w:drawing>
          </mc:Choice>
          <mc:Fallback>
            <w:pict>
              <v:shapetype w14:anchorId="2573BCC3" id="_x0000_t202" coordsize="21600,21600" o:spt="202" path="m,l,21600r21600,l21600,xe">
                <v:stroke joinstyle="miter"/>
                <v:path gradientshapeok="t" o:connecttype="rect"/>
              </v:shapetype>
              <v:shape id="Text Box 2" o:spid="_x0000_s1041" type="#_x0000_t202" style="width:386pt;height:17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" filled="f" strokeweight=".48pt">
                <v:textbox inset="0,0,0,0">
                  <w:txbxContent>
                    <w:p w14:paraId="6CC15AA9" w14:textId="77777777" w:rsidR="002C3945" w:rsidRDefault="00E94ABE" w:rsidP="002C3945">
                      <w:pPr>
                        <w:pBdr>
                          <w:top w:val="nil"/>
                          <w:left w:val="nil"/>
                          <w:bottom w:val="nil"/>
                          <w:right w:val="nil"/>
                          <w:between w:val="nil"/>
                          <w:bar w:val="nil"/>
                        </w:pBdr>
                        <w:spacing w:before="119" w:line="240" w:lineRule="exact"/>
                        <w:ind w:left="108" w:right="108"/>
                        <w:rPr>
                          <w:b/>
                          <w:bdr w:val="nil"/>
                        </w:rPr>
                      </w:pPr>
                      <w:r>
                        <w:rPr>
                          <w:b/>
                          <w:spacing w:val="-2"/>
                          <w:sz w:val="19"/>
                        </w:rPr>
                        <w:t>Note:</w:t>
                      </w:r>
                    </w:p>
                    <w:p w14:paraId="50BFF749" w14:textId="77777777" w:rsidR="002C3945" w:rsidRDefault="00E94ABE" w:rsidP="00C27722">
                      <w:pPr>
                        <w:pBdr>
                          <w:top w:val="nil"/>
                          <w:left w:val="nil"/>
                          <w:bottom w:val="nil"/>
                          <w:right w:val="nil"/>
                          <w:between w:val="nil"/>
                          <w:bar w:val="nil"/>
                        </w:pBdr>
                        <w:spacing w:before="240" w:line="242" w:lineRule="auto"/>
                        <w:ind w:left="108" w:right="108"/>
                        <w:rPr>
                          <w:bdr w:val="nil"/>
                        </w:rPr>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6F7E88F4" w14:textId="77777777" w:rsidR="002C3945" w:rsidRDefault="00E94ABE" w:rsidP="00C27722">
                      <w:pPr>
                        <w:pBdr>
                          <w:top w:val="nil"/>
                          <w:left w:val="nil"/>
                          <w:bottom w:val="nil"/>
                          <w:right w:val="nil"/>
                          <w:between w:val="nil"/>
                          <w:bar w:val="nil"/>
                        </w:pBdr>
                        <w:spacing w:before="240" w:line="242" w:lineRule="auto"/>
                        <w:ind w:left="108" w:right="108"/>
                        <w:rPr>
                          <w:szCs w:val="19"/>
                          <w:bdr w:val="nil"/>
                        </w:rPr>
                      </w:pPr>
                      <w:r w:rsidRPr="002C3945">
                        <w:rPr>
                          <w:sz w:val="19"/>
                        </w:rPr>
                        <w:t>The</w:t>
                      </w:r>
                      <w:r w:rsidR="004A1666">
                        <w:rPr>
                          <w:sz w:val="19"/>
                        </w:rPr>
                        <w:t> </w:t>
                      </w:r>
                      <w:r w:rsidRPr="002C3945">
                        <w:rPr>
                          <w:sz w:val="19"/>
                        </w:rPr>
                        <w:t>most</w:t>
                      </w:r>
                      <w:r w:rsidR="004A1666">
                        <w:rPr>
                          <w:sz w:val="19"/>
                        </w:rPr>
                        <w:t> </w:t>
                      </w:r>
                      <w:r w:rsidRPr="002C3945">
                        <w:rPr>
                          <w:sz w:val="19"/>
                        </w:rPr>
                        <w:t>recent</w:t>
                      </w:r>
                      <w:r w:rsidR="004A1666">
                        <w:rPr>
                          <w:sz w:val="19"/>
                        </w:rPr>
                        <w:t> </w:t>
                      </w:r>
                      <w:r w:rsidRPr="002C3945">
                        <w:rPr>
                          <w:sz w:val="19"/>
                        </w:rPr>
                        <w:t>corporate</w:t>
                      </w:r>
                      <w:r w:rsidR="004A1666">
                        <w:rPr>
                          <w:sz w:val="19"/>
                        </w:rPr>
                        <w:t> </w:t>
                      </w:r>
                      <w:r w:rsidRPr="002C3945">
                        <w:rPr>
                          <w:sz w:val="19"/>
                        </w:rPr>
                        <w:t>plan</w:t>
                      </w:r>
                      <w:r w:rsidR="004A1666">
                        <w:rPr>
                          <w:sz w:val="19"/>
                        </w:rPr>
                        <w:t> </w:t>
                      </w:r>
                      <w:r w:rsidRPr="002C3945">
                        <w:rPr>
                          <w:sz w:val="19"/>
                        </w:rPr>
                        <w:t>for</w:t>
                      </w:r>
                      <w:r w:rsidR="004A1666">
                        <w:rPr>
                          <w:sz w:val="19"/>
                        </w:rPr>
                        <w:t> </w:t>
                      </w:r>
                      <w:r w:rsidRPr="004A1666">
                        <w:rPr>
                          <w:sz w:val="19"/>
                        </w:rPr>
                        <w:t>the</w:t>
                      </w:r>
                      <w:r w:rsidR="004A1666">
                        <w:rPr>
                          <w:sz w:val="19"/>
                        </w:rPr>
                        <w:t> </w:t>
                      </w:r>
                      <w:r w:rsidRPr="004A1666">
                        <w:rPr>
                          <w:sz w:val="19"/>
                        </w:rPr>
                        <w:t>Department</w:t>
                      </w:r>
                      <w:r w:rsidR="004A1666">
                        <w:rPr>
                          <w:sz w:val="19"/>
                        </w:rPr>
                        <w:t> </w:t>
                      </w:r>
                      <w:r w:rsidRPr="002C3945">
                        <w:rPr>
                          <w:sz w:val="19"/>
                        </w:rPr>
                        <w:t>of</w:t>
                      </w:r>
                      <w:r w:rsidR="004A1666">
                        <w:rPr>
                          <w:sz w:val="19"/>
                        </w:rPr>
                        <w:t> </w:t>
                      </w:r>
                      <w:r w:rsidRPr="002C3945">
                        <w:rPr>
                          <w:sz w:val="19"/>
                        </w:rPr>
                        <w:t>Education</w:t>
                      </w:r>
                      <w:r w:rsidR="004A1666">
                        <w:rPr>
                          <w:sz w:val="19"/>
                        </w:rPr>
                        <w:t> </w:t>
                      </w:r>
                      <w:r w:rsidRPr="002C3945">
                        <w:rPr>
                          <w:sz w:val="19"/>
                        </w:rPr>
                        <w:t>can</w:t>
                      </w:r>
                      <w:r w:rsidR="004A1666">
                        <w:rPr>
                          <w:sz w:val="19"/>
                        </w:rPr>
                        <w:t> </w:t>
                      </w:r>
                      <w:r w:rsidRPr="002C3945">
                        <w:rPr>
                          <w:sz w:val="19"/>
                        </w:rPr>
                        <w:t>be</w:t>
                      </w:r>
                      <w:r w:rsidR="004A1666">
                        <w:rPr>
                          <w:sz w:val="19"/>
                        </w:rPr>
                        <w:t> </w:t>
                      </w:r>
                      <w:r w:rsidRPr="002C3945">
                        <w:rPr>
                          <w:sz w:val="19"/>
                        </w:rPr>
                        <w:t>found</w:t>
                      </w:r>
                      <w:r w:rsidR="004A1666">
                        <w:rPr>
                          <w:sz w:val="19"/>
                        </w:rPr>
                        <w:t> </w:t>
                      </w:r>
                      <w:r w:rsidRPr="002C3945">
                        <w:rPr>
                          <w:sz w:val="19"/>
                        </w:rPr>
                        <w:t xml:space="preserve">at: </w:t>
                      </w:r>
                      <w:hyperlink r:id="rId130" w:history="1">
                        <w:r w:rsidR="002C3945" w:rsidRPr="00E26DBC">
                          <w:rPr>
                            <w:rStyle w:val="Hyperlink"/>
                            <w:sz w:val="19"/>
                            <w:szCs w:val="19"/>
                            <w:u w:val="single"/>
                          </w:rPr>
                          <w:t>www.education.gov.au</w:t>
                        </w:r>
                      </w:hyperlink>
                      <w:r w:rsidR="004A1666" w:rsidRPr="00E26DBC">
                        <w:rPr>
                          <w:rStyle w:val="Hyperlink"/>
                          <w:sz w:val="19"/>
                          <w:szCs w:val="19"/>
                          <w:u w:val="single"/>
                        </w:rPr>
                        <w:t>.</w:t>
                      </w:r>
                    </w:p>
                    <w:p w14:paraId="6458E5E2" w14:textId="77777777" w:rsidR="002C3945" w:rsidRDefault="00E94ABE" w:rsidP="00C27722">
                      <w:pPr>
                        <w:pBdr>
                          <w:top w:val="nil"/>
                          <w:left w:val="nil"/>
                          <w:bottom w:val="nil"/>
                          <w:right w:val="nil"/>
                          <w:between w:val="nil"/>
                          <w:bar w:val="nil"/>
                        </w:pBdr>
                        <w:spacing w:before="240" w:line="242" w:lineRule="auto"/>
                        <w:ind w:left="108" w:right="108"/>
                        <w:rPr>
                          <w:bdr w:val="nil"/>
                        </w:rPr>
                      </w:pPr>
                      <w:r w:rsidRPr="009067B9">
                        <w:rPr>
                          <w:sz w:val="19"/>
                          <w:szCs w:val="19"/>
                        </w:rPr>
                        <w:t>The</w:t>
                      </w:r>
                      <w:r w:rsidR="00E51A96">
                        <w:rPr>
                          <w:sz w:val="19"/>
                          <w:szCs w:val="19"/>
                        </w:rPr>
                        <w:t> </w:t>
                      </w:r>
                      <w:r w:rsidRPr="009067B9">
                        <w:rPr>
                          <w:sz w:val="19"/>
                          <w:szCs w:val="19"/>
                        </w:rPr>
                        <w:t>most</w:t>
                      </w:r>
                      <w:r w:rsidR="00E51A96">
                        <w:rPr>
                          <w:sz w:val="19"/>
                          <w:szCs w:val="19"/>
                        </w:rPr>
                        <w:t> </w:t>
                      </w:r>
                      <w:r w:rsidRPr="009067B9">
                        <w:rPr>
                          <w:sz w:val="19"/>
                          <w:szCs w:val="19"/>
                        </w:rPr>
                        <w:t>recent</w:t>
                      </w:r>
                      <w:r w:rsidR="00E51A96">
                        <w:rPr>
                          <w:sz w:val="19"/>
                          <w:szCs w:val="19"/>
                        </w:rPr>
                        <w:t> </w:t>
                      </w:r>
                      <w:r w:rsidRPr="009067B9">
                        <w:rPr>
                          <w:sz w:val="19"/>
                          <w:szCs w:val="19"/>
                        </w:rPr>
                        <w:t>annual</w:t>
                      </w:r>
                      <w:r w:rsidR="00E51A96">
                        <w:rPr>
                          <w:sz w:val="19"/>
                          <w:szCs w:val="19"/>
                        </w:rPr>
                        <w:t> </w:t>
                      </w:r>
                      <w:r w:rsidRPr="009067B9">
                        <w:rPr>
                          <w:sz w:val="19"/>
                          <w:szCs w:val="19"/>
                        </w:rPr>
                        <w:t>performance</w:t>
                      </w:r>
                      <w:r w:rsidR="00E51A96">
                        <w:rPr>
                          <w:sz w:val="19"/>
                          <w:szCs w:val="19"/>
                        </w:rPr>
                        <w:t> </w:t>
                      </w:r>
                      <w:r w:rsidRPr="009067B9">
                        <w:rPr>
                          <w:sz w:val="19"/>
                          <w:szCs w:val="19"/>
                        </w:rPr>
                        <w:t>statement</w:t>
                      </w:r>
                      <w:r w:rsidR="00E51A96">
                        <w:rPr>
                          <w:sz w:val="19"/>
                          <w:szCs w:val="19"/>
                        </w:rPr>
                        <w:t> </w:t>
                      </w:r>
                      <w:r w:rsidRPr="009067B9">
                        <w:rPr>
                          <w:sz w:val="19"/>
                          <w:szCs w:val="19"/>
                        </w:rPr>
                        <w:t>can</w:t>
                      </w:r>
                      <w:r w:rsidR="00E51A96">
                        <w:rPr>
                          <w:sz w:val="19"/>
                          <w:szCs w:val="19"/>
                        </w:rPr>
                        <w:t> </w:t>
                      </w:r>
                      <w:r w:rsidRPr="009067B9">
                        <w:rPr>
                          <w:sz w:val="19"/>
                          <w:szCs w:val="19"/>
                        </w:rPr>
                        <w:t>be</w:t>
                      </w:r>
                      <w:r w:rsidR="00E51A96">
                        <w:rPr>
                          <w:sz w:val="19"/>
                          <w:szCs w:val="19"/>
                        </w:rPr>
                        <w:t> </w:t>
                      </w:r>
                      <w:r w:rsidRPr="009067B9">
                        <w:rPr>
                          <w:sz w:val="19"/>
                          <w:szCs w:val="19"/>
                        </w:rPr>
                        <w:t>found</w:t>
                      </w:r>
                      <w:r w:rsidR="00E51A96">
                        <w:rPr>
                          <w:sz w:val="19"/>
                          <w:szCs w:val="19"/>
                        </w:rPr>
                        <w:t> </w:t>
                      </w:r>
                      <w:r w:rsidRPr="009067B9">
                        <w:rPr>
                          <w:sz w:val="19"/>
                          <w:szCs w:val="19"/>
                        </w:rPr>
                        <w:t>at:</w:t>
                      </w:r>
                      <w:r w:rsidR="00E51A96">
                        <w:rPr>
                          <w:sz w:val="19"/>
                          <w:szCs w:val="19"/>
                        </w:rPr>
                        <w:t> </w:t>
                      </w:r>
                      <w:hyperlink r:id="rId131" w:history="1">
                        <w:r w:rsidR="00E51A96" w:rsidRPr="00E26DBC">
                          <w:rPr>
                            <w:rStyle w:val="Hyperlink"/>
                            <w:sz w:val="19"/>
                            <w:szCs w:val="19"/>
                            <w:u w:val="single"/>
                          </w:rPr>
                          <w:t>www.education.gov.au</w:t>
                        </w:r>
                      </w:hyperlink>
                      <w:r w:rsidR="004A1666">
                        <w:rPr>
                          <w:rStyle w:val="Hyperlink"/>
                          <w:szCs w:val="19"/>
                          <w:u w:val="single"/>
                        </w:rPr>
                        <w:t>.</w:t>
                      </w:r>
                    </w:p>
                  </w:txbxContent>
                </v:textbox>
                <w10:anchorlock/>
              </v:shape>
            </w:pict>
          </mc:Fallback>
        </mc:AlternateContent>
      </w:r>
      <w:r>
        <w:rPr>
          <w:rFonts w:ascii="Book Antiqua" w:hAnsi="Book Antiqua" w:cs="Arial"/>
          <w:sz w:val="19"/>
          <w:szCs w:val="19"/>
        </w:rPr>
        <w:t xml:space="preserve"> </w:t>
      </w:r>
    </w:p>
    <w:p w14:paraId="09742B03" w14:textId="77777777" w:rsidR="002C3945" w:rsidRPr="002C3945" w:rsidRDefault="002C3945" w:rsidP="002C3945">
      <w:pPr>
        <w:pStyle w:val="BodyText1"/>
        <w:pBdr>
          <w:top w:val="nil"/>
          <w:left w:val="nil"/>
          <w:bottom w:val="nil"/>
          <w:right w:val="nil"/>
          <w:between w:val="nil"/>
          <w:bar w:val="nil"/>
        </w:pBdr>
        <w:spacing w:after="240"/>
        <w:jc w:val="both"/>
        <w:rPr>
          <w:rFonts w:ascii="Book Antiqua" w:hAnsi="Book Antiqua" w:cs="Arial"/>
          <w:sz w:val="19"/>
          <w:szCs w:val="19"/>
          <w:bdr w:val="nil"/>
        </w:rPr>
      </w:pPr>
    </w:p>
    <w:p w14:paraId="48A2B502" w14:textId="77777777" w:rsidR="00D86095" w:rsidRPr="007E2536" w:rsidRDefault="00E94ABE" w:rsidP="00865C94">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bdr w:val="nil"/>
        </w:rPr>
      </w:pPr>
      <w:bookmarkStart w:id="136" w:name="RG_MARKER_10459"/>
      <w:bookmarkStart w:id="137" w:name="RG_MARKER_10206"/>
      <w:bookmarkStart w:id="138" w:name="RG_MARKER_10202"/>
      <w:r w:rsidRPr="007E2536">
        <w:rPr>
          <w:rFonts w:ascii="Arial" w:hAnsi="Arial"/>
          <w:b/>
          <w:color w:val="000000"/>
          <w:sz w:val="22"/>
          <w:szCs w:val="22"/>
        </w:rPr>
        <w:lastRenderedPageBreak/>
        <w:t>2.1</w:t>
      </w:r>
      <w:bookmarkEnd w:id="136"/>
      <w:bookmarkEnd w:id="137"/>
      <w:bookmarkEnd w:id="138"/>
      <w:r w:rsidRPr="007E2536">
        <w:rPr>
          <w:rFonts w:ascii="Arial" w:hAnsi="Arial"/>
          <w:b/>
          <w:color w:val="000000"/>
          <w:sz w:val="22"/>
          <w:szCs w:val="22"/>
        </w:rPr>
        <w:tab/>
        <w:t>Budgeted expenses and performance for Outcome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92"/>
      </w:tblGrid>
      <w:tr w:rsidR="005E3E1F" w14:paraId="12E34EE3" w14:textId="77777777" w:rsidTr="00497DB1">
        <w:trPr>
          <w:trHeight w:val="113"/>
        </w:trPr>
        <w:tc>
          <w:tcPr>
            <w:tcW w:w="7592" w:type="dxa"/>
            <w:shd w:val="clear" w:color="auto" w:fill="E6E6E6"/>
          </w:tcPr>
          <w:p w14:paraId="2506D9EE" w14:textId="77777777" w:rsidR="00995137" w:rsidRPr="00EA5C57" w:rsidRDefault="00E94ABE" w:rsidP="002614B8">
            <w:pPr>
              <w:pStyle w:val="ExampleText"/>
              <w:pBdr>
                <w:top w:val="nil"/>
                <w:left w:val="nil"/>
                <w:bottom w:val="nil"/>
                <w:right w:val="nil"/>
                <w:between w:val="nil"/>
                <w:bar w:val="nil"/>
              </w:pBdr>
              <w:spacing w:before="60" w:after="60" w:line="240" w:lineRule="auto"/>
              <w:jc w:val="both"/>
              <w:rPr>
                <w:rFonts w:ascii="Arial" w:hAnsi="Arial" w:cs="Arial"/>
                <w:b/>
                <w:bCs/>
                <w:i w:val="0"/>
                <w:iCs/>
                <w:color w:val="000000"/>
                <w:sz w:val="16"/>
                <w:szCs w:val="16"/>
                <w:bdr w:val="nil"/>
              </w:rPr>
            </w:pPr>
            <w:r w:rsidRPr="00EA5C57">
              <w:rPr>
                <w:rFonts w:ascii="Arial" w:hAnsi="Arial" w:cs="Arial"/>
                <w:b/>
                <w:bCs/>
                <w:i w:val="0"/>
                <w:iCs/>
                <w:color w:val="000000"/>
                <w:sz w:val="16"/>
                <w:szCs w:val="16"/>
              </w:rPr>
              <w:t>Outcome 1: Improved early learning, schooling, student educational outcomes and transitions to and from school through access to quality early childhood education and care, support, parent engagement, quality teaching and learning environments.</w:t>
            </w:r>
          </w:p>
        </w:tc>
      </w:tr>
    </w:tbl>
    <w:p w14:paraId="3556229F" w14:textId="77777777" w:rsidR="00E77462" w:rsidRPr="007E2536" w:rsidRDefault="00E94ABE" w:rsidP="00865C94">
      <w:pPr>
        <w:pStyle w:val="Heading4"/>
        <w:pBdr>
          <w:top w:val="nil"/>
          <w:left w:val="nil"/>
          <w:bottom w:val="nil"/>
          <w:right w:val="nil"/>
          <w:between w:val="nil"/>
          <w:bar w:val="nil"/>
        </w:pBdr>
        <w:rPr>
          <w:color w:val="000000"/>
          <w:sz w:val="20"/>
          <w:bdr w:val="nil"/>
        </w:rPr>
      </w:pPr>
      <w:r w:rsidRPr="007E2536">
        <w:rPr>
          <w:color w:val="000000"/>
          <w:sz w:val="20"/>
          <w:bdr w:val="none" w:sz="0" w:space="0" w:color="auto" w:frame="1"/>
        </w:rPr>
        <w:t>Linked programs</w:t>
      </w:r>
    </w:p>
    <w:tbl>
      <w:tblPr>
        <w:tblW w:w="7592" w:type="dxa"/>
        <w:tblInd w:w="108" w:type="dxa"/>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5E3E1F" w14:paraId="3E6995EC" w14:textId="77777777" w:rsidTr="00D02810">
        <w:trPr>
          <w:trHeight w:val="333"/>
        </w:trPr>
        <w:tc>
          <w:tcPr>
            <w:tcW w:w="7592" w:type="dxa"/>
            <w:tcBorders>
              <w:top w:val="single" w:sz="2" w:space="0" w:color="auto"/>
              <w:left w:val="single" w:sz="4" w:space="0" w:color="auto"/>
              <w:bottom w:val="dotted" w:sz="4" w:space="0" w:color="auto"/>
              <w:right w:val="single" w:sz="4" w:space="0" w:color="auto"/>
            </w:tcBorders>
          </w:tcPr>
          <w:p w14:paraId="447B0487" w14:textId="77777777" w:rsidR="00471118"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Bold" w:hAnsi="Arial Bold"/>
                <w:b/>
                <w:bCs/>
                <w:sz w:val="16"/>
                <w:szCs w:val="16"/>
                <w:bdr w:val="nil"/>
                <w:lang w:val="en-AU"/>
              </w:rPr>
            </w:pPr>
            <w:r w:rsidRPr="0029708E">
              <w:rPr>
                <w:rFonts w:ascii="Arial Bold" w:hAnsi="Arial Bold"/>
                <w:b/>
                <w:sz w:val="16"/>
                <w:szCs w:val="16"/>
                <w:lang w:val="en-AU"/>
              </w:rPr>
              <w:t>Department of Health</w:t>
            </w:r>
            <w:r w:rsidR="00624362" w:rsidRPr="0029708E">
              <w:rPr>
                <w:rFonts w:ascii="Arial Bold" w:hAnsi="Arial Bold"/>
                <w:b/>
                <w:sz w:val="16"/>
                <w:szCs w:val="16"/>
                <w:lang w:val="en-AU"/>
              </w:rPr>
              <w:t>, Disability and Ageing</w:t>
            </w:r>
          </w:p>
        </w:tc>
      </w:tr>
      <w:tr w:rsidR="005E3E1F" w14:paraId="49253F48" w14:textId="77777777" w:rsidTr="00471118">
        <w:trPr>
          <w:trHeight w:val="333"/>
        </w:trPr>
        <w:tc>
          <w:tcPr>
            <w:tcW w:w="7592" w:type="dxa"/>
            <w:tcBorders>
              <w:top w:val="dotted" w:sz="4" w:space="0" w:color="auto"/>
              <w:left w:val="single" w:sz="4" w:space="0" w:color="auto"/>
              <w:bottom w:val="dotted" w:sz="4" w:space="0" w:color="auto"/>
              <w:right w:val="single" w:sz="4" w:space="0" w:color="auto"/>
            </w:tcBorders>
          </w:tcPr>
          <w:p w14:paraId="73A94145" w14:textId="77777777" w:rsidR="00471118" w:rsidRPr="0029708E" w:rsidRDefault="00E94ABE" w:rsidP="0029708E">
            <w:pPr>
              <w:pStyle w:val="TableParagraph"/>
              <w:pBdr>
                <w:top w:val="nil"/>
                <w:left w:val="nil"/>
                <w:bottom w:val="nil"/>
                <w:right w:val="nil"/>
                <w:between w:val="nil"/>
                <w:bar w:val="nil"/>
              </w:pBdr>
              <w:tabs>
                <w:tab w:val="left" w:pos="142"/>
                <w:tab w:val="left" w:pos="567"/>
              </w:tabs>
              <w:spacing w:before="20" w:after="48"/>
              <w:rPr>
                <w:rFonts w:ascii="Arial" w:hAnsi="Arial"/>
                <w:sz w:val="16"/>
                <w:szCs w:val="16"/>
                <w:bdr w:val="nil"/>
              </w:rPr>
            </w:pPr>
            <w:r w:rsidRPr="0029708E">
              <w:rPr>
                <w:rFonts w:ascii="Arial" w:hAnsi="Arial"/>
                <w:b/>
                <w:sz w:val="16"/>
                <w:szCs w:val="16"/>
                <w:lang w:val="en-AU"/>
              </w:rPr>
              <w:t>Programs</w:t>
            </w:r>
          </w:p>
          <w:p w14:paraId="3F39D94B" w14:textId="77777777" w:rsidR="00471118" w:rsidRPr="0029708E" w:rsidRDefault="00E94ABE" w:rsidP="0029708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b/>
                <w:bCs/>
                <w:sz w:val="16"/>
                <w:szCs w:val="16"/>
                <w:bdr w:val="nil"/>
                <w:lang w:val="en-AU"/>
              </w:rPr>
            </w:pPr>
            <w:r w:rsidRPr="0029708E">
              <w:rPr>
                <w:rFonts w:ascii="Arial" w:hAnsi="Arial"/>
                <w:sz w:val="16"/>
                <w:szCs w:val="16"/>
              </w:rPr>
              <w:t>Program 1.3 – First Nations Health</w:t>
            </w:r>
          </w:p>
          <w:p w14:paraId="2951FB5F" w14:textId="77777777" w:rsidR="00624362" w:rsidRPr="0029708E" w:rsidRDefault="00E94ABE" w:rsidP="0029708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b/>
                <w:bCs/>
                <w:sz w:val="16"/>
                <w:szCs w:val="16"/>
                <w:bdr w:val="nil"/>
                <w:lang w:val="en-AU"/>
              </w:rPr>
            </w:pPr>
            <w:r w:rsidRPr="0029708E">
              <w:rPr>
                <w:rFonts w:ascii="Arial" w:hAnsi="Arial"/>
                <w:sz w:val="16"/>
                <w:szCs w:val="16"/>
              </w:rPr>
              <w:t>Program 4.1 – Disability and Carers</w:t>
            </w:r>
          </w:p>
        </w:tc>
      </w:tr>
      <w:tr w:rsidR="005E3E1F" w14:paraId="089C15E8" w14:textId="77777777" w:rsidTr="00471118">
        <w:trPr>
          <w:trHeight w:val="333"/>
        </w:trPr>
        <w:tc>
          <w:tcPr>
            <w:tcW w:w="7592" w:type="dxa"/>
            <w:tcBorders>
              <w:top w:val="dotted" w:sz="4" w:space="0" w:color="auto"/>
              <w:left w:val="single" w:sz="4" w:space="0" w:color="auto"/>
              <w:bottom w:val="single" w:sz="4" w:space="0" w:color="auto"/>
              <w:right w:val="single" w:sz="4" w:space="0" w:color="auto"/>
            </w:tcBorders>
          </w:tcPr>
          <w:p w14:paraId="34F989D8" w14:textId="77777777" w:rsidR="00471118"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programs</w:t>
            </w:r>
          </w:p>
          <w:p w14:paraId="6429F164" w14:textId="77777777" w:rsidR="00624362"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Cs/>
                <w:sz w:val="16"/>
                <w:szCs w:val="16"/>
                <w:bdr w:val="nil"/>
              </w:rPr>
            </w:pPr>
            <w:r w:rsidRPr="0029708E">
              <w:rPr>
                <w:rFonts w:ascii="Arial" w:hAnsi="Arial"/>
                <w:bCs/>
                <w:sz w:val="16"/>
                <w:szCs w:val="16"/>
              </w:rPr>
              <w:t xml:space="preserve">The linked program contributes to Outcome 1 by increasing First Nations children and families’ engagement with health and early childhood education and care through the Connected Beginnings program. It improves access to existing early childhood, maternal and child health, and family support services so children are safe, healthy and ready to thrive when they transition to school. </w:t>
            </w:r>
          </w:p>
          <w:p w14:paraId="381E85EF" w14:textId="1E652D31" w:rsidR="00624362"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Cs/>
                <w:sz w:val="16"/>
                <w:szCs w:val="16"/>
                <w:bdr w:val="nil"/>
              </w:rPr>
            </w:pPr>
            <w:r w:rsidRPr="0029708E">
              <w:rPr>
                <w:rFonts w:ascii="Arial" w:hAnsi="Arial"/>
                <w:bCs/>
                <w:sz w:val="16"/>
                <w:szCs w:val="16"/>
              </w:rPr>
              <w:t xml:space="preserve">The National Early Childhood program is intended to support young children (0–8 years) with disability or developmental concerns and their parents and carers by funding supported playgroups, parents’ workshops and accessible online information. Community-led initiatives supported by the Stronger Places, Stronger People </w:t>
            </w:r>
            <w:proofErr w:type="gramStart"/>
            <w:r w:rsidR="00E90F1F">
              <w:rPr>
                <w:rFonts w:ascii="Arial" w:hAnsi="Arial"/>
                <w:bCs/>
                <w:sz w:val="16"/>
                <w:szCs w:val="16"/>
              </w:rPr>
              <w:t>I</w:t>
            </w:r>
            <w:r w:rsidRPr="0029708E">
              <w:rPr>
                <w:rFonts w:ascii="Arial" w:hAnsi="Arial"/>
                <w:bCs/>
                <w:sz w:val="16"/>
                <w:szCs w:val="16"/>
              </w:rPr>
              <w:t>nitiative</w:t>
            </w:r>
            <w:proofErr w:type="gramEnd"/>
            <w:r w:rsidRPr="0029708E">
              <w:rPr>
                <w:rFonts w:ascii="Arial" w:hAnsi="Arial"/>
                <w:bCs/>
                <w:sz w:val="16"/>
                <w:szCs w:val="16"/>
              </w:rPr>
              <w:t xml:space="preserve"> are engaging families, children and young people to elevate their voices on </w:t>
            </w:r>
            <w:r w:rsidRPr="001F197E">
              <w:rPr>
                <w:rFonts w:ascii="Arial" w:hAnsi="Arial"/>
                <w:sz w:val="16"/>
                <w:szCs w:val="16"/>
                <w:lang w:val="en-AU"/>
              </w:rPr>
              <w:t>what</w:t>
            </w:r>
            <w:r w:rsidRPr="0029708E">
              <w:rPr>
                <w:rFonts w:ascii="Arial" w:hAnsi="Arial"/>
                <w:bCs/>
                <w:sz w:val="16"/>
                <w:szCs w:val="16"/>
              </w:rPr>
              <w:t xml:space="preserve"> works. They use data and evidence to drive better outcomes through the service system, including the early childhood system.</w:t>
            </w:r>
          </w:p>
          <w:p w14:paraId="0604FE4A" w14:textId="77777777" w:rsidR="00471118" w:rsidRPr="0029708E" w:rsidRDefault="00E94ABE" w:rsidP="00624362">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
                <w:bCs/>
                <w:sz w:val="16"/>
                <w:szCs w:val="16"/>
                <w:bdr w:val="nil"/>
                <w:lang w:val="en-AU"/>
              </w:rPr>
            </w:pPr>
            <w:r w:rsidRPr="0029708E">
              <w:rPr>
                <w:rFonts w:ascii="Arial" w:hAnsi="Arial"/>
                <w:bCs/>
                <w:sz w:val="16"/>
                <w:szCs w:val="16"/>
                <w:lang w:val="en-AU"/>
              </w:rPr>
              <w:t xml:space="preserve">The Thriving Kids Initiative contributes to Outcome 1 by supporting early childhood development through </w:t>
            </w:r>
            <w:r w:rsidRPr="001F197E">
              <w:rPr>
                <w:rFonts w:ascii="Arial" w:hAnsi="Arial"/>
                <w:sz w:val="16"/>
                <w:szCs w:val="16"/>
                <w:lang w:val="en-AU"/>
              </w:rPr>
              <w:t>improved</w:t>
            </w:r>
            <w:r w:rsidRPr="0029708E">
              <w:rPr>
                <w:rFonts w:ascii="Arial" w:hAnsi="Arial"/>
                <w:bCs/>
                <w:sz w:val="16"/>
                <w:szCs w:val="16"/>
                <w:lang w:val="en-AU"/>
              </w:rPr>
              <w:t xml:space="preserve"> access to early intervention supports for children aged 8 and under with developmental delay and/or autism who have low to moderate support needs, and their families and carers</w:t>
            </w:r>
            <w:r w:rsidR="00853312" w:rsidRPr="0029708E">
              <w:rPr>
                <w:rFonts w:ascii="Arial" w:hAnsi="Arial"/>
                <w:bCs/>
                <w:sz w:val="16"/>
                <w:szCs w:val="16"/>
                <w:lang w:val="en-AU"/>
              </w:rPr>
              <w:t>.</w:t>
            </w:r>
          </w:p>
        </w:tc>
      </w:tr>
      <w:tr w:rsidR="005E3E1F" w14:paraId="316FED05" w14:textId="77777777" w:rsidTr="001F197E">
        <w:tblPrEx>
          <w:tblBorders>
            <w:bottom w:val="single" w:sz="4" w:space="0" w:color="auto"/>
          </w:tblBorders>
        </w:tblPrEx>
        <w:trPr>
          <w:cantSplit/>
          <w:trHeight w:val="334"/>
        </w:trPr>
        <w:tc>
          <w:tcPr>
            <w:tcW w:w="7592" w:type="dxa"/>
            <w:tcBorders>
              <w:top w:val="single" w:sz="2" w:space="0" w:color="auto"/>
              <w:left w:val="single" w:sz="4" w:space="0" w:color="auto"/>
              <w:bottom w:val="dotted" w:sz="4" w:space="0" w:color="auto"/>
              <w:right w:val="single" w:sz="4" w:space="0" w:color="auto"/>
            </w:tcBorders>
          </w:tcPr>
          <w:p w14:paraId="67012186"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40" w:after="40"/>
              <w:rPr>
                <w:rFonts w:ascii="Arial" w:hAnsi="Arial"/>
                <w:b/>
                <w:sz w:val="16"/>
                <w:szCs w:val="16"/>
                <w:bdr w:val="nil"/>
                <w:lang w:val="en-AU"/>
              </w:rPr>
            </w:pPr>
            <w:r w:rsidRPr="0029708E">
              <w:rPr>
                <w:rFonts w:ascii="Arial Bold" w:hAnsi="Arial Bold"/>
                <w:b/>
                <w:sz w:val="16"/>
                <w:szCs w:val="16"/>
                <w:lang w:val="en-AU"/>
              </w:rPr>
              <w:t>Department of the Treasury</w:t>
            </w:r>
          </w:p>
        </w:tc>
      </w:tr>
      <w:tr w:rsidR="005E3E1F" w14:paraId="59F20140" w14:textId="77777777" w:rsidTr="001F197E">
        <w:tblPrEx>
          <w:tblBorders>
            <w:bottom w:val="single" w:sz="4" w:space="0" w:color="auto"/>
          </w:tblBorders>
        </w:tblPrEx>
        <w:trPr>
          <w:cantSplit/>
          <w:trHeight w:val="334"/>
        </w:trPr>
        <w:tc>
          <w:tcPr>
            <w:tcW w:w="7592" w:type="dxa"/>
            <w:tcBorders>
              <w:top w:val="dotted" w:sz="4" w:space="0" w:color="auto"/>
              <w:left w:val="single" w:sz="4" w:space="0" w:color="auto"/>
              <w:bottom w:val="dotted" w:sz="4" w:space="0" w:color="auto"/>
              <w:right w:val="single" w:sz="4" w:space="0" w:color="auto"/>
            </w:tcBorders>
            <w:hideMark/>
          </w:tcPr>
          <w:p w14:paraId="2DE49C67"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20" w:after="48"/>
              <w:rPr>
                <w:rFonts w:ascii="Arial" w:hAnsi="Arial"/>
                <w:b/>
                <w:sz w:val="16"/>
                <w:szCs w:val="16"/>
                <w:bdr w:val="nil"/>
                <w:lang w:val="en-AU"/>
              </w:rPr>
            </w:pPr>
            <w:r w:rsidRPr="0029708E">
              <w:rPr>
                <w:rFonts w:ascii="Arial" w:hAnsi="Arial"/>
                <w:b/>
                <w:sz w:val="16"/>
                <w:szCs w:val="16"/>
                <w:lang w:val="en-AU"/>
              </w:rPr>
              <w:t>Programs</w:t>
            </w:r>
          </w:p>
          <w:p w14:paraId="3650EF1D" w14:textId="3074E30A" w:rsidR="001F197E" w:rsidRPr="0029708E" w:rsidRDefault="00E94ABE" w:rsidP="00EE429D">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 xml:space="preserve">Program 1.4 </w:t>
            </w:r>
            <w:r w:rsidR="00160521">
              <w:rPr>
                <w:rFonts w:ascii="Arial" w:hAnsi="Arial"/>
                <w:sz w:val="16"/>
                <w:szCs w:val="16"/>
              </w:rPr>
              <w:t xml:space="preserve">– </w:t>
            </w:r>
            <w:r w:rsidRPr="0029708E">
              <w:rPr>
                <w:rFonts w:ascii="Arial" w:hAnsi="Arial"/>
                <w:sz w:val="16"/>
                <w:szCs w:val="16"/>
              </w:rPr>
              <w:t>Commonwealth-State Financial Relations</w:t>
            </w:r>
          </w:p>
        </w:tc>
      </w:tr>
      <w:tr w:rsidR="005E3E1F" w14:paraId="64D51B52" w14:textId="77777777" w:rsidTr="001F197E">
        <w:tblPrEx>
          <w:tblBorders>
            <w:bottom w:val="single" w:sz="4" w:space="0" w:color="auto"/>
          </w:tblBorders>
        </w:tblPrEx>
        <w:trPr>
          <w:cantSplit/>
          <w:trHeight w:val="334"/>
        </w:trPr>
        <w:tc>
          <w:tcPr>
            <w:tcW w:w="7592" w:type="dxa"/>
            <w:tcBorders>
              <w:top w:val="dotted" w:sz="4" w:space="0" w:color="auto"/>
              <w:left w:val="single" w:sz="4" w:space="0" w:color="auto"/>
              <w:bottom w:val="single" w:sz="2" w:space="0" w:color="auto"/>
              <w:right w:val="single" w:sz="4" w:space="0" w:color="auto"/>
            </w:tcBorders>
            <w:hideMark/>
          </w:tcPr>
          <w:p w14:paraId="3426ECA9"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w:t>
            </w:r>
          </w:p>
          <w:p w14:paraId="5451E543"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
                <w:sz w:val="16"/>
                <w:szCs w:val="16"/>
                <w:bdr w:val="nil"/>
                <w:lang w:val="en-AU"/>
              </w:rPr>
            </w:pPr>
            <w:r w:rsidRPr="0029708E">
              <w:rPr>
                <w:rFonts w:ascii="Arial" w:hAnsi="Arial"/>
                <w:sz w:val="16"/>
                <w:szCs w:val="16"/>
                <w:lang w:val="en-AU"/>
              </w:rPr>
              <w:t>The linked program contributes to Outcome 1 by making National Partnership Payments to the states.</w:t>
            </w:r>
          </w:p>
        </w:tc>
      </w:tr>
      <w:tr w:rsidR="005E3E1F" w14:paraId="57A50F06" w14:textId="77777777" w:rsidTr="001F197E">
        <w:tblPrEx>
          <w:tblBorders>
            <w:bottom w:val="single" w:sz="4" w:space="0" w:color="auto"/>
          </w:tblBorders>
        </w:tblPrEx>
        <w:trPr>
          <w:cantSplit/>
          <w:trHeight w:val="334"/>
        </w:trPr>
        <w:tc>
          <w:tcPr>
            <w:tcW w:w="7592" w:type="dxa"/>
            <w:tcBorders>
              <w:top w:val="single" w:sz="2" w:space="0" w:color="auto"/>
              <w:left w:val="single" w:sz="4" w:space="0" w:color="auto"/>
              <w:bottom w:val="dotted" w:sz="4" w:space="0" w:color="auto"/>
              <w:right w:val="single" w:sz="4" w:space="0" w:color="auto"/>
            </w:tcBorders>
            <w:hideMark/>
          </w:tcPr>
          <w:p w14:paraId="5E860CC7"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40" w:after="40"/>
              <w:rPr>
                <w:rFonts w:ascii="Arial" w:hAnsi="Arial"/>
                <w:sz w:val="16"/>
                <w:szCs w:val="16"/>
                <w:bdr w:val="nil"/>
              </w:rPr>
            </w:pPr>
            <w:r w:rsidRPr="0029708E">
              <w:rPr>
                <w:rFonts w:ascii="Arial Bold" w:hAnsi="Arial Bold"/>
                <w:b/>
                <w:sz w:val="16"/>
                <w:szCs w:val="16"/>
                <w:lang w:val="en-AU"/>
              </w:rPr>
              <w:t>National Indigenous Australians Agency</w:t>
            </w:r>
          </w:p>
        </w:tc>
      </w:tr>
      <w:tr w:rsidR="005E3E1F" w14:paraId="3B65E646" w14:textId="77777777" w:rsidTr="001F197E">
        <w:tblPrEx>
          <w:tblBorders>
            <w:bottom w:val="single" w:sz="4" w:space="0" w:color="auto"/>
          </w:tblBorders>
        </w:tblPrEx>
        <w:trPr>
          <w:cantSplit/>
          <w:trHeight w:val="334"/>
        </w:trPr>
        <w:tc>
          <w:tcPr>
            <w:tcW w:w="7592" w:type="dxa"/>
            <w:tcBorders>
              <w:top w:val="dotted" w:sz="4" w:space="0" w:color="auto"/>
              <w:left w:val="single" w:sz="4" w:space="0" w:color="auto"/>
              <w:bottom w:val="dotted" w:sz="4" w:space="0" w:color="auto"/>
              <w:right w:val="single" w:sz="4" w:space="0" w:color="auto"/>
            </w:tcBorders>
            <w:hideMark/>
          </w:tcPr>
          <w:p w14:paraId="723E461F"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20" w:after="48"/>
              <w:rPr>
                <w:rFonts w:ascii="Arial" w:hAnsi="Arial"/>
                <w:b/>
                <w:sz w:val="16"/>
                <w:szCs w:val="16"/>
                <w:bdr w:val="nil"/>
                <w:lang w:val="en-AU"/>
              </w:rPr>
            </w:pPr>
            <w:r w:rsidRPr="0029708E">
              <w:rPr>
                <w:rFonts w:ascii="Arial" w:hAnsi="Arial"/>
                <w:b/>
                <w:sz w:val="16"/>
                <w:szCs w:val="16"/>
                <w:lang w:val="en-AU"/>
              </w:rPr>
              <w:t>Programs</w:t>
            </w:r>
          </w:p>
          <w:p w14:paraId="5A151782" w14:textId="77777777" w:rsidR="001F197E" w:rsidRPr="0029708E" w:rsidRDefault="00E94ABE" w:rsidP="00EE429D">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Program 1.1 – Jobs, Land and the Economy</w:t>
            </w:r>
          </w:p>
          <w:p w14:paraId="7633C6FE" w14:textId="77777777" w:rsidR="001F197E" w:rsidRPr="0029708E" w:rsidRDefault="00E94ABE" w:rsidP="00EE429D">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Program 1.2 – Children and Schooling</w:t>
            </w:r>
          </w:p>
        </w:tc>
      </w:tr>
      <w:tr w:rsidR="005E3E1F" w14:paraId="7B3F527C" w14:textId="77777777" w:rsidTr="001F197E">
        <w:tblPrEx>
          <w:tblBorders>
            <w:bottom w:val="single" w:sz="4" w:space="0" w:color="auto"/>
          </w:tblBorders>
        </w:tblPrEx>
        <w:trPr>
          <w:cantSplit/>
          <w:trHeight w:val="334"/>
        </w:trPr>
        <w:tc>
          <w:tcPr>
            <w:tcW w:w="7592" w:type="dxa"/>
            <w:tcBorders>
              <w:top w:val="dotted" w:sz="4" w:space="0" w:color="auto"/>
              <w:left w:val="single" w:sz="4" w:space="0" w:color="auto"/>
              <w:bottom w:val="single" w:sz="4" w:space="0" w:color="auto"/>
              <w:right w:val="single" w:sz="4" w:space="0" w:color="auto"/>
            </w:tcBorders>
            <w:hideMark/>
          </w:tcPr>
          <w:p w14:paraId="4F3FE9C4"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programs</w:t>
            </w:r>
          </w:p>
          <w:p w14:paraId="61F7D1FA" w14:textId="77777777" w:rsidR="001F197E" w:rsidRPr="0029708E" w:rsidRDefault="00E94ABE" w:rsidP="00EE429D">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sz w:val="16"/>
                <w:szCs w:val="16"/>
                <w:bdr w:val="nil"/>
              </w:rPr>
            </w:pPr>
            <w:r w:rsidRPr="0029708E">
              <w:rPr>
                <w:rFonts w:ascii="Arial" w:hAnsi="Arial"/>
                <w:sz w:val="16"/>
                <w:szCs w:val="16"/>
                <w:lang w:val="en-AU"/>
              </w:rPr>
              <w:t>The linked programs contribute to Outcome 1 by supporting First Nations access and participation in early years services, increasing students’ school attendance, improving educational outcomes and attainment, assisting families, and supporting access to further education, training and employment.</w:t>
            </w:r>
          </w:p>
        </w:tc>
      </w:tr>
    </w:tbl>
    <w:p w14:paraId="474C6A1D" w14:textId="77777777" w:rsidR="00471118" w:rsidRDefault="00E94ABE">
      <w:pPr>
        <w:pBdr>
          <w:top w:val="nil"/>
          <w:left w:val="nil"/>
          <w:bottom w:val="nil"/>
          <w:right w:val="nil"/>
          <w:between w:val="nil"/>
          <w:bar w:val="nil"/>
        </w:pBdr>
        <w:rPr>
          <w:bdr w:val="nil"/>
        </w:rPr>
      </w:pPr>
      <w:r>
        <w:br w:type="page"/>
      </w:r>
    </w:p>
    <w:p w14:paraId="598FB92B" w14:textId="77777777" w:rsidR="00471118" w:rsidRPr="00471118" w:rsidRDefault="00E94ABE" w:rsidP="00471118">
      <w:pPr>
        <w:pStyle w:val="Heading4"/>
        <w:pBdr>
          <w:top w:val="nil"/>
          <w:left w:val="nil"/>
          <w:bottom w:val="nil"/>
          <w:right w:val="nil"/>
          <w:between w:val="nil"/>
          <w:bar w:val="nil"/>
        </w:pBdr>
        <w:rPr>
          <w:color w:val="000000"/>
          <w:sz w:val="20"/>
          <w:bdr w:val="nil"/>
        </w:rPr>
      </w:pPr>
      <w:r w:rsidRPr="007E2536">
        <w:rPr>
          <w:color w:val="000000"/>
          <w:sz w:val="20"/>
          <w:bdr w:val="none" w:sz="0" w:space="0" w:color="auto" w:frame="1"/>
        </w:rPr>
        <w:lastRenderedPageBreak/>
        <w:t>Linked programs</w:t>
      </w:r>
      <w:r>
        <w:rPr>
          <w:color w:val="000000"/>
          <w:sz w:val="20"/>
          <w:bdr w:val="none" w:sz="0" w:space="0" w:color="auto" w:frame="1"/>
        </w:rPr>
        <w:t xml:space="preserve"> (continued)</w:t>
      </w:r>
    </w:p>
    <w:tbl>
      <w:tblPr>
        <w:tblW w:w="7592" w:type="dxa"/>
        <w:tblInd w:w="108" w:type="dxa"/>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5E3E1F" w14:paraId="450E8540" w14:textId="77777777" w:rsidTr="00134614">
        <w:trPr>
          <w:trHeight w:val="333"/>
        </w:trPr>
        <w:tc>
          <w:tcPr>
            <w:tcW w:w="7592" w:type="dxa"/>
            <w:tcBorders>
              <w:top w:val="single" w:sz="4" w:space="0" w:color="auto"/>
              <w:left w:val="single" w:sz="4" w:space="0" w:color="auto"/>
              <w:bottom w:val="dotted" w:sz="4" w:space="0" w:color="auto"/>
              <w:right w:val="single" w:sz="4" w:space="0" w:color="auto"/>
            </w:tcBorders>
            <w:hideMark/>
          </w:tcPr>
          <w:p w14:paraId="79BF9044" w14:textId="77777777" w:rsidR="0019537F"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rPr>
            </w:pPr>
            <w:bookmarkStart w:id="139" w:name="_Hlk192855658"/>
            <w:r w:rsidRPr="0029708E">
              <w:rPr>
                <w:rFonts w:ascii="Arial Bold" w:hAnsi="Arial Bold"/>
                <w:b/>
                <w:sz w:val="16"/>
                <w:szCs w:val="16"/>
                <w:lang w:val="en-AU"/>
              </w:rPr>
              <w:t>Department of Social Services</w:t>
            </w:r>
          </w:p>
        </w:tc>
      </w:tr>
      <w:tr w:rsidR="005E3E1F" w14:paraId="50F395C8" w14:textId="77777777" w:rsidTr="00134614">
        <w:trPr>
          <w:trHeight w:val="113"/>
        </w:trPr>
        <w:tc>
          <w:tcPr>
            <w:tcW w:w="7592" w:type="dxa"/>
            <w:tcBorders>
              <w:top w:val="dotted" w:sz="4" w:space="0" w:color="auto"/>
              <w:left w:val="single" w:sz="4" w:space="0" w:color="auto"/>
              <w:bottom w:val="dotted" w:sz="4" w:space="0" w:color="auto"/>
              <w:right w:val="single" w:sz="4" w:space="0" w:color="auto"/>
            </w:tcBorders>
            <w:hideMark/>
          </w:tcPr>
          <w:p w14:paraId="591ACE87" w14:textId="77777777" w:rsidR="0019537F" w:rsidRPr="0029708E" w:rsidRDefault="00E94ABE" w:rsidP="0029708E">
            <w:pPr>
              <w:pStyle w:val="TableParagraph"/>
              <w:pBdr>
                <w:top w:val="nil"/>
                <w:left w:val="nil"/>
                <w:bottom w:val="nil"/>
                <w:right w:val="nil"/>
                <w:between w:val="nil"/>
                <w:bar w:val="nil"/>
              </w:pBdr>
              <w:tabs>
                <w:tab w:val="left" w:pos="142"/>
                <w:tab w:val="left" w:pos="567"/>
              </w:tabs>
              <w:spacing w:before="20" w:after="48"/>
              <w:rPr>
                <w:rFonts w:ascii="Arial" w:hAnsi="Arial"/>
                <w:b/>
                <w:sz w:val="16"/>
                <w:szCs w:val="16"/>
                <w:bdr w:val="nil"/>
              </w:rPr>
            </w:pPr>
            <w:r w:rsidRPr="0029708E">
              <w:rPr>
                <w:rFonts w:ascii="Arial" w:hAnsi="Arial"/>
                <w:b/>
                <w:sz w:val="16"/>
                <w:szCs w:val="16"/>
                <w:lang w:val="en-AU"/>
              </w:rPr>
              <w:t>Programs</w:t>
            </w:r>
          </w:p>
          <w:p w14:paraId="7471E88E" w14:textId="77777777" w:rsidR="0019537F" w:rsidRPr="0029708E" w:rsidRDefault="00E94ABE" w:rsidP="0029708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 xml:space="preserve">Program 2.1 – Families and Communities </w:t>
            </w:r>
          </w:p>
        </w:tc>
      </w:tr>
      <w:tr w:rsidR="005E3E1F" w14:paraId="564518FA" w14:textId="77777777" w:rsidTr="001F197E">
        <w:trPr>
          <w:trHeight w:val="4311"/>
        </w:trPr>
        <w:tc>
          <w:tcPr>
            <w:tcW w:w="7592" w:type="dxa"/>
            <w:tcBorders>
              <w:top w:val="dotted" w:sz="4" w:space="0" w:color="auto"/>
              <w:left w:val="single" w:sz="4" w:space="0" w:color="auto"/>
              <w:bottom w:val="single" w:sz="4" w:space="0" w:color="auto"/>
              <w:right w:val="single" w:sz="4" w:space="0" w:color="auto"/>
            </w:tcBorders>
            <w:hideMark/>
          </w:tcPr>
          <w:p w14:paraId="2BC5FFC9" w14:textId="77777777" w:rsidR="0019537F"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programs</w:t>
            </w:r>
          </w:p>
          <w:p w14:paraId="65F28B99" w14:textId="77777777" w:rsidR="00624362"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sz w:val="16"/>
                <w:szCs w:val="16"/>
                <w:bdr w:val="nil"/>
              </w:rPr>
            </w:pPr>
            <w:r w:rsidRPr="0029708E">
              <w:rPr>
                <w:rFonts w:ascii="Arial" w:hAnsi="Arial"/>
                <w:sz w:val="16"/>
                <w:szCs w:val="16"/>
                <w:lang w:val="en-AU"/>
              </w:rPr>
              <w:t xml:space="preserve">Linked </w:t>
            </w:r>
            <w:r w:rsidRPr="0029708E">
              <w:rPr>
                <w:rFonts w:ascii="Arial" w:hAnsi="Arial"/>
                <w:sz w:val="16"/>
                <w:szCs w:val="16"/>
              </w:rPr>
              <w:t xml:space="preserve">program 2.1 contributes to Outcome 1 by providing supports and services to families under the Families and </w:t>
            </w:r>
            <w:r w:rsidRPr="001F197E">
              <w:rPr>
                <w:rFonts w:ascii="Arial" w:hAnsi="Arial"/>
                <w:sz w:val="16"/>
                <w:szCs w:val="16"/>
                <w:lang w:val="en-AU"/>
              </w:rPr>
              <w:t>Children</w:t>
            </w:r>
            <w:r w:rsidRPr="0029708E">
              <w:rPr>
                <w:rFonts w:ascii="Arial" w:hAnsi="Arial"/>
                <w:sz w:val="16"/>
                <w:szCs w:val="16"/>
              </w:rPr>
              <w:t xml:space="preserve"> Activity to improve the safety and wellbeing of children and young people and enhance family functioning, including through:</w:t>
            </w:r>
          </w:p>
          <w:p w14:paraId="24E254A9" w14:textId="77777777" w:rsidR="00624362" w:rsidRPr="0029708E" w:rsidRDefault="00E94ABE" w:rsidP="00397737">
            <w:pPr>
              <w:pStyle w:val="TableParagraph"/>
              <w:numPr>
                <w:ilvl w:val="0"/>
                <w:numId w:val="7"/>
              </w:numPr>
              <w:pBdr>
                <w:top w:val="nil"/>
                <w:left w:val="nil"/>
                <w:bottom w:val="nil"/>
                <w:right w:val="nil"/>
                <w:between w:val="nil"/>
                <w:bar w:val="nil"/>
              </w:pBdr>
              <w:tabs>
                <w:tab w:val="left" w:pos="142"/>
                <w:tab w:val="left" w:pos="743"/>
              </w:tabs>
              <w:spacing w:before="1" w:line="276" w:lineRule="auto"/>
              <w:jc w:val="both"/>
              <w:rPr>
                <w:rFonts w:ascii="Arial" w:hAnsi="Arial"/>
                <w:sz w:val="16"/>
                <w:szCs w:val="16"/>
                <w:bdr w:val="nil"/>
              </w:rPr>
            </w:pPr>
            <w:r w:rsidRPr="0029708E">
              <w:rPr>
                <w:rFonts w:ascii="Arial" w:hAnsi="Arial"/>
                <w:sz w:val="16"/>
                <w:szCs w:val="16"/>
              </w:rPr>
              <w:t>the whole of Commonwealth Early Years Strategy 2024–2034, which supports better integration, coordination and collaboration of early years policies, programs and services for young children aged 0–5 years and their families</w:t>
            </w:r>
          </w:p>
          <w:p w14:paraId="19D69656" w14:textId="77777777" w:rsidR="00624362" w:rsidRPr="0029708E" w:rsidRDefault="00E94ABE" w:rsidP="00397737">
            <w:pPr>
              <w:pStyle w:val="TableParagraph"/>
              <w:numPr>
                <w:ilvl w:val="0"/>
                <w:numId w:val="7"/>
              </w:numPr>
              <w:pBdr>
                <w:top w:val="nil"/>
                <w:left w:val="nil"/>
                <w:bottom w:val="nil"/>
                <w:right w:val="nil"/>
                <w:between w:val="nil"/>
                <w:bar w:val="nil"/>
              </w:pBdr>
              <w:tabs>
                <w:tab w:val="left" w:pos="142"/>
                <w:tab w:val="left" w:pos="743"/>
              </w:tabs>
              <w:spacing w:before="1" w:line="276" w:lineRule="auto"/>
              <w:jc w:val="both"/>
              <w:rPr>
                <w:rFonts w:ascii="Arial" w:hAnsi="Arial"/>
                <w:sz w:val="16"/>
                <w:szCs w:val="16"/>
                <w:bdr w:val="nil"/>
              </w:rPr>
            </w:pPr>
            <w:r w:rsidRPr="0029708E">
              <w:rPr>
                <w:rFonts w:ascii="Arial" w:hAnsi="Arial"/>
                <w:sz w:val="16"/>
                <w:szCs w:val="16"/>
              </w:rPr>
              <w:t>the Further, Safe and Supported: the National Framework for Protecting Australia’s Children 2021–2031 to strengthen parenting practices for priority groups</w:t>
            </w:r>
          </w:p>
          <w:p w14:paraId="58522AE5" w14:textId="77777777" w:rsidR="00624362" w:rsidRPr="0029708E" w:rsidRDefault="00E94ABE" w:rsidP="00397737">
            <w:pPr>
              <w:pStyle w:val="TableParagraph"/>
              <w:numPr>
                <w:ilvl w:val="0"/>
                <w:numId w:val="7"/>
              </w:numPr>
              <w:pBdr>
                <w:top w:val="nil"/>
                <w:left w:val="nil"/>
                <w:bottom w:val="nil"/>
                <w:right w:val="nil"/>
                <w:between w:val="nil"/>
                <w:bar w:val="nil"/>
              </w:pBdr>
              <w:tabs>
                <w:tab w:val="left" w:pos="142"/>
                <w:tab w:val="left" w:pos="743"/>
              </w:tabs>
              <w:spacing w:before="1" w:line="276" w:lineRule="auto"/>
              <w:jc w:val="both"/>
              <w:rPr>
                <w:rFonts w:ascii="Arial" w:hAnsi="Arial"/>
                <w:sz w:val="16"/>
                <w:szCs w:val="16"/>
                <w:bdr w:val="nil"/>
              </w:rPr>
            </w:pPr>
            <w:r w:rsidRPr="0029708E">
              <w:rPr>
                <w:rFonts w:ascii="Arial" w:hAnsi="Arial"/>
                <w:sz w:val="16"/>
                <w:szCs w:val="16"/>
              </w:rPr>
              <w:t>the Our Ways – Strong Ways – Our Voices: National Aboriginal and Torres Strait Islander Plan to End Family, Domestic and Sexual Violence 2026-2036 which aims to create stronger, safer communities, particularly for First Nations women and children, reform systems to be more culturally safe and responsive, and strengthen community-led, trauma informed approaches that strengthen families and help First Nations children thrive.</w:t>
            </w:r>
          </w:p>
          <w:p w14:paraId="6344823C" w14:textId="77777777" w:rsidR="0019537F"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sz w:val="16"/>
                <w:szCs w:val="16"/>
                <w:bdr w:val="nil"/>
              </w:rPr>
            </w:pPr>
            <w:r w:rsidRPr="0029708E">
              <w:rPr>
                <w:rFonts w:ascii="Arial" w:hAnsi="Arial"/>
                <w:sz w:val="16"/>
                <w:szCs w:val="16"/>
                <w:lang w:val="en-AU"/>
              </w:rPr>
              <w:t xml:space="preserve">The linked program also contributes to the implementation of the National Plan to End Violence against Women and Children 2022-2032 (National Plan), </w:t>
            </w:r>
            <w:proofErr w:type="gramStart"/>
            <w:r w:rsidRPr="0029708E">
              <w:rPr>
                <w:rFonts w:ascii="Arial" w:hAnsi="Arial"/>
                <w:sz w:val="16"/>
                <w:szCs w:val="16"/>
                <w:lang w:val="en-AU"/>
              </w:rPr>
              <w:t>in particular</w:t>
            </w:r>
            <w:proofErr w:type="gramEnd"/>
            <w:r w:rsidRPr="0029708E">
              <w:rPr>
                <w:rFonts w:ascii="Arial" w:hAnsi="Arial"/>
                <w:sz w:val="16"/>
                <w:szCs w:val="16"/>
                <w:lang w:val="en-AU"/>
              </w:rPr>
              <w:t xml:space="preserve"> the prevention domain under the National Plan, which highlights the role of respectful relationships and consent education in stopping violence before it starts</w:t>
            </w:r>
            <w:r w:rsidR="00853312" w:rsidRPr="0029708E">
              <w:rPr>
                <w:rFonts w:ascii="Arial" w:hAnsi="Arial"/>
                <w:sz w:val="16"/>
                <w:szCs w:val="16"/>
              </w:rPr>
              <w:t>.</w:t>
            </w:r>
          </w:p>
        </w:tc>
      </w:tr>
      <w:bookmarkEnd w:id="139"/>
      <w:tr w:rsidR="005E3E1F" w14:paraId="1EA64624" w14:textId="77777777" w:rsidTr="0077559A">
        <w:trPr>
          <w:trHeight w:val="333"/>
        </w:trPr>
        <w:tc>
          <w:tcPr>
            <w:tcW w:w="7592" w:type="dxa"/>
            <w:tcBorders>
              <w:top w:val="single" w:sz="4" w:space="0" w:color="auto"/>
              <w:left w:val="single" w:sz="4" w:space="0" w:color="auto"/>
              <w:bottom w:val="dotted" w:sz="4" w:space="0" w:color="auto"/>
              <w:right w:val="single" w:sz="4" w:space="0" w:color="auto"/>
            </w:tcBorders>
          </w:tcPr>
          <w:p w14:paraId="33DC1F37" w14:textId="77777777" w:rsidR="00ED443A"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w:hAnsi="Arial"/>
                <w:b/>
                <w:sz w:val="16"/>
                <w:szCs w:val="16"/>
                <w:bdr w:val="nil"/>
                <w:lang w:val="en-AU"/>
              </w:rPr>
            </w:pPr>
            <w:r w:rsidRPr="0029708E">
              <w:rPr>
                <w:rFonts w:ascii="Arial Bold" w:hAnsi="Arial Bold"/>
                <w:b/>
                <w:sz w:val="16"/>
                <w:szCs w:val="16"/>
                <w:lang w:val="en-AU"/>
              </w:rPr>
              <w:t>Australian Bureau of Statistics</w:t>
            </w:r>
          </w:p>
        </w:tc>
      </w:tr>
      <w:tr w:rsidR="005E3E1F" w14:paraId="0B3099D1" w14:textId="77777777" w:rsidTr="0077559A">
        <w:trPr>
          <w:trHeight w:val="333"/>
        </w:trPr>
        <w:tc>
          <w:tcPr>
            <w:tcW w:w="7592" w:type="dxa"/>
            <w:tcBorders>
              <w:top w:val="dotted" w:sz="4" w:space="0" w:color="auto"/>
              <w:left w:val="single" w:sz="4" w:space="0" w:color="auto"/>
              <w:bottom w:val="dotted" w:sz="4" w:space="0" w:color="auto"/>
              <w:right w:val="single" w:sz="4" w:space="0" w:color="auto"/>
            </w:tcBorders>
          </w:tcPr>
          <w:p w14:paraId="6BDD9FA7" w14:textId="77777777" w:rsidR="00ED443A" w:rsidRPr="0029708E" w:rsidRDefault="00E94ABE" w:rsidP="0029708E">
            <w:pPr>
              <w:pStyle w:val="TableParagraph"/>
              <w:pBdr>
                <w:top w:val="nil"/>
                <w:left w:val="nil"/>
                <w:bottom w:val="nil"/>
                <w:right w:val="nil"/>
                <w:between w:val="nil"/>
                <w:bar w:val="nil"/>
              </w:pBdr>
              <w:tabs>
                <w:tab w:val="left" w:pos="142"/>
                <w:tab w:val="left" w:pos="567"/>
              </w:tabs>
              <w:spacing w:before="20" w:after="48"/>
              <w:rPr>
                <w:rFonts w:ascii="Arial" w:hAnsi="Arial"/>
                <w:sz w:val="16"/>
                <w:szCs w:val="16"/>
                <w:bdr w:val="nil"/>
              </w:rPr>
            </w:pPr>
            <w:r w:rsidRPr="0029708E">
              <w:rPr>
                <w:rFonts w:ascii="Arial" w:hAnsi="Arial"/>
                <w:b/>
                <w:sz w:val="16"/>
                <w:szCs w:val="16"/>
                <w:lang w:val="en-AU"/>
              </w:rPr>
              <w:t>Programs</w:t>
            </w:r>
          </w:p>
          <w:p w14:paraId="3042BBEF" w14:textId="77777777" w:rsidR="00ED443A" w:rsidRPr="0029708E" w:rsidRDefault="00E94ABE" w:rsidP="0029708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b/>
                <w:sz w:val="16"/>
                <w:szCs w:val="16"/>
                <w:bdr w:val="nil"/>
                <w:lang w:val="en-AU"/>
              </w:rPr>
            </w:pPr>
            <w:r w:rsidRPr="0029708E">
              <w:rPr>
                <w:rFonts w:ascii="Arial" w:hAnsi="Arial"/>
                <w:sz w:val="16"/>
                <w:szCs w:val="16"/>
              </w:rPr>
              <w:t>Program 1.1 – Australian Bureau of Statistics</w:t>
            </w:r>
          </w:p>
        </w:tc>
      </w:tr>
      <w:tr w:rsidR="005E3E1F" w14:paraId="5856D739" w14:textId="77777777" w:rsidTr="0077559A">
        <w:trPr>
          <w:trHeight w:val="333"/>
        </w:trPr>
        <w:tc>
          <w:tcPr>
            <w:tcW w:w="7592" w:type="dxa"/>
            <w:tcBorders>
              <w:top w:val="dotted" w:sz="4" w:space="0" w:color="auto"/>
              <w:left w:val="single" w:sz="4" w:space="0" w:color="auto"/>
              <w:bottom w:val="single" w:sz="2" w:space="0" w:color="auto"/>
              <w:right w:val="single" w:sz="4" w:space="0" w:color="auto"/>
            </w:tcBorders>
          </w:tcPr>
          <w:p w14:paraId="6289A02B" w14:textId="77777777" w:rsidR="00ED443A" w:rsidRPr="0029708E" w:rsidRDefault="00E94ABE" w:rsidP="0029708E">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programs</w:t>
            </w:r>
          </w:p>
          <w:p w14:paraId="54D28921" w14:textId="269C02E6" w:rsidR="00ED443A"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Cs/>
                <w:sz w:val="16"/>
                <w:szCs w:val="16"/>
                <w:bdr w:val="nil"/>
                <w:lang w:val="en-AU"/>
              </w:rPr>
            </w:pPr>
            <w:r w:rsidRPr="0029708E">
              <w:rPr>
                <w:rFonts w:ascii="Arial" w:hAnsi="Arial"/>
                <w:bCs/>
                <w:sz w:val="16"/>
                <w:szCs w:val="16"/>
                <w:lang w:val="en-AU"/>
              </w:rPr>
              <w:t>The Early Childhood Education and Care (ECEC) Worker Retention Payment is conditional on Providers agreeing to limit their fee growth to ensure ECEC remains affordable for families. This fee growth cap is 4.4</w:t>
            </w:r>
            <w:r w:rsidR="00F902D0">
              <w:rPr>
                <w:rFonts w:ascii="Arial" w:hAnsi="Arial"/>
                <w:bCs/>
                <w:sz w:val="16"/>
                <w:szCs w:val="16"/>
                <w:lang w:val="en-AU"/>
              </w:rPr>
              <w:t>%</w:t>
            </w:r>
            <w:r w:rsidRPr="0029708E">
              <w:rPr>
                <w:rFonts w:ascii="Arial" w:hAnsi="Arial"/>
                <w:bCs/>
                <w:sz w:val="16"/>
                <w:szCs w:val="16"/>
                <w:lang w:val="en-AU"/>
              </w:rPr>
              <w:t xml:space="preserve"> from 8 August 2024 to 7 August 2025; and 4.2</w:t>
            </w:r>
            <w:r w:rsidR="00F902D0">
              <w:rPr>
                <w:rFonts w:ascii="Arial" w:hAnsi="Arial"/>
                <w:bCs/>
                <w:sz w:val="16"/>
                <w:szCs w:val="16"/>
                <w:lang w:val="en-AU"/>
              </w:rPr>
              <w:t>%</w:t>
            </w:r>
            <w:r w:rsidRPr="0029708E">
              <w:rPr>
                <w:rFonts w:ascii="Arial" w:hAnsi="Arial"/>
                <w:bCs/>
                <w:sz w:val="16"/>
                <w:szCs w:val="16"/>
                <w:lang w:val="en-AU"/>
              </w:rPr>
              <w:t xml:space="preserve"> between 8 August 2025 and 7</w:t>
            </w:r>
            <w:r w:rsidR="00F902D0">
              <w:rPr>
                <w:rFonts w:ascii="Arial" w:hAnsi="Arial"/>
                <w:bCs/>
                <w:sz w:val="16"/>
                <w:szCs w:val="16"/>
                <w:lang w:val="en-AU"/>
              </w:rPr>
              <w:t> </w:t>
            </w:r>
            <w:r w:rsidRPr="0029708E">
              <w:rPr>
                <w:rFonts w:ascii="Arial" w:hAnsi="Arial"/>
                <w:bCs/>
                <w:sz w:val="16"/>
                <w:szCs w:val="16"/>
                <w:lang w:val="en-AU"/>
              </w:rPr>
              <w:t>August 2026.</w:t>
            </w:r>
          </w:p>
          <w:p w14:paraId="2BE3AC54" w14:textId="77777777" w:rsidR="00ED443A" w:rsidRPr="0029708E" w:rsidRDefault="00E94ABE" w:rsidP="001F197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b/>
                <w:sz w:val="16"/>
                <w:szCs w:val="16"/>
                <w:bdr w:val="nil"/>
                <w:lang w:val="en-AU"/>
              </w:rPr>
            </w:pPr>
            <w:r w:rsidRPr="0029708E">
              <w:rPr>
                <w:rFonts w:ascii="Arial" w:hAnsi="Arial"/>
                <w:bCs/>
                <w:sz w:val="16"/>
                <w:szCs w:val="16"/>
                <w:lang w:val="en-AU"/>
              </w:rPr>
              <w:t xml:space="preserve">This linked </w:t>
            </w:r>
            <w:r w:rsidRPr="001F197E">
              <w:rPr>
                <w:rFonts w:ascii="Arial" w:hAnsi="Arial"/>
                <w:sz w:val="16"/>
                <w:szCs w:val="16"/>
                <w:lang w:val="en-AU"/>
              </w:rPr>
              <w:t>program</w:t>
            </w:r>
            <w:r w:rsidRPr="0029708E">
              <w:rPr>
                <w:rFonts w:ascii="Arial" w:hAnsi="Arial"/>
                <w:bCs/>
                <w:sz w:val="16"/>
                <w:szCs w:val="16"/>
                <w:lang w:val="en-AU"/>
              </w:rPr>
              <w:t xml:space="preserve"> contributes to Outcome 1 by maintaining the Childcare Services Cost index for the provision of childcare services to support a fee constraint for participating providers.</w:t>
            </w:r>
          </w:p>
        </w:tc>
      </w:tr>
    </w:tbl>
    <w:p w14:paraId="168B9534" w14:textId="77777777" w:rsidR="00CF004E" w:rsidRDefault="00E94ABE">
      <w:pPr>
        <w:pBdr>
          <w:top w:val="nil"/>
          <w:left w:val="nil"/>
          <w:bottom w:val="nil"/>
          <w:right w:val="nil"/>
          <w:between w:val="nil"/>
          <w:bar w:val="nil"/>
        </w:pBdr>
        <w:rPr>
          <w:bdr w:val="nil"/>
        </w:rPr>
      </w:pPr>
      <w:r>
        <w:br w:type="page"/>
      </w:r>
    </w:p>
    <w:p w14:paraId="03E7AA29" w14:textId="77777777" w:rsidR="00CF004E" w:rsidRPr="00471118" w:rsidRDefault="00E94ABE" w:rsidP="000778E9">
      <w:pPr>
        <w:pStyle w:val="Heading4"/>
        <w:pBdr>
          <w:top w:val="nil"/>
          <w:left w:val="nil"/>
          <w:bottom w:val="nil"/>
          <w:right w:val="nil"/>
          <w:between w:val="nil"/>
          <w:bar w:val="nil"/>
        </w:pBdr>
        <w:ind w:left="-113"/>
        <w:rPr>
          <w:color w:val="000000"/>
          <w:sz w:val="20"/>
          <w:bdr w:val="nil"/>
        </w:rPr>
      </w:pPr>
      <w:r w:rsidRPr="007E2536">
        <w:rPr>
          <w:color w:val="000000"/>
          <w:sz w:val="20"/>
          <w:bdr w:val="none" w:sz="0" w:space="0" w:color="auto" w:frame="1"/>
        </w:rPr>
        <w:lastRenderedPageBreak/>
        <w:t>Linked programs</w:t>
      </w:r>
      <w:r>
        <w:rPr>
          <w:color w:val="000000"/>
          <w:sz w:val="20"/>
          <w:bdr w:val="none" w:sz="0" w:space="0" w:color="auto" w:frame="1"/>
        </w:rPr>
        <w:t xml:space="preserve"> (continued)</w:t>
      </w:r>
    </w:p>
    <w:tbl>
      <w:tblPr>
        <w:tblpPr w:leftFromText="180" w:rightFromText="180" w:vertAnchor="text" w:horzAnchor="margin" w:tblpY="9"/>
        <w:tblW w:w="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tblGrid>
      <w:tr w:rsidR="005E3E1F" w14:paraId="2C16A3F0" w14:textId="77777777" w:rsidTr="00CF004E">
        <w:trPr>
          <w:cantSplit/>
          <w:trHeight w:val="334"/>
        </w:trPr>
        <w:tc>
          <w:tcPr>
            <w:tcW w:w="7592" w:type="dxa"/>
            <w:tcBorders>
              <w:top w:val="single" w:sz="4" w:space="0" w:color="auto"/>
              <w:left w:val="single" w:sz="4" w:space="0" w:color="auto"/>
              <w:bottom w:val="dotted" w:sz="4" w:space="0" w:color="auto"/>
              <w:right w:val="single" w:sz="4" w:space="0" w:color="auto"/>
            </w:tcBorders>
            <w:hideMark/>
          </w:tcPr>
          <w:p w14:paraId="69779832" w14:textId="77777777" w:rsidR="00CF004E" w:rsidRPr="0029708E" w:rsidRDefault="00E94ABE" w:rsidP="00CF004E">
            <w:pPr>
              <w:pStyle w:val="TableParagraph"/>
              <w:pBdr>
                <w:top w:val="nil"/>
                <w:left w:val="nil"/>
                <w:bottom w:val="nil"/>
                <w:right w:val="nil"/>
                <w:between w:val="nil"/>
                <w:bar w:val="nil"/>
              </w:pBdr>
              <w:tabs>
                <w:tab w:val="left" w:pos="142"/>
                <w:tab w:val="left" w:pos="567"/>
              </w:tabs>
              <w:spacing w:before="40" w:after="40"/>
              <w:rPr>
                <w:rFonts w:ascii="Arial" w:hAnsi="Arial"/>
                <w:sz w:val="16"/>
                <w:szCs w:val="16"/>
                <w:bdr w:val="nil"/>
              </w:rPr>
            </w:pPr>
            <w:r w:rsidRPr="0029708E">
              <w:rPr>
                <w:rFonts w:ascii="Arial Bold" w:hAnsi="Arial Bold"/>
                <w:b/>
                <w:sz w:val="16"/>
                <w:szCs w:val="16"/>
                <w:lang w:val="en-AU"/>
              </w:rPr>
              <w:t>Services Australia</w:t>
            </w:r>
          </w:p>
        </w:tc>
      </w:tr>
      <w:tr w:rsidR="005E3E1F" w14:paraId="0A35F116" w14:textId="77777777" w:rsidTr="00CF004E">
        <w:trPr>
          <w:cantSplit/>
          <w:trHeight w:val="334"/>
        </w:trPr>
        <w:tc>
          <w:tcPr>
            <w:tcW w:w="7592" w:type="dxa"/>
            <w:tcBorders>
              <w:top w:val="dotted" w:sz="4" w:space="0" w:color="auto"/>
              <w:left w:val="single" w:sz="4" w:space="0" w:color="auto"/>
              <w:bottom w:val="dotted" w:sz="4" w:space="0" w:color="auto"/>
              <w:right w:val="single" w:sz="4" w:space="0" w:color="auto"/>
            </w:tcBorders>
            <w:hideMark/>
          </w:tcPr>
          <w:p w14:paraId="7B9BE5A2" w14:textId="77777777" w:rsidR="00CF004E" w:rsidRPr="0029708E" w:rsidRDefault="00E94ABE" w:rsidP="00CF004E">
            <w:pPr>
              <w:pStyle w:val="TableParagraph"/>
              <w:pBdr>
                <w:top w:val="nil"/>
                <w:left w:val="nil"/>
                <w:bottom w:val="nil"/>
                <w:right w:val="nil"/>
                <w:between w:val="nil"/>
                <w:bar w:val="nil"/>
              </w:pBdr>
              <w:tabs>
                <w:tab w:val="left" w:pos="142"/>
                <w:tab w:val="left" w:pos="567"/>
              </w:tabs>
              <w:spacing w:before="20" w:after="48"/>
              <w:rPr>
                <w:rFonts w:ascii="Arial" w:hAnsi="Arial"/>
                <w:sz w:val="16"/>
                <w:szCs w:val="16"/>
                <w:bdr w:val="nil"/>
              </w:rPr>
            </w:pPr>
            <w:r w:rsidRPr="0029708E">
              <w:rPr>
                <w:rFonts w:ascii="Arial" w:hAnsi="Arial"/>
                <w:b/>
                <w:sz w:val="16"/>
                <w:szCs w:val="16"/>
                <w:lang w:val="en-AU"/>
              </w:rPr>
              <w:t>Programs</w:t>
            </w:r>
          </w:p>
          <w:p w14:paraId="26C56194" w14:textId="77777777" w:rsidR="00CF004E" w:rsidRPr="0029708E" w:rsidRDefault="00E94ABE" w:rsidP="00CF004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Program 1.1 – Strategy and Corporate Enabling</w:t>
            </w:r>
          </w:p>
          <w:p w14:paraId="7D3D29A1" w14:textId="77777777" w:rsidR="00CF004E" w:rsidRPr="0029708E" w:rsidRDefault="00E94ABE" w:rsidP="00CF004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Program 1.2 – Customer Service Delivery</w:t>
            </w:r>
          </w:p>
          <w:p w14:paraId="2E72EE8A" w14:textId="77777777" w:rsidR="00CF004E" w:rsidRPr="0029708E" w:rsidRDefault="00E94ABE" w:rsidP="00CF004E">
            <w:pPr>
              <w:pStyle w:val="TableParagraph"/>
              <w:numPr>
                <w:ilvl w:val="0"/>
                <w:numId w:val="6"/>
              </w:numPr>
              <w:pBdr>
                <w:top w:val="nil"/>
                <w:left w:val="nil"/>
                <w:bottom w:val="nil"/>
                <w:right w:val="nil"/>
                <w:between w:val="nil"/>
                <w:bar w:val="nil"/>
              </w:pBdr>
              <w:tabs>
                <w:tab w:val="left" w:pos="142"/>
                <w:tab w:val="left" w:pos="391"/>
                <w:tab w:val="left" w:pos="567"/>
              </w:tabs>
              <w:spacing w:before="20" w:after="48"/>
              <w:ind w:left="0" w:firstLine="0"/>
              <w:rPr>
                <w:rFonts w:ascii="Arial" w:hAnsi="Arial"/>
                <w:sz w:val="16"/>
                <w:szCs w:val="16"/>
                <w:bdr w:val="nil"/>
              </w:rPr>
            </w:pPr>
            <w:r w:rsidRPr="0029708E">
              <w:rPr>
                <w:rFonts w:ascii="Arial" w:hAnsi="Arial"/>
                <w:sz w:val="16"/>
                <w:szCs w:val="16"/>
              </w:rPr>
              <w:t>Program 1.3 – Technology and Transformation</w:t>
            </w:r>
          </w:p>
        </w:tc>
      </w:tr>
      <w:tr w:rsidR="005E3E1F" w14:paraId="4F272284" w14:textId="77777777" w:rsidTr="00CF004E">
        <w:trPr>
          <w:cantSplit/>
          <w:trHeight w:val="334"/>
        </w:trPr>
        <w:tc>
          <w:tcPr>
            <w:tcW w:w="7592" w:type="dxa"/>
            <w:tcBorders>
              <w:top w:val="dotted" w:sz="4" w:space="0" w:color="auto"/>
              <w:left w:val="single" w:sz="4" w:space="0" w:color="auto"/>
              <w:bottom w:val="single" w:sz="4" w:space="0" w:color="auto"/>
              <w:right w:val="single" w:sz="4" w:space="0" w:color="auto"/>
            </w:tcBorders>
          </w:tcPr>
          <w:p w14:paraId="526EA15F" w14:textId="77777777" w:rsidR="00CF004E" w:rsidRPr="0029708E" w:rsidRDefault="00E94ABE" w:rsidP="00CF004E">
            <w:pPr>
              <w:pStyle w:val="TableParagraph"/>
              <w:pBdr>
                <w:top w:val="nil"/>
                <w:left w:val="nil"/>
                <w:bottom w:val="nil"/>
                <w:right w:val="nil"/>
                <w:between w:val="nil"/>
                <w:bar w:val="nil"/>
              </w:pBdr>
              <w:tabs>
                <w:tab w:val="left" w:pos="142"/>
                <w:tab w:val="left" w:pos="567"/>
              </w:tabs>
              <w:spacing w:before="40" w:after="40"/>
              <w:rPr>
                <w:rFonts w:ascii="Arial" w:hAnsi="Arial"/>
                <w:b/>
                <w:bCs/>
                <w:sz w:val="16"/>
                <w:szCs w:val="16"/>
                <w:bdr w:val="nil"/>
                <w:lang w:val="en-AU"/>
              </w:rPr>
            </w:pPr>
            <w:r w:rsidRPr="0029708E">
              <w:rPr>
                <w:rFonts w:ascii="Arial" w:hAnsi="Arial"/>
                <w:b/>
                <w:bCs/>
                <w:sz w:val="16"/>
                <w:szCs w:val="16"/>
                <w:lang w:val="en-AU"/>
              </w:rPr>
              <w:t>Contribution to Outcome 1 made by linked programs</w:t>
            </w:r>
          </w:p>
          <w:p w14:paraId="7931A52E" w14:textId="6788F4A1" w:rsidR="00CF004E" w:rsidRPr="0029708E" w:rsidRDefault="00E94ABE" w:rsidP="00CF004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sz w:val="16"/>
                <w:szCs w:val="16"/>
                <w:bdr w:val="nil"/>
                <w:lang w:val="en-AU"/>
              </w:rPr>
            </w:pPr>
            <w:r w:rsidRPr="0029708E">
              <w:rPr>
                <w:rFonts w:ascii="Arial" w:hAnsi="Arial"/>
                <w:sz w:val="16"/>
                <w:szCs w:val="16"/>
                <w:lang w:val="en-AU"/>
              </w:rPr>
              <w:t>The linked programs contribute to Outcome 1 by administering child care payments to eligible families, including the Early Childhood Education and Care (ECEC) Worker Retention Payment to support a 15</w:t>
            </w:r>
            <w:r w:rsidR="00F902D0">
              <w:rPr>
                <w:rFonts w:ascii="Arial" w:hAnsi="Arial"/>
                <w:sz w:val="16"/>
                <w:szCs w:val="16"/>
                <w:lang w:val="en-AU"/>
              </w:rPr>
              <w:t>%</w:t>
            </w:r>
            <w:r w:rsidRPr="0029708E">
              <w:rPr>
                <w:rFonts w:ascii="Arial" w:hAnsi="Arial"/>
                <w:sz w:val="16"/>
                <w:szCs w:val="16"/>
                <w:lang w:val="en-AU"/>
              </w:rPr>
              <w:t xml:space="preserve"> wage increase for ECEC workers over two years, and the Child Care Subsidy.</w:t>
            </w:r>
          </w:p>
          <w:p w14:paraId="009AD697" w14:textId="306D2DF6" w:rsidR="00CF004E" w:rsidRPr="0029708E" w:rsidRDefault="00E94ABE" w:rsidP="00CF004E">
            <w:pPr>
              <w:pStyle w:val="TableParagraph"/>
              <w:pBdr>
                <w:top w:val="nil"/>
                <w:left w:val="nil"/>
                <w:bottom w:val="nil"/>
                <w:right w:val="nil"/>
                <w:between w:val="nil"/>
                <w:bar w:val="nil"/>
              </w:pBdr>
              <w:tabs>
                <w:tab w:val="left" w:pos="142"/>
                <w:tab w:val="left" w:pos="567"/>
              </w:tabs>
              <w:spacing w:before="119" w:after="160" w:line="276" w:lineRule="auto"/>
              <w:jc w:val="both"/>
              <w:rPr>
                <w:rFonts w:ascii="Arial" w:hAnsi="Arial"/>
                <w:sz w:val="16"/>
                <w:szCs w:val="16"/>
                <w:bdr w:val="nil"/>
                <w:lang w:val="en-AU"/>
              </w:rPr>
            </w:pPr>
            <w:r w:rsidRPr="0029708E">
              <w:rPr>
                <w:rFonts w:ascii="Arial" w:hAnsi="Arial"/>
                <w:sz w:val="16"/>
                <w:szCs w:val="16"/>
                <w:lang w:val="en-AU"/>
              </w:rPr>
              <w:t>The linked programs support key reforms including 3 Day Guarantee, which commenced on 5</w:t>
            </w:r>
            <w:r w:rsidR="00E27469">
              <w:rPr>
                <w:rFonts w:ascii="Arial" w:hAnsi="Arial"/>
                <w:sz w:val="16"/>
                <w:szCs w:val="16"/>
                <w:lang w:val="en-AU"/>
              </w:rPr>
              <w:t> </w:t>
            </w:r>
            <w:r w:rsidRPr="0029708E">
              <w:rPr>
                <w:rFonts w:ascii="Arial" w:hAnsi="Arial"/>
                <w:sz w:val="16"/>
                <w:szCs w:val="16"/>
                <w:lang w:val="en-AU"/>
              </w:rPr>
              <w:t>January</w:t>
            </w:r>
            <w:r w:rsidR="00E27469">
              <w:rPr>
                <w:rFonts w:ascii="Arial" w:hAnsi="Arial"/>
                <w:sz w:val="16"/>
                <w:szCs w:val="16"/>
                <w:lang w:val="en-AU"/>
              </w:rPr>
              <w:t> </w:t>
            </w:r>
            <w:r w:rsidRPr="0029708E">
              <w:rPr>
                <w:rFonts w:ascii="Arial" w:hAnsi="Arial"/>
                <w:sz w:val="16"/>
                <w:szCs w:val="16"/>
                <w:lang w:val="en-AU"/>
              </w:rPr>
              <w:t xml:space="preserve"> 2026 to replace the previous Activity Test to provide eligibility for 3 days a week of subsidised early education for children who need it, and development of an Early Education Service Delivery Price to better understand the cost of delivering services around the country and underpin future reform.</w:t>
            </w:r>
          </w:p>
        </w:tc>
      </w:tr>
    </w:tbl>
    <w:p w14:paraId="2B63FC9E" w14:textId="77777777" w:rsidR="009C7AB3" w:rsidRPr="008E2C83" w:rsidRDefault="009C7AB3" w:rsidP="001F197E">
      <w:pPr>
        <w:pBdr>
          <w:top w:val="nil"/>
          <w:left w:val="nil"/>
          <w:bottom w:val="nil"/>
          <w:right w:val="nil"/>
          <w:between w:val="nil"/>
          <w:bar w:val="nil"/>
        </w:pBdr>
        <w:rPr>
          <w:bdr w:val="nil"/>
        </w:rPr>
      </w:pPr>
    </w:p>
    <w:p w14:paraId="35DF1676" w14:textId="77777777" w:rsidR="00191970" w:rsidRPr="001648A0" w:rsidRDefault="00E94ABE" w:rsidP="00327ECF">
      <w:pPr>
        <w:pStyle w:val="TableHeading"/>
        <w:pageBreakBefore/>
        <w:pBdr>
          <w:top w:val="nil"/>
          <w:left w:val="nil"/>
          <w:bottom w:val="nil"/>
          <w:right w:val="nil"/>
          <w:between w:val="nil"/>
          <w:bar w:val="nil"/>
        </w:pBdr>
        <w:spacing w:after="120"/>
        <w:rPr>
          <w:rFonts w:cs="Arial"/>
          <w:b w:val="0"/>
          <w:bCs/>
          <w:i/>
          <w:iCs/>
          <w:bdr w:val="nil"/>
        </w:rPr>
      </w:pPr>
      <w:bookmarkStart w:id="140" w:name="RG_MARKER_10254"/>
      <w:r w:rsidRPr="001648A0">
        <w:rPr>
          <w:rFonts w:cs="Arial"/>
          <w:b w:val="0"/>
          <w:bCs/>
          <w:i/>
          <w:iCs/>
        </w:rPr>
        <w:lastRenderedPageBreak/>
        <w:t>Budgeted expenses for Outcome 1</w:t>
      </w:r>
      <w:bookmarkEnd w:id="140"/>
    </w:p>
    <w:p w14:paraId="4A6D7745" w14:textId="77777777" w:rsidR="001B53D9" w:rsidRPr="003355B7" w:rsidRDefault="00E94ABE" w:rsidP="00F66521">
      <w:pPr>
        <w:pStyle w:val="BookAntiqua10"/>
        <w:pBdr>
          <w:top w:val="nil"/>
          <w:left w:val="nil"/>
          <w:bottom w:val="nil"/>
          <w:right w:val="nil"/>
          <w:between w:val="nil"/>
          <w:bar w:val="nil"/>
        </w:pBdr>
        <w:spacing w:before="120"/>
        <w:jc w:val="both"/>
        <w:rPr>
          <w:sz w:val="19"/>
          <w:szCs w:val="19"/>
          <w:bdr w:val="nil"/>
        </w:rPr>
      </w:pPr>
      <w:r w:rsidRPr="003355B7">
        <w:rPr>
          <w:sz w:val="19"/>
          <w:szCs w:val="19"/>
        </w:rPr>
        <w:t>This table shows how much the entity intends to spend (on an accrual basis) on achieving the outcome, broken down by program, as well as by Administered and Departmental funding sources.</w:t>
      </w:r>
    </w:p>
    <w:p w14:paraId="64857A11" w14:textId="77777777" w:rsidR="00DD34B4" w:rsidRDefault="00E94ABE" w:rsidP="000717F1">
      <w:pPr>
        <w:pStyle w:val="TableHeading"/>
        <w:pBdr>
          <w:top w:val="nil"/>
          <w:left w:val="nil"/>
          <w:bottom w:val="nil"/>
          <w:right w:val="nil"/>
          <w:between w:val="nil"/>
          <w:bar w:val="nil"/>
        </w:pBdr>
        <w:spacing w:before="0"/>
        <w:rPr>
          <w:rFonts w:cs="Arial"/>
          <w:bdr w:val="nil"/>
        </w:rPr>
      </w:pPr>
      <w:r>
        <w:rPr>
          <w:rFonts w:cs="Arial"/>
        </w:rPr>
        <w:t>Table 2.1.1: Budgeted expenses for Outcome 1</w:t>
      </w:r>
    </w:p>
    <w:tbl>
      <w:tblPr>
        <w:tblStyle w:val="CDMRange1"/>
        <w:tblW w:w="7740" w:type="dxa"/>
        <w:tblLayout w:type="fixed"/>
        <w:tblLook w:val="0600" w:firstRow="0" w:lastRow="0" w:firstColumn="0" w:lastColumn="0" w:noHBand="1" w:noVBand="1"/>
        <w:tblCaption w:val="AGENCY_T2.1.1_Page01"/>
      </w:tblPr>
      <w:tblGrid>
        <w:gridCol w:w="2640"/>
        <w:gridCol w:w="1020"/>
        <w:gridCol w:w="1020"/>
        <w:gridCol w:w="1020"/>
        <w:gridCol w:w="1020"/>
        <w:gridCol w:w="1020"/>
      </w:tblGrid>
      <w:tr w:rsidR="005E3E1F" w14:paraId="3754BB5E" w14:textId="77777777">
        <w:trPr>
          <w:trHeight w:hRule="exact" w:val="660"/>
        </w:trPr>
        <w:tc>
          <w:tcPr>
            <w:tcW w:w="774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6FA8BC8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5E3E1F" w14:paraId="26667F9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2640" w:type="dxa"/>
            <w:tcBorders>
              <w:top w:val="single" w:sz="4" w:space="0" w:color="000000"/>
              <w:left w:val="nil"/>
              <w:bottom w:val="single" w:sz="4" w:space="0" w:color="000000"/>
              <w:right w:val="nil"/>
              <w:tl2br w:val="nil"/>
              <w:tr2bl w:val="nil"/>
            </w:tcBorders>
            <w:noWrap/>
            <w:tcMar>
              <w:left w:w="0" w:type="dxa"/>
              <w:right w:w="0" w:type="dxa"/>
            </w:tcMar>
            <w:vAlign w:val="bottom"/>
          </w:tcPr>
          <w:p w14:paraId="48A4CD9B"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5707F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7DB73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38F98F93"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5905D896" w14:textId="77777777" w:rsidR="005E3E1F" w:rsidRDefault="005E3E1F" w:rsidP="00904E4A">
            <w:pPr>
              <w:shd w:val="clear" w:color="auto" w:fill="DCDCDC"/>
              <w:spacing w:after="0" w:line="240" w:lineRule="auto"/>
              <w:jc w:val="right"/>
              <w:rPr>
                <w:rFonts w:ascii="Arial" w:eastAsia="Arial" w:hAnsi="Arial" w:cs="Arial"/>
                <w:color w:val="000000"/>
                <w:sz w:val="16"/>
                <w:bdr w:val="nil"/>
              </w:rPr>
            </w:pPr>
          </w:p>
          <w:p w14:paraId="5052D8B2"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54FF5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77EFC9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DAC52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6EE22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8C0AB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0276E6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43CC3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4538846B"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1.1: Support for the Child Care System</w:t>
            </w:r>
          </w:p>
        </w:tc>
      </w:tr>
      <w:tr w:rsidR="005E3E1F" w14:paraId="36C77B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4A31766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6974353"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53FEAA0F"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BCED24B"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8668712"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058B940" w14:textId="77777777" w:rsidR="005E3E1F" w:rsidRDefault="005E3E1F">
            <w:pPr>
              <w:spacing w:after="0" w:line="240" w:lineRule="auto"/>
              <w:jc w:val="right"/>
              <w:rPr>
                <w:rFonts w:ascii="Calibri" w:eastAsia="Calibri" w:hAnsi="Calibri" w:cs="Calibri"/>
                <w:color w:val="000000"/>
                <w:sz w:val="16"/>
                <w:bdr w:val="nil"/>
              </w:rPr>
            </w:pPr>
          </w:p>
        </w:tc>
      </w:tr>
      <w:tr w:rsidR="005E3E1F" w14:paraId="2B2B978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640" w:type="dxa"/>
            <w:tcBorders>
              <w:top w:val="nil"/>
              <w:left w:val="nil"/>
              <w:bottom w:val="nil"/>
              <w:right w:val="nil"/>
              <w:tl2br w:val="nil"/>
              <w:tr2bl w:val="nil"/>
            </w:tcBorders>
            <w:tcMar>
              <w:left w:w="175" w:type="dxa"/>
              <w:right w:w="40" w:type="dxa"/>
            </w:tcMar>
          </w:tcPr>
          <w:p w14:paraId="1DDADB7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7022FE08" w14:textId="482BF39E"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09787E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498,116</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6EA84E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556,064</w:t>
            </w:r>
          </w:p>
        </w:tc>
        <w:tc>
          <w:tcPr>
            <w:tcW w:w="1020" w:type="dxa"/>
            <w:tcBorders>
              <w:top w:val="nil"/>
              <w:left w:val="nil"/>
              <w:bottom w:val="nil"/>
              <w:right w:val="nil"/>
              <w:tl2br w:val="nil"/>
              <w:tr2bl w:val="nil"/>
            </w:tcBorders>
            <w:noWrap/>
            <w:tcMar>
              <w:left w:w="40" w:type="dxa"/>
              <w:right w:w="100" w:type="dxa"/>
            </w:tcMar>
            <w:vAlign w:val="bottom"/>
          </w:tcPr>
          <w:p w14:paraId="49E729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396,532</w:t>
            </w:r>
          </w:p>
        </w:tc>
        <w:tc>
          <w:tcPr>
            <w:tcW w:w="1020" w:type="dxa"/>
            <w:tcBorders>
              <w:top w:val="nil"/>
              <w:left w:val="nil"/>
              <w:bottom w:val="nil"/>
              <w:right w:val="nil"/>
              <w:tl2br w:val="nil"/>
              <w:tr2bl w:val="nil"/>
            </w:tcBorders>
            <w:noWrap/>
            <w:tcMar>
              <w:left w:w="40" w:type="dxa"/>
              <w:right w:w="100" w:type="dxa"/>
            </w:tcMar>
            <w:vAlign w:val="bottom"/>
          </w:tcPr>
          <w:p w14:paraId="442D98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326,709</w:t>
            </w:r>
          </w:p>
        </w:tc>
        <w:tc>
          <w:tcPr>
            <w:tcW w:w="1020" w:type="dxa"/>
            <w:tcBorders>
              <w:top w:val="nil"/>
              <w:left w:val="nil"/>
              <w:bottom w:val="nil"/>
              <w:right w:val="nil"/>
              <w:tl2br w:val="nil"/>
              <w:tr2bl w:val="nil"/>
            </w:tcBorders>
            <w:noWrap/>
            <w:tcMar>
              <w:left w:w="40" w:type="dxa"/>
              <w:right w:w="100" w:type="dxa"/>
            </w:tcMar>
            <w:vAlign w:val="bottom"/>
          </w:tcPr>
          <w:p w14:paraId="244FF9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328,327</w:t>
            </w:r>
          </w:p>
        </w:tc>
      </w:tr>
      <w:tr w:rsidR="005E3E1F" w14:paraId="7BEF022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175" w:type="dxa"/>
              <w:right w:w="40" w:type="dxa"/>
            </w:tcMar>
          </w:tcPr>
          <w:p w14:paraId="4260084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792A728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auto" w:fill="DCDCDC"/>
            <w:noWrap/>
            <w:tcMar>
              <w:left w:w="0" w:type="dxa"/>
              <w:right w:w="0" w:type="dxa"/>
            </w:tcMar>
            <w:vAlign w:val="bottom"/>
          </w:tcPr>
          <w:p w14:paraId="6C783347"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A54186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7396A7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0B5DD14" w14:textId="77777777" w:rsidR="005E3E1F" w:rsidRDefault="005E3E1F">
            <w:pPr>
              <w:spacing w:after="0" w:line="240" w:lineRule="auto"/>
              <w:jc w:val="right"/>
              <w:rPr>
                <w:rFonts w:ascii="Arial" w:eastAsia="Arial" w:hAnsi="Arial" w:cs="Arial"/>
                <w:color w:val="000000"/>
                <w:sz w:val="16"/>
                <w:bdr w:val="nil"/>
              </w:rPr>
            </w:pPr>
          </w:p>
        </w:tc>
      </w:tr>
      <w:tr w:rsidR="005E3E1F" w14:paraId="176C789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640" w:type="dxa"/>
            <w:tcBorders>
              <w:top w:val="nil"/>
              <w:left w:val="nil"/>
              <w:bottom w:val="nil"/>
              <w:right w:val="nil"/>
              <w:tl2br w:val="nil"/>
              <w:tr2bl w:val="nil"/>
            </w:tcBorders>
            <w:tcMar>
              <w:left w:w="310" w:type="dxa"/>
              <w:right w:w="40" w:type="dxa"/>
            </w:tcMar>
          </w:tcPr>
          <w:p w14:paraId="1B33AE93"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28BD0DA7" w14:textId="3091060F"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r w:rsidR="00DB1B37">
              <w:rPr>
                <w:rFonts w:ascii="Arial" w:eastAsia="Arial" w:hAnsi="Arial" w:cs="Arial"/>
                <w:i/>
                <w:color w:val="000000"/>
                <w:sz w:val="16"/>
              </w:rPr>
              <w:t>Assistance) (</w:t>
            </w:r>
            <w:r>
              <w:rPr>
                <w:rFonts w:ascii="Arial" w:eastAsia="Arial" w:hAnsi="Arial" w:cs="Arial"/>
                <w:i/>
                <w:color w:val="000000"/>
                <w:sz w:val="16"/>
              </w:rPr>
              <w:t xml:space="preserve">Administration) </w:t>
            </w:r>
          </w:p>
          <w:p w14:paraId="77C187BF"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w:t>
            </w:r>
          </w:p>
        </w:tc>
        <w:tc>
          <w:tcPr>
            <w:tcW w:w="1020" w:type="dxa"/>
            <w:tcBorders>
              <w:top w:val="nil"/>
              <w:left w:val="nil"/>
              <w:bottom w:val="nil"/>
              <w:right w:val="nil"/>
              <w:tl2br w:val="nil"/>
              <w:tr2bl w:val="nil"/>
            </w:tcBorders>
            <w:noWrap/>
            <w:tcMar>
              <w:left w:w="40" w:type="dxa"/>
              <w:right w:w="100" w:type="dxa"/>
            </w:tcMar>
            <w:vAlign w:val="bottom"/>
          </w:tcPr>
          <w:p w14:paraId="5681A0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45F905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noWrap/>
            <w:tcMar>
              <w:left w:w="40" w:type="dxa"/>
              <w:right w:w="100" w:type="dxa"/>
            </w:tcMar>
            <w:vAlign w:val="bottom"/>
          </w:tcPr>
          <w:p w14:paraId="7D656A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noWrap/>
            <w:tcMar>
              <w:left w:w="40" w:type="dxa"/>
              <w:right w:w="100" w:type="dxa"/>
            </w:tcMar>
            <w:vAlign w:val="bottom"/>
          </w:tcPr>
          <w:p w14:paraId="36C4F7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noWrap/>
            <w:tcMar>
              <w:left w:w="40" w:type="dxa"/>
              <w:right w:w="100" w:type="dxa"/>
            </w:tcMar>
            <w:vAlign w:val="bottom"/>
          </w:tcPr>
          <w:p w14:paraId="3D4EE9C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r>
      <w:tr w:rsidR="005E3E1F" w14:paraId="0537BEF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175" w:type="dxa"/>
              <w:right w:w="40" w:type="dxa"/>
            </w:tcMar>
          </w:tcPr>
          <w:p w14:paraId="375A791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0" w:type="dxa"/>
              <w:right w:w="0" w:type="dxa"/>
            </w:tcMar>
            <w:vAlign w:val="bottom"/>
          </w:tcPr>
          <w:p w14:paraId="24E4517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auto" w:fill="DCDCDC"/>
            <w:noWrap/>
            <w:tcMar>
              <w:left w:w="0" w:type="dxa"/>
              <w:right w:w="0" w:type="dxa"/>
            </w:tcMar>
            <w:vAlign w:val="bottom"/>
          </w:tcPr>
          <w:p w14:paraId="6615B0C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92B6967"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1778D9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27F3598" w14:textId="77777777" w:rsidR="005E3E1F" w:rsidRDefault="005E3E1F">
            <w:pPr>
              <w:spacing w:after="0" w:line="240" w:lineRule="auto"/>
              <w:jc w:val="right"/>
              <w:rPr>
                <w:rFonts w:ascii="Arial" w:eastAsia="Arial" w:hAnsi="Arial" w:cs="Arial"/>
                <w:color w:val="000000"/>
                <w:sz w:val="16"/>
                <w:bdr w:val="nil"/>
              </w:rPr>
            </w:pPr>
          </w:p>
        </w:tc>
      </w:tr>
      <w:tr w:rsidR="005E3E1F" w14:paraId="3DFB0BA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62"/>
        </w:trPr>
        <w:tc>
          <w:tcPr>
            <w:tcW w:w="2640" w:type="dxa"/>
            <w:tcBorders>
              <w:top w:val="nil"/>
              <w:left w:val="nil"/>
              <w:bottom w:val="nil"/>
              <w:right w:val="nil"/>
              <w:tl2br w:val="nil"/>
              <w:tr2bl w:val="nil"/>
            </w:tcBorders>
            <w:tcMar>
              <w:left w:w="310" w:type="dxa"/>
              <w:right w:w="40" w:type="dxa"/>
            </w:tcMar>
          </w:tcPr>
          <w:p w14:paraId="46A6E7A5"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Wage Justice for Early  </w:t>
            </w:r>
          </w:p>
          <w:p w14:paraId="0C1188D3"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Childhood Education and </w:t>
            </w:r>
          </w:p>
          <w:p w14:paraId="17BABF0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Care Workers (Special</w:t>
            </w:r>
          </w:p>
          <w:p w14:paraId="723E2D4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Account) Act 2024 </w:t>
            </w:r>
          </w:p>
        </w:tc>
        <w:tc>
          <w:tcPr>
            <w:tcW w:w="1020" w:type="dxa"/>
            <w:tcBorders>
              <w:top w:val="nil"/>
              <w:left w:val="nil"/>
              <w:bottom w:val="nil"/>
              <w:right w:val="nil"/>
              <w:tl2br w:val="nil"/>
              <w:tr2bl w:val="nil"/>
            </w:tcBorders>
            <w:noWrap/>
            <w:tcMar>
              <w:left w:w="40" w:type="dxa"/>
              <w:right w:w="100" w:type="dxa"/>
            </w:tcMar>
            <w:vAlign w:val="bottom"/>
          </w:tcPr>
          <w:p w14:paraId="565AF0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1,816,071</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79D003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1020" w:type="dxa"/>
            <w:tcBorders>
              <w:top w:val="nil"/>
              <w:left w:val="nil"/>
              <w:bottom w:val="nil"/>
              <w:right w:val="nil"/>
              <w:tl2br w:val="nil"/>
              <w:tr2bl w:val="nil"/>
            </w:tcBorders>
            <w:noWrap/>
            <w:tcMar>
              <w:left w:w="40" w:type="dxa"/>
              <w:right w:w="100" w:type="dxa"/>
            </w:tcMar>
            <w:vAlign w:val="bottom"/>
          </w:tcPr>
          <w:p w14:paraId="3C25F9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17DC52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7A522F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5073A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62FA2A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36C89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2,318,187</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7ABAD8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1,639,775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099E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400,532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1FDB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330,709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3E24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332,327</w:t>
            </w:r>
          </w:p>
        </w:tc>
      </w:tr>
      <w:tr w:rsidR="005E3E1F" w14:paraId="289A64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2640" w:type="dxa"/>
            <w:tcBorders>
              <w:top w:val="single" w:sz="4" w:space="0" w:color="000000"/>
              <w:left w:val="nil"/>
              <w:bottom w:val="single" w:sz="4" w:space="0" w:color="000000"/>
              <w:right w:val="nil"/>
              <w:tl2br w:val="nil"/>
              <w:tr2bl w:val="nil"/>
            </w:tcBorders>
            <w:noWrap/>
            <w:tcMar>
              <w:left w:w="0" w:type="dxa"/>
              <w:right w:w="0" w:type="dxa"/>
            </w:tcMar>
            <w:vAlign w:val="bottom"/>
          </w:tcPr>
          <w:p w14:paraId="714D5B4D"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FB480F9"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AC4AECC"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6726F86"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F2D2FFC"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396BB40" w14:textId="77777777" w:rsidR="005E3E1F" w:rsidRDefault="005E3E1F">
            <w:pPr>
              <w:spacing w:after="0" w:line="240" w:lineRule="auto"/>
              <w:jc w:val="right"/>
              <w:rPr>
                <w:rFonts w:ascii="Arial" w:eastAsia="Arial" w:hAnsi="Arial" w:cs="Arial"/>
                <w:b/>
                <w:color w:val="000000"/>
                <w:sz w:val="16"/>
                <w:bdr w:val="nil"/>
              </w:rPr>
            </w:pPr>
          </w:p>
        </w:tc>
      </w:tr>
      <w:tr w:rsidR="005E3E1F" w14:paraId="65BE72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tcPr>
          <w:p w14:paraId="461D1BC0"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1.2: Child Care Subsidy</w:t>
            </w:r>
          </w:p>
        </w:tc>
      </w:tr>
      <w:tr w:rsidR="005E3E1F" w14:paraId="72BD06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564C210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419BDA17"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130A885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61C2461"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0AC635F"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06D0DF4" w14:textId="77777777" w:rsidR="005E3E1F" w:rsidRDefault="005E3E1F">
            <w:pPr>
              <w:spacing w:after="0" w:line="240" w:lineRule="auto"/>
              <w:jc w:val="right"/>
              <w:rPr>
                <w:rFonts w:ascii="Calibri" w:eastAsia="Calibri" w:hAnsi="Calibri" w:cs="Calibri"/>
                <w:color w:val="000000"/>
                <w:sz w:val="16"/>
                <w:bdr w:val="nil"/>
              </w:rPr>
            </w:pPr>
          </w:p>
        </w:tc>
      </w:tr>
      <w:tr w:rsidR="005E3E1F" w14:paraId="58FFCA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175" w:type="dxa"/>
              <w:right w:w="40" w:type="dxa"/>
            </w:tcMar>
          </w:tcPr>
          <w:p w14:paraId="58A8C9A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5E4D5B98"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58BFB21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D1F9DA1"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0EF06B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CE0D95D" w14:textId="77777777" w:rsidR="005E3E1F" w:rsidRDefault="005E3E1F">
            <w:pPr>
              <w:spacing w:after="0" w:line="240" w:lineRule="auto"/>
              <w:jc w:val="right"/>
              <w:rPr>
                <w:rFonts w:ascii="Arial" w:eastAsia="Arial" w:hAnsi="Arial" w:cs="Arial"/>
                <w:color w:val="000000"/>
                <w:sz w:val="16"/>
                <w:bdr w:val="nil"/>
              </w:rPr>
            </w:pPr>
          </w:p>
        </w:tc>
      </w:tr>
      <w:tr w:rsidR="005E3E1F" w14:paraId="1A2BBBA4" w14:textId="77777777" w:rsidTr="009000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3"/>
        </w:trPr>
        <w:tc>
          <w:tcPr>
            <w:tcW w:w="2640" w:type="dxa"/>
            <w:tcBorders>
              <w:top w:val="nil"/>
              <w:left w:val="nil"/>
              <w:bottom w:val="nil"/>
              <w:right w:val="nil"/>
              <w:tl2br w:val="nil"/>
              <w:tr2bl w:val="nil"/>
            </w:tcBorders>
            <w:tcMar>
              <w:left w:w="310" w:type="dxa"/>
              <w:right w:w="40" w:type="dxa"/>
            </w:tcMar>
          </w:tcPr>
          <w:p w14:paraId="68180583"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7C986D9E" w14:textId="5219FAA4"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r w:rsidR="00DB1B37">
              <w:rPr>
                <w:rFonts w:ascii="Arial" w:eastAsia="Arial" w:hAnsi="Arial" w:cs="Arial"/>
                <w:i/>
                <w:color w:val="000000"/>
                <w:sz w:val="16"/>
              </w:rPr>
              <w:t>Assistance) (</w:t>
            </w:r>
            <w:r>
              <w:rPr>
                <w:rFonts w:ascii="Arial" w:eastAsia="Arial" w:hAnsi="Arial" w:cs="Arial"/>
                <w:i/>
                <w:color w:val="000000"/>
                <w:sz w:val="16"/>
              </w:rPr>
              <w:t xml:space="preserve">Administration) </w:t>
            </w:r>
          </w:p>
          <w:p w14:paraId="7EB25057"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9C102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15,617,923</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1C9853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16,917,002</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AC8F0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18,575,402</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9C800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19,859,802</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78C78A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21,089,689</w:t>
            </w:r>
          </w:p>
        </w:tc>
      </w:tr>
      <w:tr w:rsidR="005E3E1F" w14:paraId="5E1B67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1ACA512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E9919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15,617,923</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28510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16,917,002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5CEA3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18,575,402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5A9DB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19,859,802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60E4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21,089,689</w:t>
            </w:r>
          </w:p>
        </w:tc>
      </w:tr>
      <w:tr w:rsidR="005E3E1F" w14:paraId="31D6C6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single" w:sz="4" w:space="0" w:color="000000"/>
              <w:right w:val="nil"/>
              <w:tl2br w:val="nil"/>
              <w:tr2bl w:val="nil"/>
            </w:tcBorders>
            <w:noWrap/>
            <w:tcMar>
              <w:left w:w="0" w:type="dxa"/>
              <w:right w:w="0" w:type="dxa"/>
            </w:tcMar>
          </w:tcPr>
          <w:p w14:paraId="5C5F74B7"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50D860B"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2DC2D9D"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3CE9CCD"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8624A3A"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DC6772D" w14:textId="77777777" w:rsidR="005E3E1F" w:rsidRDefault="005E3E1F">
            <w:pPr>
              <w:spacing w:after="0" w:line="240" w:lineRule="auto"/>
              <w:jc w:val="right"/>
              <w:rPr>
                <w:rFonts w:ascii="Arial" w:eastAsia="Arial" w:hAnsi="Arial" w:cs="Arial"/>
                <w:b/>
                <w:color w:val="000000"/>
                <w:sz w:val="16"/>
                <w:bdr w:val="nil"/>
              </w:rPr>
            </w:pPr>
          </w:p>
        </w:tc>
      </w:tr>
      <w:tr w:rsidR="005E3E1F" w14:paraId="34054F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tcPr>
          <w:p w14:paraId="178DBFD7"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1.3: Government Schools National Support</w:t>
            </w:r>
          </w:p>
        </w:tc>
      </w:tr>
      <w:tr w:rsidR="005E3E1F" w14:paraId="1E802D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4AD8397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421B2E4"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7BD8D028"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7B68DFC"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171D556"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7122772" w14:textId="77777777" w:rsidR="005E3E1F" w:rsidRDefault="005E3E1F">
            <w:pPr>
              <w:spacing w:after="0" w:line="240" w:lineRule="auto"/>
              <w:jc w:val="right"/>
              <w:rPr>
                <w:rFonts w:ascii="Calibri" w:eastAsia="Calibri" w:hAnsi="Calibri" w:cs="Calibri"/>
                <w:color w:val="000000"/>
                <w:sz w:val="16"/>
                <w:bdr w:val="nil"/>
              </w:rPr>
            </w:pPr>
          </w:p>
        </w:tc>
      </w:tr>
      <w:tr w:rsidR="005E3E1F" w14:paraId="3119A48F"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365060B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services  </w:t>
            </w:r>
          </w:p>
          <w:p w14:paraId="449A635B" w14:textId="592DD49B"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71E279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186DE5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1,637</w:t>
            </w:r>
          </w:p>
        </w:tc>
        <w:tc>
          <w:tcPr>
            <w:tcW w:w="1020" w:type="dxa"/>
            <w:tcBorders>
              <w:top w:val="nil"/>
              <w:left w:val="nil"/>
              <w:bottom w:val="nil"/>
              <w:right w:val="nil"/>
              <w:tl2br w:val="nil"/>
              <w:tr2bl w:val="nil"/>
            </w:tcBorders>
            <w:noWrap/>
            <w:tcMar>
              <w:left w:w="40" w:type="dxa"/>
              <w:right w:w="100" w:type="dxa"/>
            </w:tcMar>
            <w:vAlign w:val="bottom"/>
          </w:tcPr>
          <w:p w14:paraId="4B13DB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53DF6F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3DC106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B1D828C"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tcPr>
          <w:p w14:paraId="3FCADD9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64A3A2F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74AF2DD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F7EDB6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0B43578"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C740CD7" w14:textId="77777777" w:rsidR="005E3E1F" w:rsidRDefault="005E3E1F">
            <w:pPr>
              <w:spacing w:after="0" w:line="240" w:lineRule="auto"/>
              <w:jc w:val="right"/>
              <w:rPr>
                <w:rFonts w:ascii="Arial" w:eastAsia="Arial" w:hAnsi="Arial" w:cs="Arial"/>
                <w:color w:val="000000"/>
                <w:sz w:val="16"/>
                <w:bdr w:val="nil"/>
              </w:rPr>
            </w:pPr>
          </w:p>
        </w:tc>
      </w:tr>
      <w:tr w:rsidR="005E3E1F" w14:paraId="4BCB4E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310" w:type="dxa"/>
              <w:right w:w="40" w:type="dxa"/>
            </w:tcMar>
          </w:tcPr>
          <w:p w14:paraId="66262B05"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614D49E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12,435,515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6D1878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12,968,374</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EE533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13,461,225</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9FAA5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14,022,649</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FAF86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14,733,294</w:t>
            </w:r>
          </w:p>
        </w:tc>
      </w:tr>
      <w:tr w:rsidR="005E3E1F" w14:paraId="15AA5AAF" w14:textId="77777777" w:rsidTr="00E26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519F0461" w14:textId="77777777" w:rsidR="005E3E1F" w:rsidRDefault="00E94ABE" w:rsidP="00E26DBC">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C77DED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12,440,260</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7DADDE7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12,970,011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3D343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13,461,225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08A4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14,022,649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8E50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14,733,294</w:t>
            </w:r>
          </w:p>
        </w:tc>
      </w:tr>
      <w:tr w:rsidR="005E3E1F" w14:paraId="23FF75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2640" w:type="dxa"/>
            <w:tcBorders>
              <w:top w:val="single" w:sz="4" w:space="0" w:color="000000"/>
              <w:left w:val="nil"/>
              <w:bottom w:val="single" w:sz="4" w:space="0" w:color="000000"/>
              <w:right w:val="nil"/>
              <w:tl2br w:val="nil"/>
              <w:tr2bl w:val="nil"/>
            </w:tcBorders>
            <w:noWrap/>
            <w:tcMar>
              <w:left w:w="0" w:type="dxa"/>
              <w:right w:w="0" w:type="dxa"/>
            </w:tcMar>
          </w:tcPr>
          <w:p w14:paraId="4365A977"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E23156B"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2F985E3"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9920B0B"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2BE539A" w14:textId="77777777" w:rsidR="005E3E1F" w:rsidRDefault="005E3E1F">
            <w:pP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A9A140A" w14:textId="77777777" w:rsidR="005E3E1F" w:rsidRDefault="005E3E1F">
            <w:pPr>
              <w:spacing w:after="0" w:line="240" w:lineRule="auto"/>
              <w:jc w:val="right"/>
              <w:rPr>
                <w:rFonts w:ascii="Arial" w:eastAsia="Arial" w:hAnsi="Arial" w:cs="Arial"/>
                <w:b/>
                <w:color w:val="000000"/>
                <w:sz w:val="16"/>
                <w:bdr w:val="nil"/>
              </w:rPr>
            </w:pPr>
          </w:p>
        </w:tc>
      </w:tr>
      <w:tr w:rsidR="005E3E1F" w14:paraId="281C89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tcPr>
          <w:p w14:paraId="1A5E20C9"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1.4: Non-Government Schools National Support</w:t>
            </w:r>
          </w:p>
        </w:tc>
      </w:tr>
      <w:tr w:rsidR="005E3E1F" w14:paraId="093372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69D3BC1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7AE4320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1F5FDE5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BE127B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7BE54B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BC53FF4" w14:textId="77777777" w:rsidR="005E3E1F" w:rsidRDefault="005E3E1F">
            <w:pPr>
              <w:spacing w:after="0" w:line="240" w:lineRule="auto"/>
              <w:jc w:val="right"/>
              <w:rPr>
                <w:rFonts w:ascii="Arial" w:eastAsia="Arial" w:hAnsi="Arial" w:cs="Arial"/>
                <w:color w:val="000000"/>
                <w:sz w:val="16"/>
                <w:bdr w:val="nil"/>
              </w:rPr>
            </w:pPr>
          </w:p>
        </w:tc>
      </w:tr>
      <w:tr w:rsidR="005E3E1F" w14:paraId="36EFC76F"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15B9599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services  </w:t>
            </w:r>
          </w:p>
          <w:p w14:paraId="02AF1D8D" w14:textId="4E4220D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130D4A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124,580</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0001CE0A"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128,814</w:t>
            </w:r>
          </w:p>
        </w:tc>
        <w:tc>
          <w:tcPr>
            <w:tcW w:w="1020" w:type="dxa"/>
            <w:tcBorders>
              <w:top w:val="nil"/>
              <w:left w:val="nil"/>
              <w:bottom w:val="nil"/>
              <w:right w:val="nil"/>
              <w:tl2br w:val="nil"/>
              <w:tr2bl w:val="nil"/>
            </w:tcBorders>
            <w:noWrap/>
            <w:tcMar>
              <w:left w:w="40" w:type="dxa"/>
              <w:right w:w="100" w:type="dxa"/>
            </w:tcMar>
            <w:vAlign w:val="bottom"/>
          </w:tcPr>
          <w:p w14:paraId="6049F3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132,489</w:t>
            </w:r>
          </w:p>
        </w:tc>
        <w:tc>
          <w:tcPr>
            <w:tcW w:w="1020" w:type="dxa"/>
            <w:tcBorders>
              <w:top w:val="nil"/>
              <w:left w:val="nil"/>
              <w:bottom w:val="nil"/>
              <w:right w:val="nil"/>
              <w:tl2br w:val="nil"/>
              <w:tr2bl w:val="nil"/>
            </w:tcBorders>
            <w:noWrap/>
            <w:tcMar>
              <w:left w:w="40" w:type="dxa"/>
              <w:right w:w="100" w:type="dxa"/>
            </w:tcMar>
            <w:vAlign w:val="bottom"/>
          </w:tcPr>
          <w:p w14:paraId="10190D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136,661</w:t>
            </w:r>
          </w:p>
        </w:tc>
        <w:tc>
          <w:tcPr>
            <w:tcW w:w="1020" w:type="dxa"/>
            <w:tcBorders>
              <w:top w:val="nil"/>
              <w:left w:val="nil"/>
              <w:bottom w:val="nil"/>
              <w:right w:val="nil"/>
              <w:tl2br w:val="nil"/>
              <w:tr2bl w:val="nil"/>
            </w:tcBorders>
            <w:noWrap/>
            <w:tcMar>
              <w:left w:w="40" w:type="dxa"/>
              <w:right w:w="100" w:type="dxa"/>
            </w:tcMar>
            <w:vAlign w:val="bottom"/>
          </w:tcPr>
          <w:p w14:paraId="2C2F8A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69,577</w:t>
            </w:r>
          </w:p>
        </w:tc>
      </w:tr>
      <w:tr w:rsidR="005E3E1F" w14:paraId="088AE5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175" w:type="dxa"/>
              <w:right w:w="40" w:type="dxa"/>
            </w:tcMar>
          </w:tcPr>
          <w:p w14:paraId="27C2C42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75EC6D1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0A22633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445676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59C071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DC92485" w14:textId="77777777" w:rsidR="005E3E1F" w:rsidRDefault="005E3E1F">
            <w:pPr>
              <w:spacing w:after="0" w:line="240" w:lineRule="auto"/>
              <w:jc w:val="right"/>
              <w:rPr>
                <w:rFonts w:ascii="Arial" w:eastAsia="Arial" w:hAnsi="Arial" w:cs="Arial"/>
                <w:color w:val="000000"/>
                <w:sz w:val="16"/>
                <w:bdr w:val="nil"/>
              </w:rPr>
            </w:pPr>
          </w:p>
        </w:tc>
      </w:tr>
      <w:tr w:rsidR="005E3E1F" w14:paraId="73CCB5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tcMar>
              <w:left w:w="310" w:type="dxa"/>
              <w:right w:w="40" w:type="dxa"/>
            </w:tcMar>
          </w:tcPr>
          <w:p w14:paraId="538E4C4C"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511D0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20,443,884</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678551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21,308,681</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008D9D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22,278,784</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3E94B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23,311,856</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8035B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24,474,068</w:t>
            </w:r>
          </w:p>
        </w:tc>
      </w:tr>
      <w:tr w:rsidR="005E3E1F" w14:paraId="650B84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0F632EE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0C1C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20,568,464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4A9C21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21,437,495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CD10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22,411,273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04B4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23,448,517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9DD54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24,543,645</w:t>
            </w:r>
          </w:p>
        </w:tc>
      </w:tr>
    </w:tbl>
    <w:p w14:paraId="05E99A0D" w14:textId="77777777" w:rsidR="007477A3" w:rsidRDefault="00E94ABE" w:rsidP="000717F1">
      <w:pPr>
        <w:pStyle w:val="TableHeading"/>
        <w:pageBreakBefore/>
        <w:pBdr>
          <w:top w:val="nil"/>
          <w:left w:val="nil"/>
          <w:bottom w:val="nil"/>
          <w:right w:val="nil"/>
          <w:between w:val="nil"/>
          <w:bar w:val="nil"/>
        </w:pBdr>
        <w:spacing w:before="0"/>
        <w:rPr>
          <w:bdr w:val="nil"/>
        </w:rPr>
      </w:pPr>
      <w:r>
        <w:rPr>
          <w:bdr w:val="none" w:sz="0" w:space="0" w:color="auto" w:frame="1"/>
        </w:rPr>
        <w:lastRenderedPageBreak/>
        <w:t>Table 2.1.1: Budgeted expenses for Outcome 1 (continued)</w:t>
      </w:r>
    </w:p>
    <w:tbl>
      <w:tblPr>
        <w:tblStyle w:val="CDMRange2"/>
        <w:tblW w:w="7740" w:type="dxa"/>
        <w:tblLayout w:type="fixed"/>
        <w:tblLook w:val="0600" w:firstRow="0" w:lastRow="0" w:firstColumn="0" w:lastColumn="0" w:noHBand="1" w:noVBand="1"/>
        <w:tblCaption w:val="AGENCY_T2.1.1_Page02"/>
      </w:tblPr>
      <w:tblGrid>
        <w:gridCol w:w="2640"/>
        <w:gridCol w:w="1020"/>
        <w:gridCol w:w="1020"/>
        <w:gridCol w:w="1020"/>
        <w:gridCol w:w="1020"/>
        <w:gridCol w:w="1020"/>
      </w:tblGrid>
      <w:tr w:rsidR="005E3E1F" w14:paraId="66E2EB01" w14:textId="77777777" w:rsidTr="00E90F1F">
        <w:trPr>
          <w:trHeight w:hRule="exact" w:val="794"/>
        </w:trPr>
        <w:tc>
          <w:tcPr>
            <w:tcW w:w="2640" w:type="dxa"/>
            <w:tcBorders>
              <w:top w:val="single" w:sz="4" w:space="0" w:color="000000"/>
              <w:left w:val="nil"/>
              <w:bottom w:val="single" w:sz="4" w:space="0" w:color="000000"/>
              <w:right w:val="nil"/>
              <w:tl2br w:val="nil"/>
              <w:tr2bl w:val="nil"/>
            </w:tcBorders>
            <w:noWrap/>
            <w:tcMar>
              <w:left w:w="0" w:type="dxa"/>
              <w:right w:w="0" w:type="dxa"/>
            </w:tcMar>
          </w:tcPr>
          <w:p w14:paraId="6DC7A35C"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ED2FA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EF155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B719A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047D9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1F64917C" w14:textId="77777777" w:rsidR="005E3E1F" w:rsidRDefault="005E3E1F">
            <w:pPr>
              <w:spacing w:after="0" w:line="240" w:lineRule="auto"/>
              <w:jc w:val="right"/>
              <w:rPr>
                <w:rFonts w:ascii="Arial" w:eastAsia="Arial" w:hAnsi="Arial" w:cs="Arial"/>
                <w:color w:val="000000"/>
                <w:sz w:val="16"/>
                <w:bdr w:val="nil"/>
              </w:rPr>
            </w:pPr>
          </w:p>
          <w:p w14:paraId="702E03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04D4F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0DE04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0665D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20DA8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0FC6C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3EE9BC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7F115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042BE0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tcPr>
          <w:p w14:paraId="2A5E7143"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1.5: Early Learning and Schools Support</w:t>
            </w:r>
          </w:p>
        </w:tc>
      </w:tr>
      <w:tr w:rsidR="005E3E1F" w14:paraId="084699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224C605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719387B"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4D98B41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6414498"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0F1798C"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AD0D34B" w14:textId="77777777" w:rsidR="005E3E1F" w:rsidRDefault="005E3E1F">
            <w:pPr>
              <w:spacing w:after="0" w:line="240" w:lineRule="auto"/>
              <w:jc w:val="right"/>
              <w:rPr>
                <w:rFonts w:ascii="Calibri" w:eastAsia="Calibri" w:hAnsi="Calibri" w:cs="Calibri"/>
                <w:color w:val="000000"/>
                <w:sz w:val="16"/>
                <w:bdr w:val="nil"/>
              </w:rPr>
            </w:pPr>
          </w:p>
        </w:tc>
      </w:tr>
      <w:tr w:rsidR="005E3E1F" w14:paraId="0AD80116"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176E036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72861E0C" w14:textId="59F2AC79"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1E3BAE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243,635</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729197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231,099</w:t>
            </w:r>
          </w:p>
        </w:tc>
        <w:tc>
          <w:tcPr>
            <w:tcW w:w="1020" w:type="dxa"/>
            <w:tcBorders>
              <w:top w:val="nil"/>
              <w:left w:val="nil"/>
              <w:bottom w:val="nil"/>
              <w:right w:val="nil"/>
              <w:tl2br w:val="nil"/>
              <w:tr2bl w:val="nil"/>
            </w:tcBorders>
            <w:noWrap/>
            <w:tcMar>
              <w:left w:w="40" w:type="dxa"/>
              <w:right w:w="100" w:type="dxa"/>
            </w:tcMar>
            <w:vAlign w:val="bottom"/>
          </w:tcPr>
          <w:p w14:paraId="567A1E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203,174</w:t>
            </w:r>
          </w:p>
        </w:tc>
        <w:tc>
          <w:tcPr>
            <w:tcW w:w="1020" w:type="dxa"/>
            <w:tcBorders>
              <w:top w:val="nil"/>
              <w:left w:val="nil"/>
              <w:bottom w:val="nil"/>
              <w:right w:val="nil"/>
              <w:tl2br w:val="nil"/>
              <w:tr2bl w:val="nil"/>
            </w:tcBorders>
            <w:noWrap/>
            <w:tcMar>
              <w:left w:w="40" w:type="dxa"/>
              <w:right w:w="100" w:type="dxa"/>
            </w:tcMar>
            <w:vAlign w:val="bottom"/>
          </w:tcPr>
          <w:p w14:paraId="25EBD6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144,634</w:t>
            </w:r>
          </w:p>
        </w:tc>
        <w:tc>
          <w:tcPr>
            <w:tcW w:w="1020" w:type="dxa"/>
            <w:tcBorders>
              <w:top w:val="nil"/>
              <w:left w:val="nil"/>
              <w:bottom w:val="nil"/>
              <w:right w:val="nil"/>
              <w:tl2br w:val="nil"/>
              <w:tr2bl w:val="nil"/>
            </w:tcBorders>
            <w:noWrap/>
            <w:tcMar>
              <w:left w:w="40" w:type="dxa"/>
              <w:right w:w="100" w:type="dxa"/>
            </w:tcMar>
            <w:vAlign w:val="bottom"/>
          </w:tcPr>
          <w:p w14:paraId="63889C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118,674</w:t>
            </w:r>
          </w:p>
        </w:tc>
      </w:tr>
      <w:tr w:rsidR="005E3E1F" w14:paraId="4FCEEAD5"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1BAE525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services  </w:t>
            </w:r>
          </w:p>
          <w:p w14:paraId="099A2ABA" w14:textId="4DCF8C0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7A65E7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6,400</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327C7E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1020" w:type="dxa"/>
            <w:tcBorders>
              <w:top w:val="nil"/>
              <w:left w:val="nil"/>
              <w:bottom w:val="nil"/>
              <w:right w:val="nil"/>
              <w:tl2br w:val="nil"/>
              <w:tr2bl w:val="nil"/>
            </w:tcBorders>
            <w:noWrap/>
            <w:tcMar>
              <w:left w:w="40" w:type="dxa"/>
              <w:right w:w="100" w:type="dxa"/>
            </w:tcMar>
            <w:vAlign w:val="bottom"/>
          </w:tcPr>
          <w:p w14:paraId="6D1081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2,500</w:t>
            </w:r>
          </w:p>
        </w:tc>
        <w:tc>
          <w:tcPr>
            <w:tcW w:w="1020" w:type="dxa"/>
            <w:tcBorders>
              <w:top w:val="nil"/>
              <w:left w:val="nil"/>
              <w:bottom w:val="nil"/>
              <w:right w:val="nil"/>
              <w:tl2br w:val="nil"/>
              <w:tr2bl w:val="nil"/>
            </w:tcBorders>
            <w:noWrap/>
            <w:tcMar>
              <w:left w:w="40" w:type="dxa"/>
              <w:right w:w="100" w:type="dxa"/>
            </w:tcMar>
            <w:vAlign w:val="bottom"/>
          </w:tcPr>
          <w:p w14:paraId="2D5547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3BA8A5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42778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5013D48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CE29F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250,035</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72DF0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237,099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6BA3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205,674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773B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144,634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23094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118,674</w:t>
            </w:r>
          </w:p>
        </w:tc>
      </w:tr>
      <w:tr w:rsidR="005E3E1F" w14:paraId="2CE8C2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2640" w:type="dxa"/>
            <w:tcBorders>
              <w:top w:val="single" w:sz="4" w:space="0" w:color="000000"/>
              <w:left w:val="nil"/>
              <w:bottom w:val="single" w:sz="4" w:space="0" w:color="000000"/>
              <w:right w:val="nil"/>
              <w:tl2br w:val="nil"/>
              <w:tr2bl w:val="nil"/>
            </w:tcBorders>
            <w:noWrap/>
            <w:tcMar>
              <w:left w:w="0" w:type="dxa"/>
              <w:right w:w="0" w:type="dxa"/>
            </w:tcMar>
            <w:vAlign w:val="bottom"/>
          </w:tcPr>
          <w:p w14:paraId="39367334" w14:textId="77777777" w:rsidR="005E3E1F" w:rsidRDefault="005E3E1F">
            <w:pPr>
              <w:spacing w:after="0" w:line="240" w:lineRule="auto"/>
              <w:jc w:val="left"/>
              <w:rPr>
                <w:rFonts w:ascii="Calibri" w:eastAsia="Calibri" w:hAnsi="Calibri" w:cs="Calibri"/>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8EE66DB"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CECDF0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6344EE1"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FC2F10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4A51A24" w14:textId="77777777" w:rsidR="005E3E1F" w:rsidRDefault="005E3E1F">
            <w:pPr>
              <w:spacing w:after="0" w:line="240" w:lineRule="auto"/>
              <w:jc w:val="right"/>
              <w:rPr>
                <w:rFonts w:ascii="Arial" w:eastAsia="Arial" w:hAnsi="Arial" w:cs="Arial"/>
                <w:color w:val="000000"/>
                <w:sz w:val="16"/>
                <w:bdr w:val="nil"/>
              </w:rPr>
            </w:pPr>
          </w:p>
        </w:tc>
      </w:tr>
      <w:tr w:rsidR="005E3E1F" w14:paraId="6949EB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4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bottom"/>
          </w:tcPr>
          <w:p w14:paraId="7872DB09" w14:textId="77777777" w:rsidR="005E3E1F" w:rsidRDefault="00E94ABE" w:rsidP="00904E4A">
            <w:pPr>
              <w:pBdr>
                <w:top w:val="nil"/>
                <w:left w:val="nil"/>
                <w:bottom w:val="nil"/>
                <w:right w:val="nil"/>
                <w:between w:val="nil"/>
                <w:bar w:val="nil"/>
              </w:pBdr>
              <w:shd w:val="clear" w:color="auto" w:fill="DCDCDC"/>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Totals by appropriation type</w:t>
            </w:r>
          </w:p>
        </w:tc>
      </w:tr>
      <w:tr w:rsidR="005E3E1F" w14:paraId="5C674DD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40" w:type="dxa"/>
              <w:right w:w="40" w:type="dxa"/>
            </w:tcMar>
          </w:tcPr>
          <w:p w14:paraId="53C9F74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06215909"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48615EBF"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A7CB33B"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CF4C335"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4F1D438" w14:textId="77777777" w:rsidR="005E3E1F" w:rsidRDefault="005E3E1F">
            <w:pPr>
              <w:spacing w:after="0" w:line="240" w:lineRule="auto"/>
              <w:jc w:val="right"/>
              <w:rPr>
                <w:rFonts w:ascii="Calibri" w:eastAsia="Calibri" w:hAnsi="Calibri" w:cs="Calibri"/>
                <w:color w:val="000000"/>
                <w:sz w:val="16"/>
                <w:bdr w:val="nil"/>
              </w:rPr>
            </w:pPr>
          </w:p>
        </w:tc>
      </w:tr>
      <w:tr w:rsidR="005E3E1F" w14:paraId="17EEC49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0223429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1DBDBDB9" w14:textId="2E3BBBDD"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13241E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741,751</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6BA594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787,163</w:t>
            </w:r>
          </w:p>
        </w:tc>
        <w:tc>
          <w:tcPr>
            <w:tcW w:w="1020" w:type="dxa"/>
            <w:tcBorders>
              <w:top w:val="nil"/>
              <w:left w:val="nil"/>
              <w:bottom w:val="nil"/>
              <w:right w:val="nil"/>
              <w:tl2br w:val="nil"/>
              <w:tr2bl w:val="nil"/>
            </w:tcBorders>
            <w:noWrap/>
            <w:tcMar>
              <w:left w:w="40" w:type="dxa"/>
              <w:right w:w="100" w:type="dxa"/>
            </w:tcMar>
            <w:vAlign w:val="bottom"/>
          </w:tcPr>
          <w:p w14:paraId="4A43FC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599,706</w:t>
            </w:r>
          </w:p>
        </w:tc>
        <w:tc>
          <w:tcPr>
            <w:tcW w:w="1020" w:type="dxa"/>
            <w:tcBorders>
              <w:top w:val="nil"/>
              <w:left w:val="nil"/>
              <w:bottom w:val="nil"/>
              <w:right w:val="nil"/>
              <w:tl2br w:val="nil"/>
              <w:tr2bl w:val="nil"/>
            </w:tcBorders>
            <w:noWrap/>
            <w:tcMar>
              <w:left w:w="40" w:type="dxa"/>
              <w:right w:w="100" w:type="dxa"/>
            </w:tcMar>
            <w:vAlign w:val="bottom"/>
          </w:tcPr>
          <w:p w14:paraId="2D2FC3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471,343</w:t>
            </w:r>
          </w:p>
        </w:tc>
        <w:tc>
          <w:tcPr>
            <w:tcW w:w="1020" w:type="dxa"/>
            <w:tcBorders>
              <w:top w:val="nil"/>
              <w:left w:val="nil"/>
              <w:bottom w:val="nil"/>
              <w:right w:val="nil"/>
              <w:tl2br w:val="nil"/>
              <w:tr2bl w:val="nil"/>
            </w:tcBorders>
            <w:noWrap/>
            <w:tcMar>
              <w:left w:w="40" w:type="dxa"/>
              <w:right w:w="100" w:type="dxa"/>
            </w:tcMar>
            <w:vAlign w:val="bottom"/>
          </w:tcPr>
          <w:p w14:paraId="1C698A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447,001</w:t>
            </w:r>
          </w:p>
        </w:tc>
      </w:tr>
      <w:tr w:rsidR="005E3E1F" w14:paraId="1F028A9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tcMar>
              <w:left w:w="175" w:type="dxa"/>
              <w:right w:w="40" w:type="dxa"/>
            </w:tcMar>
          </w:tcPr>
          <w:p w14:paraId="3DF9B44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services  </w:t>
            </w:r>
          </w:p>
          <w:p w14:paraId="2F8590DC" w14:textId="44A2E686"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321320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135,725</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22E368F0"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136,451</w:t>
            </w:r>
          </w:p>
        </w:tc>
        <w:tc>
          <w:tcPr>
            <w:tcW w:w="1020" w:type="dxa"/>
            <w:tcBorders>
              <w:top w:val="nil"/>
              <w:left w:val="nil"/>
              <w:bottom w:val="nil"/>
              <w:right w:val="nil"/>
              <w:tl2br w:val="nil"/>
              <w:tr2bl w:val="nil"/>
            </w:tcBorders>
            <w:noWrap/>
            <w:tcMar>
              <w:left w:w="40" w:type="dxa"/>
              <w:right w:w="100" w:type="dxa"/>
            </w:tcMar>
            <w:vAlign w:val="bottom"/>
          </w:tcPr>
          <w:p w14:paraId="093D79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134,989</w:t>
            </w:r>
          </w:p>
        </w:tc>
        <w:tc>
          <w:tcPr>
            <w:tcW w:w="1020" w:type="dxa"/>
            <w:tcBorders>
              <w:top w:val="nil"/>
              <w:left w:val="nil"/>
              <w:bottom w:val="nil"/>
              <w:right w:val="nil"/>
              <w:tl2br w:val="nil"/>
              <w:tr2bl w:val="nil"/>
            </w:tcBorders>
            <w:noWrap/>
            <w:tcMar>
              <w:left w:w="40" w:type="dxa"/>
              <w:right w:w="100" w:type="dxa"/>
            </w:tcMar>
            <w:vAlign w:val="bottom"/>
          </w:tcPr>
          <w:p w14:paraId="165ECA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136,661</w:t>
            </w:r>
          </w:p>
        </w:tc>
        <w:tc>
          <w:tcPr>
            <w:tcW w:w="1020" w:type="dxa"/>
            <w:tcBorders>
              <w:top w:val="nil"/>
              <w:left w:val="nil"/>
              <w:bottom w:val="nil"/>
              <w:right w:val="nil"/>
              <w:tl2br w:val="nil"/>
              <w:tr2bl w:val="nil"/>
            </w:tcBorders>
            <w:noWrap/>
            <w:tcMar>
              <w:left w:w="40" w:type="dxa"/>
              <w:right w:w="100" w:type="dxa"/>
            </w:tcMar>
            <w:vAlign w:val="bottom"/>
          </w:tcPr>
          <w:p w14:paraId="4D7F12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69,577</w:t>
            </w:r>
          </w:p>
        </w:tc>
      </w:tr>
      <w:tr w:rsidR="005E3E1F" w14:paraId="6811F01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tcPr>
          <w:p w14:paraId="3F8A829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40" w:type="dxa"/>
              <w:right w:w="100" w:type="dxa"/>
            </w:tcMar>
            <w:vAlign w:val="bottom"/>
          </w:tcPr>
          <w:p w14:paraId="3FC0B1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48,501,322</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5E5CA8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51,198,057</w:t>
            </w:r>
          </w:p>
        </w:tc>
        <w:tc>
          <w:tcPr>
            <w:tcW w:w="1020" w:type="dxa"/>
            <w:tcBorders>
              <w:top w:val="nil"/>
              <w:left w:val="nil"/>
              <w:bottom w:val="nil"/>
              <w:right w:val="nil"/>
              <w:tl2br w:val="nil"/>
              <w:tr2bl w:val="nil"/>
            </w:tcBorders>
            <w:noWrap/>
            <w:tcMar>
              <w:left w:w="40" w:type="dxa"/>
              <w:right w:w="100" w:type="dxa"/>
            </w:tcMar>
            <w:vAlign w:val="bottom"/>
          </w:tcPr>
          <w:p w14:paraId="23B0CF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54,319,411</w:t>
            </w:r>
          </w:p>
        </w:tc>
        <w:tc>
          <w:tcPr>
            <w:tcW w:w="1020" w:type="dxa"/>
            <w:tcBorders>
              <w:top w:val="nil"/>
              <w:left w:val="nil"/>
              <w:bottom w:val="nil"/>
              <w:right w:val="nil"/>
              <w:tl2br w:val="nil"/>
              <w:tr2bl w:val="nil"/>
            </w:tcBorders>
            <w:noWrap/>
            <w:tcMar>
              <w:left w:w="40" w:type="dxa"/>
              <w:right w:w="100" w:type="dxa"/>
            </w:tcMar>
            <w:vAlign w:val="bottom"/>
          </w:tcPr>
          <w:p w14:paraId="511B69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57,198,307</w:t>
            </w:r>
          </w:p>
        </w:tc>
        <w:tc>
          <w:tcPr>
            <w:tcW w:w="1020" w:type="dxa"/>
            <w:tcBorders>
              <w:top w:val="nil"/>
              <w:left w:val="nil"/>
              <w:bottom w:val="nil"/>
              <w:right w:val="nil"/>
              <w:tl2br w:val="nil"/>
              <w:tr2bl w:val="nil"/>
            </w:tcBorders>
            <w:noWrap/>
            <w:tcMar>
              <w:left w:w="40" w:type="dxa"/>
              <w:right w:w="100" w:type="dxa"/>
            </w:tcMar>
            <w:vAlign w:val="bottom"/>
          </w:tcPr>
          <w:p w14:paraId="23B4BF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60,301,051</w:t>
            </w:r>
          </w:p>
        </w:tc>
      </w:tr>
      <w:tr w:rsidR="005E3E1F" w14:paraId="7F3E625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tcPr>
          <w:p w14:paraId="1334C68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40" w:type="dxa"/>
              <w:right w:w="100" w:type="dxa"/>
            </w:tcMar>
            <w:vAlign w:val="bottom"/>
          </w:tcPr>
          <w:p w14:paraId="6AB0DB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1,816,071</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1DE34DA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1020" w:type="dxa"/>
            <w:tcBorders>
              <w:top w:val="nil"/>
              <w:left w:val="nil"/>
              <w:bottom w:val="nil"/>
              <w:right w:val="nil"/>
              <w:tl2br w:val="nil"/>
              <w:tr2bl w:val="nil"/>
            </w:tcBorders>
            <w:noWrap/>
            <w:tcMar>
              <w:left w:w="40" w:type="dxa"/>
              <w:right w:w="100" w:type="dxa"/>
            </w:tcMar>
            <w:vAlign w:val="bottom"/>
          </w:tcPr>
          <w:p w14:paraId="342781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6AA85F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5866EA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022D21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nil"/>
              <w:right w:val="nil"/>
              <w:tl2br w:val="nil"/>
              <w:tr2bl w:val="nil"/>
            </w:tcBorders>
            <w:noWrap/>
            <w:tcMar>
              <w:left w:w="40" w:type="dxa"/>
              <w:right w:w="40" w:type="dxa"/>
            </w:tcMar>
          </w:tcPr>
          <w:p w14:paraId="174FDF3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33875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51,194,869</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49DB00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53,201,382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B697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55,054,106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E237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57,806,311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66B4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60,817,629</w:t>
            </w:r>
          </w:p>
        </w:tc>
      </w:tr>
      <w:tr w:rsidR="00900083" w14:paraId="1EF2C49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vAlign w:val="bottom"/>
          </w:tcPr>
          <w:p w14:paraId="57C0DD90" w14:textId="7EF214B4" w:rsidR="00900083" w:rsidRDefault="00900083" w:rsidP="00900083">
            <w:pPr>
              <w:pBdr>
                <w:top w:val="nil"/>
                <w:left w:val="nil"/>
                <w:bottom w:val="nil"/>
                <w:right w:val="nil"/>
                <w:between w:val="nil"/>
                <w:bar w:val="nil"/>
              </w:pBdr>
              <w:spacing w:after="0" w:line="240" w:lineRule="auto"/>
              <w:ind w:left="-175"/>
              <w:jc w:val="left"/>
              <w:rPr>
                <w:rFonts w:ascii="Arial" w:eastAsia="Arial" w:hAnsi="Arial" w:cs="Arial"/>
                <w:color w:val="000000"/>
                <w:sz w:val="16"/>
              </w:rPr>
            </w:pPr>
            <w:r>
              <w:rPr>
                <w:rFonts w:ascii="Arial" w:eastAsia="Arial" w:hAnsi="Arial" w:cs="Arial"/>
                <w:color w:val="000000"/>
                <w:sz w:val="16"/>
              </w:rPr>
              <w:t xml:space="preserve"> Departmental expenses</w:t>
            </w:r>
          </w:p>
        </w:tc>
        <w:tc>
          <w:tcPr>
            <w:tcW w:w="1020" w:type="dxa"/>
            <w:tcBorders>
              <w:top w:val="nil"/>
              <w:left w:val="nil"/>
              <w:bottom w:val="nil"/>
              <w:right w:val="nil"/>
              <w:tl2br w:val="nil"/>
              <w:tr2bl w:val="nil"/>
            </w:tcBorders>
            <w:noWrap/>
            <w:tcMar>
              <w:left w:w="40" w:type="dxa"/>
              <w:right w:w="100" w:type="dxa"/>
            </w:tcMar>
            <w:vAlign w:val="bottom"/>
          </w:tcPr>
          <w:p w14:paraId="1D00C444" w14:textId="77777777" w:rsidR="00900083" w:rsidRDefault="00900083" w:rsidP="00A25EF3">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41762E35" w14:textId="77777777" w:rsidR="00900083" w:rsidRDefault="00900083" w:rsidP="00A25EF3">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6DD7885C" w14:textId="77777777" w:rsidR="00900083" w:rsidRDefault="00900083" w:rsidP="00A25EF3">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00971ADA" w14:textId="77777777" w:rsidR="00900083" w:rsidRDefault="00900083" w:rsidP="00A25EF3">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3FEDC030" w14:textId="77777777" w:rsidR="00900083" w:rsidRDefault="00900083" w:rsidP="00A25EF3">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5E3E1F" w14:paraId="5F0500E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vAlign w:val="bottom"/>
          </w:tcPr>
          <w:p w14:paraId="52E2A913" w14:textId="77777777" w:rsidR="005E3E1F" w:rsidRDefault="00E94ABE" w:rsidP="00A25EF3">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p>
        </w:tc>
        <w:tc>
          <w:tcPr>
            <w:tcW w:w="1020" w:type="dxa"/>
            <w:tcBorders>
              <w:top w:val="nil"/>
              <w:left w:val="nil"/>
              <w:bottom w:val="nil"/>
              <w:right w:val="nil"/>
              <w:tl2br w:val="nil"/>
              <w:tr2bl w:val="nil"/>
            </w:tcBorders>
            <w:noWrap/>
            <w:tcMar>
              <w:left w:w="40" w:type="dxa"/>
              <w:right w:w="100" w:type="dxa"/>
            </w:tcMar>
            <w:vAlign w:val="bottom"/>
          </w:tcPr>
          <w:p w14:paraId="5C7D2D3F"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270,625</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493DAEF7"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264,401</w:t>
            </w:r>
          </w:p>
        </w:tc>
        <w:tc>
          <w:tcPr>
            <w:tcW w:w="1020" w:type="dxa"/>
            <w:tcBorders>
              <w:top w:val="nil"/>
              <w:left w:val="nil"/>
              <w:bottom w:val="nil"/>
              <w:right w:val="nil"/>
              <w:tl2br w:val="nil"/>
              <w:tr2bl w:val="nil"/>
            </w:tcBorders>
            <w:noWrap/>
            <w:tcMar>
              <w:left w:w="40" w:type="dxa"/>
              <w:right w:w="100" w:type="dxa"/>
            </w:tcMar>
            <w:vAlign w:val="bottom"/>
          </w:tcPr>
          <w:p w14:paraId="5E6E14D7"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249,818</w:t>
            </w:r>
          </w:p>
        </w:tc>
        <w:tc>
          <w:tcPr>
            <w:tcW w:w="1020" w:type="dxa"/>
            <w:tcBorders>
              <w:top w:val="nil"/>
              <w:left w:val="nil"/>
              <w:bottom w:val="nil"/>
              <w:right w:val="nil"/>
              <w:tl2br w:val="nil"/>
              <w:tr2bl w:val="nil"/>
            </w:tcBorders>
            <w:noWrap/>
            <w:tcMar>
              <w:left w:w="40" w:type="dxa"/>
              <w:right w:w="100" w:type="dxa"/>
            </w:tcMar>
            <w:vAlign w:val="bottom"/>
          </w:tcPr>
          <w:p w14:paraId="40227783"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242,294</w:t>
            </w:r>
          </w:p>
        </w:tc>
        <w:tc>
          <w:tcPr>
            <w:tcW w:w="1020" w:type="dxa"/>
            <w:tcBorders>
              <w:top w:val="nil"/>
              <w:left w:val="nil"/>
              <w:bottom w:val="nil"/>
              <w:right w:val="nil"/>
              <w:tl2br w:val="nil"/>
              <w:tr2bl w:val="nil"/>
            </w:tcBorders>
            <w:noWrap/>
            <w:tcMar>
              <w:left w:w="40" w:type="dxa"/>
              <w:right w:w="100" w:type="dxa"/>
            </w:tcMar>
            <w:vAlign w:val="bottom"/>
          </w:tcPr>
          <w:p w14:paraId="054FBCA7"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226,686</w:t>
            </w:r>
          </w:p>
        </w:tc>
      </w:tr>
      <w:tr w:rsidR="005E3E1F" w14:paraId="2B75D0D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tcMar>
              <w:left w:w="175" w:type="dxa"/>
              <w:right w:w="40" w:type="dxa"/>
            </w:tcMar>
            <w:vAlign w:val="bottom"/>
          </w:tcPr>
          <w:p w14:paraId="5E00542A" w14:textId="77777777" w:rsidR="005E3E1F" w:rsidRDefault="00E94ABE" w:rsidP="00A25EF3">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(a)</w:t>
            </w:r>
          </w:p>
        </w:tc>
        <w:tc>
          <w:tcPr>
            <w:tcW w:w="1020" w:type="dxa"/>
            <w:tcBorders>
              <w:top w:val="nil"/>
              <w:left w:val="nil"/>
              <w:bottom w:val="nil"/>
              <w:right w:val="nil"/>
              <w:tl2br w:val="nil"/>
              <w:tr2bl w:val="nil"/>
            </w:tcBorders>
            <w:noWrap/>
            <w:tcMar>
              <w:left w:w="40" w:type="dxa"/>
              <w:right w:w="100" w:type="dxa"/>
            </w:tcMar>
            <w:vAlign w:val="bottom"/>
          </w:tcPr>
          <w:p w14:paraId="4DA9BC94"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288</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03B45422"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380C5213"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4BB585CF"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0DDB270D" w14:textId="77777777" w:rsidR="005E3E1F" w:rsidRDefault="00E94ABE"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34372F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640" w:type="dxa"/>
            <w:tcBorders>
              <w:top w:val="nil"/>
              <w:left w:val="nil"/>
              <w:bottom w:val="nil"/>
              <w:right w:val="nil"/>
              <w:tl2br w:val="nil"/>
              <w:tr2bl w:val="nil"/>
            </w:tcBorders>
            <w:tcMar>
              <w:left w:w="175" w:type="dxa"/>
              <w:right w:w="40" w:type="dxa"/>
            </w:tcMar>
            <w:vAlign w:val="bottom"/>
          </w:tcPr>
          <w:p w14:paraId="61D903D8" w14:textId="77777777" w:rsidR="005E3E1F" w:rsidRDefault="00E94ABE" w:rsidP="00A25EF3">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Expenses not requiring </w:t>
            </w:r>
          </w:p>
          <w:p w14:paraId="5D756376" w14:textId="77777777" w:rsidR="005E3E1F" w:rsidRDefault="00E94ABE" w:rsidP="00A25EF3">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Budget </w:t>
            </w:r>
          </w:p>
          <w:p w14:paraId="7B759894" w14:textId="77777777" w:rsidR="005E3E1F" w:rsidRDefault="00E94ABE" w:rsidP="00A25EF3">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year (b)</w:t>
            </w:r>
          </w:p>
        </w:tc>
        <w:tc>
          <w:tcPr>
            <w:tcW w:w="1020" w:type="dxa"/>
            <w:tcBorders>
              <w:top w:val="nil"/>
              <w:left w:val="nil"/>
              <w:bottom w:val="nil"/>
              <w:right w:val="nil"/>
              <w:tl2br w:val="nil"/>
              <w:tr2bl w:val="nil"/>
            </w:tcBorders>
            <w:noWrap/>
            <w:tcMar>
              <w:left w:w="40" w:type="dxa"/>
              <w:right w:w="100" w:type="dxa"/>
            </w:tcMar>
            <w:vAlign w:val="bottom"/>
          </w:tcPr>
          <w:p w14:paraId="696B697D" w14:textId="096B1687" w:rsidR="005E3E1F" w:rsidRDefault="00F1222D"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8,815</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58BAC6D6" w14:textId="69F1A4F6" w:rsidR="005E3E1F" w:rsidRDefault="00F1222D"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9,820</w:t>
            </w:r>
          </w:p>
        </w:tc>
        <w:tc>
          <w:tcPr>
            <w:tcW w:w="1020" w:type="dxa"/>
            <w:tcBorders>
              <w:top w:val="nil"/>
              <w:left w:val="nil"/>
              <w:bottom w:val="nil"/>
              <w:right w:val="nil"/>
              <w:tl2br w:val="nil"/>
              <w:tr2bl w:val="nil"/>
            </w:tcBorders>
            <w:noWrap/>
            <w:tcMar>
              <w:left w:w="40" w:type="dxa"/>
              <w:right w:w="100" w:type="dxa"/>
            </w:tcMar>
            <w:vAlign w:val="bottom"/>
          </w:tcPr>
          <w:p w14:paraId="106AE533" w14:textId="1C05B493" w:rsidR="005E3E1F" w:rsidRDefault="00F1222D"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9,449</w:t>
            </w:r>
          </w:p>
        </w:tc>
        <w:tc>
          <w:tcPr>
            <w:tcW w:w="1020" w:type="dxa"/>
            <w:tcBorders>
              <w:top w:val="nil"/>
              <w:left w:val="nil"/>
              <w:bottom w:val="nil"/>
              <w:right w:val="nil"/>
              <w:tl2br w:val="nil"/>
              <w:tr2bl w:val="nil"/>
            </w:tcBorders>
            <w:noWrap/>
            <w:tcMar>
              <w:left w:w="40" w:type="dxa"/>
              <w:right w:w="100" w:type="dxa"/>
            </w:tcMar>
            <w:vAlign w:val="bottom"/>
          </w:tcPr>
          <w:p w14:paraId="6FE786C1" w14:textId="7C30C431" w:rsidR="005E3E1F" w:rsidRDefault="00F1222D"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10,007</w:t>
            </w:r>
          </w:p>
        </w:tc>
        <w:tc>
          <w:tcPr>
            <w:tcW w:w="1020" w:type="dxa"/>
            <w:tcBorders>
              <w:top w:val="nil"/>
              <w:left w:val="nil"/>
              <w:bottom w:val="nil"/>
              <w:right w:val="nil"/>
              <w:tl2br w:val="nil"/>
              <w:tr2bl w:val="nil"/>
            </w:tcBorders>
            <w:noWrap/>
            <w:tcMar>
              <w:left w:w="40" w:type="dxa"/>
              <w:right w:w="100" w:type="dxa"/>
            </w:tcMar>
            <w:vAlign w:val="bottom"/>
          </w:tcPr>
          <w:p w14:paraId="202980EB" w14:textId="6121FAB6" w:rsidR="005E3E1F" w:rsidRDefault="00F1222D" w:rsidP="00A25EF3">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10,672</w:t>
            </w:r>
          </w:p>
        </w:tc>
      </w:tr>
      <w:tr w:rsidR="005E3E1F" w14:paraId="1D99888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noWrap/>
            <w:tcMar>
              <w:left w:w="40" w:type="dxa"/>
              <w:right w:w="40" w:type="dxa"/>
            </w:tcMar>
          </w:tcPr>
          <w:p w14:paraId="3FC9C4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7BB5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279,728</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37011E0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274,221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E99CB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259,267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D2E6F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252,301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794D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237,358</w:t>
            </w:r>
          </w:p>
        </w:tc>
      </w:tr>
      <w:tr w:rsidR="005E3E1F" w14:paraId="6E28054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26188A0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73EB3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51,474,597</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78143B9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53,475,603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B3E94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55,313,373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CE16A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58,058,612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47522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61,054,987</w:t>
            </w:r>
          </w:p>
        </w:tc>
      </w:tr>
      <w:tr w:rsidR="00E90F1F" w14:paraId="7F2E7E5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shd w:val="clear" w:color="FFFFFF" w:fill="FFFFFF"/>
            <w:tcMar>
              <w:left w:w="175" w:type="dxa"/>
              <w:right w:w="40" w:type="dxa"/>
            </w:tcMar>
          </w:tcPr>
          <w:p w14:paraId="04FB2E6E" w14:textId="36798091" w:rsidR="00E90F1F" w:rsidRPr="00E90F1F" w:rsidRDefault="00E90F1F" w:rsidP="00E90F1F">
            <w:pPr>
              <w:pBdr>
                <w:top w:val="nil"/>
                <w:left w:val="nil"/>
                <w:bottom w:val="nil"/>
                <w:right w:val="nil"/>
                <w:between w:val="nil"/>
                <w:bar w:val="nil"/>
              </w:pBdr>
              <w:spacing w:after="0" w:line="240" w:lineRule="auto"/>
              <w:ind w:left="-175"/>
              <w:jc w:val="left"/>
              <w:rPr>
                <w:rFonts w:ascii="Arial" w:eastAsia="Arial" w:hAnsi="Arial" w:cs="Arial"/>
                <w:b/>
                <w:bCs/>
                <w:color w:val="000000"/>
                <w:sz w:val="16"/>
              </w:rPr>
            </w:pPr>
            <w:r>
              <w:rPr>
                <w:rFonts w:ascii="Arial" w:eastAsia="Arial" w:hAnsi="Arial" w:cs="Arial"/>
                <w:b/>
                <w:bCs/>
                <w:color w:val="000000"/>
                <w:sz w:val="16"/>
              </w:rPr>
              <w:t xml:space="preserve"> </w:t>
            </w:r>
            <w:r w:rsidRPr="00E90F1F">
              <w:rPr>
                <w:rFonts w:ascii="Arial" w:eastAsia="Arial" w:hAnsi="Arial" w:cs="Arial"/>
                <w:b/>
                <w:bCs/>
                <w:color w:val="000000"/>
                <w:sz w:val="16"/>
              </w:rPr>
              <w:t xml:space="preserve">Movement of administered funds </w:t>
            </w:r>
            <w:r>
              <w:rPr>
                <w:rFonts w:ascii="Arial" w:eastAsia="Arial" w:hAnsi="Arial" w:cs="Arial"/>
                <w:b/>
                <w:bCs/>
                <w:color w:val="000000"/>
                <w:sz w:val="16"/>
              </w:rPr>
              <w:br/>
              <w:t xml:space="preserve"> </w:t>
            </w:r>
            <w:r w:rsidRPr="00E90F1F">
              <w:rPr>
                <w:rFonts w:ascii="Arial" w:eastAsia="Arial" w:hAnsi="Arial" w:cs="Arial"/>
                <w:b/>
                <w:bCs/>
                <w:color w:val="000000"/>
                <w:sz w:val="16"/>
              </w:rPr>
              <w:t>between years (c)</w:t>
            </w:r>
          </w:p>
        </w:tc>
        <w:tc>
          <w:tcPr>
            <w:tcW w:w="1020" w:type="dxa"/>
            <w:tcBorders>
              <w:top w:val="nil"/>
              <w:left w:val="nil"/>
              <w:bottom w:val="nil"/>
              <w:right w:val="nil"/>
              <w:tl2br w:val="nil"/>
              <w:tr2bl w:val="nil"/>
            </w:tcBorders>
            <w:noWrap/>
            <w:tcMar>
              <w:left w:w="40" w:type="dxa"/>
              <w:right w:w="40" w:type="dxa"/>
            </w:tcMar>
            <w:vAlign w:val="bottom"/>
          </w:tcPr>
          <w:p w14:paraId="3330D27B" w14:textId="77777777" w:rsidR="00E90F1F" w:rsidRDefault="00E90F1F">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73078C13" w14:textId="77777777" w:rsidR="00E90F1F" w:rsidRDefault="00E90F1F">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0395BB7A" w14:textId="77777777" w:rsidR="00E90F1F" w:rsidRDefault="00E90F1F">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2245F37D" w14:textId="77777777" w:rsidR="00E90F1F" w:rsidRDefault="00E90F1F">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noWrap/>
            <w:tcMar>
              <w:left w:w="40" w:type="dxa"/>
              <w:right w:w="100" w:type="dxa"/>
            </w:tcMar>
            <w:vAlign w:val="bottom"/>
          </w:tcPr>
          <w:p w14:paraId="709AD6C7" w14:textId="77777777" w:rsidR="00E90F1F" w:rsidRDefault="00E90F1F">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5E3E1F" w14:paraId="511A8CC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shd w:val="clear" w:color="FFFFFF" w:fill="FFFFFF"/>
            <w:tcMar>
              <w:left w:w="175" w:type="dxa"/>
              <w:right w:w="40" w:type="dxa"/>
            </w:tcMar>
          </w:tcPr>
          <w:p w14:paraId="105F3D8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The Pathway to Universal ECEC - Service Delivery Price</w:t>
            </w:r>
          </w:p>
        </w:tc>
        <w:tc>
          <w:tcPr>
            <w:tcW w:w="1020" w:type="dxa"/>
            <w:tcBorders>
              <w:top w:val="nil"/>
              <w:left w:val="nil"/>
              <w:bottom w:val="nil"/>
              <w:right w:val="nil"/>
              <w:tl2br w:val="nil"/>
              <w:tr2bl w:val="nil"/>
            </w:tcBorders>
            <w:noWrap/>
            <w:tcMar>
              <w:left w:w="40" w:type="dxa"/>
              <w:right w:w="40" w:type="dxa"/>
            </w:tcMar>
            <w:vAlign w:val="bottom"/>
          </w:tcPr>
          <w:p w14:paraId="30C90C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(1,088)</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2BE174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1,088</w:t>
            </w:r>
          </w:p>
        </w:tc>
        <w:tc>
          <w:tcPr>
            <w:tcW w:w="1020" w:type="dxa"/>
            <w:tcBorders>
              <w:top w:val="nil"/>
              <w:left w:val="nil"/>
              <w:bottom w:val="nil"/>
              <w:right w:val="nil"/>
              <w:tl2br w:val="nil"/>
              <w:tr2bl w:val="nil"/>
            </w:tcBorders>
            <w:noWrap/>
            <w:tcMar>
              <w:left w:w="40" w:type="dxa"/>
              <w:right w:w="100" w:type="dxa"/>
            </w:tcMar>
            <w:vAlign w:val="bottom"/>
          </w:tcPr>
          <w:p w14:paraId="034D50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48132F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22FFF9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993C02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640" w:type="dxa"/>
            <w:tcBorders>
              <w:top w:val="nil"/>
              <w:left w:val="nil"/>
              <w:bottom w:val="nil"/>
              <w:right w:val="nil"/>
              <w:tl2br w:val="nil"/>
              <w:tr2bl w:val="nil"/>
            </w:tcBorders>
            <w:shd w:val="clear" w:color="FFFFFF" w:fill="FFFFFF"/>
            <w:tcMar>
              <w:left w:w="175" w:type="dxa"/>
              <w:right w:w="40" w:type="dxa"/>
            </w:tcMar>
          </w:tcPr>
          <w:p w14:paraId="0296D4A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noWrap/>
            <w:tcMar>
              <w:left w:w="40" w:type="dxa"/>
              <w:right w:w="40" w:type="dxa"/>
            </w:tcMar>
            <w:vAlign w:val="bottom"/>
          </w:tcPr>
          <w:p w14:paraId="6F69E7C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(7,218)</w:t>
            </w:r>
          </w:p>
        </w:tc>
        <w:tc>
          <w:tcPr>
            <w:tcW w:w="1020" w:type="dxa"/>
            <w:tcBorders>
              <w:top w:val="nil"/>
              <w:left w:val="nil"/>
              <w:bottom w:val="nil"/>
              <w:right w:val="nil"/>
              <w:tl2br w:val="nil"/>
              <w:tr2bl w:val="nil"/>
            </w:tcBorders>
            <w:shd w:val="clear" w:color="auto" w:fill="DCDCDC"/>
            <w:noWrap/>
            <w:tcMar>
              <w:left w:w="40" w:type="dxa"/>
              <w:right w:w="100" w:type="dxa"/>
            </w:tcMar>
            <w:vAlign w:val="bottom"/>
          </w:tcPr>
          <w:p w14:paraId="4CECE1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2,800</w:t>
            </w:r>
          </w:p>
        </w:tc>
        <w:tc>
          <w:tcPr>
            <w:tcW w:w="1020" w:type="dxa"/>
            <w:tcBorders>
              <w:top w:val="nil"/>
              <w:left w:val="nil"/>
              <w:bottom w:val="nil"/>
              <w:right w:val="nil"/>
              <w:tl2br w:val="nil"/>
              <w:tr2bl w:val="nil"/>
            </w:tcBorders>
            <w:noWrap/>
            <w:tcMar>
              <w:left w:w="40" w:type="dxa"/>
              <w:right w:w="100" w:type="dxa"/>
            </w:tcMar>
            <w:vAlign w:val="bottom"/>
          </w:tcPr>
          <w:p w14:paraId="369135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4,418</w:t>
            </w:r>
          </w:p>
        </w:tc>
        <w:tc>
          <w:tcPr>
            <w:tcW w:w="1020" w:type="dxa"/>
            <w:tcBorders>
              <w:top w:val="nil"/>
              <w:left w:val="nil"/>
              <w:bottom w:val="nil"/>
              <w:right w:val="nil"/>
              <w:tl2br w:val="nil"/>
              <w:tr2bl w:val="nil"/>
            </w:tcBorders>
            <w:noWrap/>
            <w:tcMar>
              <w:left w:w="40" w:type="dxa"/>
              <w:right w:w="100" w:type="dxa"/>
            </w:tcMar>
            <w:vAlign w:val="bottom"/>
          </w:tcPr>
          <w:p w14:paraId="7BC697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0CBD69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E42097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nil"/>
              <w:right w:val="nil"/>
              <w:tl2br w:val="nil"/>
              <w:tr2bl w:val="nil"/>
            </w:tcBorders>
            <w:shd w:val="clear" w:color="FFFFFF" w:fill="FFFFFF"/>
            <w:tcMar>
              <w:left w:w="175" w:type="dxa"/>
              <w:right w:w="40" w:type="dxa"/>
            </w:tcMar>
          </w:tcPr>
          <w:p w14:paraId="14400CE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Unique Student Identifier (Schools)</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783B1D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0ED786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8,000</w:t>
            </w:r>
          </w:p>
        </w:tc>
        <w:tc>
          <w:tcPr>
            <w:tcW w:w="1020" w:type="dxa"/>
            <w:tcBorders>
              <w:top w:val="nil"/>
              <w:left w:val="nil"/>
              <w:bottom w:val="single" w:sz="4" w:space="0" w:color="000000"/>
              <w:right w:val="nil"/>
              <w:tl2br w:val="nil"/>
              <w:tr2bl w:val="nil"/>
            </w:tcBorders>
            <w:noWrap/>
            <w:tcMar>
              <w:left w:w="40" w:type="dxa"/>
              <w:right w:w="40" w:type="dxa"/>
            </w:tcMar>
            <w:vAlign w:val="bottom"/>
          </w:tcPr>
          <w:p w14:paraId="7D4D98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(1,660)</w:t>
            </w:r>
          </w:p>
        </w:tc>
        <w:tc>
          <w:tcPr>
            <w:tcW w:w="1020" w:type="dxa"/>
            <w:tcBorders>
              <w:top w:val="nil"/>
              <w:left w:val="nil"/>
              <w:bottom w:val="single" w:sz="4" w:space="0" w:color="000000"/>
              <w:right w:val="nil"/>
              <w:tl2br w:val="nil"/>
              <w:tr2bl w:val="nil"/>
            </w:tcBorders>
            <w:noWrap/>
            <w:tcMar>
              <w:left w:w="40" w:type="dxa"/>
              <w:right w:w="40" w:type="dxa"/>
            </w:tcMar>
            <w:vAlign w:val="bottom"/>
          </w:tcPr>
          <w:p w14:paraId="24EA20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1020" w:type="dxa"/>
            <w:tcBorders>
              <w:top w:val="nil"/>
              <w:left w:val="nil"/>
              <w:bottom w:val="single" w:sz="4" w:space="0" w:color="000000"/>
              <w:right w:val="nil"/>
              <w:tl2br w:val="nil"/>
              <w:tr2bl w:val="nil"/>
            </w:tcBorders>
            <w:noWrap/>
            <w:tcMar>
              <w:left w:w="40" w:type="dxa"/>
              <w:right w:w="40" w:type="dxa"/>
            </w:tcMar>
            <w:vAlign w:val="bottom"/>
          </w:tcPr>
          <w:p w14:paraId="44DC30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(4,270)</w:t>
            </w:r>
          </w:p>
        </w:tc>
      </w:tr>
      <w:tr w:rsidR="005E3E1F" w14:paraId="4585DAA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640" w:type="dxa"/>
            <w:tcBorders>
              <w:top w:val="nil"/>
              <w:left w:val="nil"/>
              <w:bottom w:val="single" w:sz="4" w:space="0" w:color="000000"/>
              <w:right w:val="nil"/>
              <w:tl2br w:val="nil"/>
              <w:tr2bl w:val="nil"/>
            </w:tcBorders>
            <w:tcMar>
              <w:left w:w="40" w:type="dxa"/>
              <w:right w:w="40" w:type="dxa"/>
            </w:tcMar>
          </w:tcPr>
          <w:p w14:paraId="5671316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movement of</w:t>
            </w:r>
          </w:p>
          <w:p w14:paraId="4F81383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funds</w:t>
            </w: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B55D91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(8,306)</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177521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11,888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8626B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2,758</w:t>
            </w: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C8922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4066C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(4,270)</w:t>
            </w:r>
          </w:p>
        </w:tc>
      </w:tr>
      <w:tr w:rsidR="005E3E1F" w14:paraId="19D964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640" w:type="dxa"/>
            <w:tcBorders>
              <w:top w:val="single" w:sz="4" w:space="0" w:color="000000"/>
              <w:left w:val="nil"/>
              <w:bottom w:val="single" w:sz="4" w:space="0" w:color="000000"/>
              <w:right w:val="nil"/>
              <w:tl2br w:val="nil"/>
              <w:tr2bl w:val="nil"/>
            </w:tcBorders>
            <w:noWrap/>
            <w:tcMar>
              <w:left w:w="0" w:type="dxa"/>
              <w:right w:w="0" w:type="dxa"/>
            </w:tcMar>
          </w:tcPr>
          <w:p w14:paraId="3B225CFC" w14:textId="77777777" w:rsidR="005E3E1F" w:rsidRDefault="005E3E1F">
            <w:pPr>
              <w:spacing w:after="0" w:line="240" w:lineRule="auto"/>
              <w:jc w:val="left"/>
              <w:rPr>
                <w:rFonts w:ascii="Calibri" w:eastAsia="Calibri" w:hAnsi="Calibri" w:cs="Calibri"/>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tcPr>
          <w:p w14:paraId="3056165A"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tcPr>
          <w:p w14:paraId="71A43643"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43C291B0"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1A5BF5C4"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54F01819" w14:textId="77777777" w:rsidR="005E3E1F" w:rsidRDefault="005E3E1F">
            <w:pPr>
              <w:spacing w:after="0" w:line="240" w:lineRule="auto"/>
              <w:jc w:val="right"/>
              <w:rPr>
                <w:rFonts w:ascii="Calibri" w:eastAsia="Calibri" w:hAnsi="Calibri" w:cs="Calibri"/>
                <w:color w:val="000000"/>
                <w:sz w:val="16"/>
                <w:bdr w:val="nil"/>
              </w:rPr>
            </w:pPr>
          </w:p>
        </w:tc>
      </w:tr>
      <w:tr w:rsidR="005E3E1F" w14:paraId="7088EAE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single" w:sz="4" w:space="0" w:color="000000"/>
              <w:left w:val="nil"/>
              <w:bottom w:val="nil"/>
              <w:right w:val="nil"/>
              <w:tl2br w:val="nil"/>
              <w:tr2bl w:val="nil"/>
            </w:tcBorders>
            <w:noWrap/>
            <w:tcMar>
              <w:left w:w="0" w:type="dxa"/>
              <w:right w:w="0" w:type="dxa"/>
            </w:tcMar>
            <w:vAlign w:val="bottom"/>
          </w:tcPr>
          <w:p w14:paraId="43E7DE0A" w14:textId="77777777" w:rsidR="005E3E1F" w:rsidRDefault="005E3E1F">
            <w:pPr>
              <w:spacing w:after="0" w:line="240" w:lineRule="auto"/>
              <w:jc w:val="left"/>
              <w:rPr>
                <w:rFonts w:ascii="Calibri" w:eastAsia="Calibri" w:hAnsi="Calibri" w:cs="Calibri"/>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40" w:type="dxa"/>
              <w:right w:w="40" w:type="dxa"/>
            </w:tcMar>
          </w:tcPr>
          <w:p w14:paraId="313E09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40" w:type="dxa"/>
            </w:tcMar>
          </w:tcPr>
          <w:p w14:paraId="341104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2026­27</w:t>
            </w:r>
          </w:p>
        </w:tc>
        <w:tc>
          <w:tcPr>
            <w:tcW w:w="1020" w:type="dxa"/>
            <w:tcBorders>
              <w:top w:val="nil"/>
              <w:left w:val="nil"/>
              <w:bottom w:val="nil"/>
              <w:right w:val="nil"/>
              <w:tl2br w:val="nil"/>
              <w:tr2bl w:val="nil"/>
            </w:tcBorders>
            <w:noWrap/>
            <w:tcMar>
              <w:left w:w="0" w:type="dxa"/>
              <w:right w:w="0" w:type="dxa"/>
            </w:tcMar>
          </w:tcPr>
          <w:p w14:paraId="0BE76093"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46709D5A"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69515724" w14:textId="77777777" w:rsidR="005E3E1F" w:rsidRDefault="005E3E1F">
            <w:pPr>
              <w:spacing w:after="0" w:line="240" w:lineRule="auto"/>
              <w:jc w:val="right"/>
              <w:rPr>
                <w:rFonts w:ascii="Calibri" w:eastAsia="Calibri" w:hAnsi="Calibri" w:cs="Calibri"/>
                <w:color w:val="000000"/>
                <w:sz w:val="16"/>
                <w:bdr w:val="nil"/>
              </w:rPr>
            </w:pPr>
          </w:p>
        </w:tc>
      </w:tr>
      <w:tr w:rsidR="005E3E1F" w14:paraId="41EF674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40" w:type="dxa"/>
            <w:tcBorders>
              <w:top w:val="nil"/>
              <w:left w:val="nil"/>
              <w:bottom w:val="single" w:sz="4" w:space="0" w:color="000000"/>
              <w:right w:val="nil"/>
              <w:tl2br w:val="nil"/>
              <w:tr2bl w:val="nil"/>
            </w:tcBorders>
            <w:noWrap/>
            <w:tcMar>
              <w:left w:w="40" w:type="dxa"/>
              <w:right w:w="40" w:type="dxa"/>
            </w:tcMar>
          </w:tcPr>
          <w:p w14:paraId="4FA960A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EF0A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1,114</w:t>
            </w:r>
          </w:p>
        </w:tc>
        <w:tc>
          <w:tcPr>
            <w:tcW w:w="1020"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007813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1,080</w:t>
            </w:r>
          </w:p>
        </w:tc>
        <w:tc>
          <w:tcPr>
            <w:tcW w:w="1020" w:type="dxa"/>
            <w:tcBorders>
              <w:top w:val="nil"/>
              <w:left w:val="nil"/>
              <w:bottom w:val="nil"/>
              <w:right w:val="nil"/>
              <w:tl2br w:val="nil"/>
              <w:tr2bl w:val="nil"/>
            </w:tcBorders>
            <w:noWrap/>
            <w:tcMar>
              <w:left w:w="0" w:type="dxa"/>
              <w:right w:w="0" w:type="dxa"/>
            </w:tcMar>
          </w:tcPr>
          <w:p w14:paraId="19812735"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0AC9EB88" w14:textId="77777777" w:rsidR="005E3E1F" w:rsidRDefault="005E3E1F">
            <w:pPr>
              <w:spacing w:after="0" w:line="240" w:lineRule="auto"/>
              <w:jc w:val="right"/>
              <w:rPr>
                <w:rFonts w:ascii="Calibri" w:eastAsia="Calibri" w:hAnsi="Calibri" w:cs="Calibri"/>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7F5D8620" w14:textId="77777777" w:rsidR="005E3E1F" w:rsidRDefault="005E3E1F">
            <w:pPr>
              <w:spacing w:after="0" w:line="240" w:lineRule="auto"/>
              <w:jc w:val="right"/>
              <w:rPr>
                <w:rFonts w:ascii="Calibri" w:eastAsia="Calibri" w:hAnsi="Calibri" w:cs="Calibri"/>
                <w:color w:val="000000"/>
                <w:sz w:val="16"/>
                <w:bdr w:val="nil"/>
              </w:rPr>
            </w:pPr>
          </w:p>
        </w:tc>
      </w:tr>
      <w:tr w:rsidR="005E3E1F" w14:paraId="2C8101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05"/>
        </w:trPr>
        <w:tc>
          <w:tcPr>
            <w:tcW w:w="7740" w:type="dxa"/>
            <w:gridSpan w:val="6"/>
            <w:tcBorders>
              <w:top w:val="nil"/>
              <w:left w:val="nil"/>
              <w:bottom w:val="nil"/>
              <w:right w:val="nil"/>
              <w:tl2br w:val="nil"/>
              <w:tr2bl w:val="nil"/>
            </w:tcBorders>
            <w:shd w:val="clear" w:color="FFFFFF" w:fill="FFFFFF"/>
            <w:tcMar>
              <w:left w:w="40" w:type="dxa"/>
              <w:right w:w="40" w:type="dxa"/>
            </w:tcMar>
          </w:tcPr>
          <w:p w14:paraId="185A1BB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Estimated expenses incurred in relation to receipts retained under section 74 of the PGPA Act</w:t>
            </w:r>
          </w:p>
          <w:p w14:paraId="53E6C853" w14:textId="5A3AF1F6"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(b) Expenses not requiring appropriation in the Budget year are made up of depreciation expenses,</w:t>
            </w:r>
            <w:r w:rsidR="00F1222D">
              <w:rPr>
                <w:rFonts w:ascii="Arial" w:eastAsia="Arial" w:hAnsi="Arial" w:cs="Arial"/>
                <w:color w:val="000000"/>
                <w:sz w:val="16"/>
              </w:rPr>
              <w:t xml:space="preserve"> </w:t>
            </w:r>
            <w:r>
              <w:rPr>
                <w:rFonts w:ascii="Arial" w:eastAsia="Arial" w:hAnsi="Arial" w:cs="Arial"/>
                <w:color w:val="000000"/>
                <w:sz w:val="16"/>
              </w:rPr>
              <w:t>amortisation expenses and audit fees.</w:t>
            </w:r>
          </w:p>
          <w:p w14:paraId="1D672D59" w14:textId="7EE1EDE3" w:rsidR="00E90F1F" w:rsidRDefault="00E90F1F" w:rsidP="00E90F1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bdr w:val="nil"/>
              </w:rPr>
              <w:t>(c)</w:t>
            </w:r>
            <w:r w:rsidRPr="00304743">
              <w:rPr>
                <w:rFonts w:ascii="Segoe UI" w:hAnsi="Segoe UI" w:cs="Segoe UI"/>
                <w:sz w:val="18"/>
                <w:szCs w:val="18"/>
              </w:rPr>
              <w:t xml:space="preserve"> </w:t>
            </w:r>
            <w:r w:rsidRPr="00304743">
              <w:rPr>
                <w:rFonts w:ascii="Arial" w:eastAsia="Arial" w:hAnsi="Arial" w:cs="Arial"/>
                <w:color w:val="000000"/>
                <w:sz w:val="16"/>
                <w:bdr w:val="nil"/>
              </w:rPr>
              <w:t>Figures displayed as a negative (</w:t>
            </w:r>
            <w:r w:rsidRPr="00304743">
              <w:rPr>
                <w:rFonts w:ascii="Arial" w:eastAsia="Arial" w:hAnsi="Arial" w:cs="Arial"/>
                <w:color w:val="000000"/>
                <w:sz w:val="16"/>
                <w:bdr w:val="nil"/>
              </w:rPr>
              <w:noBreakHyphen/>
              <w:t>) represent a decrease in funds and a positive (+) represent an increase in funds</w:t>
            </w:r>
            <w:r>
              <w:rPr>
                <w:rFonts w:ascii="Arial" w:eastAsia="Arial" w:hAnsi="Arial" w:cs="Arial"/>
                <w:color w:val="000000"/>
                <w:sz w:val="16"/>
                <w:bdr w:val="nil"/>
              </w:rPr>
              <w:t>.</w:t>
            </w:r>
          </w:p>
          <w:p w14:paraId="579FE780" w14:textId="152B1DA1" w:rsidR="005E3E1F" w:rsidRPr="00E90F1F" w:rsidRDefault="00E94AB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the budget year as government priorities change.</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p>
        </w:tc>
      </w:tr>
    </w:tbl>
    <w:p w14:paraId="6C122A9C" w14:textId="77777777" w:rsidR="005E3E1F" w:rsidRDefault="005E3E1F">
      <w:pPr>
        <w:pBdr>
          <w:top w:val="nil"/>
          <w:left w:val="nil"/>
          <w:bottom w:val="nil"/>
          <w:right w:val="nil"/>
          <w:between w:val="nil"/>
          <w:bar w:val="nil"/>
        </w:pBdr>
        <w:rPr>
          <w:bdr w:val="nil"/>
        </w:rPr>
      </w:pPr>
    </w:p>
    <w:p w14:paraId="0FF9892D" w14:textId="77777777" w:rsidR="00611D6D" w:rsidRPr="00173F70" w:rsidRDefault="00E94ABE" w:rsidP="00FA1EB9">
      <w:pPr>
        <w:pStyle w:val="TableHeading"/>
        <w:pageBreakBefore/>
        <w:pBdr>
          <w:top w:val="nil"/>
          <w:left w:val="nil"/>
          <w:bottom w:val="nil"/>
          <w:right w:val="nil"/>
          <w:between w:val="nil"/>
          <w:bar w:val="nil"/>
        </w:pBdr>
        <w:spacing w:before="0"/>
        <w:rPr>
          <w:color w:val="000000"/>
          <w:bdr w:val="nil"/>
        </w:rPr>
      </w:pPr>
      <w:bookmarkStart w:id="141" w:name="RG_MARKER_10502"/>
      <w:bookmarkStart w:id="142" w:name="RG_MARKER_10214"/>
      <w:r>
        <w:rPr>
          <w:color w:val="000000"/>
        </w:rPr>
        <w:lastRenderedPageBreak/>
        <w:t>Table 2.1.</w:t>
      </w:r>
      <w:bookmarkEnd w:id="141"/>
      <w:bookmarkEnd w:id="142"/>
      <w:r w:rsidR="00574A33">
        <w:rPr>
          <w:color w:val="000000"/>
        </w:rPr>
        <w:t>2</w:t>
      </w:r>
      <w:r>
        <w:rPr>
          <w:color w:val="000000"/>
        </w:rPr>
        <w:t xml:space="preserve">: </w:t>
      </w:r>
      <w:r w:rsidRPr="00173F70">
        <w:rPr>
          <w:color w:val="000000"/>
        </w:rPr>
        <w:t xml:space="preserve">Performance </w:t>
      </w:r>
      <w:r w:rsidR="00A85FB2">
        <w:rPr>
          <w:color w:val="000000"/>
        </w:rPr>
        <w:t>measure</w:t>
      </w:r>
      <w:r w:rsidRPr="00173F70">
        <w:rPr>
          <w:color w:val="000000"/>
        </w:rPr>
        <w:t xml:space="preserve"> for Outcome 1</w:t>
      </w:r>
    </w:p>
    <w:p w14:paraId="73104967" w14:textId="77777777" w:rsidR="00B871EB" w:rsidRPr="00424E5B" w:rsidRDefault="00E94ABE" w:rsidP="00515BE6">
      <w:pPr>
        <w:pStyle w:val="Style1"/>
        <w:pBdr>
          <w:top w:val="nil"/>
          <w:left w:val="nil"/>
          <w:bottom w:val="nil"/>
          <w:right w:val="nil"/>
          <w:between w:val="nil"/>
          <w:bar w:val="nil"/>
        </w:pBdr>
        <w:spacing w:after="200" w:line="240" w:lineRule="exact"/>
        <w:jc w:val="both"/>
        <w:rPr>
          <w:b w:val="0"/>
          <w:sz w:val="19"/>
          <w:szCs w:val="19"/>
          <w:bdr w:val="nil"/>
        </w:rPr>
      </w:pPr>
      <w:r w:rsidRPr="00424E5B">
        <w:rPr>
          <w:rFonts w:ascii="Book Antiqua" w:hAnsi="Book Antiqua"/>
          <w:b w:val="0"/>
          <w:sz w:val="19"/>
          <w:szCs w:val="19"/>
        </w:rPr>
        <w:t>Table 2.1.</w:t>
      </w:r>
      <w:r w:rsidR="00574A33">
        <w:rPr>
          <w:rFonts w:ascii="Book Antiqua" w:hAnsi="Book Antiqua"/>
          <w:b w:val="0"/>
          <w:sz w:val="19"/>
          <w:szCs w:val="19"/>
        </w:rPr>
        <w:t>2</w:t>
      </w:r>
      <w:r w:rsidRPr="00424E5B">
        <w:rPr>
          <w:rFonts w:ascii="Book Antiqua" w:hAnsi="Book Antiqua"/>
          <w:b w:val="0"/>
          <w:sz w:val="19"/>
          <w:szCs w:val="19"/>
        </w:rPr>
        <w:t xml:space="preserve"> details the performance measures for each program associated with Outcome 1. It is used by entities to describe the results they plan to achieve and the related key activities, as detailed in the current corporate plan, the context in which these activities are delivered, and how the performance of these activities will be measured. Where relevant, details of the 202</w:t>
      </w:r>
      <w:r w:rsidR="007032E1">
        <w:rPr>
          <w:rFonts w:ascii="Book Antiqua" w:hAnsi="Book Antiqua"/>
          <w:b w:val="0"/>
          <w:sz w:val="19"/>
          <w:szCs w:val="19"/>
        </w:rPr>
        <w:t>6</w:t>
      </w:r>
      <w:r w:rsidRPr="00424E5B">
        <w:rPr>
          <w:rFonts w:ascii="Book Antiqua" w:hAnsi="Book Antiqua"/>
          <w:b w:val="0"/>
          <w:sz w:val="19"/>
          <w:szCs w:val="19"/>
        </w:rPr>
        <w:t>–2</w:t>
      </w:r>
      <w:r w:rsidR="007032E1">
        <w:rPr>
          <w:rFonts w:ascii="Book Antiqua" w:hAnsi="Book Antiqua"/>
          <w:b w:val="0"/>
          <w:sz w:val="19"/>
          <w:szCs w:val="19"/>
        </w:rPr>
        <w:t>7</w:t>
      </w:r>
      <w:r w:rsidRPr="00424E5B">
        <w:rPr>
          <w:rFonts w:ascii="Book Antiqua" w:hAnsi="Book Antiqua"/>
          <w:b w:val="0"/>
          <w:sz w:val="19"/>
          <w:szCs w:val="19"/>
        </w:rPr>
        <w:t xml:space="preserve"> Budget measures that have created new programs or materially changed existing programs are provided.</w:t>
      </w:r>
    </w:p>
    <w:tbl>
      <w:tblPr>
        <w:tblStyle w:val="EDU-Basic1"/>
        <w:tblW w:w="7688" w:type="dxa"/>
        <w:tblInd w:w="108" w:type="dxa"/>
        <w:tblBorders>
          <w:insideH w:val="double" w:sz="4" w:space="0" w:color="auto"/>
          <w:insideV w:val="double" w:sz="4" w:space="0" w:color="auto"/>
        </w:tblBorders>
        <w:tblLayout w:type="fixed"/>
        <w:tblLook w:val="04A0" w:firstRow="1" w:lastRow="0" w:firstColumn="1" w:lastColumn="0" w:noHBand="0" w:noVBand="1"/>
      </w:tblPr>
      <w:tblGrid>
        <w:gridCol w:w="1452"/>
        <w:gridCol w:w="6236"/>
      </w:tblGrid>
      <w:tr w:rsidR="005E3E1F" w14:paraId="00ACF495" w14:textId="77777777" w:rsidTr="00D43D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8" w:type="dxa"/>
            <w:gridSpan w:val="2"/>
            <w:tcBorders>
              <w:top w:val="none" w:sz="0" w:space="0" w:color="auto"/>
              <w:left w:val="none" w:sz="0" w:space="0" w:color="auto"/>
              <w:bottom w:val="none" w:sz="0" w:space="0" w:color="auto"/>
              <w:right w:val="none" w:sz="0" w:space="0" w:color="auto"/>
            </w:tcBorders>
            <w:shd w:val="clear" w:color="auto" w:fill="F2F2F2"/>
            <w:vAlign w:val="top"/>
            <w:hideMark/>
          </w:tcPr>
          <w:p w14:paraId="52DCEE40" w14:textId="77777777" w:rsidR="00B871EB" w:rsidRPr="00B871EB" w:rsidRDefault="00E94ABE" w:rsidP="00515BE6">
            <w:pPr>
              <w:pStyle w:val="Style2"/>
              <w:pBdr>
                <w:top w:val="nil"/>
                <w:left w:val="nil"/>
                <w:bottom w:val="nil"/>
                <w:right w:val="nil"/>
                <w:between w:val="nil"/>
                <w:bar w:val="nil"/>
              </w:pBdr>
              <w:spacing w:before="48" w:beforeAutospacing="0" w:after="48" w:afterAutospacing="0"/>
              <w:jc w:val="both"/>
              <w:rPr>
                <w:rFonts w:cs="Arial"/>
                <w:b/>
                <w:bCs/>
                <w:sz w:val="16"/>
                <w:szCs w:val="16"/>
                <w:bdr w:val="nil"/>
                <w:lang w:eastAsia="en-US"/>
              </w:rPr>
            </w:pPr>
            <w:r w:rsidRPr="00B871EB">
              <w:rPr>
                <w:rFonts w:cs="Arial"/>
                <w:b/>
                <w:bCs/>
                <w:sz w:val="16"/>
                <w:szCs w:val="16"/>
              </w:rPr>
              <w:t>Outcome 1 – Improved early learning, schooling, student educational outcomes and transitions to and from school through access to quality early childhood education and care, support, parent engagement, quality teaching and learning environments.</w:t>
            </w:r>
          </w:p>
        </w:tc>
      </w:tr>
      <w:tr w:rsidR="005E3E1F" w14:paraId="4BB5270B" w14:textId="77777777" w:rsidTr="00D43D2A">
        <w:tc>
          <w:tcPr>
            <w:cnfStyle w:val="001000000000" w:firstRow="0" w:lastRow="0" w:firstColumn="1" w:lastColumn="0" w:oddVBand="0" w:evenVBand="0" w:oddHBand="0" w:evenHBand="0" w:firstRowFirstColumn="0" w:firstRowLastColumn="0" w:lastRowFirstColumn="0" w:lastRowLastColumn="0"/>
            <w:tcW w:w="7688" w:type="dxa"/>
            <w:gridSpan w:val="2"/>
            <w:shd w:val="clear" w:color="auto" w:fill="F2F2F2"/>
            <w:vAlign w:val="top"/>
            <w:hideMark/>
          </w:tcPr>
          <w:p w14:paraId="062F97C1" w14:textId="77777777" w:rsidR="00B871EB" w:rsidRPr="00B871E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 xml:space="preserve">Program 1.1 – Support for the Child Care System </w:t>
            </w:r>
          </w:p>
          <w:p w14:paraId="6ADD6D40" w14:textId="77777777" w:rsidR="00B871EB" w:rsidRPr="00B871E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871EB">
              <w:rPr>
                <w:rFonts w:ascii="Arial" w:eastAsia="Calibri" w:hAnsi="Arial" w:cs="Arial"/>
                <w:sz w:val="16"/>
                <w:szCs w:val="16"/>
                <w:lang w:eastAsia="en-US"/>
              </w:rPr>
              <w:t>The program helps families to participate in the social and economic life of the community by promoting and supporting quality and affordable early childhood education and care and assisting services to improve access and inclusion for vulnerable or disadvantaged children and families, including children with disabilities and their families.</w:t>
            </w:r>
          </w:p>
        </w:tc>
      </w:tr>
      <w:tr w:rsidR="005E3E1F" w14:paraId="1A85B880" w14:textId="77777777" w:rsidTr="00D43D2A">
        <w:tc>
          <w:tcPr>
            <w:cnfStyle w:val="001000000000" w:firstRow="0" w:lastRow="0" w:firstColumn="1" w:lastColumn="0" w:oddVBand="0" w:evenVBand="0" w:oddHBand="0" w:evenHBand="0" w:firstRowFirstColumn="0" w:firstRowLastColumn="0" w:lastRowFirstColumn="0" w:lastRowLastColumn="0"/>
            <w:tcW w:w="1452" w:type="dxa"/>
            <w:tcBorders>
              <w:bottom w:val="double" w:sz="4" w:space="0" w:color="auto"/>
            </w:tcBorders>
            <w:vAlign w:val="top"/>
            <w:hideMark/>
          </w:tcPr>
          <w:p w14:paraId="7FA7B612" w14:textId="77777777" w:rsidR="00B871EB" w:rsidRPr="00B871E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
            </w:r>
          </w:p>
        </w:tc>
        <w:tc>
          <w:tcPr>
            <w:tcW w:w="6236" w:type="dxa"/>
            <w:tcBorders>
              <w:bottom w:val="double" w:sz="4" w:space="0" w:color="auto"/>
            </w:tcBorders>
            <w:vAlign w:val="top"/>
            <w:hideMark/>
          </w:tcPr>
          <w:p w14:paraId="6000D203" w14:textId="77777777" w:rsidR="00B871EB" w:rsidRPr="00B871EB" w:rsidRDefault="00E94ABE" w:rsidP="00D43D2A">
            <w:pPr>
              <w:keepLines w:val="0"/>
              <w:pBdr>
                <w:top w:val="nil"/>
                <w:left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7032E1">
              <w:rPr>
                <w:rFonts w:ascii="Arial" w:eastAsia="Calibri" w:hAnsi="Arial" w:cs="Arial"/>
                <w:sz w:val="16"/>
                <w:szCs w:val="16"/>
                <w:lang w:eastAsia="en-US"/>
              </w:rPr>
              <w:t>Support equitable access to quality early childhood education and care</w:t>
            </w:r>
          </w:p>
        </w:tc>
      </w:tr>
    </w:tbl>
    <w:tbl>
      <w:tblPr>
        <w:tblStyle w:val="TableGrid1"/>
        <w:tblW w:w="7687" w:type="dxa"/>
        <w:tblInd w:w="108" w:type="dxa"/>
        <w:tblLook w:val="04A0" w:firstRow="1" w:lastRow="0" w:firstColumn="1" w:lastColumn="0" w:noHBand="0" w:noVBand="1"/>
      </w:tblPr>
      <w:tblGrid>
        <w:gridCol w:w="1451"/>
        <w:gridCol w:w="3118"/>
        <w:gridCol w:w="3118"/>
      </w:tblGrid>
      <w:tr w:rsidR="005E3E1F" w14:paraId="45572E50" w14:textId="77777777" w:rsidTr="00D43D2A">
        <w:tc>
          <w:tcPr>
            <w:tcW w:w="1451" w:type="dxa"/>
            <w:hideMark/>
          </w:tcPr>
          <w:p w14:paraId="1703C033"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Year</w:t>
            </w:r>
          </w:p>
        </w:tc>
        <w:tc>
          <w:tcPr>
            <w:tcW w:w="3118" w:type="dxa"/>
            <w:hideMark/>
          </w:tcPr>
          <w:p w14:paraId="05F112C3" w14:textId="77777777" w:rsidR="00B871EB" w:rsidRPr="00B871EB" w:rsidRDefault="00E94ABE" w:rsidP="00D43D2A">
            <w:pPr>
              <w:keepLines w:val="0"/>
              <w:pBdr>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871EB">
              <w:rPr>
                <w:rFonts w:ascii="Arial" w:eastAsia="Calibri" w:hAnsi="Arial" w:cs="Arial"/>
                <w:b/>
                <w:bCs/>
                <w:sz w:val="16"/>
                <w:szCs w:val="16"/>
                <w:lang w:eastAsia="en-US"/>
              </w:rPr>
              <w:t>easures</w:t>
            </w:r>
          </w:p>
        </w:tc>
        <w:tc>
          <w:tcPr>
            <w:tcW w:w="3118" w:type="dxa"/>
            <w:hideMark/>
          </w:tcPr>
          <w:p w14:paraId="0C697917"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 xml:space="preserve">Expected </w:t>
            </w:r>
            <w:r w:rsidR="001E5FE8">
              <w:rPr>
                <w:rFonts w:ascii="Arial" w:eastAsia="Calibri" w:hAnsi="Arial" w:cs="Arial"/>
                <w:b/>
                <w:bCs/>
                <w:sz w:val="16"/>
                <w:szCs w:val="16"/>
                <w:lang w:eastAsia="en-US"/>
              </w:rPr>
              <w:t>p</w:t>
            </w:r>
            <w:r w:rsidRPr="00B871E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871EB">
              <w:rPr>
                <w:rFonts w:ascii="Arial" w:eastAsia="Calibri" w:hAnsi="Arial" w:cs="Arial"/>
                <w:b/>
                <w:bCs/>
                <w:sz w:val="16"/>
                <w:szCs w:val="16"/>
                <w:lang w:eastAsia="en-US"/>
              </w:rPr>
              <w:t>esults</w:t>
            </w:r>
          </w:p>
        </w:tc>
      </w:tr>
      <w:tr w:rsidR="005E3E1F" w14:paraId="64DDDF34" w14:textId="77777777" w:rsidTr="00D43D2A">
        <w:tc>
          <w:tcPr>
            <w:tcW w:w="1451" w:type="dxa"/>
            <w:hideMark/>
          </w:tcPr>
          <w:p w14:paraId="3C988D6D" w14:textId="77777777" w:rsidR="002B7C90" w:rsidRDefault="00E94ABE" w:rsidP="009344A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871EB">
              <w:rPr>
                <w:rFonts w:ascii="Arial" w:eastAsia="Calibri" w:hAnsi="Arial" w:cs="Arial"/>
                <w:sz w:val="16"/>
                <w:szCs w:val="16"/>
                <w:lang w:eastAsia="en-US"/>
              </w:rPr>
              <w:t xml:space="preserve">Current Year </w:t>
            </w:r>
          </w:p>
          <w:p w14:paraId="43766AAF" w14:textId="77777777" w:rsidR="00B871EB" w:rsidRPr="00B871EB" w:rsidRDefault="00E94ABE" w:rsidP="009344A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B47BD0">
              <w:rPr>
                <w:rFonts w:ascii="Arial" w:eastAsia="Calibri" w:hAnsi="Arial" w:cs="Arial"/>
                <w:sz w:val="16"/>
                <w:szCs w:val="16"/>
                <w:lang w:eastAsia="en-US"/>
              </w:rPr>
              <w:t>5</w:t>
            </w:r>
            <w:r>
              <w:rPr>
                <w:rFonts w:ascii="Arial" w:eastAsia="Calibri" w:hAnsi="Arial" w:cs="Arial"/>
                <w:sz w:val="16"/>
                <w:szCs w:val="16"/>
                <w:lang w:eastAsia="en-US"/>
              </w:rPr>
              <w:t>–2</w:t>
            </w:r>
            <w:r w:rsidR="00B47BD0">
              <w:rPr>
                <w:rFonts w:ascii="Arial" w:eastAsia="Calibri" w:hAnsi="Arial" w:cs="Arial"/>
                <w:sz w:val="16"/>
                <w:szCs w:val="16"/>
                <w:lang w:eastAsia="en-US"/>
              </w:rPr>
              <w:t>6</w:t>
            </w:r>
          </w:p>
        </w:tc>
        <w:tc>
          <w:tcPr>
            <w:tcW w:w="3118" w:type="dxa"/>
            <w:hideMark/>
          </w:tcPr>
          <w:p w14:paraId="30E79E7B" w14:textId="77777777" w:rsidR="00B871EB" w:rsidRPr="00B871EB" w:rsidRDefault="00E94ABE" w:rsidP="009344A0">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47BD0">
              <w:rPr>
                <w:rFonts w:ascii="Arial" w:eastAsia="Calibri" w:hAnsi="Arial" w:cs="Arial"/>
                <w:sz w:val="16"/>
                <w:szCs w:val="16"/>
                <w:lang w:eastAsia="en-US"/>
              </w:rPr>
              <w:t>The proportion of services supported by the Community Child Care Fund (CCCF) and Inclusion Support Program (ISP) in socio-economically vulnerable and disadvantaged communities (PM054)</w:t>
            </w:r>
          </w:p>
        </w:tc>
        <w:tc>
          <w:tcPr>
            <w:tcW w:w="3118" w:type="dxa"/>
          </w:tcPr>
          <w:p w14:paraId="40B7A588" w14:textId="77777777" w:rsidR="00B47BD0" w:rsidRPr="00B47BD0" w:rsidRDefault="00E94ABE" w:rsidP="00B032EA">
            <w:pPr>
              <w:keepLines w:val="0"/>
              <w:pBdr>
                <w:top w:val="nil"/>
                <w:left w:val="nil"/>
                <w:bottom w:val="nil"/>
                <w:right w:val="nil"/>
                <w:between w:val="nil"/>
                <w:bar w:val="nil"/>
              </w:pBdr>
              <w:spacing w:before="20" w:line="240" w:lineRule="auto"/>
              <w:jc w:val="left"/>
              <w:rPr>
                <w:rFonts w:ascii="Arial" w:eastAsia="Calibri" w:hAnsi="Arial" w:cs="Arial"/>
                <w:sz w:val="16"/>
                <w:szCs w:val="16"/>
                <w:bdr w:val="nil"/>
                <w:lang w:eastAsia="en-US"/>
              </w:rPr>
            </w:pPr>
            <w:r w:rsidRPr="00B47BD0">
              <w:rPr>
                <w:rFonts w:ascii="Arial" w:eastAsia="Calibri" w:hAnsi="Arial" w:cs="Arial"/>
                <w:sz w:val="16"/>
                <w:szCs w:val="16"/>
                <w:lang w:eastAsia="en-US"/>
              </w:rPr>
              <w:t>Target: Increase on previous year</w:t>
            </w:r>
          </w:p>
          <w:p w14:paraId="60562BDE" w14:textId="77777777" w:rsidR="00B871EB" w:rsidRPr="00B871EB" w:rsidRDefault="00E94ABE" w:rsidP="00B032EA">
            <w:pPr>
              <w:keepLines w:val="0"/>
              <w:pBdr>
                <w:top w:val="nil"/>
                <w:left w:val="nil"/>
                <w:bottom w:val="nil"/>
                <w:right w:val="nil"/>
                <w:between w:val="nil"/>
                <w:bar w:val="nil"/>
              </w:pBdr>
              <w:spacing w:after="20" w:line="240" w:lineRule="auto"/>
              <w:jc w:val="left"/>
              <w:rPr>
                <w:rFonts w:ascii="Arial" w:eastAsia="Calibri" w:hAnsi="Arial" w:cs="Arial"/>
                <w:sz w:val="16"/>
                <w:szCs w:val="16"/>
                <w:bdr w:val="nil"/>
                <w:lang w:eastAsia="en-US"/>
              </w:rPr>
            </w:pPr>
            <w:r w:rsidRPr="00B47BD0">
              <w:rPr>
                <w:rFonts w:ascii="Arial" w:eastAsia="Calibri" w:hAnsi="Arial" w:cs="Arial"/>
                <w:sz w:val="16"/>
                <w:szCs w:val="16"/>
                <w:lang w:eastAsia="en-US"/>
              </w:rPr>
              <w:t>Data are not yet available to make an assessment. Further information will be published in the 2025–26 Annual Report</w:t>
            </w:r>
          </w:p>
        </w:tc>
      </w:tr>
      <w:tr w:rsidR="005E3E1F" w14:paraId="7D73E0CB" w14:textId="77777777" w:rsidTr="00D43D2A">
        <w:tc>
          <w:tcPr>
            <w:tcW w:w="1451" w:type="dxa"/>
            <w:hideMark/>
          </w:tcPr>
          <w:p w14:paraId="2EC8BBE3"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Pr>
                <w:rFonts w:ascii="Arial" w:eastAsia="Calibri" w:hAnsi="Arial" w:cs="Arial"/>
                <w:b/>
                <w:bCs/>
                <w:sz w:val="16"/>
                <w:szCs w:val="16"/>
                <w:lang w:eastAsia="en-US"/>
              </w:rPr>
              <w:t>Y</w:t>
            </w:r>
            <w:r w:rsidRPr="00B871EB">
              <w:rPr>
                <w:rFonts w:ascii="Arial" w:eastAsia="Calibri" w:hAnsi="Arial" w:cs="Arial"/>
                <w:b/>
                <w:bCs/>
                <w:sz w:val="16"/>
                <w:szCs w:val="16"/>
                <w:lang w:eastAsia="en-US"/>
              </w:rPr>
              <w:t>ear</w:t>
            </w:r>
          </w:p>
        </w:tc>
        <w:tc>
          <w:tcPr>
            <w:tcW w:w="3118" w:type="dxa"/>
            <w:hideMark/>
          </w:tcPr>
          <w:p w14:paraId="65DCBFD1"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871E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871EB">
              <w:rPr>
                <w:rFonts w:ascii="Arial" w:eastAsia="Calibri" w:hAnsi="Arial" w:cs="Arial"/>
                <w:b/>
                <w:bCs/>
                <w:sz w:val="16"/>
                <w:szCs w:val="16"/>
                <w:lang w:eastAsia="en-US"/>
              </w:rPr>
              <w:t>easures</w:t>
            </w:r>
          </w:p>
        </w:tc>
        <w:tc>
          <w:tcPr>
            <w:tcW w:w="3118" w:type="dxa"/>
            <w:hideMark/>
          </w:tcPr>
          <w:p w14:paraId="60B79249"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871EB">
              <w:rPr>
                <w:rFonts w:ascii="Arial" w:eastAsia="Calibri" w:hAnsi="Arial" w:cs="Arial"/>
                <w:b/>
                <w:bCs/>
                <w:sz w:val="16"/>
                <w:szCs w:val="16"/>
                <w:lang w:eastAsia="en-US"/>
              </w:rPr>
              <w:t xml:space="preserve">Planned </w:t>
            </w:r>
            <w:r w:rsidR="001E5FE8">
              <w:rPr>
                <w:rFonts w:ascii="Arial" w:eastAsia="Calibri" w:hAnsi="Arial" w:cs="Arial"/>
                <w:b/>
                <w:bCs/>
                <w:sz w:val="16"/>
                <w:szCs w:val="16"/>
                <w:lang w:eastAsia="en-US"/>
              </w:rPr>
              <w:t>p</w:t>
            </w:r>
            <w:r w:rsidRPr="00B871E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871EB">
              <w:rPr>
                <w:rFonts w:ascii="Arial" w:eastAsia="Calibri" w:hAnsi="Arial" w:cs="Arial"/>
                <w:b/>
                <w:bCs/>
                <w:sz w:val="16"/>
                <w:szCs w:val="16"/>
                <w:lang w:eastAsia="en-US"/>
              </w:rPr>
              <w:t>esults</w:t>
            </w:r>
          </w:p>
        </w:tc>
      </w:tr>
      <w:tr w:rsidR="005E3E1F" w14:paraId="366280A6" w14:textId="77777777" w:rsidTr="00D43D2A">
        <w:tc>
          <w:tcPr>
            <w:tcW w:w="1451" w:type="dxa"/>
            <w:hideMark/>
          </w:tcPr>
          <w:p w14:paraId="6183C9A0" w14:textId="77777777" w:rsidR="002B7C90" w:rsidRDefault="00E94ABE" w:rsidP="002B7C9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871EB">
              <w:rPr>
                <w:rFonts w:ascii="Arial" w:eastAsia="Calibri" w:hAnsi="Arial" w:cs="Arial"/>
                <w:sz w:val="16"/>
                <w:szCs w:val="16"/>
                <w:lang w:eastAsia="en-US"/>
              </w:rPr>
              <w:t xml:space="preserve">Budget Year </w:t>
            </w:r>
          </w:p>
          <w:p w14:paraId="17DADEF6" w14:textId="77777777" w:rsidR="00B871EB" w:rsidRPr="00B871EB" w:rsidRDefault="00E94ABE" w:rsidP="002B7C9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B47BD0">
              <w:rPr>
                <w:rFonts w:ascii="Arial" w:eastAsia="Calibri" w:hAnsi="Arial" w:cs="Arial"/>
                <w:sz w:val="16"/>
                <w:szCs w:val="16"/>
                <w:lang w:eastAsia="en-US"/>
              </w:rPr>
              <w:t>6</w:t>
            </w:r>
            <w:r>
              <w:rPr>
                <w:rFonts w:ascii="Arial" w:eastAsia="Calibri" w:hAnsi="Arial" w:cs="Arial"/>
                <w:sz w:val="16"/>
                <w:szCs w:val="16"/>
                <w:lang w:eastAsia="en-US"/>
              </w:rPr>
              <w:t>–2</w:t>
            </w:r>
            <w:r w:rsidR="00B47BD0">
              <w:rPr>
                <w:rFonts w:ascii="Arial" w:eastAsia="Calibri" w:hAnsi="Arial" w:cs="Arial"/>
                <w:sz w:val="16"/>
                <w:szCs w:val="16"/>
                <w:lang w:eastAsia="en-US"/>
              </w:rPr>
              <w:t>7</w:t>
            </w:r>
          </w:p>
        </w:tc>
        <w:tc>
          <w:tcPr>
            <w:tcW w:w="3118" w:type="dxa"/>
            <w:hideMark/>
          </w:tcPr>
          <w:p w14:paraId="42A8430E"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47BD0">
              <w:rPr>
                <w:rFonts w:ascii="Arial" w:eastAsia="Calibri" w:hAnsi="Arial" w:cs="Arial"/>
                <w:sz w:val="16"/>
                <w:szCs w:val="16"/>
                <w:lang w:eastAsia="en-US"/>
              </w:rPr>
              <w:t>The proportion of services supported by the Community Child Care Fund (CCCF) and Inclusion Support Program (ISP) that are in socio-economically vulnerable and disadvantaged communities (PM054)</w:t>
            </w:r>
            <w:r>
              <w:rPr>
                <w:rFonts w:ascii="Arial" w:eastAsia="Calibri" w:hAnsi="Arial" w:cs="Arial"/>
                <w:sz w:val="16"/>
                <w:szCs w:val="16"/>
                <w:bdr w:val="nil"/>
                <w:vertAlign w:val="superscript"/>
                <w:lang w:eastAsia="en-US"/>
              </w:rPr>
              <w:footnoteReference w:id="3"/>
            </w:r>
          </w:p>
        </w:tc>
        <w:tc>
          <w:tcPr>
            <w:tcW w:w="3118" w:type="dxa"/>
            <w:hideMark/>
          </w:tcPr>
          <w:p w14:paraId="4C21590F"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871EB">
              <w:rPr>
                <w:rFonts w:ascii="Arial" w:eastAsia="Calibri" w:hAnsi="Arial" w:cs="Arial"/>
                <w:sz w:val="16"/>
                <w:szCs w:val="16"/>
                <w:lang w:eastAsia="en-US"/>
              </w:rPr>
              <w:t>Target: Increase on previous year</w:t>
            </w:r>
          </w:p>
        </w:tc>
      </w:tr>
      <w:tr w:rsidR="005E3E1F" w14:paraId="6634233E" w14:textId="77777777" w:rsidTr="00D43D2A">
        <w:trPr>
          <w:trHeight w:val="164"/>
        </w:trPr>
        <w:tc>
          <w:tcPr>
            <w:tcW w:w="1451" w:type="dxa"/>
            <w:hideMark/>
          </w:tcPr>
          <w:p w14:paraId="7BEE1EDE" w14:textId="77777777" w:rsidR="002B7C90" w:rsidRDefault="00E94ABE" w:rsidP="002B7C9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871EB">
              <w:rPr>
                <w:rFonts w:ascii="Arial" w:eastAsia="Calibri" w:hAnsi="Arial" w:cs="Arial"/>
                <w:sz w:val="16"/>
                <w:szCs w:val="16"/>
                <w:lang w:eastAsia="en-US"/>
              </w:rPr>
              <w:t xml:space="preserve">Forward Estimates </w:t>
            </w:r>
          </w:p>
          <w:p w14:paraId="79231E2F" w14:textId="77777777" w:rsidR="00D85CFC" w:rsidRPr="00B871EB" w:rsidRDefault="00E94ABE" w:rsidP="002B7C90">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B47BD0">
              <w:rPr>
                <w:rFonts w:ascii="Arial" w:eastAsia="Calibri" w:hAnsi="Arial" w:cs="Arial"/>
                <w:sz w:val="16"/>
                <w:szCs w:val="16"/>
                <w:lang w:eastAsia="en-US"/>
              </w:rPr>
              <w:t>7</w:t>
            </w:r>
            <w:r>
              <w:rPr>
                <w:rFonts w:ascii="Arial" w:eastAsia="Calibri" w:hAnsi="Arial" w:cs="Arial"/>
                <w:sz w:val="16"/>
                <w:szCs w:val="16"/>
                <w:lang w:eastAsia="en-US"/>
              </w:rPr>
              <w:t>–</w:t>
            </w:r>
            <w:r w:rsidR="00B47BD0">
              <w:rPr>
                <w:rFonts w:ascii="Arial" w:eastAsia="Calibri" w:hAnsi="Arial" w:cs="Arial"/>
                <w:sz w:val="16"/>
                <w:szCs w:val="16"/>
                <w:lang w:eastAsia="en-US"/>
              </w:rPr>
              <w:t>30</w:t>
            </w:r>
          </w:p>
        </w:tc>
        <w:tc>
          <w:tcPr>
            <w:tcW w:w="3118" w:type="dxa"/>
            <w:hideMark/>
          </w:tcPr>
          <w:p w14:paraId="5349F4DF"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871EB">
              <w:rPr>
                <w:rFonts w:ascii="Arial" w:eastAsia="Calibri" w:hAnsi="Arial" w:cs="Arial"/>
                <w:color w:val="000000"/>
                <w:sz w:val="16"/>
                <w:szCs w:val="16"/>
                <w:shd w:val="clear" w:color="auto" w:fill="FFFFFF"/>
                <w:lang w:eastAsia="en-US"/>
              </w:rPr>
              <w:t xml:space="preserve">As per </w:t>
            </w:r>
            <w:r w:rsidR="00825BAD">
              <w:rPr>
                <w:rFonts w:ascii="Arial" w:eastAsia="Calibri" w:hAnsi="Arial" w:cs="Arial"/>
                <w:color w:val="000000"/>
                <w:sz w:val="16"/>
                <w:szCs w:val="16"/>
                <w:shd w:val="clear" w:color="auto" w:fill="FFFFFF"/>
                <w:lang w:eastAsia="en-US"/>
              </w:rPr>
              <w:t>202</w:t>
            </w:r>
            <w:r w:rsidR="00B47BD0">
              <w:rPr>
                <w:rFonts w:ascii="Arial" w:eastAsia="Calibri" w:hAnsi="Arial" w:cs="Arial"/>
                <w:color w:val="000000"/>
                <w:sz w:val="16"/>
                <w:szCs w:val="16"/>
                <w:shd w:val="clear" w:color="auto" w:fill="FFFFFF"/>
                <w:lang w:eastAsia="en-US"/>
              </w:rPr>
              <w:t>6</w:t>
            </w:r>
            <w:r w:rsidR="00825BAD">
              <w:rPr>
                <w:rFonts w:ascii="Arial" w:eastAsia="Calibri" w:hAnsi="Arial" w:cs="Arial"/>
                <w:color w:val="000000"/>
                <w:sz w:val="16"/>
                <w:szCs w:val="16"/>
                <w:shd w:val="clear" w:color="auto" w:fill="FFFFFF"/>
                <w:lang w:eastAsia="en-US"/>
              </w:rPr>
              <w:t>–2</w:t>
            </w:r>
            <w:r w:rsidR="00B47BD0">
              <w:rPr>
                <w:rFonts w:ascii="Arial" w:eastAsia="Calibri" w:hAnsi="Arial" w:cs="Arial"/>
                <w:color w:val="000000"/>
                <w:sz w:val="16"/>
                <w:szCs w:val="16"/>
                <w:shd w:val="clear" w:color="auto" w:fill="FFFFFF"/>
                <w:lang w:eastAsia="en-US"/>
              </w:rPr>
              <w:t>7</w:t>
            </w:r>
          </w:p>
        </w:tc>
        <w:tc>
          <w:tcPr>
            <w:tcW w:w="3118" w:type="dxa"/>
            <w:hideMark/>
          </w:tcPr>
          <w:p w14:paraId="5743FC55" w14:textId="77777777" w:rsidR="00B871EB" w:rsidRPr="00B871E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871EB">
              <w:rPr>
                <w:rFonts w:ascii="Arial" w:eastAsia="Calibri" w:hAnsi="Arial" w:cs="Arial"/>
                <w:color w:val="000000"/>
                <w:sz w:val="16"/>
                <w:szCs w:val="16"/>
                <w:shd w:val="clear" w:color="auto" w:fill="FFFFFF"/>
                <w:lang w:eastAsia="en-US"/>
              </w:rPr>
              <w:t xml:space="preserve">As per </w:t>
            </w:r>
            <w:r w:rsidR="00825BAD">
              <w:rPr>
                <w:rFonts w:ascii="Arial" w:eastAsia="Calibri" w:hAnsi="Arial" w:cs="Arial"/>
                <w:color w:val="000000"/>
                <w:sz w:val="16"/>
                <w:szCs w:val="16"/>
                <w:shd w:val="clear" w:color="auto" w:fill="FFFFFF"/>
                <w:lang w:eastAsia="en-US"/>
              </w:rPr>
              <w:t>202</w:t>
            </w:r>
            <w:r w:rsidR="00B47BD0">
              <w:rPr>
                <w:rFonts w:ascii="Arial" w:eastAsia="Calibri" w:hAnsi="Arial" w:cs="Arial"/>
                <w:color w:val="000000"/>
                <w:sz w:val="16"/>
                <w:szCs w:val="16"/>
                <w:shd w:val="clear" w:color="auto" w:fill="FFFFFF"/>
                <w:lang w:eastAsia="en-US"/>
              </w:rPr>
              <w:t>6</w:t>
            </w:r>
            <w:r w:rsidR="00825BAD">
              <w:rPr>
                <w:rFonts w:ascii="Arial" w:eastAsia="Calibri" w:hAnsi="Arial" w:cs="Arial"/>
                <w:color w:val="000000"/>
                <w:sz w:val="16"/>
                <w:szCs w:val="16"/>
                <w:shd w:val="clear" w:color="auto" w:fill="FFFFFF"/>
                <w:lang w:eastAsia="en-US"/>
              </w:rPr>
              <w:t>–2</w:t>
            </w:r>
            <w:r w:rsidR="00B47BD0">
              <w:rPr>
                <w:rFonts w:ascii="Arial" w:eastAsia="Calibri" w:hAnsi="Arial" w:cs="Arial"/>
                <w:color w:val="000000"/>
                <w:sz w:val="16"/>
                <w:szCs w:val="16"/>
                <w:shd w:val="clear" w:color="auto" w:fill="FFFFFF"/>
                <w:lang w:eastAsia="en-US"/>
              </w:rPr>
              <w:t>7</w:t>
            </w:r>
          </w:p>
        </w:tc>
      </w:tr>
      <w:tr w:rsidR="005E3E1F" w14:paraId="650FDA9C" w14:textId="77777777" w:rsidTr="00D43D2A">
        <w:trPr>
          <w:trHeight w:val="164"/>
        </w:trPr>
        <w:tc>
          <w:tcPr>
            <w:tcW w:w="7687" w:type="dxa"/>
            <w:gridSpan w:val="3"/>
          </w:tcPr>
          <w:p w14:paraId="7938DD9B" w14:textId="77777777" w:rsidR="00D85CFC" w:rsidRDefault="00E94ABE" w:rsidP="00D85CFC">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D6432F">
              <w:rPr>
                <w:rFonts w:ascii="Arial" w:eastAsia="Calibri" w:hAnsi="Arial" w:cs="Arial"/>
                <w:sz w:val="16"/>
                <w:szCs w:val="16"/>
                <w:lang w:eastAsia="en-US"/>
              </w:rPr>
              <w:t>Material changes to Program 1.1 resulting from 202</w:t>
            </w:r>
            <w:r w:rsidR="00B47BD0">
              <w:rPr>
                <w:rFonts w:ascii="Arial" w:eastAsia="Calibri" w:hAnsi="Arial" w:cs="Arial"/>
                <w:sz w:val="16"/>
                <w:szCs w:val="16"/>
                <w:lang w:eastAsia="en-US"/>
              </w:rPr>
              <w:t>6</w:t>
            </w:r>
            <w:r w:rsidRPr="00D6432F">
              <w:rPr>
                <w:rFonts w:ascii="Arial" w:eastAsia="Calibri" w:hAnsi="Arial" w:cs="Arial"/>
                <w:sz w:val="16"/>
                <w:szCs w:val="16"/>
                <w:lang w:eastAsia="en-US"/>
              </w:rPr>
              <w:t>–2</w:t>
            </w:r>
            <w:r w:rsidR="00B47BD0">
              <w:rPr>
                <w:rFonts w:ascii="Arial" w:eastAsia="Calibri" w:hAnsi="Arial" w:cs="Arial"/>
                <w:sz w:val="16"/>
                <w:szCs w:val="16"/>
                <w:lang w:eastAsia="en-US"/>
              </w:rPr>
              <w:t>7</w:t>
            </w:r>
            <w:r w:rsidRPr="00D6432F">
              <w:rPr>
                <w:rFonts w:ascii="Arial" w:eastAsia="Calibri" w:hAnsi="Arial" w:cs="Arial"/>
                <w:sz w:val="16"/>
                <w:szCs w:val="16"/>
                <w:lang w:eastAsia="en-US"/>
              </w:rPr>
              <w:t xml:space="preserve"> Budget measures:</w:t>
            </w:r>
          </w:p>
          <w:p w14:paraId="2427293B" w14:textId="77777777" w:rsidR="00384507" w:rsidRPr="00384EF6" w:rsidRDefault="00E94ABE" w:rsidP="00384507">
            <w:pPr>
              <w:pStyle w:val="ListParagraph"/>
              <w:keepLines w:val="0"/>
              <w:numPr>
                <w:ilvl w:val="0"/>
                <w:numId w:val="8"/>
              </w:numPr>
              <w:pBdr>
                <w:top w:val="nil"/>
                <w:left w:val="nil"/>
                <w:bottom w:val="nil"/>
                <w:right w:val="nil"/>
                <w:between w:val="nil"/>
                <w:bar w:val="nil"/>
              </w:pBdr>
              <w:spacing w:before="48" w:after="48" w:line="240" w:lineRule="auto"/>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Supplementary Funding for the Inclusion Support Program</w:t>
            </w:r>
          </w:p>
          <w:p w14:paraId="159A8C95" w14:textId="0D6589FD" w:rsidR="00384EF6" w:rsidRPr="00384507" w:rsidRDefault="00384EF6" w:rsidP="00384507">
            <w:pPr>
              <w:pStyle w:val="ListParagraph"/>
              <w:keepLines w:val="0"/>
              <w:numPr>
                <w:ilvl w:val="0"/>
                <w:numId w:val="8"/>
              </w:numPr>
              <w:pBdr>
                <w:top w:val="nil"/>
                <w:left w:val="nil"/>
                <w:bottom w:val="nil"/>
                <w:right w:val="nil"/>
                <w:between w:val="nil"/>
                <w:bar w:val="nil"/>
              </w:pBdr>
              <w:spacing w:before="48" w:after="48" w:line="240" w:lineRule="auto"/>
              <w:rPr>
                <w:rFonts w:eastAsia="Calibri" w:cs="Arial"/>
                <w:color w:val="000000"/>
                <w:sz w:val="16"/>
                <w:szCs w:val="16"/>
                <w:bdr w:val="nil"/>
                <w:shd w:val="clear" w:color="auto" w:fill="FFFFFF"/>
              </w:rPr>
            </w:pPr>
            <w:r>
              <w:rPr>
                <w:rFonts w:cs="Arial"/>
                <w:color w:val="000000"/>
                <w:sz w:val="16"/>
                <w:szCs w:val="16"/>
              </w:rPr>
              <w:t>Securing the National Disability Insurance Scheme for Future Generations</w:t>
            </w:r>
          </w:p>
        </w:tc>
      </w:tr>
    </w:tbl>
    <w:p w14:paraId="2C429280" w14:textId="77777777" w:rsidR="00B871EB" w:rsidRDefault="00B871EB" w:rsidP="00BD0F7B">
      <w:pPr>
        <w:keepLines w:val="0"/>
        <w:pBdr>
          <w:top w:val="nil"/>
          <w:left w:val="nil"/>
          <w:bottom w:val="nil"/>
          <w:right w:val="nil"/>
          <w:between w:val="nil"/>
          <w:bar w:val="nil"/>
        </w:pBdr>
        <w:spacing w:before="48" w:after="48" w:line="256" w:lineRule="auto"/>
        <w:jc w:val="left"/>
        <w:rPr>
          <w:rFonts w:ascii="Arial" w:eastAsia="Calibri" w:hAnsi="Arial" w:cs="Arial"/>
          <w:sz w:val="2"/>
          <w:szCs w:val="2"/>
          <w:bdr w:val="nil"/>
          <w:lang w:eastAsia="en-US"/>
        </w:rPr>
      </w:pPr>
    </w:p>
    <w:p w14:paraId="10FB0DB2" w14:textId="77777777" w:rsidR="00D85CFC" w:rsidRPr="00B871EB" w:rsidRDefault="00D85CFC" w:rsidP="00BD0F7B">
      <w:pPr>
        <w:keepLines w:val="0"/>
        <w:pBdr>
          <w:top w:val="nil"/>
          <w:left w:val="nil"/>
          <w:bottom w:val="nil"/>
          <w:right w:val="nil"/>
          <w:between w:val="nil"/>
          <w:bar w:val="nil"/>
        </w:pBdr>
        <w:spacing w:before="48" w:after="48" w:line="256" w:lineRule="auto"/>
        <w:jc w:val="left"/>
        <w:rPr>
          <w:rFonts w:ascii="Arial" w:eastAsia="Calibri" w:hAnsi="Arial" w:cs="Arial"/>
          <w:sz w:val="2"/>
          <w:szCs w:val="2"/>
          <w:bdr w:val="nil"/>
          <w:lang w:eastAsia="en-US"/>
        </w:rPr>
      </w:pPr>
    </w:p>
    <w:p w14:paraId="0A492D4D" w14:textId="77777777" w:rsidR="008C333C" w:rsidRDefault="00E94ABE" w:rsidP="00BD0F7B">
      <w:pPr>
        <w:keepLines w:val="0"/>
        <w:pBdr>
          <w:top w:val="nil"/>
          <w:left w:val="nil"/>
          <w:bottom w:val="nil"/>
          <w:right w:val="nil"/>
          <w:between w:val="nil"/>
          <w:bar w:val="nil"/>
        </w:pBdr>
        <w:spacing w:line="256" w:lineRule="auto"/>
        <w:jc w:val="left"/>
        <w:rPr>
          <w:color w:val="FF0000"/>
          <w:bdr w:val="nil"/>
        </w:rPr>
      </w:pPr>
      <w:r w:rsidRPr="00B871EB">
        <w:rPr>
          <w:rFonts w:ascii="Calibri" w:eastAsia="Calibri" w:hAnsi="Calibri" w:cs="Arial"/>
          <w:sz w:val="22"/>
          <w:szCs w:val="22"/>
          <w:lang w:eastAsia="en-US"/>
        </w:rPr>
        <w:br w:type="page"/>
      </w:r>
    </w:p>
    <w:p w14:paraId="345B88F6" w14:textId="77777777" w:rsidR="008C333C" w:rsidRDefault="00E94ABE" w:rsidP="00C750E8">
      <w:pPr>
        <w:pStyle w:val="TableHeading"/>
        <w:pBdr>
          <w:top w:val="nil"/>
          <w:left w:val="nil"/>
          <w:bottom w:val="nil"/>
          <w:right w:val="nil"/>
          <w:between w:val="nil"/>
          <w:bar w:val="nil"/>
        </w:pBdr>
        <w:spacing w:before="0" w:after="0"/>
        <w:rPr>
          <w:rFonts w:cs="Arial"/>
          <w:b w:val="0"/>
          <w:bCs/>
          <w:sz w:val="16"/>
          <w:szCs w:val="16"/>
          <w:bdr w:val="nil"/>
        </w:rPr>
      </w:pPr>
      <w:r w:rsidRPr="00C750E8">
        <w:lastRenderedPageBreak/>
        <w:t>Program expenses 1.1: Support for the Child Care System</w:t>
      </w:r>
    </w:p>
    <w:tbl>
      <w:tblPr>
        <w:tblStyle w:val="CDMRange1"/>
        <w:tblW w:w="7905" w:type="dxa"/>
        <w:tblLayout w:type="fixed"/>
        <w:tblLook w:val="0600" w:firstRow="0" w:lastRow="0" w:firstColumn="0" w:lastColumn="0" w:noHBand="1" w:noVBand="1"/>
        <w:tblCaption w:val="AGENCY_P1.1_Page01"/>
      </w:tblPr>
      <w:tblGrid>
        <w:gridCol w:w="2805"/>
        <w:gridCol w:w="1020"/>
        <w:gridCol w:w="1020"/>
        <w:gridCol w:w="1020"/>
        <w:gridCol w:w="1020"/>
        <w:gridCol w:w="1020"/>
      </w:tblGrid>
      <w:tr w:rsidR="005E3E1F" w14:paraId="25804C3F" w14:textId="77777777" w:rsidTr="00904E4A">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36A222BB"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51B1F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CA19F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5F6AF9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25E5A6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62CED8B" w14:textId="77777777" w:rsidR="005E3E1F" w:rsidRDefault="005E3E1F">
            <w:pPr>
              <w:spacing w:after="0" w:line="240" w:lineRule="auto"/>
              <w:jc w:val="right"/>
              <w:rPr>
                <w:rFonts w:ascii="Arial" w:eastAsia="Arial" w:hAnsi="Arial" w:cs="Arial"/>
                <w:color w:val="000000"/>
                <w:sz w:val="16"/>
                <w:bdr w:val="nil"/>
              </w:rPr>
            </w:pPr>
          </w:p>
          <w:p w14:paraId="34A1D59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F8B27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87404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5DD40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407CE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A7F27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B15FF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5FCFC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D3C13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tcMar>
              <w:left w:w="40" w:type="dxa"/>
              <w:right w:w="40" w:type="dxa"/>
            </w:tcMar>
            <w:vAlign w:val="bottom"/>
          </w:tcPr>
          <w:p w14:paraId="45F9C42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9E81AD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785B575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3319FC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1CAAD8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76F8B33" w14:textId="77777777" w:rsidR="005E3E1F" w:rsidRDefault="005E3E1F">
            <w:pPr>
              <w:spacing w:after="0" w:line="240" w:lineRule="auto"/>
              <w:jc w:val="left"/>
              <w:rPr>
                <w:rFonts w:ascii="Calibri" w:eastAsia="Calibri" w:hAnsi="Calibri" w:cs="Calibri"/>
                <w:color w:val="000000"/>
                <w:sz w:val="22"/>
                <w:bdr w:val="nil"/>
              </w:rPr>
            </w:pPr>
          </w:p>
        </w:tc>
      </w:tr>
      <w:tr w:rsidR="005E3E1F" w14:paraId="501119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34B5825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32554E58" w14:textId="1D0B55E0"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0" w:type="dxa"/>
              <w:right w:w="0" w:type="dxa"/>
            </w:tcMar>
            <w:vAlign w:val="bottom"/>
          </w:tcPr>
          <w:p w14:paraId="0DAB558C"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00FD8B98"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9E0EE6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6525E6D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A1699A4" w14:textId="77777777" w:rsidR="005E3E1F" w:rsidRDefault="005E3E1F">
            <w:pPr>
              <w:spacing w:after="0" w:line="240" w:lineRule="auto"/>
              <w:jc w:val="left"/>
              <w:rPr>
                <w:rFonts w:ascii="Calibri" w:eastAsia="Calibri" w:hAnsi="Calibri" w:cs="Calibri"/>
                <w:color w:val="000000"/>
                <w:sz w:val="22"/>
                <w:bdr w:val="nil"/>
              </w:rPr>
            </w:pPr>
          </w:p>
        </w:tc>
      </w:tr>
      <w:tr w:rsidR="005E3E1F" w14:paraId="1D801E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310" w:type="dxa"/>
              <w:right w:w="40" w:type="dxa"/>
            </w:tcMar>
            <w:vAlign w:val="bottom"/>
          </w:tcPr>
          <w:p w14:paraId="3B0ECC9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Child Care Services Support</w:t>
            </w:r>
          </w:p>
        </w:tc>
        <w:tc>
          <w:tcPr>
            <w:tcW w:w="1020" w:type="dxa"/>
            <w:tcBorders>
              <w:top w:val="nil"/>
              <w:left w:val="nil"/>
              <w:bottom w:val="nil"/>
              <w:right w:val="nil"/>
              <w:tl2br w:val="nil"/>
              <w:tr2bl w:val="nil"/>
            </w:tcBorders>
            <w:noWrap/>
            <w:tcMar>
              <w:left w:w="40" w:type="dxa"/>
              <w:right w:w="100" w:type="dxa"/>
            </w:tcMar>
            <w:vAlign w:val="bottom"/>
          </w:tcPr>
          <w:p w14:paraId="41CB42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498,116</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2DB3AE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556,064</w:t>
            </w:r>
          </w:p>
        </w:tc>
        <w:tc>
          <w:tcPr>
            <w:tcW w:w="1020" w:type="dxa"/>
            <w:tcBorders>
              <w:top w:val="nil"/>
              <w:left w:val="nil"/>
              <w:bottom w:val="nil"/>
              <w:right w:val="nil"/>
              <w:tl2br w:val="nil"/>
              <w:tr2bl w:val="nil"/>
            </w:tcBorders>
            <w:tcMar>
              <w:left w:w="40" w:type="dxa"/>
              <w:right w:w="100" w:type="dxa"/>
            </w:tcMar>
            <w:vAlign w:val="bottom"/>
          </w:tcPr>
          <w:p w14:paraId="61344A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396,532</w:t>
            </w:r>
          </w:p>
        </w:tc>
        <w:tc>
          <w:tcPr>
            <w:tcW w:w="1020" w:type="dxa"/>
            <w:tcBorders>
              <w:top w:val="nil"/>
              <w:left w:val="nil"/>
              <w:bottom w:val="nil"/>
              <w:right w:val="nil"/>
              <w:tl2br w:val="nil"/>
              <w:tr2bl w:val="nil"/>
            </w:tcBorders>
            <w:tcMar>
              <w:left w:w="40" w:type="dxa"/>
              <w:right w:w="100" w:type="dxa"/>
            </w:tcMar>
            <w:vAlign w:val="bottom"/>
          </w:tcPr>
          <w:p w14:paraId="2E0A88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326,709</w:t>
            </w:r>
          </w:p>
        </w:tc>
        <w:tc>
          <w:tcPr>
            <w:tcW w:w="1020" w:type="dxa"/>
            <w:tcBorders>
              <w:top w:val="nil"/>
              <w:left w:val="nil"/>
              <w:bottom w:val="nil"/>
              <w:right w:val="nil"/>
              <w:tl2br w:val="nil"/>
              <w:tr2bl w:val="nil"/>
            </w:tcBorders>
            <w:tcMar>
              <w:left w:w="40" w:type="dxa"/>
              <w:right w:w="100" w:type="dxa"/>
            </w:tcMar>
            <w:vAlign w:val="bottom"/>
          </w:tcPr>
          <w:p w14:paraId="651624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328,327</w:t>
            </w:r>
          </w:p>
        </w:tc>
      </w:tr>
      <w:tr w:rsidR="005E3E1F" w14:paraId="2A0595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571BF13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6602D9D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166B48A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CCDD4D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6F6B87E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B49D1E3" w14:textId="77777777" w:rsidR="005E3E1F" w:rsidRDefault="005E3E1F">
            <w:pPr>
              <w:spacing w:after="0" w:line="240" w:lineRule="auto"/>
              <w:jc w:val="left"/>
              <w:rPr>
                <w:rFonts w:ascii="Calibri" w:eastAsia="Calibri" w:hAnsi="Calibri" w:cs="Calibri"/>
                <w:color w:val="000000"/>
                <w:sz w:val="22"/>
                <w:bdr w:val="nil"/>
              </w:rPr>
            </w:pPr>
          </w:p>
        </w:tc>
      </w:tr>
      <w:tr w:rsidR="005E3E1F" w14:paraId="6DC3055E" w14:textId="77777777" w:rsidTr="009000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3"/>
        </w:trPr>
        <w:tc>
          <w:tcPr>
            <w:tcW w:w="2805" w:type="dxa"/>
            <w:tcBorders>
              <w:top w:val="nil"/>
              <w:left w:val="nil"/>
              <w:bottom w:val="nil"/>
              <w:right w:val="nil"/>
              <w:tl2br w:val="nil"/>
              <w:tr2bl w:val="nil"/>
            </w:tcBorders>
            <w:shd w:val="clear" w:color="FFFFFF" w:fill="FFFFFF"/>
            <w:tcMar>
              <w:left w:w="310" w:type="dxa"/>
              <w:right w:w="40" w:type="dxa"/>
            </w:tcMar>
            <w:vAlign w:val="bottom"/>
          </w:tcPr>
          <w:p w14:paraId="334B1D9B"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63BB9966" w14:textId="38BEE732"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r w:rsidR="00DB1B37">
              <w:rPr>
                <w:rFonts w:ascii="Arial" w:eastAsia="Arial" w:hAnsi="Arial" w:cs="Arial"/>
                <w:i/>
                <w:color w:val="000000"/>
                <w:sz w:val="16"/>
              </w:rPr>
              <w:t>Assistance) (</w:t>
            </w:r>
            <w:r>
              <w:rPr>
                <w:rFonts w:ascii="Arial" w:eastAsia="Arial" w:hAnsi="Arial" w:cs="Arial"/>
                <w:i/>
                <w:color w:val="000000"/>
                <w:sz w:val="16"/>
              </w:rPr>
              <w:t xml:space="preserve">Administration) </w:t>
            </w:r>
          </w:p>
          <w:p w14:paraId="2EF8D2F2"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w:t>
            </w:r>
          </w:p>
        </w:tc>
        <w:tc>
          <w:tcPr>
            <w:tcW w:w="1020" w:type="dxa"/>
            <w:tcBorders>
              <w:top w:val="nil"/>
              <w:left w:val="nil"/>
              <w:bottom w:val="nil"/>
              <w:right w:val="nil"/>
              <w:tl2br w:val="nil"/>
              <w:tr2bl w:val="nil"/>
            </w:tcBorders>
            <w:noWrap/>
            <w:tcMar>
              <w:left w:w="40" w:type="dxa"/>
              <w:right w:w="100" w:type="dxa"/>
            </w:tcMar>
            <w:vAlign w:val="bottom"/>
          </w:tcPr>
          <w:p w14:paraId="1AC14F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050753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050FD4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4B4F47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3B84B9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r>
      <w:tr w:rsidR="005E3E1F" w14:paraId="566D18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6DB1C76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noWrap/>
            <w:tcMar>
              <w:left w:w="0" w:type="dxa"/>
              <w:right w:w="0" w:type="dxa"/>
            </w:tcMar>
            <w:vAlign w:val="bottom"/>
          </w:tcPr>
          <w:p w14:paraId="583CB08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2B4D4F1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4FDEE3B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34D3BC1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39E30CC1" w14:textId="77777777" w:rsidR="005E3E1F" w:rsidRDefault="005E3E1F">
            <w:pPr>
              <w:spacing w:after="0" w:line="240" w:lineRule="auto"/>
              <w:jc w:val="right"/>
              <w:rPr>
                <w:rFonts w:ascii="Arial" w:eastAsia="Arial" w:hAnsi="Arial" w:cs="Arial"/>
                <w:color w:val="000000"/>
                <w:sz w:val="16"/>
                <w:bdr w:val="nil"/>
              </w:rPr>
            </w:pPr>
          </w:p>
        </w:tc>
      </w:tr>
      <w:tr w:rsidR="005E3E1F" w14:paraId="36248ECE" w14:textId="77777777" w:rsidTr="009000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1"/>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32522F9C" w14:textId="77777777" w:rsidR="005E3E1F" w:rsidRPr="008704EC" w:rsidRDefault="00E94ABE">
            <w:pPr>
              <w:pBdr>
                <w:top w:val="nil"/>
                <w:left w:val="nil"/>
                <w:bottom w:val="nil"/>
                <w:right w:val="nil"/>
                <w:between w:val="nil"/>
                <w:bar w:val="nil"/>
              </w:pBdr>
              <w:spacing w:after="0" w:line="240" w:lineRule="auto"/>
              <w:jc w:val="left"/>
              <w:rPr>
                <w:rFonts w:ascii="Arial" w:eastAsia="Arial" w:hAnsi="Arial" w:cs="Arial"/>
                <w:i/>
                <w:iCs/>
                <w:color w:val="000000"/>
                <w:sz w:val="16"/>
                <w:bdr w:val="nil"/>
              </w:rPr>
            </w:pPr>
            <w:r>
              <w:rPr>
                <w:rFonts w:ascii="Arial" w:eastAsia="Arial" w:hAnsi="Arial" w:cs="Arial"/>
                <w:color w:val="000000"/>
                <w:sz w:val="16"/>
              </w:rPr>
              <w:t xml:space="preserve">  </w:t>
            </w:r>
            <w:r w:rsidRPr="008704EC">
              <w:rPr>
                <w:rFonts w:ascii="Arial" w:eastAsia="Arial" w:hAnsi="Arial" w:cs="Arial"/>
                <w:i/>
                <w:iCs/>
                <w:color w:val="000000"/>
                <w:sz w:val="16"/>
              </w:rPr>
              <w:t>Wage Justice for Early Childhood</w:t>
            </w:r>
          </w:p>
          <w:p w14:paraId="15F93B3B" w14:textId="77777777" w:rsidR="005E3E1F" w:rsidRPr="008704EC" w:rsidRDefault="00E94ABE">
            <w:pPr>
              <w:pBdr>
                <w:top w:val="nil"/>
                <w:left w:val="nil"/>
                <w:bottom w:val="nil"/>
                <w:right w:val="nil"/>
                <w:between w:val="nil"/>
                <w:bar w:val="nil"/>
              </w:pBdr>
              <w:spacing w:after="0" w:line="240" w:lineRule="auto"/>
              <w:jc w:val="left"/>
              <w:rPr>
                <w:rFonts w:ascii="Arial" w:eastAsia="Arial" w:hAnsi="Arial" w:cs="Arial"/>
                <w:i/>
                <w:iCs/>
                <w:color w:val="000000"/>
                <w:sz w:val="16"/>
                <w:bdr w:val="nil"/>
              </w:rPr>
            </w:pPr>
            <w:r w:rsidRPr="008704EC">
              <w:rPr>
                <w:rFonts w:ascii="Arial" w:eastAsia="Arial" w:hAnsi="Arial" w:cs="Arial"/>
                <w:i/>
                <w:iCs/>
                <w:color w:val="000000"/>
                <w:sz w:val="16"/>
              </w:rPr>
              <w:t xml:space="preserve">     Education and Care Workers </w:t>
            </w:r>
          </w:p>
          <w:p w14:paraId="15620BD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sidRPr="008704EC">
              <w:rPr>
                <w:rFonts w:ascii="Arial" w:eastAsia="Arial" w:hAnsi="Arial" w:cs="Arial"/>
                <w:i/>
                <w:iCs/>
                <w:color w:val="000000"/>
                <w:sz w:val="16"/>
              </w:rPr>
              <w:t xml:space="preserve">      (Special Account) Act 2024</w:t>
            </w:r>
          </w:p>
        </w:tc>
        <w:tc>
          <w:tcPr>
            <w:tcW w:w="1020" w:type="dxa"/>
            <w:tcBorders>
              <w:top w:val="nil"/>
              <w:left w:val="nil"/>
              <w:bottom w:val="nil"/>
              <w:right w:val="nil"/>
              <w:tl2br w:val="nil"/>
              <w:tr2bl w:val="nil"/>
            </w:tcBorders>
            <w:noWrap/>
            <w:tcMar>
              <w:left w:w="40" w:type="dxa"/>
              <w:right w:w="100" w:type="dxa"/>
            </w:tcMar>
            <w:vAlign w:val="bottom"/>
          </w:tcPr>
          <w:p w14:paraId="6D6C3268" w14:textId="77777777" w:rsidR="005E3E1F" w:rsidRPr="000967CD" w:rsidRDefault="00E94ABE">
            <w:pPr>
              <w:pBdr>
                <w:top w:val="nil"/>
                <w:left w:val="nil"/>
                <w:bottom w:val="nil"/>
                <w:right w:val="nil"/>
                <w:between w:val="nil"/>
                <w:bar w:val="nil"/>
              </w:pBdr>
              <w:spacing w:after="0" w:line="240" w:lineRule="auto"/>
              <w:jc w:val="right"/>
              <w:rPr>
                <w:rFonts w:ascii="Arial" w:eastAsia="Arial" w:hAnsi="Arial" w:cs="Arial"/>
                <w:iCs/>
                <w:color w:val="000000"/>
                <w:sz w:val="16"/>
                <w:bdr w:val="nil"/>
              </w:rPr>
            </w:pPr>
            <w:r w:rsidRPr="000967CD">
              <w:rPr>
                <w:rFonts w:ascii="Arial" w:eastAsia="Arial" w:hAnsi="Arial" w:cs="Arial"/>
                <w:iCs/>
                <w:color w:val="000000"/>
                <w:sz w:val="16"/>
              </w:rPr>
              <w:t>1,816,071</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6AD6A5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1020" w:type="dxa"/>
            <w:tcBorders>
              <w:top w:val="nil"/>
              <w:left w:val="nil"/>
              <w:bottom w:val="nil"/>
              <w:right w:val="nil"/>
              <w:tl2br w:val="nil"/>
              <w:tr2bl w:val="nil"/>
            </w:tcBorders>
            <w:tcMar>
              <w:left w:w="40" w:type="dxa"/>
              <w:right w:w="100" w:type="dxa"/>
            </w:tcMar>
            <w:vAlign w:val="bottom"/>
          </w:tcPr>
          <w:p w14:paraId="479F05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AA72630"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970C43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r>
      <w:tr w:rsidR="005E3E1F" w14:paraId="2A0E14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vAlign w:val="bottom"/>
          </w:tcPr>
          <w:p w14:paraId="3387555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E1E90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2,318,187</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1AB4DB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1,639,775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767CF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400,532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47E04C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330,709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18A19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332,327</w:t>
            </w:r>
          </w:p>
        </w:tc>
      </w:tr>
      <w:tr w:rsidR="005E3E1F" w14:paraId="45F626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7905" w:type="dxa"/>
            <w:gridSpan w:val="6"/>
            <w:tcBorders>
              <w:top w:val="single" w:sz="4" w:space="0" w:color="000000"/>
              <w:left w:val="nil"/>
              <w:bottom w:val="nil"/>
              <w:right w:val="nil"/>
              <w:tl2br w:val="nil"/>
              <w:tr2bl w:val="nil"/>
            </w:tcBorders>
            <w:tcMar>
              <w:left w:w="0" w:type="dxa"/>
              <w:right w:w="0" w:type="dxa"/>
            </w:tcMar>
            <w:vAlign w:val="center"/>
          </w:tcPr>
          <w:p w14:paraId="794422C0" w14:textId="77777777" w:rsidR="005E3E1F" w:rsidRDefault="005E3E1F">
            <w:pPr>
              <w:spacing w:after="0" w:line="240" w:lineRule="auto"/>
              <w:jc w:val="left"/>
              <w:rPr>
                <w:rFonts w:ascii="Arial" w:eastAsia="Arial" w:hAnsi="Arial" w:cs="Arial"/>
                <w:color w:val="000000"/>
                <w:sz w:val="15"/>
                <w:bdr w:val="nil"/>
              </w:rPr>
            </w:pPr>
          </w:p>
        </w:tc>
      </w:tr>
    </w:tbl>
    <w:p w14:paraId="0F38C9A6" w14:textId="77777777" w:rsidR="00A85FB2" w:rsidRDefault="00E94ABE">
      <w:pPr>
        <w:keepLines w:val="0"/>
        <w:pBdr>
          <w:top w:val="nil"/>
          <w:left w:val="nil"/>
          <w:bottom w:val="nil"/>
          <w:right w:val="nil"/>
          <w:between w:val="nil"/>
          <w:bar w:val="nil"/>
        </w:pBdr>
        <w:spacing w:after="200" w:line="276" w:lineRule="auto"/>
        <w:jc w:val="left"/>
        <w:rPr>
          <w:color w:val="FF0000"/>
          <w:bdr w:val="nil"/>
        </w:rPr>
      </w:pPr>
      <w:r>
        <w:rPr>
          <w:color w:val="FF0000"/>
        </w:rPr>
        <w:br w:type="page"/>
      </w:r>
    </w:p>
    <w:tbl>
      <w:tblPr>
        <w:tblStyle w:val="EDU-Basic2"/>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6236"/>
      </w:tblGrid>
      <w:tr w:rsidR="005E3E1F" w14:paraId="3721DBE6" w14:textId="77777777" w:rsidTr="005E3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7" w:type="dxa"/>
            <w:gridSpan w:val="2"/>
            <w:shd w:val="clear" w:color="auto" w:fill="F2F2F2"/>
            <w:vAlign w:val="top"/>
            <w:hideMark/>
          </w:tcPr>
          <w:p w14:paraId="109CA67F"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Book Antiqua" w:hAnsi="Arial" w:cs="Arial"/>
                <w:b/>
                <w:sz w:val="16"/>
                <w:szCs w:val="16"/>
                <w:bdr w:val="nil"/>
                <w:lang w:eastAsia="en-US"/>
              </w:rPr>
            </w:pPr>
            <w:r w:rsidRPr="00BD0F7B">
              <w:rPr>
                <w:rFonts w:ascii="Arial" w:eastAsia="Book Antiqua" w:hAnsi="Arial" w:cs="Arial"/>
                <w:b/>
                <w:sz w:val="16"/>
                <w:szCs w:val="16"/>
                <w:lang w:eastAsia="en-US"/>
              </w:rPr>
              <w:lastRenderedPageBreak/>
              <w:t>Program 1.2 – Child Care Subsidy</w:t>
            </w:r>
          </w:p>
          <w:p w14:paraId="64AC0AA9"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Cs/>
                <w:sz w:val="16"/>
                <w:szCs w:val="16"/>
                <w:bdr w:val="nil"/>
                <w:lang w:eastAsia="en-US"/>
              </w:rPr>
            </w:pPr>
            <w:r w:rsidRPr="00BD0F7B">
              <w:rPr>
                <w:rFonts w:ascii="Arial" w:eastAsia="Book Antiqua" w:hAnsi="Arial" w:cs="Arial"/>
                <w:bCs/>
                <w:sz w:val="16"/>
                <w:szCs w:val="16"/>
                <w:lang w:eastAsia="en-US"/>
              </w:rPr>
              <w:t xml:space="preserve">The Child Care Subsidy (CCS) aims to improve access to quality early childhood education and care by </w:t>
            </w:r>
            <w:proofErr w:type="gramStart"/>
            <w:r w:rsidRPr="00BD0F7B">
              <w:rPr>
                <w:rFonts w:ascii="Arial" w:eastAsia="Book Antiqua" w:hAnsi="Arial" w:cs="Arial"/>
                <w:bCs/>
                <w:sz w:val="16"/>
                <w:szCs w:val="16"/>
                <w:lang w:eastAsia="en-US"/>
              </w:rPr>
              <w:t>providing assistance to</w:t>
            </w:r>
            <w:proofErr w:type="gramEnd"/>
            <w:r w:rsidRPr="00BD0F7B">
              <w:rPr>
                <w:rFonts w:ascii="Arial" w:eastAsia="Book Antiqua" w:hAnsi="Arial" w:cs="Arial"/>
                <w:bCs/>
                <w:sz w:val="16"/>
                <w:szCs w:val="16"/>
                <w:lang w:eastAsia="en-US"/>
              </w:rPr>
              <w:t xml:space="preserve"> meet the cost of early childhood education and care for families engaged in work, training, study or other recognised activity</w:t>
            </w:r>
            <w:r w:rsidR="00101836">
              <w:rPr>
                <w:rFonts w:ascii="Arial" w:eastAsia="Book Antiqua" w:hAnsi="Arial" w:cs="Arial"/>
                <w:bCs/>
                <w:sz w:val="16"/>
                <w:szCs w:val="16"/>
                <w:lang w:eastAsia="en-US"/>
              </w:rPr>
              <w:t>.</w:t>
            </w:r>
          </w:p>
        </w:tc>
      </w:tr>
      <w:tr w:rsidR="005E3E1F" w14:paraId="1F921A0B"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28FDCC9D"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4"/>
            </w:r>
          </w:p>
        </w:tc>
        <w:tc>
          <w:tcPr>
            <w:tcW w:w="6236" w:type="dxa"/>
            <w:tcBorders>
              <w:top w:val="single" w:sz="4" w:space="0" w:color="auto"/>
              <w:left w:val="single" w:sz="4" w:space="0" w:color="auto"/>
              <w:bottom w:val="double" w:sz="4" w:space="0" w:color="auto"/>
              <w:right w:val="single" w:sz="4" w:space="0" w:color="auto"/>
            </w:tcBorders>
            <w:hideMark/>
          </w:tcPr>
          <w:p w14:paraId="2B9F7682" w14:textId="77777777" w:rsidR="00BD0F7B" w:rsidRPr="008C4470" w:rsidRDefault="00E94ABE" w:rsidP="00216724">
            <w:pPr>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Support equitable access to quality early childhood education and care</w:t>
            </w:r>
          </w:p>
        </w:tc>
      </w:tr>
    </w:tbl>
    <w:tbl>
      <w:tblPr>
        <w:tblStyle w:val="TableGrid2"/>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3118"/>
        <w:gridCol w:w="3118"/>
      </w:tblGrid>
      <w:tr w:rsidR="005E3E1F" w14:paraId="1602D956" w14:textId="77777777" w:rsidTr="007422E6">
        <w:tc>
          <w:tcPr>
            <w:tcW w:w="1451" w:type="dxa"/>
            <w:tcBorders>
              <w:top w:val="nil"/>
              <w:left w:val="single" w:sz="4" w:space="0" w:color="auto"/>
              <w:bottom w:val="single" w:sz="4" w:space="0" w:color="auto"/>
              <w:right w:val="single" w:sz="4" w:space="0" w:color="auto"/>
            </w:tcBorders>
            <w:hideMark/>
          </w:tcPr>
          <w:p w14:paraId="42FDD00B"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nil"/>
              <w:left w:val="single" w:sz="4" w:space="0" w:color="auto"/>
              <w:bottom w:val="single" w:sz="4" w:space="0" w:color="auto"/>
              <w:right w:val="single" w:sz="4" w:space="0" w:color="auto"/>
            </w:tcBorders>
            <w:hideMark/>
          </w:tcPr>
          <w:p w14:paraId="1E230ABE"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nil"/>
              <w:left w:val="single" w:sz="4" w:space="0" w:color="auto"/>
              <w:bottom w:val="single" w:sz="4" w:space="0" w:color="auto"/>
              <w:right w:val="single" w:sz="4" w:space="0" w:color="auto"/>
            </w:tcBorders>
            <w:hideMark/>
          </w:tcPr>
          <w:p w14:paraId="415FDF35"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Expected </w:t>
            </w:r>
            <w:r w:rsidR="001E5FE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6A2D3FC1" w14:textId="77777777" w:rsidTr="001A70C3">
        <w:trPr>
          <w:trHeight w:val="1041"/>
        </w:trPr>
        <w:tc>
          <w:tcPr>
            <w:tcW w:w="1451" w:type="dxa"/>
            <w:vMerge w:val="restart"/>
            <w:tcBorders>
              <w:top w:val="single" w:sz="4" w:space="0" w:color="auto"/>
              <w:left w:val="single" w:sz="4" w:space="0" w:color="auto"/>
              <w:right w:val="single" w:sz="4" w:space="0" w:color="auto"/>
            </w:tcBorders>
            <w:hideMark/>
          </w:tcPr>
          <w:p w14:paraId="06586CFF" w14:textId="77777777" w:rsidR="004B74CE"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Current Year </w:t>
            </w:r>
          </w:p>
          <w:p w14:paraId="095A2152" w14:textId="77777777" w:rsidR="00BD0F7B" w:rsidRPr="00BD0F7B"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sidR="001A70C3">
              <w:rPr>
                <w:rFonts w:ascii="Arial" w:eastAsia="Calibri" w:hAnsi="Arial" w:cs="Arial"/>
                <w:sz w:val="16"/>
                <w:szCs w:val="16"/>
                <w:lang w:eastAsia="en-US"/>
              </w:rPr>
              <w:t>5</w:t>
            </w:r>
            <w:r w:rsidRPr="00BD0F7B">
              <w:rPr>
                <w:rFonts w:ascii="Arial" w:eastAsia="Calibri" w:hAnsi="Arial" w:cs="Arial"/>
                <w:sz w:val="16"/>
                <w:szCs w:val="16"/>
                <w:lang w:eastAsia="en-US"/>
              </w:rPr>
              <w:t>–2</w:t>
            </w:r>
            <w:r w:rsidR="001A70C3">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tcPr>
          <w:p w14:paraId="61BD007B"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1A70C3">
              <w:rPr>
                <w:rFonts w:ascii="Arial" w:eastAsia="Calibri" w:hAnsi="Arial" w:cs="Arial"/>
                <w:sz w:val="16"/>
                <w:szCs w:val="16"/>
                <w:lang w:eastAsia="en-US"/>
              </w:rPr>
              <w:t>Proportion of accurate Child Care Subsidy payments to all services (PM002)</w:t>
            </w:r>
          </w:p>
        </w:tc>
        <w:tc>
          <w:tcPr>
            <w:tcW w:w="3118" w:type="dxa"/>
            <w:tcBorders>
              <w:top w:val="single" w:sz="4" w:space="0" w:color="auto"/>
              <w:left w:val="single" w:sz="4" w:space="0" w:color="auto"/>
              <w:bottom w:val="single" w:sz="4" w:space="0" w:color="auto"/>
              <w:right w:val="single" w:sz="4" w:space="0" w:color="auto"/>
            </w:tcBorders>
          </w:tcPr>
          <w:p w14:paraId="2AC869A4" w14:textId="77777777" w:rsidR="001A70C3" w:rsidRPr="001A70C3" w:rsidRDefault="00E94ABE" w:rsidP="00B032EA">
            <w:pPr>
              <w:keepLines w:val="0"/>
              <w:pBdr>
                <w:top w:val="nil"/>
                <w:left w:val="nil"/>
                <w:bottom w:val="nil"/>
                <w:right w:val="nil"/>
                <w:between w:val="nil"/>
                <w:bar w:val="nil"/>
              </w:pBdr>
              <w:spacing w:before="20" w:line="240" w:lineRule="auto"/>
              <w:jc w:val="left"/>
              <w:rPr>
                <w:rFonts w:ascii="Arial" w:eastAsia="Calibri" w:hAnsi="Arial" w:cs="Arial"/>
                <w:sz w:val="16"/>
                <w:szCs w:val="16"/>
                <w:bdr w:val="nil"/>
                <w:lang w:eastAsia="en-US"/>
              </w:rPr>
            </w:pPr>
            <w:r w:rsidRPr="001A70C3">
              <w:rPr>
                <w:rFonts w:ascii="Arial" w:eastAsia="Calibri" w:hAnsi="Arial" w:cs="Arial"/>
                <w:sz w:val="16"/>
                <w:szCs w:val="16"/>
                <w:lang w:eastAsia="en-US"/>
              </w:rPr>
              <w:t>Target: 90% or higher</w:t>
            </w:r>
          </w:p>
          <w:p w14:paraId="65899530" w14:textId="77777777" w:rsidR="00BD0F7B" w:rsidRPr="00BD0F7B" w:rsidRDefault="00E94ABE" w:rsidP="001A70C3">
            <w:pPr>
              <w:keepLines w:val="0"/>
              <w:pBdr>
                <w:top w:val="nil"/>
                <w:left w:val="nil"/>
                <w:bottom w:val="nil"/>
                <w:right w:val="nil"/>
                <w:between w:val="nil"/>
                <w:bar w:val="nil"/>
              </w:pBdr>
              <w:spacing w:after="0" w:line="240" w:lineRule="auto"/>
              <w:contextualSpacing/>
              <w:jc w:val="left"/>
              <w:rPr>
                <w:rFonts w:ascii="Arial" w:eastAsia="Calibri" w:hAnsi="Arial" w:cs="Arial"/>
                <w:sz w:val="16"/>
                <w:szCs w:val="16"/>
                <w:bdr w:val="nil"/>
                <w:lang w:eastAsia="en-US"/>
              </w:rPr>
            </w:pPr>
            <w:r w:rsidRPr="001A70C3">
              <w:rPr>
                <w:rFonts w:ascii="Arial" w:eastAsia="Calibri" w:hAnsi="Arial" w:cs="Arial"/>
                <w:sz w:val="16"/>
                <w:szCs w:val="16"/>
                <w:lang w:eastAsia="en-US"/>
              </w:rPr>
              <w:t>Data are not yet available to make an assessment. Further information will be published in the 2025–26 Annual Report</w:t>
            </w:r>
          </w:p>
        </w:tc>
      </w:tr>
      <w:tr w:rsidR="005E3E1F" w14:paraId="7CD00A68" w14:textId="77777777" w:rsidTr="001A70C3">
        <w:trPr>
          <w:trHeight w:val="1546"/>
        </w:trPr>
        <w:tc>
          <w:tcPr>
            <w:tcW w:w="1451" w:type="dxa"/>
            <w:vMerge/>
            <w:tcBorders>
              <w:left w:val="single" w:sz="4" w:space="0" w:color="auto"/>
              <w:bottom w:val="single" w:sz="4" w:space="0" w:color="auto"/>
              <w:right w:val="single" w:sz="4" w:space="0" w:color="auto"/>
            </w:tcBorders>
            <w:vAlign w:val="center"/>
            <w:hideMark/>
          </w:tcPr>
          <w:p w14:paraId="64F3CFD7" w14:textId="77777777" w:rsidR="00BD0F7B" w:rsidRPr="00BD0F7B" w:rsidRDefault="00BD0F7B" w:rsidP="00BD0F7B">
            <w:pPr>
              <w:keepLines w:val="0"/>
              <w:spacing w:beforeLines="20" w:before="48" w:afterLines="20" w:after="48"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tcPr>
          <w:p w14:paraId="78794730"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1A70C3">
              <w:rPr>
                <w:rFonts w:ascii="Arial" w:eastAsia="Calibri" w:hAnsi="Arial" w:cs="Arial"/>
                <w:sz w:val="16"/>
                <w:szCs w:val="16"/>
                <w:lang w:eastAsia="en-US"/>
              </w:rPr>
              <w:t>Average early childhood education and care hours attended by children that are supported by Additional Child Care Subsidy (PM067)</w:t>
            </w:r>
          </w:p>
        </w:tc>
        <w:tc>
          <w:tcPr>
            <w:tcW w:w="3118" w:type="dxa"/>
            <w:tcBorders>
              <w:top w:val="single" w:sz="4" w:space="0" w:color="auto"/>
              <w:left w:val="single" w:sz="4" w:space="0" w:color="auto"/>
              <w:bottom w:val="single" w:sz="4" w:space="0" w:color="auto"/>
              <w:right w:val="single" w:sz="4" w:space="0" w:color="auto"/>
            </w:tcBorders>
          </w:tcPr>
          <w:p w14:paraId="5FAD05B4" w14:textId="77777777" w:rsidR="001A70C3" w:rsidRPr="001A70C3" w:rsidRDefault="00E94ABE" w:rsidP="00B032EA">
            <w:pPr>
              <w:keepLines w:val="0"/>
              <w:pBdr>
                <w:top w:val="nil"/>
                <w:left w:val="nil"/>
                <w:bottom w:val="nil"/>
                <w:right w:val="nil"/>
                <w:between w:val="nil"/>
                <w:bar w:val="nil"/>
              </w:pBdr>
              <w:spacing w:before="20" w:line="240" w:lineRule="auto"/>
              <w:jc w:val="left"/>
              <w:rPr>
                <w:rFonts w:ascii="Arial" w:eastAsia="Calibri" w:hAnsi="Arial" w:cs="Arial"/>
                <w:sz w:val="16"/>
                <w:szCs w:val="16"/>
                <w:bdr w:val="nil"/>
                <w:lang w:eastAsia="en-US"/>
              </w:rPr>
            </w:pPr>
            <w:r w:rsidRPr="001A70C3">
              <w:rPr>
                <w:rFonts w:ascii="Arial" w:eastAsia="Calibri" w:hAnsi="Arial" w:cs="Arial"/>
                <w:sz w:val="16"/>
                <w:szCs w:val="16"/>
                <w:lang w:eastAsia="en-US"/>
              </w:rPr>
              <w:t xml:space="preserve">Target: </w:t>
            </w:r>
            <w:r w:rsidRPr="001A70C3">
              <w:rPr>
                <w:rFonts w:ascii="Arial" w:eastAsia="Calibri" w:hAnsi="Arial" w:cs="Arial"/>
                <w:sz w:val="16"/>
                <w:szCs w:val="16"/>
                <w:lang w:val="en-US" w:eastAsia="en-US"/>
              </w:rPr>
              <w:t>Equal to or higher than the average early childhood education and care hours attended by children that are supported by Child Care Subsidy</w:t>
            </w:r>
          </w:p>
          <w:p w14:paraId="0BC0C19B" w14:textId="77777777" w:rsidR="00BD0F7B" w:rsidRPr="00BD0F7B" w:rsidRDefault="00E94ABE" w:rsidP="00B032EA">
            <w:pPr>
              <w:keepLines w:val="0"/>
              <w:pBdr>
                <w:top w:val="nil"/>
                <w:left w:val="nil"/>
                <w:bottom w:val="nil"/>
                <w:right w:val="nil"/>
                <w:between w:val="nil"/>
                <w:bar w:val="nil"/>
              </w:pBdr>
              <w:spacing w:after="60" w:line="240" w:lineRule="auto"/>
              <w:jc w:val="left"/>
              <w:rPr>
                <w:rFonts w:ascii="Arial" w:eastAsia="Calibri" w:hAnsi="Arial" w:cs="Arial"/>
                <w:sz w:val="16"/>
                <w:szCs w:val="16"/>
                <w:bdr w:val="nil"/>
                <w:lang w:eastAsia="en-US"/>
              </w:rPr>
            </w:pPr>
            <w:r w:rsidRPr="001A70C3">
              <w:rPr>
                <w:rFonts w:ascii="Arial" w:eastAsia="Calibri" w:hAnsi="Arial" w:cs="Arial"/>
                <w:sz w:val="16"/>
                <w:szCs w:val="16"/>
                <w:lang w:eastAsia="en-US"/>
              </w:rPr>
              <w:t>Data are not yet available to make an assessment. Further information will be published in the 2025–26 Annual Report</w:t>
            </w:r>
          </w:p>
        </w:tc>
      </w:tr>
      <w:tr w:rsidR="005E3E1F" w14:paraId="1D4630D8" w14:textId="77777777" w:rsidTr="00101836">
        <w:tc>
          <w:tcPr>
            <w:tcW w:w="1451" w:type="dxa"/>
            <w:tcBorders>
              <w:top w:val="single" w:sz="4" w:space="0" w:color="auto"/>
              <w:left w:val="single" w:sz="4" w:space="0" w:color="auto"/>
              <w:bottom w:val="single" w:sz="4" w:space="0" w:color="auto"/>
              <w:right w:val="single" w:sz="4" w:space="0" w:color="auto"/>
            </w:tcBorders>
            <w:hideMark/>
          </w:tcPr>
          <w:p w14:paraId="542C3356"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val="en-US" w:eastAsia="en-US"/>
              </w:rPr>
            </w:pPr>
            <w:r w:rsidRPr="00BD0F7B">
              <w:rPr>
                <w:rFonts w:ascii="Arial" w:eastAsia="Calibri" w:hAnsi="Arial" w:cs="Arial"/>
                <w:b/>
                <w:bCs/>
                <w:sz w:val="16"/>
                <w:szCs w:val="16"/>
                <w:lang w:val="en-US" w:eastAsia="en-US"/>
              </w:rPr>
              <w:t>Year</w:t>
            </w:r>
          </w:p>
        </w:tc>
        <w:tc>
          <w:tcPr>
            <w:tcW w:w="3118" w:type="dxa"/>
            <w:tcBorders>
              <w:top w:val="single" w:sz="4" w:space="0" w:color="auto"/>
              <w:left w:val="single" w:sz="4" w:space="0" w:color="auto"/>
              <w:bottom w:val="single" w:sz="4" w:space="0" w:color="auto"/>
              <w:right w:val="single" w:sz="4" w:space="0" w:color="auto"/>
            </w:tcBorders>
            <w:hideMark/>
          </w:tcPr>
          <w:p w14:paraId="3EBA5850"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hideMark/>
          </w:tcPr>
          <w:p w14:paraId="0DDAC863"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Planned </w:t>
            </w:r>
            <w:r w:rsidR="001E5FE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0C429F5F" w14:textId="77777777" w:rsidTr="005A05A7">
        <w:trPr>
          <w:trHeight w:val="50"/>
        </w:trPr>
        <w:tc>
          <w:tcPr>
            <w:tcW w:w="1451" w:type="dxa"/>
            <w:vMerge w:val="restart"/>
            <w:tcBorders>
              <w:top w:val="single" w:sz="4" w:space="0" w:color="auto"/>
              <w:left w:val="single" w:sz="4" w:space="0" w:color="auto"/>
              <w:right w:val="single" w:sz="4" w:space="0" w:color="auto"/>
            </w:tcBorders>
            <w:hideMark/>
          </w:tcPr>
          <w:p w14:paraId="28CC8EC2" w14:textId="77777777" w:rsidR="004B74CE"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Budget Year </w:t>
            </w:r>
          </w:p>
          <w:p w14:paraId="4A8D7C79" w14:textId="77777777" w:rsidR="00BD0F7B" w:rsidRPr="00BD0F7B"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sidR="005A05A7">
              <w:rPr>
                <w:rFonts w:ascii="Arial" w:eastAsia="Calibri" w:hAnsi="Arial" w:cs="Arial"/>
                <w:sz w:val="16"/>
                <w:szCs w:val="16"/>
                <w:lang w:eastAsia="en-US"/>
              </w:rPr>
              <w:t>6</w:t>
            </w:r>
            <w:r w:rsidRPr="00BD0F7B">
              <w:rPr>
                <w:rFonts w:ascii="Arial" w:eastAsia="Calibri" w:hAnsi="Arial" w:cs="Arial"/>
                <w:sz w:val="16"/>
                <w:szCs w:val="16"/>
                <w:lang w:eastAsia="en-US"/>
              </w:rPr>
              <w:t>–2</w:t>
            </w:r>
            <w:r w:rsidR="005A05A7">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tcPr>
          <w:p w14:paraId="30ECF930"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5A05A7">
              <w:rPr>
                <w:rFonts w:ascii="Arial" w:eastAsia="Calibri" w:hAnsi="Arial" w:cs="Arial"/>
                <w:sz w:val="16"/>
                <w:szCs w:val="16"/>
                <w:lang w:eastAsia="en-US"/>
              </w:rPr>
              <w:t>Proportion of accurate Child Care Subsidy payments to all services (PM002)</w:t>
            </w:r>
          </w:p>
        </w:tc>
        <w:tc>
          <w:tcPr>
            <w:tcW w:w="3118" w:type="dxa"/>
            <w:tcBorders>
              <w:top w:val="single" w:sz="4" w:space="0" w:color="auto"/>
              <w:left w:val="single" w:sz="4" w:space="0" w:color="auto"/>
              <w:bottom w:val="single" w:sz="4" w:space="0" w:color="auto"/>
              <w:right w:val="single" w:sz="4" w:space="0" w:color="auto"/>
            </w:tcBorders>
            <w:hideMark/>
          </w:tcPr>
          <w:p w14:paraId="0E206801" w14:textId="77777777" w:rsidR="00BD0F7B" w:rsidRPr="0081460B" w:rsidRDefault="00E94ABE" w:rsidP="00B032EA">
            <w:pPr>
              <w:keepLines w:val="0"/>
              <w:pBdr>
                <w:top w:val="nil"/>
                <w:left w:val="nil"/>
                <w:bottom w:val="nil"/>
                <w:right w:val="nil"/>
                <w:between w:val="nil"/>
                <w:bar w:val="nil"/>
              </w:pBdr>
              <w:spacing w:before="48" w:after="48" w:line="240" w:lineRule="auto"/>
              <w:jc w:val="left"/>
              <w:rPr>
                <w:rFonts w:ascii="Arial" w:hAnsi="Arial" w:cs="Arial"/>
                <w:kern w:val="2"/>
                <w:sz w:val="16"/>
                <w:szCs w:val="16"/>
                <w:highlight w:val="yellow"/>
                <w:bdr w:val="nil"/>
                <w:lang w:eastAsia="en-US"/>
                <w14:ligatures w14:val="standardContextual"/>
              </w:rPr>
            </w:pPr>
            <w:r w:rsidRPr="00B032EA">
              <w:rPr>
                <w:rFonts w:ascii="Arial" w:eastAsia="Calibri" w:hAnsi="Arial" w:cs="Arial"/>
                <w:sz w:val="16"/>
                <w:szCs w:val="16"/>
                <w:lang w:eastAsia="en-US"/>
              </w:rPr>
              <w:t>Target</w:t>
            </w:r>
            <w:r>
              <w:rPr>
                <w:rFonts w:ascii="Arial" w:hAnsi="Arial" w:cs="Arial"/>
                <w:kern w:val="2"/>
                <w:sz w:val="16"/>
                <w:szCs w:val="16"/>
                <w:lang w:eastAsia="en-US"/>
                <w14:ligatures w14:val="standardContextual"/>
              </w:rPr>
              <w:t>: 95% or higher</w:t>
            </w:r>
            <w:r>
              <w:rPr>
                <w:rStyle w:val="FootnoteReference"/>
                <w:rFonts w:ascii="Arial" w:hAnsi="Arial" w:cs="Arial"/>
                <w:kern w:val="2"/>
                <w:sz w:val="16"/>
                <w:szCs w:val="16"/>
                <w:bdr w:val="nil"/>
                <w:lang w:eastAsia="en-US"/>
                <w14:ligatures w14:val="standardContextual"/>
              </w:rPr>
              <w:footnoteReference w:id="5"/>
            </w:r>
          </w:p>
        </w:tc>
      </w:tr>
      <w:tr w:rsidR="005E3E1F" w14:paraId="657C2D0C" w14:textId="77777777" w:rsidTr="005A05A7">
        <w:trPr>
          <w:trHeight w:val="50"/>
        </w:trPr>
        <w:tc>
          <w:tcPr>
            <w:tcW w:w="1451" w:type="dxa"/>
            <w:vMerge/>
            <w:tcBorders>
              <w:left w:val="single" w:sz="4" w:space="0" w:color="auto"/>
              <w:bottom w:val="single" w:sz="4" w:space="0" w:color="auto"/>
              <w:right w:val="single" w:sz="4" w:space="0" w:color="auto"/>
            </w:tcBorders>
            <w:vAlign w:val="center"/>
            <w:hideMark/>
          </w:tcPr>
          <w:p w14:paraId="72E8AB0B" w14:textId="77777777" w:rsidR="00BD0F7B" w:rsidRPr="00BD0F7B" w:rsidRDefault="00BD0F7B" w:rsidP="004B74CE">
            <w:pPr>
              <w:keepLines w:val="0"/>
              <w:spacing w:before="60" w:after="6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tcPr>
          <w:p w14:paraId="62F6B34A"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426CF1">
              <w:rPr>
                <w:rFonts w:ascii="Arial" w:eastAsia="Calibri" w:hAnsi="Arial" w:cs="Arial"/>
                <w:sz w:val="16"/>
                <w:szCs w:val="16"/>
                <w:lang w:eastAsia="en-US"/>
              </w:rPr>
              <w:t>Average early childhood education and care hours attended by children that are supported by Additional Child Care Subsidy (PM067)</w:t>
            </w:r>
          </w:p>
        </w:tc>
        <w:tc>
          <w:tcPr>
            <w:tcW w:w="3118" w:type="dxa"/>
            <w:tcBorders>
              <w:top w:val="single" w:sz="4" w:space="0" w:color="auto"/>
              <w:left w:val="single" w:sz="4" w:space="0" w:color="auto"/>
              <w:bottom w:val="single" w:sz="4" w:space="0" w:color="auto"/>
              <w:right w:val="single" w:sz="4" w:space="0" w:color="auto"/>
            </w:tcBorders>
          </w:tcPr>
          <w:p w14:paraId="2D49061C"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426CF1">
              <w:rPr>
                <w:rFonts w:ascii="Arial" w:eastAsia="Calibri" w:hAnsi="Arial" w:cs="Arial"/>
                <w:sz w:val="16"/>
                <w:szCs w:val="16"/>
                <w:lang w:eastAsia="en-US"/>
              </w:rPr>
              <w:t>Target: Equal to or higher than the average early childhood education and care hours attended by children that are supported by Child Care Subsidy</w:t>
            </w:r>
          </w:p>
        </w:tc>
      </w:tr>
      <w:tr w:rsidR="005E3E1F" w14:paraId="4FE6A6F8" w14:textId="77777777" w:rsidTr="005A05A7">
        <w:tc>
          <w:tcPr>
            <w:tcW w:w="1451" w:type="dxa"/>
            <w:tcBorders>
              <w:top w:val="single" w:sz="4" w:space="0" w:color="auto"/>
              <w:left w:val="single" w:sz="4" w:space="0" w:color="auto"/>
              <w:bottom w:val="single" w:sz="4" w:space="0" w:color="auto"/>
              <w:right w:val="single" w:sz="4" w:space="0" w:color="auto"/>
            </w:tcBorders>
            <w:hideMark/>
          </w:tcPr>
          <w:p w14:paraId="67D90D22" w14:textId="77777777" w:rsidR="004B74CE"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Forward Estimates </w:t>
            </w:r>
          </w:p>
          <w:p w14:paraId="0CD9C126" w14:textId="77777777" w:rsidR="00BD0F7B" w:rsidRPr="00BD0F7B" w:rsidRDefault="00E94ABE" w:rsidP="004B74CE">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sidR="00426CF1">
              <w:rPr>
                <w:rFonts w:ascii="Arial" w:eastAsia="Calibri" w:hAnsi="Arial" w:cs="Arial"/>
                <w:sz w:val="16"/>
                <w:szCs w:val="16"/>
                <w:lang w:eastAsia="en-US"/>
              </w:rPr>
              <w:t>7</w:t>
            </w:r>
            <w:r w:rsidRPr="00BD0F7B">
              <w:rPr>
                <w:rFonts w:ascii="Arial" w:eastAsia="Calibri" w:hAnsi="Arial" w:cs="Arial"/>
                <w:sz w:val="16"/>
                <w:szCs w:val="16"/>
                <w:lang w:eastAsia="en-US"/>
              </w:rPr>
              <w:t>–</w:t>
            </w:r>
            <w:r w:rsidR="00426CF1">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tcPr>
          <w:p w14:paraId="18D38295"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426CF1">
              <w:rPr>
                <w:rFonts w:ascii="Arial" w:eastAsia="Calibri" w:hAnsi="Arial" w:cs="Arial"/>
                <w:sz w:val="16"/>
                <w:szCs w:val="16"/>
                <w:lang w:eastAsia="en-US"/>
              </w:rPr>
              <w:t>As per 2026–27</w:t>
            </w:r>
          </w:p>
        </w:tc>
        <w:tc>
          <w:tcPr>
            <w:tcW w:w="3118" w:type="dxa"/>
            <w:tcBorders>
              <w:top w:val="single" w:sz="4" w:space="0" w:color="auto"/>
              <w:left w:val="single" w:sz="4" w:space="0" w:color="auto"/>
              <w:bottom w:val="single" w:sz="4" w:space="0" w:color="auto"/>
              <w:right w:val="single" w:sz="4" w:space="0" w:color="auto"/>
            </w:tcBorders>
          </w:tcPr>
          <w:p w14:paraId="05455551"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426CF1">
              <w:rPr>
                <w:rFonts w:ascii="Arial" w:eastAsia="Calibri" w:hAnsi="Arial" w:cs="Arial"/>
                <w:sz w:val="16"/>
                <w:szCs w:val="16"/>
                <w:lang w:eastAsia="en-US"/>
              </w:rPr>
              <w:t>As per 2026–27</w:t>
            </w:r>
          </w:p>
        </w:tc>
      </w:tr>
    </w:tbl>
    <w:tbl>
      <w:tblPr>
        <w:tblStyle w:val="TableGrid1"/>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87"/>
      </w:tblGrid>
      <w:tr w:rsidR="005E3E1F" w14:paraId="23617D4A" w14:textId="77777777" w:rsidTr="00DC335E">
        <w:trPr>
          <w:trHeight w:val="164"/>
        </w:trPr>
        <w:tc>
          <w:tcPr>
            <w:tcW w:w="7687" w:type="dxa"/>
            <w:tcBorders>
              <w:top w:val="single" w:sz="4" w:space="0" w:color="auto"/>
              <w:bottom w:val="single" w:sz="4" w:space="0" w:color="auto"/>
            </w:tcBorders>
          </w:tcPr>
          <w:p w14:paraId="5EA047D1" w14:textId="3B801CE6" w:rsidR="00384507" w:rsidRDefault="00E94ABE" w:rsidP="00DC335E">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D6432F">
              <w:rPr>
                <w:rFonts w:ascii="Arial" w:eastAsia="Calibri" w:hAnsi="Arial" w:cs="Arial"/>
                <w:sz w:val="16"/>
                <w:szCs w:val="16"/>
                <w:lang w:eastAsia="en-US"/>
              </w:rPr>
              <w:t>Material changes to Program 1.</w:t>
            </w:r>
            <w:r w:rsidR="00E90F1F">
              <w:rPr>
                <w:rFonts w:ascii="Arial" w:eastAsia="Calibri" w:hAnsi="Arial" w:cs="Arial"/>
                <w:sz w:val="16"/>
                <w:szCs w:val="16"/>
                <w:lang w:eastAsia="en-US"/>
              </w:rPr>
              <w:t>2</w:t>
            </w:r>
            <w:r w:rsidRPr="00D6432F">
              <w:rPr>
                <w:rFonts w:ascii="Arial" w:eastAsia="Calibri" w:hAnsi="Arial" w:cs="Arial"/>
                <w:sz w:val="16"/>
                <w:szCs w:val="16"/>
                <w:lang w:eastAsia="en-US"/>
              </w:rPr>
              <w:t xml:space="preserve"> resulting from 202</w:t>
            </w:r>
            <w:r>
              <w:rPr>
                <w:rFonts w:ascii="Arial" w:eastAsia="Calibri" w:hAnsi="Arial" w:cs="Arial"/>
                <w:sz w:val="16"/>
                <w:szCs w:val="16"/>
                <w:lang w:eastAsia="en-US"/>
              </w:rPr>
              <w:t>6</w:t>
            </w:r>
            <w:r w:rsidRPr="00D6432F">
              <w:rPr>
                <w:rFonts w:ascii="Arial" w:eastAsia="Calibri" w:hAnsi="Arial" w:cs="Arial"/>
                <w:sz w:val="16"/>
                <w:szCs w:val="16"/>
                <w:lang w:eastAsia="en-US"/>
              </w:rPr>
              <w:t>–2</w:t>
            </w:r>
            <w:r>
              <w:rPr>
                <w:rFonts w:ascii="Arial" w:eastAsia="Calibri" w:hAnsi="Arial" w:cs="Arial"/>
                <w:sz w:val="16"/>
                <w:szCs w:val="16"/>
                <w:lang w:eastAsia="en-US"/>
              </w:rPr>
              <w:t>7</w:t>
            </w:r>
            <w:r w:rsidRPr="00D6432F">
              <w:rPr>
                <w:rFonts w:ascii="Arial" w:eastAsia="Calibri" w:hAnsi="Arial" w:cs="Arial"/>
                <w:sz w:val="16"/>
                <w:szCs w:val="16"/>
                <w:lang w:eastAsia="en-US"/>
              </w:rPr>
              <w:t xml:space="preserve"> Budget measures:</w:t>
            </w:r>
          </w:p>
          <w:p w14:paraId="2A841D4E" w14:textId="77777777" w:rsidR="00384507" w:rsidRPr="00384EF6" w:rsidRDefault="00721B15" w:rsidP="00DC335E">
            <w:pPr>
              <w:pStyle w:val="ListParagraph"/>
              <w:keepLines w:val="0"/>
              <w:numPr>
                <w:ilvl w:val="0"/>
                <w:numId w:val="8"/>
              </w:numPr>
              <w:pBdr>
                <w:top w:val="nil"/>
                <w:left w:val="nil"/>
                <w:bottom w:val="nil"/>
                <w:right w:val="nil"/>
                <w:between w:val="nil"/>
                <w:bar w:val="nil"/>
              </w:pBdr>
              <w:spacing w:before="48" w:after="48" w:line="240" w:lineRule="auto"/>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Tax Reform - introducing a $1,000 Instant Tax Deduction</w:t>
            </w:r>
          </w:p>
          <w:p w14:paraId="45F000F4" w14:textId="2964F1E9" w:rsidR="00384EF6" w:rsidRPr="00384507" w:rsidRDefault="00384EF6" w:rsidP="00DC335E">
            <w:pPr>
              <w:pStyle w:val="ListParagraph"/>
              <w:keepLines w:val="0"/>
              <w:numPr>
                <w:ilvl w:val="0"/>
                <w:numId w:val="8"/>
              </w:numPr>
              <w:pBdr>
                <w:top w:val="nil"/>
                <w:left w:val="nil"/>
                <w:bottom w:val="nil"/>
                <w:right w:val="nil"/>
                <w:between w:val="nil"/>
                <w:bar w:val="nil"/>
              </w:pBdr>
              <w:spacing w:before="48" w:after="48" w:line="240" w:lineRule="auto"/>
              <w:rPr>
                <w:rFonts w:eastAsia="Calibri" w:cs="Arial"/>
                <w:color w:val="000000"/>
                <w:sz w:val="16"/>
                <w:szCs w:val="16"/>
                <w:bdr w:val="nil"/>
                <w:shd w:val="clear" w:color="auto" w:fill="FFFFFF"/>
              </w:rPr>
            </w:pPr>
            <w:r>
              <w:rPr>
                <w:rFonts w:cs="Arial"/>
                <w:color w:val="000000"/>
                <w:sz w:val="16"/>
                <w:szCs w:val="16"/>
              </w:rPr>
              <w:t>Securing the National Disability Insurance Scheme for Future Generations</w:t>
            </w:r>
          </w:p>
        </w:tc>
      </w:tr>
    </w:tbl>
    <w:p w14:paraId="6E1041E4" w14:textId="77777777" w:rsidR="00F519A0" w:rsidRPr="00C750E8" w:rsidRDefault="00E94ABE" w:rsidP="00F519A0">
      <w:pPr>
        <w:pStyle w:val="TableHeading"/>
        <w:pageBreakBefore/>
        <w:pBdr>
          <w:top w:val="nil"/>
          <w:left w:val="nil"/>
          <w:bottom w:val="nil"/>
          <w:right w:val="nil"/>
          <w:between w:val="nil"/>
          <w:bar w:val="nil"/>
        </w:pBdr>
        <w:spacing w:before="0"/>
        <w:rPr>
          <w:color w:val="000000"/>
          <w:bdr w:val="nil"/>
        </w:rPr>
      </w:pPr>
      <w:r>
        <w:rPr>
          <w:color w:val="000000"/>
        </w:rPr>
        <w:lastRenderedPageBreak/>
        <w:t>P</w:t>
      </w:r>
      <w:r w:rsidRPr="00C750E8">
        <w:rPr>
          <w:color w:val="000000"/>
        </w:rPr>
        <w:t>rogram expenses 1.2: Child Care Subsidy</w:t>
      </w:r>
    </w:p>
    <w:tbl>
      <w:tblPr>
        <w:tblStyle w:val="CDMRange2"/>
        <w:tblW w:w="7905" w:type="dxa"/>
        <w:tblLayout w:type="fixed"/>
        <w:tblLook w:val="0600" w:firstRow="0" w:lastRow="0" w:firstColumn="0" w:lastColumn="0" w:noHBand="1" w:noVBand="1"/>
        <w:tblCaption w:val="AGENCY_P1.2_Page01"/>
      </w:tblPr>
      <w:tblGrid>
        <w:gridCol w:w="2805"/>
        <w:gridCol w:w="1020"/>
        <w:gridCol w:w="1020"/>
        <w:gridCol w:w="1020"/>
        <w:gridCol w:w="1020"/>
        <w:gridCol w:w="1020"/>
      </w:tblGrid>
      <w:tr w:rsidR="005E3E1F" w14:paraId="52481565" w14:textId="77777777" w:rsidTr="00904E4A">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00BCC902"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5780A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946E3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3F9B81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BD191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1BDB377" w14:textId="77777777" w:rsidR="005E3E1F" w:rsidRDefault="005E3E1F">
            <w:pPr>
              <w:spacing w:after="0" w:line="240" w:lineRule="auto"/>
              <w:jc w:val="right"/>
              <w:rPr>
                <w:rFonts w:ascii="Arial" w:eastAsia="Arial" w:hAnsi="Arial" w:cs="Arial"/>
                <w:color w:val="000000"/>
                <w:sz w:val="16"/>
                <w:bdr w:val="nil"/>
              </w:rPr>
            </w:pPr>
          </w:p>
          <w:p w14:paraId="259AC2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D138D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228F9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8F8FA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2AACC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D718C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682F88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29CBE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78C9C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tcMar>
              <w:left w:w="40" w:type="dxa"/>
              <w:right w:w="40" w:type="dxa"/>
            </w:tcMar>
            <w:vAlign w:val="bottom"/>
          </w:tcPr>
          <w:p w14:paraId="3269B78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CB2C63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116AA50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349420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C77BE0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8C1A2BA" w14:textId="77777777" w:rsidR="005E3E1F" w:rsidRDefault="005E3E1F">
            <w:pPr>
              <w:spacing w:after="0" w:line="240" w:lineRule="auto"/>
              <w:jc w:val="left"/>
              <w:rPr>
                <w:rFonts w:ascii="Calibri" w:eastAsia="Calibri" w:hAnsi="Calibri" w:cs="Calibri"/>
                <w:color w:val="000000"/>
                <w:sz w:val="22"/>
                <w:bdr w:val="nil"/>
              </w:rPr>
            </w:pPr>
          </w:p>
        </w:tc>
      </w:tr>
      <w:tr w:rsidR="005E3E1F" w14:paraId="556F9229"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7858E54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0561723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0666BD1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E6FBA9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F554FE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6E6203C" w14:textId="77777777" w:rsidR="005E3E1F" w:rsidRDefault="005E3E1F">
            <w:pPr>
              <w:spacing w:after="0" w:line="240" w:lineRule="auto"/>
              <w:jc w:val="left"/>
              <w:rPr>
                <w:rFonts w:ascii="Calibri" w:eastAsia="Calibri" w:hAnsi="Calibri" w:cs="Calibri"/>
                <w:color w:val="000000"/>
                <w:sz w:val="22"/>
                <w:bdr w:val="nil"/>
              </w:rPr>
            </w:pPr>
          </w:p>
        </w:tc>
      </w:tr>
      <w:tr w:rsidR="005E3E1F" w14:paraId="53C647A3"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805" w:type="dxa"/>
            <w:tcBorders>
              <w:top w:val="nil"/>
              <w:left w:val="nil"/>
              <w:bottom w:val="nil"/>
              <w:right w:val="nil"/>
              <w:tl2br w:val="nil"/>
              <w:tr2bl w:val="nil"/>
            </w:tcBorders>
            <w:shd w:val="clear" w:color="FFFFFF" w:fill="FFFFFF"/>
            <w:tcMar>
              <w:left w:w="310" w:type="dxa"/>
              <w:right w:w="40" w:type="dxa"/>
            </w:tcMar>
            <w:vAlign w:val="bottom"/>
          </w:tcPr>
          <w:p w14:paraId="34470C1B"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24A84027" w14:textId="0864622D"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r w:rsidR="00DB1B37">
              <w:rPr>
                <w:rFonts w:ascii="Arial" w:eastAsia="Arial" w:hAnsi="Arial" w:cs="Arial"/>
                <w:i/>
                <w:color w:val="000000"/>
                <w:sz w:val="16"/>
              </w:rPr>
              <w:t>Assistance) (</w:t>
            </w:r>
            <w:r>
              <w:rPr>
                <w:rFonts w:ascii="Arial" w:eastAsia="Arial" w:hAnsi="Arial" w:cs="Arial"/>
                <w:i/>
                <w:color w:val="000000"/>
                <w:sz w:val="16"/>
              </w:rPr>
              <w:t xml:space="preserve">Administration) </w:t>
            </w:r>
          </w:p>
          <w:p w14:paraId="65B1D19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 </w:t>
            </w:r>
            <w:r>
              <w:rPr>
                <w:rFonts w:ascii="Arial" w:eastAsia="Arial" w:hAnsi="Arial" w:cs="Arial"/>
                <w:color w:val="000000"/>
                <w:sz w:val="16"/>
              </w:rPr>
              <w:t>(a)(b)</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71C160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15,617,923</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229BEF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16,917,002</w:t>
            </w:r>
          </w:p>
        </w:tc>
        <w:tc>
          <w:tcPr>
            <w:tcW w:w="1020" w:type="dxa"/>
            <w:tcBorders>
              <w:top w:val="nil"/>
              <w:left w:val="nil"/>
              <w:bottom w:val="single" w:sz="4" w:space="0" w:color="000000"/>
              <w:right w:val="nil"/>
              <w:tl2br w:val="nil"/>
              <w:tr2bl w:val="nil"/>
            </w:tcBorders>
            <w:tcMar>
              <w:left w:w="40" w:type="dxa"/>
              <w:right w:w="100" w:type="dxa"/>
            </w:tcMar>
            <w:vAlign w:val="bottom"/>
          </w:tcPr>
          <w:p w14:paraId="534ADD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18,575,402</w:t>
            </w:r>
          </w:p>
        </w:tc>
        <w:tc>
          <w:tcPr>
            <w:tcW w:w="1020" w:type="dxa"/>
            <w:tcBorders>
              <w:top w:val="nil"/>
              <w:left w:val="nil"/>
              <w:bottom w:val="single" w:sz="4" w:space="0" w:color="000000"/>
              <w:right w:val="nil"/>
              <w:tl2br w:val="nil"/>
              <w:tr2bl w:val="nil"/>
            </w:tcBorders>
            <w:tcMar>
              <w:left w:w="40" w:type="dxa"/>
              <w:right w:w="100" w:type="dxa"/>
            </w:tcMar>
            <w:vAlign w:val="bottom"/>
          </w:tcPr>
          <w:p w14:paraId="7A2D69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19,859,802</w:t>
            </w:r>
          </w:p>
        </w:tc>
        <w:tc>
          <w:tcPr>
            <w:tcW w:w="1020" w:type="dxa"/>
            <w:tcBorders>
              <w:top w:val="nil"/>
              <w:left w:val="nil"/>
              <w:bottom w:val="single" w:sz="4" w:space="0" w:color="000000"/>
              <w:right w:val="nil"/>
              <w:tl2br w:val="nil"/>
              <w:tr2bl w:val="nil"/>
            </w:tcBorders>
            <w:tcMar>
              <w:left w:w="40" w:type="dxa"/>
              <w:right w:w="100" w:type="dxa"/>
            </w:tcMar>
            <w:vAlign w:val="bottom"/>
          </w:tcPr>
          <w:p w14:paraId="3B374E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21,089,689</w:t>
            </w:r>
          </w:p>
        </w:tc>
      </w:tr>
      <w:tr w:rsidR="005E3E1F" w14:paraId="6646B1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vAlign w:val="bottom"/>
          </w:tcPr>
          <w:p w14:paraId="78B709B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FD631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15,617,923</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33D0261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16,917,002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3519F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18,575,402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D56B6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19,859,802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29341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21,089,689</w:t>
            </w:r>
          </w:p>
        </w:tc>
      </w:tr>
      <w:tr w:rsidR="005E3E1F" w14:paraId="0D3091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49"/>
        </w:trPr>
        <w:tc>
          <w:tcPr>
            <w:tcW w:w="7905" w:type="dxa"/>
            <w:gridSpan w:val="6"/>
            <w:tcBorders>
              <w:top w:val="single" w:sz="4" w:space="0" w:color="000000"/>
              <w:left w:val="nil"/>
              <w:bottom w:val="nil"/>
              <w:right w:val="nil"/>
              <w:tl2br w:val="nil"/>
              <w:tr2bl w:val="nil"/>
            </w:tcBorders>
            <w:tcMar>
              <w:left w:w="40" w:type="dxa"/>
              <w:right w:w="40" w:type="dxa"/>
            </w:tcMar>
          </w:tcPr>
          <w:p w14:paraId="4121430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5"/>
                <w:bdr w:val="nil"/>
              </w:rPr>
            </w:pPr>
            <w:r>
              <w:rPr>
                <w:rFonts w:ascii="Arial" w:eastAsia="Arial" w:hAnsi="Arial" w:cs="Arial"/>
                <w:color w:val="000000"/>
                <w:sz w:val="15"/>
              </w:rPr>
              <w:t xml:space="preserve">(a) From 1 July 2021, the Additional Child Care Subsidy (ACCS) is reported under the Child Care Subsidy </w:t>
            </w:r>
          </w:p>
          <w:p w14:paraId="341422D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5"/>
                <w:bdr w:val="nil"/>
              </w:rPr>
            </w:pPr>
            <w:r>
              <w:rPr>
                <w:rFonts w:ascii="Arial" w:eastAsia="Arial" w:hAnsi="Arial" w:cs="Arial"/>
                <w:color w:val="000000"/>
                <w:sz w:val="15"/>
              </w:rPr>
              <w:t xml:space="preserve">(CCS) following administrative changes to improve the way ACCS is administered, resulting from the </w:t>
            </w:r>
          </w:p>
          <w:p w14:paraId="0388F1F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5"/>
                <w:bdr w:val="nil"/>
              </w:rPr>
            </w:pPr>
            <w:r>
              <w:rPr>
                <w:rFonts w:ascii="Arial" w:eastAsia="Arial" w:hAnsi="Arial" w:cs="Arial"/>
                <w:color w:val="000000"/>
                <w:sz w:val="15"/>
              </w:rPr>
              <w:t xml:space="preserve">2021–22 Budget measure: Commonwealth’s Deregulation Agenda. </w:t>
            </w:r>
          </w:p>
          <w:p w14:paraId="37B7472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5"/>
                <w:bdr w:val="nil"/>
              </w:rPr>
            </w:pPr>
            <w:r>
              <w:rPr>
                <w:rFonts w:ascii="Arial" w:eastAsia="Arial" w:hAnsi="Arial" w:cs="Arial"/>
                <w:color w:val="000000"/>
                <w:sz w:val="15"/>
              </w:rPr>
              <w:t>(b) Legacy programs Child Care Benefit and Child Care Rebate are reported under the CCS.</w:t>
            </w:r>
          </w:p>
        </w:tc>
      </w:tr>
    </w:tbl>
    <w:p w14:paraId="1B595D3A" w14:textId="77777777" w:rsidR="002E012A" w:rsidRDefault="00E94ABE">
      <w:pPr>
        <w:keepLines w:val="0"/>
        <w:pBdr>
          <w:top w:val="nil"/>
          <w:left w:val="nil"/>
          <w:bottom w:val="nil"/>
          <w:right w:val="nil"/>
          <w:between w:val="nil"/>
          <w:bar w:val="nil"/>
        </w:pBdr>
        <w:spacing w:after="200" w:line="276" w:lineRule="auto"/>
        <w:jc w:val="left"/>
        <w:rPr>
          <w:color w:val="FF0000"/>
          <w:bdr w:val="nil"/>
        </w:rPr>
      </w:pPr>
      <w:r>
        <w:rPr>
          <w:color w:val="FF0000"/>
        </w:rPr>
        <w:br w:type="page"/>
      </w:r>
    </w:p>
    <w:tbl>
      <w:tblPr>
        <w:tblStyle w:val="EDU-Basic3"/>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0B7376C"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shd w:val="clear" w:color="auto" w:fill="F2F2F2"/>
            <w:vAlign w:val="top"/>
            <w:hideMark/>
          </w:tcPr>
          <w:p w14:paraId="4E5A308B" w14:textId="77777777" w:rsidR="00BD0F7B" w:rsidRPr="00BD0F7B" w:rsidRDefault="00E94ABE" w:rsidP="00515BE6">
            <w:pPr>
              <w:keepLines w:val="0"/>
              <w:pBdr>
                <w:top w:val="nil"/>
                <w:left w:val="nil"/>
                <w:bottom w:val="nil"/>
                <w:right w:val="nil"/>
                <w:between w:val="nil"/>
                <w:bar w:val="nil"/>
              </w:pBdr>
              <w:shd w:val="clear" w:color="auto" w:fill="F2F2F2"/>
              <w:spacing w:before="48" w:beforeAutospacing="0" w:after="48" w:afterAutospacing="0" w:line="240" w:lineRule="auto"/>
              <w:rPr>
                <w:rFonts w:ascii="Arial" w:eastAsia="Calibri" w:hAnsi="Arial" w:cs="Arial"/>
                <w:b/>
                <w:bCs/>
                <w:sz w:val="16"/>
                <w:szCs w:val="16"/>
                <w:bdr w:val="nil"/>
                <w:lang w:val="en-US" w:eastAsia="en-US"/>
              </w:rPr>
            </w:pPr>
            <w:r w:rsidRPr="00BD0F7B">
              <w:rPr>
                <w:rFonts w:ascii="Arial" w:eastAsia="Calibri" w:hAnsi="Arial" w:cs="Arial"/>
                <w:b/>
                <w:bCs/>
                <w:sz w:val="16"/>
                <w:szCs w:val="16"/>
                <w:lang w:val="en-US" w:eastAsia="en-US"/>
              </w:rPr>
              <w:lastRenderedPageBreak/>
              <w:t>Program 1.3 – Government Schools National Support</w:t>
            </w:r>
          </w:p>
          <w:p w14:paraId="7505205B" w14:textId="77777777" w:rsidR="00BD0F7B" w:rsidRPr="00BD0F7B" w:rsidRDefault="00E94ABE" w:rsidP="00515BE6">
            <w:pPr>
              <w:keepLines w:val="0"/>
              <w:pBdr>
                <w:top w:val="nil"/>
                <w:left w:val="nil"/>
                <w:bottom w:val="nil"/>
                <w:right w:val="nil"/>
                <w:between w:val="nil"/>
                <w:bar w:val="nil"/>
              </w:pBdr>
              <w:shd w:val="clear" w:color="auto" w:fill="F2F2F2"/>
              <w:spacing w:before="48" w:beforeAutospacing="0" w:after="48" w:afterAutospacing="0" w:line="240" w:lineRule="auto"/>
              <w:rPr>
                <w:rFonts w:ascii="Arial" w:eastAsia="Calibri" w:hAnsi="Arial" w:cs="Arial"/>
                <w:b/>
                <w:bCs/>
                <w:sz w:val="16"/>
                <w:szCs w:val="16"/>
                <w:bdr w:val="nil"/>
                <w:lang w:eastAsia="en-US"/>
              </w:rPr>
            </w:pPr>
            <w:r w:rsidRPr="00BD0F7B">
              <w:rPr>
                <w:rFonts w:ascii="Arial" w:eastAsia="Calibri" w:hAnsi="Arial" w:cs="Arial"/>
                <w:sz w:val="16"/>
                <w:szCs w:val="16"/>
                <w:lang w:val="en-US" w:eastAsia="en-US"/>
              </w:rPr>
              <w:t xml:space="preserve">The program provides supplementary financial assistance to state and territory governments to facilitate the delivery of </w:t>
            </w:r>
            <w:proofErr w:type="gramStart"/>
            <w:r w:rsidRPr="00BD0F7B">
              <w:rPr>
                <w:rFonts w:ascii="Arial" w:eastAsia="Calibri" w:hAnsi="Arial" w:cs="Arial"/>
                <w:sz w:val="16"/>
                <w:szCs w:val="16"/>
                <w:shd w:val="clear" w:color="auto" w:fill="F2F2F2"/>
                <w:lang w:val="en-US" w:eastAsia="en-US"/>
              </w:rPr>
              <w:t>a</w:t>
            </w:r>
            <w:r w:rsidRPr="00BD0F7B">
              <w:rPr>
                <w:rFonts w:ascii="Arial" w:eastAsia="Calibri" w:hAnsi="Arial" w:cs="Arial"/>
                <w:sz w:val="16"/>
                <w:szCs w:val="16"/>
                <w:lang w:val="en-US" w:eastAsia="en-US"/>
              </w:rPr>
              <w:t xml:space="preserve"> quality</w:t>
            </w:r>
            <w:proofErr w:type="gramEnd"/>
            <w:r w:rsidRPr="00BD0F7B">
              <w:rPr>
                <w:rFonts w:ascii="Arial" w:eastAsia="Calibri" w:hAnsi="Arial" w:cs="Arial"/>
                <w:sz w:val="16"/>
                <w:szCs w:val="16"/>
                <w:lang w:val="en-US" w:eastAsia="en-US"/>
              </w:rPr>
              <w:t xml:space="preserve"> education within government schools</w:t>
            </w:r>
            <w:r w:rsidRPr="00BD0F7B">
              <w:rPr>
                <w:rFonts w:ascii="Arial" w:eastAsia="Calibri" w:hAnsi="Arial" w:cs="Arial"/>
                <w:b/>
                <w:bCs/>
                <w:sz w:val="16"/>
                <w:szCs w:val="16"/>
                <w:lang w:val="en-US" w:eastAsia="en-US"/>
              </w:rPr>
              <w:t>.</w:t>
            </w:r>
          </w:p>
        </w:tc>
      </w:tr>
      <w:tr w:rsidR="005E3E1F" w14:paraId="5FB3CDC3" w14:textId="77777777" w:rsidTr="00D43D2A">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6FD60784"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6"/>
            </w:r>
          </w:p>
        </w:tc>
        <w:tc>
          <w:tcPr>
            <w:tcW w:w="6236" w:type="dxa"/>
            <w:gridSpan w:val="2"/>
            <w:tcBorders>
              <w:top w:val="single" w:sz="4" w:space="0" w:color="auto"/>
              <w:left w:val="single" w:sz="4" w:space="0" w:color="auto"/>
              <w:bottom w:val="single" w:sz="4" w:space="0" w:color="auto"/>
              <w:right w:val="single" w:sz="4" w:space="0" w:color="auto"/>
            </w:tcBorders>
            <w:vAlign w:val="top"/>
            <w:hideMark/>
          </w:tcPr>
          <w:p w14:paraId="00EB58A1"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7609CE">
              <w:rPr>
                <w:rFonts w:ascii="Arial" w:eastAsia="Calibri" w:hAnsi="Arial" w:cs="Arial"/>
                <w:iCs/>
                <w:sz w:val="16"/>
                <w:szCs w:val="16"/>
                <w:lang w:eastAsia="en-US"/>
              </w:rPr>
              <w:t>Provide consistent, transparent and needs-based funding for schools</w:t>
            </w:r>
          </w:p>
        </w:tc>
      </w:tr>
      <w:tr w:rsidR="005E3E1F" w14:paraId="42B7AE7A" w14:textId="77777777" w:rsidTr="00D43D2A">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right w:val="single" w:sz="4" w:space="0" w:color="auto"/>
            </w:tcBorders>
            <w:vAlign w:val="top"/>
            <w:hideMark/>
          </w:tcPr>
          <w:p w14:paraId="0FE9914E"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vAlign w:val="top"/>
            <w:hideMark/>
          </w:tcPr>
          <w:p w14:paraId="0E7805A7"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double" w:sz="4" w:space="0" w:color="auto"/>
              <w:left w:val="single" w:sz="4" w:space="0" w:color="auto"/>
              <w:bottom w:val="single" w:sz="4" w:space="0" w:color="auto"/>
              <w:right w:val="single" w:sz="4" w:space="0" w:color="auto"/>
            </w:tcBorders>
            <w:vAlign w:val="top"/>
            <w:hideMark/>
          </w:tcPr>
          <w:p w14:paraId="2D7D8081"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1EDA18EE" w14:textId="77777777" w:rsidTr="005E3E1F">
        <w:trPr>
          <w:trHeight w:val="825"/>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right w:val="single" w:sz="4" w:space="0" w:color="auto"/>
            </w:tcBorders>
            <w:vAlign w:val="top"/>
          </w:tcPr>
          <w:p w14:paraId="1BAD6174" w14:textId="77777777" w:rsidR="00CD4821" w:rsidRPr="00BD0F7B" w:rsidRDefault="00E94ABE" w:rsidP="00977501">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Current Year 202</w:t>
            </w:r>
            <w:r>
              <w:rPr>
                <w:rFonts w:ascii="Arial" w:eastAsia="Calibri" w:hAnsi="Arial" w:cs="Arial"/>
                <w:sz w:val="16"/>
                <w:szCs w:val="16"/>
                <w:lang w:eastAsia="en-US"/>
              </w:rPr>
              <w:t>5</w:t>
            </w:r>
            <w:r w:rsidRPr="00BD0F7B">
              <w:rPr>
                <w:rFonts w:ascii="Arial" w:eastAsia="Calibri" w:hAnsi="Arial" w:cs="Arial"/>
                <w:sz w:val="16"/>
                <w:szCs w:val="16"/>
                <w:lang w:eastAsia="en-US"/>
              </w:rPr>
              <w:t>–2</w:t>
            </w:r>
            <w:r>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65805E87" w14:textId="77777777" w:rsidR="00CD4821" w:rsidRPr="00BD0F7B" w:rsidRDefault="00E94ABE" w:rsidP="00BD0F7B">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34B49">
              <w:rPr>
                <w:rFonts w:ascii="Arial" w:eastAsia="Calibri" w:hAnsi="Arial" w:cs="Arial"/>
                <w:iCs/>
                <w:sz w:val="16"/>
                <w:szCs w:val="16"/>
                <w:lang w:eastAsia="en-US"/>
              </w:rPr>
              <w:t>Reduce the proportion of students in the Needs additional support proficiency level in NAPLAN for reading for Year</w:t>
            </w:r>
            <w:r w:rsidR="00936B12">
              <w:rPr>
                <w:rFonts w:ascii="Arial" w:eastAsia="Calibri" w:hAnsi="Arial" w:cs="Arial"/>
                <w:iCs/>
                <w:sz w:val="16"/>
                <w:szCs w:val="16"/>
                <w:lang w:eastAsia="en-US"/>
              </w:rPr>
              <w:t> </w:t>
            </w:r>
            <w:r w:rsidRPr="00F34B49">
              <w:rPr>
                <w:rFonts w:ascii="Arial" w:eastAsia="Calibri" w:hAnsi="Arial" w:cs="Arial"/>
                <w:iCs/>
                <w:sz w:val="16"/>
                <w:szCs w:val="16"/>
                <w:lang w:eastAsia="en-US"/>
              </w:rPr>
              <w:t>3</w:t>
            </w:r>
            <w:r w:rsidR="00936B12">
              <w:rPr>
                <w:rFonts w:ascii="Arial" w:eastAsia="Calibri" w:hAnsi="Arial" w:cs="Arial"/>
                <w:iCs/>
                <w:sz w:val="16"/>
                <w:szCs w:val="16"/>
                <w:lang w:eastAsia="en-US"/>
              </w:rPr>
              <w:t> </w:t>
            </w:r>
            <w:r w:rsidRPr="00F34B49">
              <w:rPr>
                <w:rFonts w:ascii="Arial" w:eastAsia="Calibri" w:hAnsi="Arial" w:cs="Arial"/>
                <w:iCs/>
                <w:sz w:val="16"/>
                <w:szCs w:val="16"/>
                <w:lang w:eastAsia="en-US"/>
              </w:rPr>
              <w:t>students (nationally) (PM055)</w:t>
            </w:r>
            <w:bookmarkStart w:id="143" w:name="_Ref221273668"/>
            <w:bookmarkStart w:id="144" w:name="_Ref225255417"/>
            <w:bookmarkEnd w:id="143"/>
            <w:r>
              <w:rPr>
                <w:rFonts w:ascii="Arial" w:eastAsia="Calibri" w:hAnsi="Arial" w:cs="Arial"/>
                <w:iCs/>
                <w:sz w:val="16"/>
                <w:szCs w:val="16"/>
                <w:bdr w:val="nil"/>
                <w:vertAlign w:val="superscript"/>
                <w:lang w:eastAsia="en-US"/>
              </w:rPr>
              <w:footnoteReference w:id="7"/>
            </w:r>
            <w:bookmarkEnd w:id="144"/>
            <w:r w:rsidRPr="00F34B49">
              <w:rPr>
                <w:rFonts w:ascii="Arial" w:eastAsia="Calibri" w:hAnsi="Arial" w:cs="Arial"/>
                <w:iCs/>
                <w:sz w:val="16"/>
                <w:szCs w:val="16"/>
                <w:lang w:eastAsia="en-US"/>
              </w:rPr>
              <w:t xml:space="preserve"> </w:t>
            </w:r>
          </w:p>
        </w:tc>
        <w:tc>
          <w:tcPr>
            <w:tcW w:w="3118" w:type="dxa"/>
            <w:tcBorders>
              <w:top w:val="single" w:sz="4" w:space="0" w:color="auto"/>
              <w:left w:val="single" w:sz="4" w:space="0" w:color="auto"/>
              <w:bottom w:val="single" w:sz="4" w:space="0" w:color="auto"/>
              <w:right w:val="single" w:sz="4" w:space="0" w:color="auto"/>
            </w:tcBorders>
            <w:vAlign w:val="top"/>
          </w:tcPr>
          <w:p w14:paraId="08B75483" w14:textId="77777777" w:rsidR="00F34B49" w:rsidRPr="00F34B49" w:rsidRDefault="00E94ABE" w:rsidP="00B032EA">
            <w:pPr>
              <w:keepLines w:val="0"/>
              <w:pBdr>
                <w:top w:val="nil"/>
                <w:left w:val="nil"/>
                <w:bottom w:val="nil"/>
                <w:right w:val="nil"/>
                <w:between w:val="nil"/>
                <w:bar w:val="nil"/>
              </w:pBdr>
              <w:tabs>
                <w:tab w:val="left" w:pos="142"/>
                <w:tab w:val="left" w:pos="567"/>
              </w:tabs>
              <w:spacing w:before="2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49">
              <w:rPr>
                <w:rFonts w:ascii="Arial" w:eastAsia="Calibri" w:hAnsi="Arial" w:cs="Arial"/>
                <w:sz w:val="16"/>
                <w:szCs w:val="16"/>
                <w:lang w:eastAsia="en-US"/>
              </w:rPr>
              <w:t xml:space="preserve">Target: </w:t>
            </w:r>
            <w:r w:rsidRPr="00F34B49">
              <w:rPr>
                <w:rFonts w:ascii="Arial" w:eastAsia="Calibri" w:hAnsi="Arial" w:cs="Arial"/>
                <w:sz w:val="16"/>
                <w:szCs w:val="16"/>
                <w:lang w:val="en-US" w:eastAsia="en-US"/>
              </w:rPr>
              <w:t>Decrease on previous year.</w:t>
            </w:r>
          </w:p>
          <w:p w14:paraId="7C31D58A" w14:textId="77777777" w:rsidR="00CD4821" w:rsidRPr="00BD0F7B" w:rsidRDefault="00E94ABE" w:rsidP="00B032EA">
            <w:pPr>
              <w:keepLines w:val="0"/>
              <w:pBdr>
                <w:top w:val="nil"/>
                <w:left w:val="nil"/>
                <w:bottom w:val="nil"/>
                <w:right w:val="nil"/>
                <w:between w:val="nil"/>
                <w:bar w:val="nil"/>
              </w:pBdr>
              <w:tabs>
                <w:tab w:val="left" w:pos="142"/>
                <w:tab w:val="left" w:pos="567"/>
              </w:tabs>
              <w:spacing w:before="24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49">
              <w:rPr>
                <w:rFonts w:ascii="Arial" w:eastAsia="Calibri" w:hAnsi="Arial" w:cs="Arial"/>
                <w:iCs/>
                <w:sz w:val="16"/>
                <w:szCs w:val="16"/>
                <w:lang w:eastAsia="en-US"/>
              </w:rPr>
              <w:t>Achieved (nationally, 10.8% in 2025 decrease from 11.3% in 2024)</w:t>
            </w:r>
          </w:p>
        </w:tc>
      </w:tr>
      <w:tr w:rsidR="005E3E1F" w14:paraId="0CB59B05" w14:textId="77777777" w:rsidTr="005E3E1F">
        <w:trPr>
          <w:trHeight w:val="848"/>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vAlign w:val="top"/>
          </w:tcPr>
          <w:p w14:paraId="2FFB1770" w14:textId="77777777" w:rsidR="00CD4821" w:rsidRPr="00BD0F7B" w:rsidRDefault="00CD4821" w:rsidP="0003640B">
            <w:pPr>
              <w:spacing w:before="60" w:after="6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4EBEE746" w14:textId="04912FB5" w:rsidR="00CD4821" w:rsidRPr="00BD0F7B" w:rsidRDefault="00E94ABE" w:rsidP="00BD0F7B">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34B49">
              <w:rPr>
                <w:rFonts w:ascii="Arial" w:eastAsia="Calibri" w:hAnsi="Arial" w:cs="Arial"/>
                <w:iCs/>
                <w:sz w:val="16"/>
                <w:szCs w:val="16"/>
                <w:lang w:val="en-US" w:eastAsia="en-US"/>
              </w:rPr>
              <w:t>Reduce the proportion of students in</w:t>
            </w:r>
            <w:r w:rsidR="00936B12">
              <w:rPr>
                <w:rFonts w:ascii="Arial" w:eastAsia="Calibri" w:hAnsi="Arial" w:cs="Arial"/>
                <w:iCs/>
                <w:sz w:val="16"/>
                <w:szCs w:val="16"/>
                <w:lang w:val="en-US" w:eastAsia="en-US"/>
              </w:rPr>
              <w:t xml:space="preserve"> </w:t>
            </w:r>
            <w:r w:rsidR="00384507">
              <w:rPr>
                <w:rFonts w:ascii="Arial" w:eastAsia="Calibri" w:hAnsi="Arial" w:cs="Arial"/>
                <w:iCs/>
                <w:sz w:val="16"/>
                <w:szCs w:val="16"/>
                <w:lang w:val="en-US" w:eastAsia="en-US"/>
              </w:rPr>
              <w:t>the Needs</w:t>
            </w:r>
            <w:r w:rsidRPr="00F34B49">
              <w:rPr>
                <w:rFonts w:ascii="Arial" w:eastAsia="Calibri" w:hAnsi="Arial" w:cs="Arial"/>
                <w:iCs/>
                <w:sz w:val="16"/>
                <w:szCs w:val="16"/>
                <w:lang w:val="en-US" w:eastAsia="en-US"/>
              </w:rPr>
              <w:t xml:space="preserve"> additional support proficiency level in NAPLAN for numeracy for Year 3 students (nationally) (PM056</w:t>
            </w:r>
            <w:r>
              <w:rPr>
                <w:rFonts w:ascii="Arial" w:eastAsia="Calibri" w:hAnsi="Arial" w:cs="Arial"/>
                <w:iCs/>
                <w:sz w:val="16"/>
                <w:szCs w:val="16"/>
                <w:lang w:val="en-US" w:eastAsia="en-US"/>
              </w:rPr>
              <w:t>)</w:t>
            </w:r>
            <w:r w:rsidRPr="00F77B74">
              <w:rPr>
                <w:rFonts w:ascii="Arial" w:eastAsia="Calibri" w:hAnsi="Arial" w:cs="Arial"/>
                <w:iCs/>
                <w:sz w:val="16"/>
                <w:szCs w:val="16"/>
                <w:bdr w:val="nil"/>
                <w:vertAlign w:val="superscript"/>
                <w:lang w:eastAsia="en-US"/>
              </w:rPr>
              <w:fldChar w:fldCharType="begin"/>
            </w:r>
            <w:r w:rsidRPr="00F77B74">
              <w:rPr>
                <w:rFonts w:ascii="Arial" w:eastAsia="Calibri" w:hAnsi="Arial" w:cs="Arial"/>
                <w:iCs/>
                <w:sz w:val="16"/>
                <w:szCs w:val="16"/>
                <w:vertAlign w:val="superscript"/>
                <w:lang w:val="en-US" w:eastAsia="en-US"/>
              </w:rPr>
              <w:instrText xml:space="preserve"> NOTEREF _Ref225255417 </w:instrText>
            </w:r>
            <w:r>
              <w:rPr>
                <w:rFonts w:ascii="Arial" w:eastAsia="Calibri" w:hAnsi="Arial" w:cs="Arial"/>
                <w:iCs/>
                <w:sz w:val="16"/>
                <w:szCs w:val="16"/>
                <w:vertAlign w:val="superscript"/>
                <w:lang w:val="en-US" w:eastAsia="en-US"/>
              </w:rPr>
              <w:instrText xml:space="preserve"> \* MERGEFORMAT </w:instrText>
            </w:r>
            <w:r w:rsidRPr="00F77B74">
              <w:rPr>
                <w:rFonts w:ascii="Arial" w:eastAsia="Calibri" w:hAnsi="Arial" w:cs="Arial"/>
                <w:iCs/>
                <w:sz w:val="16"/>
                <w:szCs w:val="16"/>
                <w:bdr w:val="nil"/>
                <w:vertAlign w:val="superscript"/>
                <w:lang w:eastAsia="en-US"/>
              </w:rPr>
              <w:fldChar w:fldCharType="separate"/>
            </w:r>
            <w:r w:rsidR="005401BE">
              <w:rPr>
                <w:rFonts w:ascii="Arial" w:eastAsia="Calibri" w:hAnsi="Arial" w:cs="Arial"/>
                <w:iCs/>
                <w:sz w:val="16"/>
                <w:szCs w:val="16"/>
                <w:vertAlign w:val="superscript"/>
                <w:lang w:val="en-US" w:eastAsia="en-US"/>
              </w:rPr>
              <w:t>7</w:t>
            </w:r>
            <w:r w:rsidRPr="00F77B74">
              <w:rPr>
                <w:rFonts w:ascii="Arial" w:eastAsia="Calibri" w:hAnsi="Arial" w:cs="Arial"/>
                <w:iCs/>
                <w:sz w:val="16"/>
                <w:szCs w:val="16"/>
                <w:bdr w:val="nil"/>
                <w:vertAlign w:val="superscript"/>
                <w:lang w:eastAsia="en-US"/>
              </w:rPr>
              <w:fldChar w:fldCharType="end"/>
            </w:r>
          </w:p>
        </w:tc>
        <w:tc>
          <w:tcPr>
            <w:tcW w:w="3118" w:type="dxa"/>
            <w:tcBorders>
              <w:top w:val="single" w:sz="4" w:space="0" w:color="auto"/>
              <w:left w:val="single" w:sz="4" w:space="0" w:color="auto"/>
              <w:bottom w:val="single" w:sz="4" w:space="0" w:color="auto"/>
              <w:right w:val="single" w:sz="4" w:space="0" w:color="auto"/>
            </w:tcBorders>
            <w:vAlign w:val="top"/>
          </w:tcPr>
          <w:p w14:paraId="0CBB3C21" w14:textId="77777777" w:rsidR="00F34B49" w:rsidRPr="00F34B49" w:rsidRDefault="00E94ABE" w:rsidP="0081460B">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F34B49">
              <w:rPr>
                <w:rFonts w:ascii="Arial" w:eastAsia="Calibri" w:hAnsi="Arial" w:cs="Arial"/>
                <w:sz w:val="16"/>
                <w:szCs w:val="16"/>
                <w:lang w:eastAsia="en-US"/>
              </w:rPr>
              <w:t xml:space="preserve">Target: </w:t>
            </w:r>
            <w:r w:rsidRPr="00F34B49">
              <w:rPr>
                <w:rFonts w:ascii="Arial" w:eastAsia="Calibri" w:hAnsi="Arial" w:cs="Arial"/>
                <w:sz w:val="16"/>
                <w:szCs w:val="16"/>
                <w:lang w:val="en-US" w:eastAsia="en-US"/>
              </w:rPr>
              <w:t>Decrease on previous year.</w:t>
            </w:r>
          </w:p>
          <w:p w14:paraId="05FE6D59" w14:textId="77777777" w:rsidR="00CD4821" w:rsidRPr="00BD0F7B" w:rsidRDefault="00E94ABE" w:rsidP="00F34B49">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49">
              <w:rPr>
                <w:rFonts w:ascii="Arial" w:eastAsia="Calibri" w:hAnsi="Arial" w:cs="Arial"/>
                <w:iCs/>
                <w:sz w:val="16"/>
                <w:szCs w:val="16"/>
                <w:lang w:eastAsia="en-US"/>
              </w:rPr>
              <w:t>Achieved (nationally, 9.4% in 2025 decrease from 9.7% in 2024)</w:t>
            </w:r>
          </w:p>
        </w:tc>
      </w:tr>
      <w:tr w:rsidR="005E3E1F" w14:paraId="33B97D2E" w14:textId="77777777" w:rsidTr="005E3E1F">
        <w:trPr>
          <w:trHeight w:val="2883"/>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vAlign w:val="top"/>
            <w:hideMark/>
          </w:tcPr>
          <w:p w14:paraId="2E08BE53" w14:textId="77777777" w:rsidR="00CD4821" w:rsidRPr="00BD0F7B" w:rsidRDefault="00CD4821" w:rsidP="0003640B">
            <w:pPr>
              <w:keepLines w:val="0"/>
              <w:spacing w:before="60" w:beforeAutospacing="0" w:after="6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207A2FC6" w14:textId="77777777" w:rsidR="00CD4821"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6F3A2C">
              <w:rPr>
                <w:rFonts w:ascii="Arial" w:eastAsia="Calibri" w:hAnsi="Arial" w:cs="Arial"/>
                <w:iCs/>
                <w:sz w:val="16"/>
                <w:szCs w:val="16"/>
                <w:lang w:val="en-US" w:eastAsia="en-US"/>
              </w:rPr>
              <w:t>Increase the proportion of students attending school 90% or more of the time (PM059)</w:t>
            </w:r>
          </w:p>
        </w:tc>
        <w:tc>
          <w:tcPr>
            <w:tcW w:w="3118" w:type="dxa"/>
            <w:tcBorders>
              <w:top w:val="single" w:sz="4" w:space="0" w:color="auto"/>
              <w:left w:val="single" w:sz="4" w:space="0" w:color="auto"/>
              <w:bottom w:val="single" w:sz="4" w:space="0" w:color="auto"/>
              <w:right w:val="single" w:sz="4" w:space="0" w:color="auto"/>
            </w:tcBorders>
            <w:vAlign w:val="top"/>
          </w:tcPr>
          <w:p w14:paraId="0A878C8F" w14:textId="77777777" w:rsidR="00D0750A" w:rsidRPr="000759DB" w:rsidRDefault="00E94ABE" w:rsidP="00B032EA">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Target:</w:t>
            </w:r>
          </w:p>
          <w:p w14:paraId="0D280452" w14:textId="77777777" w:rsidR="00D0750A" w:rsidRPr="000759DB" w:rsidRDefault="00E94ABE" w:rsidP="00B032EA">
            <w:pPr>
              <w:keepLines w:val="0"/>
              <w:pBdr>
                <w:top w:val="nil"/>
                <w:left w:val="nil"/>
                <w:bottom w:val="nil"/>
                <w:right w:val="nil"/>
                <w:between w:val="nil"/>
                <w:bar w:val="nil"/>
              </w:pBdr>
              <w:tabs>
                <w:tab w:val="left" w:pos="142"/>
                <w:tab w:val="left" w:pos="567"/>
              </w:tabs>
              <w:spacing w:before="2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a) Nationally: Increase on previous year </w:t>
            </w:r>
          </w:p>
          <w:p w14:paraId="533A845F" w14:textId="77777777" w:rsidR="00D0750A" w:rsidRPr="000759DB" w:rsidRDefault="00E94ABE" w:rsidP="00B032EA">
            <w:pPr>
              <w:keepLines w:val="0"/>
              <w:pBdr>
                <w:top w:val="nil"/>
                <w:left w:val="nil"/>
                <w:bottom w:val="nil"/>
                <w:right w:val="nil"/>
                <w:between w:val="nil"/>
                <w:bar w:val="nil"/>
              </w:pBdr>
              <w:tabs>
                <w:tab w:val="left" w:pos="142"/>
                <w:tab w:val="left" w:pos="567"/>
              </w:tabs>
              <w:spacing w:before="4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b) In government schools: Increase </w:t>
            </w:r>
            <w:proofErr w:type="gramStart"/>
            <w:r w:rsidRPr="000759DB">
              <w:rPr>
                <w:rFonts w:ascii="Arial" w:eastAsia="Calibri" w:hAnsi="Arial" w:cs="Arial"/>
                <w:sz w:val="16"/>
                <w:szCs w:val="16"/>
                <w:lang w:val="en-US" w:eastAsia="en-US"/>
              </w:rPr>
              <w:t>on</w:t>
            </w:r>
            <w:proofErr w:type="gramEnd"/>
            <w:r w:rsidRPr="000759DB">
              <w:rPr>
                <w:rFonts w:ascii="Arial" w:eastAsia="Calibri" w:hAnsi="Arial" w:cs="Arial"/>
                <w:sz w:val="16"/>
                <w:szCs w:val="16"/>
                <w:lang w:val="en-US" w:eastAsia="en-US"/>
              </w:rPr>
              <w:t xml:space="preserve"> previous year</w:t>
            </w:r>
          </w:p>
          <w:p w14:paraId="06F50E67" w14:textId="77777777" w:rsidR="00D0750A" w:rsidRPr="000759DB" w:rsidRDefault="00E94ABE" w:rsidP="00B032EA">
            <w:pPr>
              <w:keepLines w:val="0"/>
              <w:pBdr>
                <w:top w:val="nil"/>
                <w:left w:val="nil"/>
                <w:bottom w:val="nil"/>
                <w:right w:val="nil"/>
                <w:between w:val="nil"/>
                <w:bar w:val="nil"/>
              </w:pBdr>
              <w:tabs>
                <w:tab w:val="left" w:pos="142"/>
                <w:tab w:val="left" w:pos="567"/>
              </w:tabs>
              <w:spacing w:before="4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c) In non-government schools: Increase on previous year</w:t>
            </w:r>
          </w:p>
          <w:p w14:paraId="02362963" w14:textId="77777777" w:rsidR="00D0750A" w:rsidRPr="000759DB" w:rsidRDefault="00E94ABE" w:rsidP="00BB0430">
            <w:pPr>
              <w:keepLines w:val="0"/>
              <w:pBdr>
                <w:top w:val="nil"/>
                <w:left w:val="nil"/>
                <w:bottom w:val="nil"/>
                <w:right w:val="nil"/>
                <w:between w:val="nil"/>
                <w:bar w:val="nil"/>
              </w:pBdr>
              <w:tabs>
                <w:tab w:val="left" w:pos="142"/>
                <w:tab w:val="left" w:pos="567"/>
              </w:tabs>
              <w:spacing w:before="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a) Achieved (nationally, 62.1% in 2025 increase from 59.8% in 2024)</w:t>
            </w:r>
          </w:p>
          <w:p w14:paraId="72DE75A2" w14:textId="77777777" w:rsidR="00D0750A" w:rsidRPr="000759DB" w:rsidRDefault="00E94ABE" w:rsidP="00BB0430">
            <w:pPr>
              <w:keepLines w:val="0"/>
              <w:pBdr>
                <w:top w:val="nil"/>
                <w:left w:val="nil"/>
                <w:bottom w:val="nil"/>
                <w:right w:val="nil"/>
                <w:between w:val="nil"/>
                <w:bar w:val="nil"/>
              </w:pBdr>
              <w:tabs>
                <w:tab w:val="left" w:pos="142"/>
                <w:tab w:val="left" w:pos="567"/>
              </w:tabs>
              <w:spacing w:before="12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b) Achieved (in government schools, 58.3% in 2025 increase from 56.3% in 2024)</w:t>
            </w:r>
          </w:p>
          <w:p w14:paraId="5B53AA4F" w14:textId="77777777" w:rsidR="00CD4821" w:rsidRPr="00BD0F7B" w:rsidRDefault="00E94ABE" w:rsidP="00BB0430">
            <w:pPr>
              <w:keepLines w:val="0"/>
              <w:pBdr>
                <w:top w:val="nil"/>
                <w:left w:val="nil"/>
                <w:bottom w:val="nil"/>
                <w:right w:val="nil"/>
                <w:between w:val="nil"/>
                <w:bar w:val="nil"/>
              </w:pBdr>
              <w:tabs>
                <w:tab w:val="left" w:pos="142"/>
                <w:tab w:val="left" w:pos="567"/>
              </w:tabs>
              <w:spacing w:before="12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c) Achieved (in non-government schools, 68.8% in 2025 increase from 66.1% in 2024)</w:t>
            </w:r>
          </w:p>
        </w:tc>
      </w:tr>
      <w:tr w:rsidR="005E3E1F" w14:paraId="6AF3DD84" w14:textId="77777777" w:rsidTr="005E3E1F">
        <w:trPr>
          <w:trHeight w:val="1210"/>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hideMark/>
          </w:tcPr>
          <w:p w14:paraId="6E041770" w14:textId="77777777" w:rsidR="00CD4821" w:rsidRPr="00BD0F7B" w:rsidRDefault="00CD4821" w:rsidP="00BD0F7B">
            <w:pPr>
              <w:keepLines w:val="0"/>
              <w:spacing w:beforeLines="20" w:before="48" w:beforeAutospacing="0" w:afterLines="20" w:after="48"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2E0419B3" w14:textId="77777777" w:rsidR="00CD4821" w:rsidRPr="00BD0F7B" w:rsidRDefault="00E94ABE" w:rsidP="001E5FE8">
            <w:pPr>
              <w:keepLines w:val="0"/>
              <w:pBdr>
                <w:top w:val="nil"/>
                <w:left w:val="nil"/>
                <w:bottom w:val="nil"/>
                <w:right w:val="nil"/>
                <w:between w:val="nil"/>
                <w:bar w:val="nil"/>
              </w:pBdr>
              <w:spacing w:before="48"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6F3A2C">
              <w:rPr>
                <w:rFonts w:ascii="Arial" w:eastAsia="Calibri" w:hAnsi="Arial" w:cs="Arial"/>
                <w:sz w:val="16"/>
                <w:szCs w:val="16"/>
                <w:lang w:val="en-US" w:eastAsia="en-US"/>
              </w:rPr>
              <w:t xml:space="preserve">Timely lodgement of acquittal certificates by states and territories for government schools by 30 June, as set out within the </w:t>
            </w:r>
            <w:r w:rsidRPr="006F3A2C">
              <w:rPr>
                <w:rFonts w:ascii="Arial" w:eastAsia="Calibri" w:hAnsi="Arial" w:cs="Arial"/>
                <w:i/>
                <w:sz w:val="16"/>
                <w:szCs w:val="16"/>
                <w:lang w:val="en-US" w:eastAsia="en-US"/>
              </w:rPr>
              <w:t xml:space="preserve">Australian Education Act 2013 </w:t>
            </w:r>
            <w:r w:rsidRPr="006F3A2C">
              <w:rPr>
                <w:rFonts w:ascii="Arial" w:eastAsia="Calibri" w:hAnsi="Arial" w:cs="Arial"/>
                <w:iCs/>
                <w:sz w:val="16"/>
                <w:szCs w:val="16"/>
                <w:lang w:val="en-US" w:eastAsia="en-US"/>
              </w:rPr>
              <w:t>(PM079)</w:t>
            </w:r>
          </w:p>
        </w:tc>
        <w:tc>
          <w:tcPr>
            <w:tcW w:w="3118" w:type="dxa"/>
            <w:tcBorders>
              <w:top w:val="single" w:sz="4" w:space="0" w:color="auto"/>
              <w:left w:val="single" w:sz="4" w:space="0" w:color="auto"/>
              <w:bottom w:val="single" w:sz="4" w:space="0" w:color="auto"/>
              <w:right w:val="single" w:sz="4" w:space="0" w:color="auto"/>
            </w:tcBorders>
            <w:vAlign w:val="top"/>
          </w:tcPr>
          <w:p w14:paraId="6E5AC529" w14:textId="77777777" w:rsidR="006F3A2C" w:rsidRPr="006F3A2C" w:rsidRDefault="00E94ABE" w:rsidP="00B032EA">
            <w:pPr>
              <w:keepLines w:val="0"/>
              <w:pBdr>
                <w:top w:val="nil"/>
                <w:left w:val="nil"/>
                <w:bottom w:val="nil"/>
                <w:right w:val="nil"/>
                <w:between w:val="nil"/>
                <w:bar w:val="nil"/>
              </w:pBdr>
              <w:tabs>
                <w:tab w:val="left" w:pos="142"/>
                <w:tab w:val="left" w:pos="567"/>
              </w:tabs>
              <w:spacing w:before="2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6F3A2C">
              <w:rPr>
                <w:rFonts w:ascii="Arial" w:eastAsia="Calibri" w:hAnsi="Arial" w:cs="Arial"/>
                <w:sz w:val="16"/>
                <w:szCs w:val="16"/>
                <w:lang w:eastAsia="en-US"/>
              </w:rPr>
              <w:t>Target: 100%</w:t>
            </w:r>
          </w:p>
          <w:p w14:paraId="2B4AADA2" w14:textId="77777777" w:rsidR="00CD4821" w:rsidRPr="00BD0F7B" w:rsidRDefault="00E94ABE" w:rsidP="00BB0430">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6F3A2C">
              <w:rPr>
                <w:rFonts w:ascii="Arial" w:eastAsia="Calibri" w:hAnsi="Arial" w:cs="Arial"/>
                <w:sz w:val="16"/>
                <w:szCs w:val="16"/>
                <w:lang w:eastAsia="en-US"/>
              </w:rPr>
              <w:t>Achieved (100% of acquittal certificates received from states and territories for government schools on or before 30 June 2025)</w:t>
            </w:r>
          </w:p>
        </w:tc>
      </w:tr>
    </w:tbl>
    <w:tbl>
      <w:tblPr>
        <w:tblStyle w:val="TableGrid3"/>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3118"/>
        <w:gridCol w:w="3118"/>
      </w:tblGrid>
      <w:tr w:rsidR="005E3E1F" w14:paraId="61E9E03D" w14:textId="77777777" w:rsidTr="00101836">
        <w:trPr>
          <w:tblHeader/>
        </w:trPr>
        <w:tc>
          <w:tcPr>
            <w:tcW w:w="1451" w:type="dxa"/>
            <w:tcBorders>
              <w:top w:val="single" w:sz="4" w:space="0" w:color="auto"/>
              <w:left w:val="single" w:sz="4" w:space="0" w:color="auto"/>
              <w:bottom w:val="single" w:sz="4" w:space="0" w:color="auto"/>
              <w:right w:val="single" w:sz="4" w:space="0" w:color="auto"/>
            </w:tcBorders>
            <w:hideMark/>
          </w:tcPr>
          <w:p w14:paraId="2885FD9A"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hideMark/>
          </w:tcPr>
          <w:p w14:paraId="375EBF1C"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hideMark/>
          </w:tcPr>
          <w:p w14:paraId="48D6578F" w14:textId="77777777" w:rsidR="00BD0F7B"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Planned </w:t>
            </w:r>
            <w:r w:rsidR="001E5FE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5CF30A6E" w14:textId="77777777" w:rsidTr="007277A4">
        <w:trPr>
          <w:trHeight w:val="56"/>
        </w:trPr>
        <w:tc>
          <w:tcPr>
            <w:tcW w:w="1451" w:type="dxa"/>
            <w:vMerge w:val="restart"/>
            <w:tcBorders>
              <w:top w:val="single" w:sz="4" w:space="0" w:color="auto"/>
              <w:left w:val="single" w:sz="4" w:space="0" w:color="auto"/>
              <w:right w:val="single" w:sz="4" w:space="0" w:color="auto"/>
            </w:tcBorders>
            <w:hideMark/>
          </w:tcPr>
          <w:p w14:paraId="644C7573" w14:textId="77777777" w:rsidR="00977501" w:rsidRDefault="00E94ABE" w:rsidP="0003640B">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Budget Year </w:t>
            </w:r>
          </w:p>
          <w:p w14:paraId="6442AF31" w14:textId="77777777" w:rsidR="00977501" w:rsidRPr="00BD0F7B" w:rsidRDefault="00E94ABE" w:rsidP="0003640B">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Pr>
                <w:rFonts w:ascii="Arial" w:eastAsia="Calibri" w:hAnsi="Arial" w:cs="Arial"/>
                <w:sz w:val="16"/>
                <w:szCs w:val="16"/>
                <w:lang w:eastAsia="en-US"/>
              </w:rPr>
              <w:t>6</w:t>
            </w:r>
            <w:r w:rsidRPr="00BD0F7B">
              <w:rPr>
                <w:rFonts w:ascii="Arial" w:eastAsia="Calibri" w:hAnsi="Arial" w:cs="Arial"/>
                <w:sz w:val="16"/>
                <w:szCs w:val="16"/>
                <w:lang w:eastAsia="en-US"/>
              </w:rPr>
              <w:t>–2</w:t>
            </w:r>
            <w:r>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14:paraId="6D47D2A6" w14:textId="77777777" w:rsidR="00977501" w:rsidRPr="00BD0F7B"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977501">
              <w:rPr>
                <w:rFonts w:ascii="Arial" w:eastAsia="Calibri" w:hAnsi="Arial" w:cs="Arial"/>
                <w:sz w:val="16"/>
                <w:szCs w:val="16"/>
                <w:lang w:val="en-US" w:eastAsia="en-US"/>
              </w:rPr>
              <w:t>Increase the proportion of students attending school 90% or more of the time (PM059)</w:t>
            </w:r>
          </w:p>
        </w:tc>
        <w:tc>
          <w:tcPr>
            <w:tcW w:w="3118" w:type="dxa"/>
            <w:tcBorders>
              <w:top w:val="single" w:sz="4" w:space="0" w:color="auto"/>
              <w:left w:val="single" w:sz="4" w:space="0" w:color="auto"/>
              <w:bottom w:val="single" w:sz="4" w:space="0" w:color="auto"/>
              <w:right w:val="single" w:sz="4" w:space="0" w:color="auto"/>
            </w:tcBorders>
            <w:hideMark/>
          </w:tcPr>
          <w:p w14:paraId="77692110" w14:textId="77777777" w:rsidR="00977501" w:rsidRDefault="00E94ABE" w:rsidP="00BB0430">
            <w:pPr>
              <w:keepLines w:val="0"/>
              <w:pBdr>
                <w:top w:val="nil"/>
                <w:left w:val="nil"/>
                <w:bottom w:val="nil"/>
                <w:right w:val="nil"/>
                <w:between w:val="nil"/>
                <w:bar w:val="nil"/>
              </w:pBdr>
              <w:tabs>
                <w:tab w:val="left" w:pos="142"/>
                <w:tab w:val="left" w:pos="567"/>
              </w:tabs>
              <w:spacing w:before="20" w:after="40" w:line="240" w:lineRule="auto"/>
              <w:jc w:val="left"/>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Target:</w:t>
            </w:r>
          </w:p>
          <w:p w14:paraId="17265F45" w14:textId="77777777" w:rsidR="00977501" w:rsidRDefault="00E94ABE" w:rsidP="00D0750A">
            <w:pPr>
              <w:pBdr>
                <w:top w:val="nil"/>
                <w:left w:val="nil"/>
                <w:bottom w:val="nil"/>
                <w:right w:val="nil"/>
                <w:between w:val="nil"/>
                <w:bar w:val="nil"/>
              </w:pBdr>
              <w:spacing w:after="48" w:line="240" w:lineRule="auto"/>
              <w:jc w:val="left"/>
              <w:rPr>
                <w:rFonts w:ascii="Arial" w:hAnsi="Arial" w:cs="Arial"/>
                <w:kern w:val="2"/>
                <w:sz w:val="16"/>
                <w:szCs w:val="16"/>
                <w:bdr w:val="nil"/>
                <w:lang w:val="en-US" w:eastAsia="en-US"/>
                <w14:ligatures w14:val="standardContextual"/>
              </w:rPr>
            </w:pPr>
            <w:r>
              <w:rPr>
                <w:rFonts w:ascii="Arial" w:hAnsi="Arial" w:cs="Arial"/>
                <w:kern w:val="2"/>
                <w:sz w:val="16"/>
                <w:szCs w:val="16"/>
                <w:lang w:val="en-US" w:eastAsia="en-US"/>
                <w14:ligatures w14:val="standardContextual"/>
              </w:rPr>
              <w:t>a) Nationally: Increase on previous year</w:t>
            </w:r>
          </w:p>
          <w:p w14:paraId="3621A8AB" w14:textId="77777777" w:rsidR="00977501" w:rsidRDefault="00E94ABE" w:rsidP="00D0750A">
            <w:pPr>
              <w:pBdr>
                <w:top w:val="nil"/>
                <w:left w:val="nil"/>
                <w:bottom w:val="nil"/>
                <w:right w:val="nil"/>
                <w:between w:val="nil"/>
                <w:bar w:val="nil"/>
              </w:pBdr>
              <w:spacing w:after="48" w:line="240" w:lineRule="auto"/>
              <w:jc w:val="left"/>
              <w:rPr>
                <w:rFonts w:ascii="Arial" w:hAnsi="Arial" w:cs="Arial"/>
                <w:kern w:val="2"/>
                <w:sz w:val="16"/>
                <w:szCs w:val="16"/>
                <w:bdr w:val="nil"/>
                <w:lang w:val="en-US" w:eastAsia="en-US"/>
                <w14:ligatures w14:val="standardContextual"/>
              </w:rPr>
            </w:pPr>
            <w:r>
              <w:rPr>
                <w:rFonts w:ascii="Arial" w:hAnsi="Arial" w:cs="Arial"/>
                <w:kern w:val="2"/>
                <w:sz w:val="16"/>
                <w:szCs w:val="16"/>
                <w:lang w:val="en-US" w:eastAsia="en-US"/>
                <w14:ligatures w14:val="standardContextual"/>
              </w:rPr>
              <w:t xml:space="preserve">b) In government schools: Increase </w:t>
            </w:r>
            <w:proofErr w:type="gramStart"/>
            <w:r>
              <w:rPr>
                <w:rFonts w:ascii="Arial" w:hAnsi="Arial" w:cs="Arial"/>
                <w:kern w:val="2"/>
                <w:sz w:val="16"/>
                <w:szCs w:val="16"/>
                <w:lang w:val="en-US" w:eastAsia="en-US"/>
                <w14:ligatures w14:val="standardContextual"/>
              </w:rPr>
              <w:t>on</w:t>
            </w:r>
            <w:proofErr w:type="gramEnd"/>
            <w:r>
              <w:rPr>
                <w:rFonts w:ascii="Arial" w:hAnsi="Arial" w:cs="Arial"/>
                <w:kern w:val="2"/>
                <w:sz w:val="16"/>
                <w:szCs w:val="16"/>
                <w:lang w:val="en-US" w:eastAsia="en-US"/>
                <w14:ligatures w14:val="standardContextual"/>
              </w:rPr>
              <w:t xml:space="preserve"> previous year</w:t>
            </w:r>
          </w:p>
          <w:p w14:paraId="4450705A" w14:textId="77777777" w:rsidR="00977501" w:rsidRPr="00617D91" w:rsidRDefault="00E94ABE" w:rsidP="00D0750A">
            <w:pPr>
              <w:keepLines w:val="0"/>
              <w:pBdr>
                <w:top w:val="nil"/>
                <w:left w:val="nil"/>
                <w:bottom w:val="nil"/>
                <w:right w:val="nil"/>
                <w:between w:val="nil"/>
                <w:bar w:val="nil"/>
              </w:pBdr>
              <w:tabs>
                <w:tab w:val="left" w:pos="142"/>
                <w:tab w:val="left" w:pos="567"/>
              </w:tabs>
              <w:spacing w:after="48" w:line="240" w:lineRule="auto"/>
              <w:jc w:val="left"/>
              <w:rPr>
                <w:rFonts w:ascii="Arial" w:eastAsia="Calibri" w:hAnsi="Arial" w:cs="Arial"/>
                <w:sz w:val="16"/>
                <w:szCs w:val="16"/>
                <w:bdr w:val="nil"/>
                <w:lang w:eastAsia="en-US"/>
              </w:rPr>
            </w:pPr>
            <w:r>
              <w:rPr>
                <w:rFonts w:ascii="Arial" w:hAnsi="Arial" w:cs="Arial"/>
                <w:kern w:val="2"/>
                <w:sz w:val="16"/>
                <w:szCs w:val="16"/>
                <w:lang w:val="en-US" w:eastAsia="en-US"/>
                <w14:ligatures w14:val="standardContextual"/>
              </w:rPr>
              <w:t>c) In non-government schools: Increase on previous year</w:t>
            </w:r>
          </w:p>
        </w:tc>
      </w:tr>
      <w:tr w:rsidR="005E3E1F" w14:paraId="10AC629B" w14:textId="77777777" w:rsidTr="00D0750A">
        <w:trPr>
          <w:trHeight w:val="756"/>
        </w:trPr>
        <w:tc>
          <w:tcPr>
            <w:tcW w:w="1451" w:type="dxa"/>
            <w:vMerge/>
            <w:tcBorders>
              <w:left w:val="single" w:sz="4" w:space="0" w:color="auto"/>
              <w:bottom w:val="single" w:sz="4" w:space="0" w:color="auto"/>
              <w:right w:val="single" w:sz="4" w:space="0" w:color="auto"/>
            </w:tcBorders>
          </w:tcPr>
          <w:p w14:paraId="72E400B7" w14:textId="77777777" w:rsidR="00977501" w:rsidRPr="00BD0F7B" w:rsidRDefault="00977501" w:rsidP="0003640B">
            <w:pPr>
              <w:keepLines w:val="0"/>
              <w:spacing w:before="60" w:after="6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tcPr>
          <w:p w14:paraId="2FFC55C2" w14:textId="77777777" w:rsidR="00977501" w:rsidRPr="00977501" w:rsidRDefault="00E94ABE" w:rsidP="00BD0F7B">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val="en-US" w:eastAsia="en-US"/>
              </w:rPr>
            </w:pPr>
            <w:r w:rsidRPr="00977501">
              <w:rPr>
                <w:rFonts w:ascii="Arial" w:eastAsia="Calibri" w:hAnsi="Arial" w:cs="Arial"/>
                <w:sz w:val="16"/>
                <w:szCs w:val="16"/>
                <w:lang w:val="en-US" w:eastAsia="en-US"/>
              </w:rPr>
              <w:t xml:space="preserve">Timely lodgement of acquittal certificates by states and territories for government schools by 30 June, as set out within the </w:t>
            </w:r>
            <w:r w:rsidRPr="00977501">
              <w:rPr>
                <w:rFonts w:ascii="Arial" w:eastAsia="Calibri" w:hAnsi="Arial" w:cs="Arial"/>
                <w:i/>
                <w:sz w:val="16"/>
                <w:szCs w:val="16"/>
                <w:lang w:val="en-US" w:eastAsia="en-US"/>
              </w:rPr>
              <w:t xml:space="preserve">Australian Education Act 2013 </w:t>
            </w:r>
            <w:r w:rsidRPr="00977501">
              <w:rPr>
                <w:rFonts w:ascii="Arial" w:eastAsia="Calibri" w:hAnsi="Arial" w:cs="Arial"/>
                <w:iCs/>
                <w:sz w:val="16"/>
                <w:szCs w:val="16"/>
                <w:lang w:val="en-US" w:eastAsia="en-US"/>
              </w:rPr>
              <w:t>(PM079)</w:t>
            </w:r>
          </w:p>
        </w:tc>
        <w:tc>
          <w:tcPr>
            <w:tcW w:w="3118" w:type="dxa"/>
            <w:tcBorders>
              <w:top w:val="single" w:sz="4" w:space="0" w:color="auto"/>
              <w:left w:val="single" w:sz="4" w:space="0" w:color="auto"/>
              <w:bottom w:val="single" w:sz="4" w:space="0" w:color="auto"/>
              <w:right w:val="single" w:sz="4" w:space="0" w:color="auto"/>
            </w:tcBorders>
          </w:tcPr>
          <w:p w14:paraId="7E72AEE4" w14:textId="77777777" w:rsidR="00977501" w:rsidRPr="002F20A1" w:rsidRDefault="00E94ABE" w:rsidP="00977501">
            <w:pPr>
              <w:keepLines w:val="0"/>
              <w:pBdr>
                <w:top w:val="nil"/>
                <w:left w:val="nil"/>
                <w:bottom w:val="nil"/>
                <w:right w:val="nil"/>
                <w:between w:val="nil"/>
                <w:bar w:val="nil"/>
              </w:pBdr>
              <w:tabs>
                <w:tab w:val="left" w:pos="142"/>
                <w:tab w:val="left" w:pos="567"/>
              </w:tabs>
              <w:spacing w:before="48" w:after="48" w:line="240" w:lineRule="auto"/>
              <w:jc w:val="left"/>
              <w:rPr>
                <w:rFonts w:ascii="Arial" w:eastAsia="Calibri" w:hAnsi="Arial" w:cs="Arial"/>
                <w:sz w:val="16"/>
                <w:szCs w:val="16"/>
                <w:bdr w:val="nil"/>
                <w:lang w:eastAsia="en-US"/>
              </w:rPr>
            </w:pPr>
            <w:r w:rsidRPr="00977501">
              <w:rPr>
                <w:rFonts w:ascii="Arial" w:eastAsia="Calibri" w:hAnsi="Arial" w:cs="Arial"/>
                <w:sz w:val="16"/>
                <w:szCs w:val="16"/>
                <w:lang w:eastAsia="en-US"/>
              </w:rPr>
              <w:t>Target: 100%</w:t>
            </w:r>
          </w:p>
        </w:tc>
      </w:tr>
    </w:tbl>
    <w:p w14:paraId="404F9EDD" w14:textId="77777777" w:rsidR="00D0750A" w:rsidRDefault="00D0750A">
      <w:pPr>
        <w:pBdr>
          <w:top w:val="nil"/>
          <w:left w:val="nil"/>
          <w:bottom w:val="nil"/>
          <w:right w:val="nil"/>
          <w:between w:val="nil"/>
          <w:bar w:val="nil"/>
        </w:pBdr>
        <w:rPr>
          <w:bdr w:val="nil"/>
        </w:rPr>
      </w:pPr>
    </w:p>
    <w:tbl>
      <w:tblPr>
        <w:tblStyle w:val="TableGrid3"/>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3118"/>
        <w:gridCol w:w="3118"/>
      </w:tblGrid>
      <w:tr w:rsidR="005E3E1F" w14:paraId="3D5AC545" w14:textId="77777777" w:rsidTr="00D0750A">
        <w:trPr>
          <w:trHeight w:val="268"/>
        </w:trPr>
        <w:tc>
          <w:tcPr>
            <w:tcW w:w="1451" w:type="dxa"/>
            <w:tcBorders>
              <w:top w:val="single" w:sz="4" w:space="0" w:color="auto"/>
              <w:left w:val="single" w:sz="4" w:space="0" w:color="auto"/>
              <w:bottom w:val="single" w:sz="4" w:space="0" w:color="auto"/>
              <w:right w:val="single" w:sz="4" w:space="0" w:color="auto"/>
            </w:tcBorders>
          </w:tcPr>
          <w:p w14:paraId="7433F503" w14:textId="77777777" w:rsidR="00D0750A" w:rsidRPr="00D0750A" w:rsidRDefault="00E94ABE" w:rsidP="00D0750A">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084B68FB" w14:textId="77777777" w:rsidR="00D0750A" w:rsidRPr="00D0750A" w:rsidRDefault="00E94ABE" w:rsidP="00D0750A">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tcPr>
          <w:p w14:paraId="50072672" w14:textId="77777777" w:rsidR="00D0750A" w:rsidRPr="00D0750A" w:rsidRDefault="00E94ABE" w:rsidP="00D0750A">
            <w:pPr>
              <w:keepLines w:val="0"/>
              <w:pBdr>
                <w:top w:val="nil"/>
                <w:left w:val="nil"/>
                <w:bottom w:val="nil"/>
                <w:right w:val="nil"/>
                <w:between w:val="nil"/>
                <w:bar w:val="nil"/>
              </w:pBdr>
              <w:spacing w:before="48" w:after="48"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3344DD2C" w14:textId="77777777" w:rsidTr="002E0172">
        <w:trPr>
          <w:trHeight w:val="316"/>
        </w:trPr>
        <w:tc>
          <w:tcPr>
            <w:tcW w:w="1451" w:type="dxa"/>
            <w:tcBorders>
              <w:top w:val="single" w:sz="4" w:space="0" w:color="auto"/>
              <w:left w:val="single" w:sz="4" w:space="0" w:color="auto"/>
              <w:bottom w:val="single" w:sz="4" w:space="0" w:color="auto"/>
              <w:right w:val="single" w:sz="4" w:space="0" w:color="auto"/>
            </w:tcBorders>
            <w:hideMark/>
          </w:tcPr>
          <w:p w14:paraId="5E4ECA72" w14:textId="77777777" w:rsidR="00D0750A" w:rsidRDefault="00E94ABE" w:rsidP="00D0750A">
            <w:pPr>
              <w:keepLines w:val="0"/>
              <w:pBdr>
                <w:top w:val="nil"/>
                <w:left w:val="nil"/>
                <w:bottom w:val="nil"/>
                <w:right w:val="nil"/>
                <w:between w:val="nil"/>
                <w:bar w:val="nil"/>
              </w:pBdr>
              <w:spacing w:before="60" w:after="6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Forward Estimates </w:t>
            </w:r>
          </w:p>
          <w:p w14:paraId="0FB96437" w14:textId="77777777" w:rsidR="00D0750A" w:rsidRPr="00BD0F7B" w:rsidRDefault="00E94ABE" w:rsidP="00D0750A">
            <w:pPr>
              <w:keepLines w:val="0"/>
              <w:pBdr>
                <w:top w:val="nil"/>
                <w:left w:val="nil"/>
                <w:bottom w:val="nil"/>
                <w:right w:val="nil"/>
                <w:between w:val="nil"/>
                <w:bar w:val="nil"/>
              </w:pBdr>
              <w:spacing w:before="60" w:after="60" w:line="240" w:lineRule="auto"/>
              <w:jc w:val="left"/>
              <w:rPr>
                <w:rFonts w:ascii="Calibri" w:eastAsia="Calibri" w:hAnsi="Calibri" w:cs="Arial"/>
                <w:sz w:val="16"/>
                <w:szCs w:val="22"/>
                <w:bdr w:val="nil"/>
                <w:lang w:eastAsia="en-US"/>
              </w:rPr>
            </w:pPr>
            <w:r w:rsidRPr="00BD0F7B">
              <w:rPr>
                <w:rFonts w:ascii="Arial" w:eastAsia="Calibri" w:hAnsi="Arial" w:cs="Arial"/>
                <w:sz w:val="16"/>
                <w:szCs w:val="16"/>
                <w:lang w:eastAsia="en-US"/>
              </w:rPr>
              <w:t>202</w:t>
            </w:r>
            <w:r>
              <w:rPr>
                <w:rFonts w:ascii="Arial" w:eastAsia="Calibri" w:hAnsi="Arial" w:cs="Arial"/>
                <w:sz w:val="16"/>
                <w:szCs w:val="16"/>
                <w:lang w:eastAsia="en-US"/>
              </w:rPr>
              <w:t>7</w:t>
            </w:r>
            <w:r w:rsidRPr="00BD0F7B">
              <w:rPr>
                <w:rFonts w:ascii="Arial" w:eastAsia="Calibri" w:hAnsi="Arial" w:cs="Arial"/>
                <w:sz w:val="16"/>
                <w:szCs w:val="16"/>
                <w:lang w:eastAsia="en-US"/>
              </w:rPr>
              <w:t>–</w:t>
            </w:r>
            <w:r>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hideMark/>
          </w:tcPr>
          <w:p w14:paraId="56463B91" w14:textId="77777777" w:rsidR="00D0750A" w:rsidRPr="00BD0F7B" w:rsidRDefault="00E94ABE" w:rsidP="00D0750A">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As per 202</w:t>
            </w:r>
            <w:r>
              <w:rPr>
                <w:rFonts w:ascii="Arial" w:eastAsia="Calibri" w:hAnsi="Arial" w:cs="Arial"/>
                <w:sz w:val="16"/>
                <w:szCs w:val="16"/>
                <w:lang w:eastAsia="en-US"/>
              </w:rPr>
              <w:t>6</w:t>
            </w:r>
            <w:r w:rsidRPr="00BD0F7B">
              <w:rPr>
                <w:rFonts w:ascii="Arial" w:eastAsia="Calibri" w:hAnsi="Arial" w:cs="Arial"/>
                <w:sz w:val="16"/>
                <w:szCs w:val="16"/>
                <w:lang w:eastAsia="en-US"/>
              </w:rPr>
              <w:t>–2</w:t>
            </w:r>
            <w:r>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14:paraId="5F67FC3F" w14:textId="77777777" w:rsidR="00D0750A" w:rsidRPr="00BD0F7B" w:rsidRDefault="00E94ABE" w:rsidP="00D0750A">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As per 202</w:t>
            </w:r>
            <w:r>
              <w:rPr>
                <w:rFonts w:ascii="Arial" w:eastAsia="Calibri" w:hAnsi="Arial" w:cs="Arial"/>
                <w:sz w:val="16"/>
                <w:szCs w:val="16"/>
                <w:lang w:eastAsia="en-US"/>
              </w:rPr>
              <w:t>6</w:t>
            </w:r>
            <w:r w:rsidRPr="00BD0F7B">
              <w:rPr>
                <w:rFonts w:ascii="Arial" w:eastAsia="Calibri" w:hAnsi="Arial" w:cs="Arial"/>
                <w:sz w:val="16"/>
                <w:szCs w:val="16"/>
                <w:lang w:eastAsia="en-US"/>
              </w:rPr>
              <w:t>–2</w:t>
            </w:r>
            <w:r>
              <w:rPr>
                <w:rFonts w:ascii="Arial" w:eastAsia="Calibri" w:hAnsi="Arial" w:cs="Arial"/>
                <w:sz w:val="16"/>
                <w:szCs w:val="16"/>
                <w:lang w:eastAsia="en-US"/>
              </w:rPr>
              <w:t>7</w:t>
            </w:r>
          </w:p>
        </w:tc>
      </w:tr>
    </w:tbl>
    <w:tbl>
      <w:tblPr>
        <w:tblStyle w:val="TableGrid1"/>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687"/>
      </w:tblGrid>
      <w:tr w:rsidR="005E3E1F" w14:paraId="6D37AEBE" w14:textId="77777777" w:rsidTr="00DC335E">
        <w:trPr>
          <w:trHeight w:val="164"/>
        </w:trPr>
        <w:tc>
          <w:tcPr>
            <w:tcW w:w="7687" w:type="dxa"/>
            <w:tcBorders>
              <w:top w:val="single" w:sz="4" w:space="0" w:color="auto"/>
              <w:bottom w:val="single" w:sz="4" w:space="0" w:color="auto"/>
            </w:tcBorders>
          </w:tcPr>
          <w:p w14:paraId="73E5A41E" w14:textId="77777777" w:rsidR="00384507" w:rsidRDefault="00E94ABE" w:rsidP="00DC335E">
            <w:pPr>
              <w:keepLines w:val="0"/>
              <w:pBdr>
                <w:top w:val="nil"/>
                <w:left w:val="nil"/>
                <w:bottom w:val="nil"/>
                <w:right w:val="nil"/>
                <w:between w:val="nil"/>
                <w:bar w:val="nil"/>
              </w:pBdr>
              <w:spacing w:before="48" w:after="48" w:line="240" w:lineRule="auto"/>
              <w:jc w:val="left"/>
              <w:rPr>
                <w:rFonts w:ascii="Arial" w:eastAsia="Calibri" w:hAnsi="Arial" w:cs="Arial"/>
                <w:sz w:val="16"/>
                <w:szCs w:val="16"/>
                <w:bdr w:val="nil"/>
                <w:lang w:eastAsia="en-US"/>
              </w:rPr>
            </w:pPr>
            <w:r w:rsidRPr="00D6432F">
              <w:rPr>
                <w:rFonts w:ascii="Arial" w:eastAsia="Calibri" w:hAnsi="Arial" w:cs="Arial"/>
                <w:sz w:val="16"/>
                <w:szCs w:val="16"/>
                <w:lang w:eastAsia="en-US"/>
              </w:rPr>
              <w:t>Material changes to Program 1.</w:t>
            </w:r>
            <w:r>
              <w:rPr>
                <w:rFonts w:ascii="Arial" w:eastAsia="Calibri" w:hAnsi="Arial" w:cs="Arial"/>
                <w:sz w:val="16"/>
                <w:szCs w:val="16"/>
                <w:lang w:eastAsia="en-US"/>
              </w:rPr>
              <w:t>3</w:t>
            </w:r>
            <w:r w:rsidRPr="00D6432F">
              <w:rPr>
                <w:rFonts w:ascii="Arial" w:eastAsia="Calibri" w:hAnsi="Arial" w:cs="Arial"/>
                <w:sz w:val="16"/>
                <w:szCs w:val="16"/>
                <w:lang w:eastAsia="en-US"/>
              </w:rPr>
              <w:t xml:space="preserve"> resulting from 202</w:t>
            </w:r>
            <w:r>
              <w:rPr>
                <w:rFonts w:ascii="Arial" w:eastAsia="Calibri" w:hAnsi="Arial" w:cs="Arial"/>
                <w:sz w:val="16"/>
                <w:szCs w:val="16"/>
                <w:lang w:eastAsia="en-US"/>
              </w:rPr>
              <w:t>6</w:t>
            </w:r>
            <w:r w:rsidRPr="00D6432F">
              <w:rPr>
                <w:rFonts w:ascii="Arial" w:eastAsia="Calibri" w:hAnsi="Arial" w:cs="Arial"/>
                <w:sz w:val="16"/>
                <w:szCs w:val="16"/>
                <w:lang w:eastAsia="en-US"/>
              </w:rPr>
              <w:t>–2</w:t>
            </w:r>
            <w:r>
              <w:rPr>
                <w:rFonts w:ascii="Arial" w:eastAsia="Calibri" w:hAnsi="Arial" w:cs="Arial"/>
                <w:sz w:val="16"/>
                <w:szCs w:val="16"/>
                <w:lang w:eastAsia="en-US"/>
              </w:rPr>
              <w:t>7</w:t>
            </w:r>
            <w:r w:rsidRPr="00D6432F">
              <w:rPr>
                <w:rFonts w:ascii="Arial" w:eastAsia="Calibri" w:hAnsi="Arial" w:cs="Arial"/>
                <w:sz w:val="16"/>
                <w:szCs w:val="16"/>
                <w:lang w:eastAsia="en-US"/>
              </w:rPr>
              <w:t xml:space="preserve"> Budget measures:</w:t>
            </w:r>
          </w:p>
          <w:p w14:paraId="4BD60982" w14:textId="356AA6A9" w:rsidR="00384EF6" w:rsidRPr="008704EC" w:rsidRDefault="00721B15" w:rsidP="008704EC">
            <w:pPr>
              <w:pStyle w:val="ListParagraph"/>
              <w:keepLines w:val="0"/>
              <w:numPr>
                <w:ilvl w:val="0"/>
                <w:numId w:val="8"/>
              </w:numPr>
              <w:pBdr>
                <w:top w:val="nil"/>
                <w:left w:val="nil"/>
                <w:bottom w:val="nil"/>
                <w:right w:val="nil"/>
                <w:between w:val="nil"/>
                <w:bar w:val="nil"/>
              </w:pBdr>
              <w:spacing w:before="48" w:after="48" w:line="240" w:lineRule="auto"/>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Education Portfolio – schools reform</w:t>
            </w:r>
          </w:p>
        </w:tc>
      </w:tr>
    </w:tbl>
    <w:p w14:paraId="0C37AC28" w14:textId="77777777" w:rsidR="008C333C" w:rsidRPr="00C750E8" w:rsidRDefault="00E94ABE" w:rsidP="00C750E8">
      <w:pPr>
        <w:pStyle w:val="TableHeading"/>
        <w:pageBreakBefore/>
        <w:pBdr>
          <w:top w:val="nil"/>
          <w:left w:val="nil"/>
          <w:bottom w:val="nil"/>
          <w:right w:val="nil"/>
          <w:between w:val="nil"/>
          <w:bar w:val="nil"/>
        </w:pBdr>
        <w:spacing w:before="0"/>
        <w:rPr>
          <w:color w:val="000000"/>
          <w:bdr w:val="nil"/>
        </w:rPr>
      </w:pPr>
      <w:r w:rsidRPr="00C750E8">
        <w:rPr>
          <w:color w:val="000000"/>
        </w:rPr>
        <w:lastRenderedPageBreak/>
        <w:t>Program expenses 1.3: Government Schools National Support</w:t>
      </w:r>
    </w:p>
    <w:tbl>
      <w:tblPr>
        <w:tblStyle w:val="CDMRange1"/>
        <w:tblW w:w="7905" w:type="dxa"/>
        <w:tblLayout w:type="fixed"/>
        <w:tblLook w:val="0600" w:firstRow="0" w:lastRow="0" w:firstColumn="0" w:lastColumn="0" w:noHBand="1" w:noVBand="1"/>
        <w:tblCaption w:val="AGENCY_P1.3_Page01"/>
      </w:tblPr>
      <w:tblGrid>
        <w:gridCol w:w="2805"/>
        <w:gridCol w:w="1020"/>
        <w:gridCol w:w="1020"/>
        <w:gridCol w:w="1020"/>
        <w:gridCol w:w="1020"/>
        <w:gridCol w:w="1020"/>
      </w:tblGrid>
      <w:tr w:rsidR="005E3E1F" w14:paraId="635928FD" w14:textId="77777777" w:rsidTr="00904E4A">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4ED43B32"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EEFBD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E4AF3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6C60D5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9E4BD46"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373E0477" w14:textId="77777777" w:rsidR="005E3E1F" w:rsidRDefault="005E3E1F">
            <w:pPr>
              <w:spacing w:after="0" w:line="240" w:lineRule="auto"/>
              <w:jc w:val="right"/>
              <w:rPr>
                <w:rFonts w:ascii="Arial" w:eastAsia="Arial" w:hAnsi="Arial" w:cs="Arial"/>
                <w:color w:val="000000"/>
                <w:sz w:val="16"/>
                <w:bdr w:val="nil"/>
              </w:rPr>
            </w:pPr>
          </w:p>
          <w:p w14:paraId="613E21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797DD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829B0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25D66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43983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D7C27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1F0951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3926C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18014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tcMar>
              <w:left w:w="40" w:type="dxa"/>
              <w:right w:w="40" w:type="dxa"/>
            </w:tcMar>
            <w:vAlign w:val="bottom"/>
          </w:tcPr>
          <w:p w14:paraId="6E865E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3E3761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38362F4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1C1090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584B8B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FAE6C5D" w14:textId="77777777" w:rsidR="005E3E1F" w:rsidRDefault="005E3E1F">
            <w:pPr>
              <w:spacing w:after="0" w:line="240" w:lineRule="auto"/>
              <w:jc w:val="left"/>
              <w:rPr>
                <w:rFonts w:ascii="Calibri" w:eastAsia="Calibri" w:hAnsi="Calibri" w:cs="Calibri"/>
                <w:color w:val="000000"/>
                <w:sz w:val="22"/>
                <w:bdr w:val="nil"/>
              </w:rPr>
            </w:pPr>
          </w:p>
        </w:tc>
      </w:tr>
      <w:tr w:rsidR="005E3E1F" w14:paraId="6180D59D"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2"/>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413A87F2" w14:textId="078D24C6" w:rsidR="00692D17" w:rsidRDefault="00692D17">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r w:rsidR="00E90F1F">
              <w:rPr>
                <w:rFonts w:ascii="Arial" w:eastAsia="Arial" w:hAnsi="Arial" w:cs="Arial"/>
                <w:color w:val="000000"/>
                <w:sz w:val="16"/>
              </w:rPr>
              <w:t xml:space="preserve"> services</w:t>
            </w:r>
          </w:p>
          <w:p w14:paraId="20E2D1A2" w14:textId="734A24DE" w:rsidR="005E3E1F" w:rsidRDefault="001C50F6">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Appropriation Bill (No. 2)</w:t>
            </w:r>
            <w:r>
              <w:rPr>
                <w:rFonts w:ascii="Arial" w:eastAsia="Arial" w:hAnsi="Arial" w:cs="Arial"/>
                <w:color w:val="000000"/>
                <w:sz w:val="16"/>
              </w:rPr>
              <w:t>)</w:t>
            </w:r>
          </w:p>
        </w:tc>
        <w:tc>
          <w:tcPr>
            <w:tcW w:w="1020" w:type="dxa"/>
            <w:tcBorders>
              <w:top w:val="nil"/>
              <w:left w:val="nil"/>
              <w:bottom w:val="nil"/>
              <w:right w:val="nil"/>
              <w:tl2br w:val="nil"/>
              <w:tr2bl w:val="nil"/>
            </w:tcBorders>
            <w:noWrap/>
            <w:tcMar>
              <w:left w:w="0" w:type="dxa"/>
              <w:right w:w="0" w:type="dxa"/>
            </w:tcMar>
            <w:vAlign w:val="bottom"/>
          </w:tcPr>
          <w:p w14:paraId="3891004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2DC4882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7A6EF6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A3BB3C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F6C1C27" w14:textId="77777777" w:rsidR="005E3E1F" w:rsidRDefault="005E3E1F">
            <w:pPr>
              <w:spacing w:after="0" w:line="240" w:lineRule="auto"/>
              <w:jc w:val="left"/>
              <w:rPr>
                <w:rFonts w:ascii="Calibri" w:eastAsia="Calibri" w:hAnsi="Calibri" w:cs="Calibri"/>
                <w:color w:val="000000"/>
                <w:sz w:val="22"/>
                <w:bdr w:val="nil"/>
              </w:rPr>
            </w:pPr>
          </w:p>
        </w:tc>
      </w:tr>
      <w:tr w:rsidR="005E3E1F" w14:paraId="3F786A45"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shd w:val="clear" w:color="FFFFFF" w:fill="FFFFFF"/>
            <w:tcMar>
              <w:left w:w="310" w:type="dxa"/>
              <w:right w:w="40" w:type="dxa"/>
            </w:tcMar>
            <w:vAlign w:val="bottom"/>
          </w:tcPr>
          <w:p w14:paraId="268FD2E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Additional Support for </w:t>
            </w:r>
          </w:p>
          <w:p w14:paraId="769A02B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Northern Territory</w:t>
            </w:r>
          </w:p>
        </w:tc>
        <w:tc>
          <w:tcPr>
            <w:tcW w:w="1020" w:type="dxa"/>
            <w:tcBorders>
              <w:top w:val="nil"/>
              <w:left w:val="nil"/>
              <w:bottom w:val="nil"/>
              <w:right w:val="nil"/>
              <w:tl2br w:val="nil"/>
              <w:tr2bl w:val="nil"/>
            </w:tcBorders>
            <w:noWrap/>
            <w:tcMar>
              <w:left w:w="40" w:type="dxa"/>
              <w:right w:w="100" w:type="dxa"/>
            </w:tcMar>
            <w:vAlign w:val="bottom"/>
          </w:tcPr>
          <w:p w14:paraId="0D660A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4,745</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1EBE23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1,637</w:t>
            </w:r>
          </w:p>
        </w:tc>
        <w:tc>
          <w:tcPr>
            <w:tcW w:w="1020" w:type="dxa"/>
            <w:tcBorders>
              <w:top w:val="nil"/>
              <w:left w:val="nil"/>
              <w:bottom w:val="nil"/>
              <w:right w:val="nil"/>
              <w:tl2br w:val="nil"/>
              <w:tr2bl w:val="nil"/>
            </w:tcBorders>
            <w:tcMar>
              <w:left w:w="40" w:type="dxa"/>
              <w:right w:w="100" w:type="dxa"/>
            </w:tcMar>
            <w:vAlign w:val="bottom"/>
          </w:tcPr>
          <w:p w14:paraId="7F51AF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BC0452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1A295A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84ADC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0991C02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3786091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2C1683AE"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6C66E0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5779E6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905383A" w14:textId="77777777" w:rsidR="005E3E1F" w:rsidRDefault="005E3E1F">
            <w:pPr>
              <w:spacing w:after="0" w:line="240" w:lineRule="auto"/>
              <w:jc w:val="left"/>
              <w:rPr>
                <w:rFonts w:ascii="Calibri" w:eastAsia="Calibri" w:hAnsi="Calibri" w:cs="Calibri"/>
                <w:color w:val="000000"/>
                <w:sz w:val="22"/>
                <w:bdr w:val="nil"/>
              </w:rPr>
            </w:pPr>
          </w:p>
        </w:tc>
      </w:tr>
      <w:tr w:rsidR="005E3E1F" w14:paraId="312793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310" w:type="dxa"/>
              <w:right w:w="40" w:type="dxa"/>
            </w:tcMar>
            <w:vAlign w:val="bottom"/>
          </w:tcPr>
          <w:p w14:paraId="1AF001D4"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0482EA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12,435,515</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vAlign w:val="bottom"/>
          </w:tcPr>
          <w:p w14:paraId="2D6CD0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12,968,374</w:t>
            </w:r>
          </w:p>
        </w:tc>
        <w:tc>
          <w:tcPr>
            <w:tcW w:w="1020" w:type="dxa"/>
            <w:tcBorders>
              <w:top w:val="nil"/>
              <w:left w:val="nil"/>
              <w:bottom w:val="single" w:sz="4" w:space="0" w:color="000000"/>
              <w:right w:val="nil"/>
              <w:tl2br w:val="nil"/>
              <w:tr2bl w:val="nil"/>
            </w:tcBorders>
            <w:tcMar>
              <w:left w:w="40" w:type="dxa"/>
              <w:right w:w="100" w:type="dxa"/>
            </w:tcMar>
            <w:vAlign w:val="bottom"/>
          </w:tcPr>
          <w:p w14:paraId="42786E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13,461,225</w:t>
            </w:r>
          </w:p>
        </w:tc>
        <w:tc>
          <w:tcPr>
            <w:tcW w:w="1020" w:type="dxa"/>
            <w:tcBorders>
              <w:top w:val="nil"/>
              <w:left w:val="nil"/>
              <w:bottom w:val="single" w:sz="4" w:space="0" w:color="000000"/>
              <w:right w:val="nil"/>
              <w:tl2br w:val="nil"/>
              <w:tr2bl w:val="nil"/>
            </w:tcBorders>
            <w:tcMar>
              <w:left w:w="40" w:type="dxa"/>
              <w:right w:w="100" w:type="dxa"/>
            </w:tcMar>
            <w:vAlign w:val="bottom"/>
          </w:tcPr>
          <w:p w14:paraId="2123E0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14,022,649</w:t>
            </w:r>
          </w:p>
        </w:tc>
        <w:tc>
          <w:tcPr>
            <w:tcW w:w="1020" w:type="dxa"/>
            <w:tcBorders>
              <w:top w:val="nil"/>
              <w:left w:val="nil"/>
              <w:bottom w:val="single" w:sz="4" w:space="0" w:color="000000"/>
              <w:right w:val="nil"/>
              <w:tl2br w:val="nil"/>
              <w:tr2bl w:val="nil"/>
            </w:tcBorders>
            <w:tcMar>
              <w:left w:w="40" w:type="dxa"/>
              <w:right w:w="100" w:type="dxa"/>
            </w:tcMar>
            <w:vAlign w:val="bottom"/>
          </w:tcPr>
          <w:p w14:paraId="7856B3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14,733,294</w:t>
            </w:r>
          </w:p>
        </w:tc>
      </w:tr>
      <w:tr w:rsidR="005E3E1F" w14:paraId="001AC0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vAlign w:val="bottom"/>
          </w:tcPr>
          <w:p w14:paraId="564D2D0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C5420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12,440,260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4F81FFB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12,970,011</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93D24F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13,461,225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9C0FF9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14,022,649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C1AED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14,733,294</w:t>
            </w:r>
          </w:p>
        </w:tc>
      </w:tr>
    </w:tbl>
    <w:p w14:paraId="1D561E39" w14:textId="77777777" w:rsidR="004E3D3F" w:rsidRDefault="00E94ABE">
      <w:pPr>
        <w:keepLines w:val="0"/>
        <w:pBdr>
          <w:top w:val="nil"/>
          <w:left w:val="nil"/>
          <w:bottom w:val="nil"/>
          <w:right w:val="nil"/>
          <w:between w:val="nil"/>
          <w:bar w:val="nil"/>
        </w:pBdr>
        <w:spacing w:after="200" w:line="276" w:lineRule="auto"/>
        <w:jc w:val="left"/>
        <w:rPr>
          <w:i/>
          <w:iCs/>
          <w:color w:val="FF0000"/>
          <w:bdr w:val="nil"/>
        </w:rPr>
      </w:pPr>
      <w:r>
        <w:rPr>
          <w:i/>
          <w:iCs/>
          <w:color w:val="FF0000"/>
        </w:rPr>
        <w:br w:type="page"/>
      </w:r>
    </w:p>
    <w:tbl>
      <w:tblPr>
        <w:tblStyle w:val="EDU-Basic4"/>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EFB5355"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right w:val="single" w:sz="4" w:space="0" w:color="auto"/>
            </w:tcBorders>
            <w:shd w:val="clear" w:color="auto" w:fill="F2F2F2"/>
            <w:vAlign w:val="top"/>
            <w:hideMark/>
          </w:tcPr>
          <w:p w14:paraId="0BD242C2"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val="en-US" w:eastAsia="en-US"/>
              </w:rPr>
            </w:pPr>
            <w:r w:rsidRPr="00BD0F7B">
              <w:rPr>
                <w:rFonts w:ascii="Arial" w:eastAsia="Calibri" w:hAnsi="Arial" w:cs="Arial"/>
                <w:b/>
                <w:bCs/>
                <w:sz w:val="16"/>
                <w:szCs w:val="16"/>
                <w:lang w:val="en-US" w:eastAsia="en-US"/>
              </w:rPr>
              <w:lastRenderedPageBreak/>
              <w:t>Program 1.4 – Non-Government Schools National Support</w:t>
            </w:r>
          </w:p>
          <w:p w14:paraId="1C57CA5F"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val="en-US" w:eastAsia="en-US"/>
              </w:rPr>
            </w:pPr>
            <w:r w:rsidRPr="00BD0F7B">
              <w:rPr>
                <w:rFonts w:ascii="Arial" w:eastAsia="Calibri" w:hAnsi="Arial" w:cs="Arial"/>
                <w:sz w:val="16"/>
                <w:szCs w:val="16"/>
                <w:lang w:val="en-US" w:eastAsia="en-US"/>
              </w:rPr>
              <w:t xml:space="preserve">The program provides financial assistance to approved authorities for non-government schools to facilitate the delivery of </w:t>
            </w:r>
            <w:proofErr w:type="gramStart"/>
            <w:r w:rsidRPr="00BD0F7B">
              <w:rPr>
                <w:rFonts w:ascii="Arial" w:eastAsia="Calibri" w:hAnsi="Arial" w:cs="Arial"/>
                <w:sz w:val="16"/>
                <w:szCs w:val="16"/>
                <w:lang w:val="en-US" w:eastAsia="en-US"/>
              </w:rPr>
              <w:t>a quality</w:t>
            </w:r>
            <w:proofErr w:type="gramEnd"/>
            <w:r w:rsidRPr="00BD0F7B">
              <w:rPr>
                <w:rFonts w:ascii="Arial" w:eastAsia="Calibri" w:hAnsi="Arial" w:cs="Arial"/>
                <w:sz w:val="16"/>
                <w:szCs w:val="16"/>
                <w:lang w:val="en-US" w:eastAsia="en-US"/>
              </w:rPr>
              <w:t xml:space="preserve"> education within non-government schools.</w:t>
            </w:r>
          </w:p>
        </w:tc>
      </w:tr>
      <w:tr w:rsidR="005E3E1F" w14:paraId="04082132"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3AB8E641" w14:textId="77777777" w:rsidR="00BD0F7B" w:rsidRPr="00BD0F7B" w:rsidRDefault="00E94ABE" w:rsidP="00515BE6">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8"/>
            </w:r>
          </w:p>
        </w:tc>
        <w:tc>
          <w:tcPr>
            <w:tcW w:w="6236" w:type="dxa"/>
            <w:gridSpan w:val="2"/>
            <w:tcBorders>
              <w:top w:val="single" w:sz="4" w:space="0" w:color="auto"/>
              <w:left w:val="single" w:sz="4" w:space="0" w:color="auto"/>
              <w:bottom w:val="double" w:sz="4" w:space="0" w:color="auto"/>
              <w:right w:val="single" w:sz="4" w:space="0" w:color="auto"/>
            </w:tcBorders>
            <w:hideMark/>
          </w:tcPr>
          <w:p w14:paraId="6266278C" w14:textId="77777777" w:rsidR="00BD0F7B" w:rsidRPr="00F145BB" w:rsidRDefault="00E94ABE" w:rsidP="002B4D41">
            <w:pPr>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Provide consistent, transparent and needs-based funding for schools</w:t>
            </w:r>
          </w:p>
        </w:tc>
      </w:tr>
      <w:tr w:rsidR="005E3E1F" w14:paraId="4D7522C6"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right w:val="single" w:sz="4" w:space="0" w:color="auto"/>
            </w:tcBorders>
            <w:vAlign w:val="top"/>
            <w:hideMark/>
          </w:tcPr>
          <w:p w14:paraId="46EE2DE4"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vAlign w:val="top"/>
            <w:hideMark/>
          </w:tcPr>
          <w:p w14:paraId="3A635C8B"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double" w:sz="4" w:space="0" w:color="auto"/>
              <w:left w:val="single" w:sz="4" w:space="0" w:color="auto"/>
              <w:bottom w:val="single" w:sz="4" w:space="0" w:color="auto"/>
              <w:right w:val="single" w:sz="4" w:space="0" w:color="auto"/>
            </w:tcBorders>
            <w:vAlign w:val="top"/>
            <w:hideMark/>
          </w:tcPr>
          <w:p w14:paraId="10E21CBC"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Expected </w:t>
            </w:r>
            <w:r w:rsidR="001E5FE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43D8E7E4" w14:textId="77777777" w:rsidTr="005E3E1F">
        <w:trPr>
          <w:trHeight w:val="811"/>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right w:val="single" w:sz="4" w:space="0" w:color="auto"/>
            </w:tcBorders>
            <w:vAlign w:val="top"/>
            <w:hideMark/>
          </w:tcPr>
          <w:p w14:paraId="21C3F4E7" w14:textId="77777777" w:rsidR="0003640B"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Current Year </w:t>
            </w:r>
          </w:p>
          <w:p w14:paraId="7596F5C4" w14:textId="77777777" w:rsidR="00BD0F7B" w:rsidRPr="00BD0F7B"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sidR="00F145BB">
              <w:rPr>
                <w:rFonts w:ascii="Arial" w:eastAsia="Calibri" w:hAnsi="Arial" w:cs="Arial"/>
                <w:sz w:val="16"/>
                <w:szCs w:val="16"/>
                <w:lang w:eastAsia="en-US"/>
              </w:rPr>
              <w:t>5</w:t>
            </w:r>
            <w:r w:rsidRPr="00BD0F7B">
              <w:rPr>
                <w:rFonts w:ascii="Arial" w:eastAsia="Calibri" w:hAnsi="Arial" w:cs="Arial"/>
                <w:sz w:val="16"/>
                <w:szCs w:val="16"/>
                <w:lang w:eastAsia="en-US"/>
              </w:rPr>
              <w:t>–2</w:t>
            </w:r>
            <w:r w:rsidR="00F145BB">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3B5F54B8" w14:textId="77777777" w:rsidR="00BD0F7B" w:rsidRPr="00F145BB" w:rsidRDefault="00E94ABE" w:rsidP="00F145BB">
            <w:pPr>
              <w:pBdr>
                <w:top w:val="nil"/>
                <w:left w:val="nil"/>
                <w:bottom w:val="nil"/>
                <w:right w:val="nil"/>
                <w:between w:val="nil"/>
                <w:bar w:val="nil"/>
              </w:pBd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val="en-US" w:eastAsia="en-US"/>
                <w14:ligatures w14:val="standardContextual"/>
              </w:rPr>
              <w:t>Reduce the proportion of students in the Needs additional support proficiency level in NAPLAN for reading for Year 3 students (nationally) (PM055)</w:t>
            </w:r>
            <w:bookmarkStart w:id="145" w:name="_Ref221273898"/>
            <w:r>
              <w:rPr>
                <w:rStyle w:val="FootnoteReference"/>
                <w:rFonts w:ascii="Arial" w:hAnsi="Arial" w:cs="Arial"/>
                <w:kern w:val="2"/>
                <w:sz w:val="16"/>
                <w:szCs w:val="16"/>
                <w:bdr w:val="nil"/>
                <w:lang w:val="en-US" w:eastAsia="en-US"/>
                <w14:ligatures w14:val="standardContextual"/>
              </w:rPr>
              <w:footnoteReference w:id="9"/>
            </w:r>
            <w:bookmarkEnd w:id="145"/>
          </w:p>
        </w:tc>
        <w:tc>
          <w:tcPr>
            <w:tcW w:w="3118" w:type="dxa"/>
            <w:tcBorders>
              <w:top w:val="single" w:sz="4" w:space="0" w:color="auto"/>
              <w:left w:val="single" w:sz="4" w:space="0" w:color="auto"/>
              <w:bottom w:val="single" w:sz="4" w:space="0" w:color="auto"/>
              <w:right w:val="single" w:sz="4" w:space="0" w:color="auto"/>
            </w:tcBorders>
            <w:vAlign w:val="top"/>
          </w:tcPr>
          <w:p w14:paraId="5341DBB4" w14:textId="77777777" w:rsidR="00F145BB" w:rsidRPr="002B4D41" w:rsidRDefault="00E94ABE" w:rsidP="00BB0430">
            <w:pPr>
              <w:keepLines w:val="0"/>
              <w:pBdr>
                <w:top w:val="nil"/>
                <w:left w:val="nil"/>
                <w:bottom w:val="nil"/>
                <w:right w:val="nil"/>
                <w:between w:val="nil"/>
                <w:bar w:val="nil"/>
              </w:pBdr>
              <w:tabs>
                <w:tab w:val="left" w:pos="142"/>
                <w:tab w:val="left" w:pos="567"/>
              </w:tabs>
              <w:spacing w:before="2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F145BB">
              <w:rPr>
                <w:rFonts w:ascii="Arial" w:eastAsia="Calibri" w:hAnsi="Arial" w:cs="Arial"/>
                <w:sz w:val="16"/>
                <w:szCs w:val="16"/>
                <w:lang w:eastAsia="en-US"/>
              </w:rPr>
              <w:t xml:space="preserve">Target: </w:t>
            </w:r>
            <w:r w:rsidRPr="00F145BB">
              <w:rPr>
                <w:rFonts w:ascii="Arial" w:eastAsia="Calibri" w:hAnsi="Arial" w:cs="Arial"/>
                <w:sz w:val="16"/>
                <w:szCs w:val="16"/>
                <w:lang w:val="en-US" w:eastAsia="en-US"/>
              </w:rPr>
              <w:t>Decrease on previous year</w:t>
            </w:r>
          </w:p>
          <w:p w14:paraId="20965F76" w14:textId="77777777" w:rsidR="00306BFE" w:rsidRPr="00306BFE" w:rsidRDefault="00E94ABE" w:rsidP="00BB0430">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145BB">
              <w:rPr>
                <w:rFonts w:ascii="Arial" w:eastAsia="Calibri" w:hAnsi="Arial" w:cs="Arial"/>
                <w:iCs/>
                <w:sz w:val="16"/>
                <w:szCs w:val="16"/>
                <w:lang w:eastAsia="en-US"/>
              </w:rPr>
              <w:t>Achieved (nationally, 10.8% in 2025 decrease from 11.3% in 2024)</w:t>
            </w:r>
          </w:p>
        </w:tc>
      </w:tr>
      <w:tr w:rsidR="005E3E1F" w14:paraId="3B40342F" w14:textId="77777777" w:rsidTr="005E3E1F">
        <w:trPr>
          <w:trHeight w:val="818"/>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hideMark/>
          </w:tcPr>
          <w:p w14:paraId="7344EE3E"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3674A740" w14:textId="39900B99" w:rsidR="00BD0F7B" w:rsidRPr="00306BFE" w:rsidRDefault="00E94ABE" w:rsidP="00BD0F7B">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145BB">
              <w:rPr>
                <w:rFonts w:ascii="Arial" w:eastAsia="Calibri" w:hAnsi="Arial" w:cs="Arial"/>
                <w:iCs/>
                <w:sz w:val="16"/>
                <w:szCs w:val="16"/>
                <w:lang w:val="en-US" w:eastAsia="en-US"/>
              </w:rPr>
              <w:t>Reduce the proportion of students in the Needs additional support proficiency level in NAPLAN for numeracy for Year 3 students (nationally) (PM056)</w:t>
            </w:r>
            <w:r w:rsidRPr="00F145BB">
              <w:rPr>
                <w:rFonts w:ascii="Arial" w:eastAsia="Calibri" w:hAnsi="Arial" w:cs="Arial"/>
                <w:iCs/>
                <w:sz w:val="16"/>
                <w:szCs w:val="16"/>
                <w:bdr w:val="nil"/>
                <w:vertAlign w:val="superscript"/>
                <w:lang w:val="en-US" w:eastAsia="en-US"/>
              </w:rPr>
              <w:fldChar w:fldCharType="begin"/>
            </w:r>
            <w:r w:rsidRPr="00F145BB">
              <w:rPr>
                <w:rFonts w:ascii="Arial" w:eastAsia="Calibri" w:hAnsi="Arial" w:cs="Arial"/>
                <w:iCs/>
                <w:sz w:val="16"/>
                <w:szCs w:val="16"/>
                <w:vertAlign w:val="superscript"/>
                <w:lang w:val="en-US" w:eastAsia="en-US"/>
              </w:rPr>
              <w:instrText xml:space="preserve"> NOTEREF _Ref221273898 \h  \* MERGEFORMAT </w:instrText>
            </w:r>
            <w:r w:rsidRPr="00F145BB">
              <w:rPr>
                <w:rFonts w:ascii="Arial" w:eastAsia="Calibri" w:hAnsi="Arial" w:cs="Arial"/>
                <w:iCs/>
                <w:sz w:val="16"/>
                <w:szCs w:val="16"/>
                <w:bdr w:val="nil"/>
                <w:vertAlign w:val="superscript"/>
                <w:lang w:val="en-US" w:eastAsia="en-US"/>
              </w:rPr>
            </w:r>
            <w:r w:rsidRPr="00F145BB">
              <w:rPr>
                <w:rFonts w:ascii="Arial" w:eastAsia="Calibri" w:hAnsi="Arial" w:cs="Arial"/>
                <w:iCs/>
                <w:sz w:val="16"/>
                <w:szCs w:val="16"/>
                <w:bdr w:val="nil"/>
                <w:vertAlign w:val="superscript"/>
                <w:lang w:val="en-US" w:eastAsia="en-US"/>
              </w:rPr>
              <w:fldChar w:fldCharType="separate"/>
            </w:r>
            <w:r w:rsidR="005401BE">
              <w:rPr>
                <w:rFonts w:ascii="Arial" w:eastAsia="Calibri" w:hAnsi="Arial" w:cs="Arial"/>
                <w:iCs/>
                <w:sz w:val="16"/>
                <w:szCs w:val="16"/>
                <w:vertAlign w:val="superscript"/>
                <w:lang w:val="en-US" w:eastAsia="en-US"/>
              </w:rPr>
              <w:t>9</w:t>
            </w:r>
            <w:r w:rsidRPr="00F145BB">
              <w:rPr>
                <w:rFonts w:ascii="Arial" w:eastAsia="Calibri" w:hAnsi="Arial" w:cs="Arial"/>
                <w:iCs/>
                <w:sz w:val="16"/>
                <w:szCs w:val="16"/>
                <w:bdr w:val="nil"/>
                <w:lang w:eastAsia="en-US"/>
              </w:rPr>
              <w:fldChar w:fldCharType="end"/>
            </w:r>
          </w:p>
        </w:tc>
        <w:tc>
          <w:tcPr>
            <w:tcW w:w="3118" w:type="dxa"/>
            <w:tcBorders>
              <w:top w:val="single" w:sz="4" w:space="0" w:color="auto"/>
              <w:left w:val="single" w:sz="4" w:space="0" w:color="auto"/>
              <w:bottom w:val="single" w:sz="4" w:space="0" w:color="auto"/>
              <w:right w:val="single" w:sz="4" w:space="0" w:color="auto"/>
            </w:tcBorders>
            <w:vAlign w:val="top"/>
          </w:tcPr>
          <w:p w14:paraId="34411D4A" w14:textId="77777777" w:rsidR="00F145BB" w:rsidRPr="002B4D41" w:rsidRDefault="00E94ABE" w:rsidP="0081460B">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F145BB">
              <w:rPr>
                <w:rFonts w:ascii="Arial" w:eastAsia="Calibri" w:hAnsi="Arial" w:cs="Arial"/>
                <w:sz w:val="16"/>
                <w:szCs w:val="16"/>
                <w:lang w:eastAsia="en-US"/>
              </w:rPr>
              <w:t xml:space="preserve">Target: </w:t>
            </w:r>
            <w:r w:rsidRPr="00F145BB">
              <w:rPr>
                <w:rFonts w:ascii="Arial" w:eastAsia="Calibri" w:hAnsi="Arial" w:cs="Arial"/>
                <w:sz w:val="16"/>
                <w:szCs w:val="16"/>
                <w:lang w:val="en-US" w:eastAsia="en-US"/>
              </w:rPr>
              <w:t>Decrease on previous year</w:t>
            </w:r>
          </w:p>
          <w:p w14:paraId="410D6DF5" w14:textId="77777777" w:rsidR="00BD0F7B" w:rsidRPr="00BD0F7B" w:rsidRDefault="00E94ABE" w:rsidP="00F145BB">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145BB">
              <w:rPr>
                <w:rFonts w:ascii="Arial" w:eastAsia="Calibri" w:hAnsi="Arial" w:cs="Arial"/>
                <w:iCs/>
                <w:sz w:val="16"/>
                <w:szCs w:val="16"/>
                <w:lang w:eastAsia="en-US"/>
              </w:rPr>
              <w:t>Achieved (nationally, 9.4% in 2025 decrease from 9.7% in 2024)</w:t>
            </w:r>
          </w:p>
        </w:tc>
      </w:tr>
      <w:tr w:rsidR="005E3E1F" w14:paraId="667CC906" w14:textId="77777777" w:rsidTr="005E3E1F">
        <w:trPr>
          <w:trHeight w:val="3111"/>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hideMark/>
          </w:tcPr>
          <w:p w14:paraId="291EC34C"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1C36F462"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F145BB">
              <w:rPr>
                <w:rFonts w:ascii="Arial" w:eastAsia="Calibri" w:hAnsi="Arial" w:cs="Arial"/>
                <w:iCs/>
                <w:sz w:val="16"/>
                <w:szCs w:val="16"/>
                <w:lang w:val="en-US" w:eastAsia="en-US"/>
              </w:rPr>
              <w:t>Increase the proportion of students attending school 90% or more of the time (PM059)</w:t>
            </w:r>
          </w:p>
        </w:tc>
        <w:tc>
          <w:tcPr>
            <w:tcW w:w="3118" w:type="dxa"/>
            <w:tcBorders>
              <w:top w:val="single" w:sz="4" w:space="0" w:color="auto"/>
              <w:left w:val="single" w:sz="4" w:space="0" w:color="auto"/>
              <w:bottom w:val="single" w:sz="4" w:space="0" w:color="auto"/>
              <w:right w:val="single" w:sz="4" w:space="0" w:color="auto"/>
            </w:tcBorders>
            <w:vAlign w:val="top"/>
          </w:tcPr>
          <w:p w14:paraId="034A08CE" w14:textId="77777777" w:rsidR="00D0750A" w:rsidRPr="000759DB" w:rsidRDefault="00E94ABE" w:rsidP="00D0750A">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Target:</w:t>
            </w:r>
          </w:p>
          <w:p w14:paraId="4A4078F6"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a) Nationally: Increase on previous year </w:t>
            </w:r>
          </w:p>
          <w:p w14:paraId="266D6311"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b) In government schools: Increase </w:t>
            </w:r>
            <w:proofErr w:type="gramStart"/>
            <w:r w:rsidRPr="000759DB">
              <w:rPr>
                <w:rFonts w:ascii="Arial" w:eastAsia="Calibri" w:hAnsi="Arial" w:cs="Arial"/>
                <w:sz w:val="16"/>
                <w:szCs w:val="16"/>
                <w:lang w:val="en-US" w:eastAsia="en-US"/>
              </w:rPr>
              <w:t>on</w:t>
            </w:r>
            <w:proofErr w:type="gramEnd"/>
            <w:r w:rsidRPr="000759DB">
              <w:rPr>
                <w:rFonts w:ascii="Arial" w:eastAsia="Calibri" w:hAnsi="Arial" w:cs="Arial"/>
                <w:sz w:val="16"/>
                <w:szCs w:val="16"/>
                <w:lang w:val="en-US" w:eastAsia="en-US"/>
              </w:rPr>
              <w:t xml:space="preserve"> previous year</w:t>
            </w:r>
          </w:p>
          <w:p w14:paraId="4D7E4AA8"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c) In non-government schools: Increase on previous year</w:t>
            </w:r>
          </w:p>
          <w:p w14:paraId="0102F3D0" w14:textId="77777777" w:rsidR="00D0750A" w:rsidRPr="000759DB" w:rsidRDefault="00E94ABE" w:rsidP="00BB0430">
            <w:pPr>
              <w:keepLines w:val="0"/>
              <w:pBdr>
                <w:top w:val="nil"/>
                <w:left w:val="nil"/>
                <w:bottom w:val="nil"/>
                <w:right w:val="nil"/>
                <w:between w:val="nil"/>
                <w:bar w:val="nil"/>
              </w:pBdr>
              <w:tabs>
                <w:tab w:val="left" w:pos="142"/>
                <w:tab w:val="left" w:pos="567"/>
              </w:tabs>
              <w:spacing w:before="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a) Achieved (nationally, 62.1% in 2025 increase from 59.8% in 2024)</w:t>
            </w:r>
          </w:p>
          <w:p w14:paraId="695031CD"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b) Achieved (in government schools, 58.3% in 2025 increase from 56.3% in 2024)</w:t>
            </w:r>
          </w:p>
          <w:p w14:paraId="44936B00" w14:textId="77777777" w:rsidR="00BD0F7B" w:rsidRPr="00BD0F7B" w:rsidRDefault="00E94ABE" w:rsidP="00BB0430">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c) Achieved (in non-government schools, 68.8% in 2025 increase from 66.1% in 2024)</w:t>
            </w:r>
          </w:p>
        </w:tc>
      </w:tr>
      <w:tr w:rsidR="005E3E1F" w14:paraId="25FB6BEA" w14:textId="77777777" w:rsidTr="005E3E1F">
        <w:trPr>
          <w:trHeight w:val="1266"/>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bottom w:val="single" w:sz="4" w:space="0" w:color="auto"/>
              <w:right w:val="single" w:sz="4" w:space="0" w:color="auto"/>
            </w:tcBorders>
            <w:hideMark/>
          </w:tcPr>
          <w:p w14:paraId="5C38C5D7"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090AC112" w14:textId="77777777" w:rsidR="00BD0F7B" w:rsidRPr="00BD0F7B" w:rsidRDefault="00E94ABE" w:rsidP="00BD0F7B">
            <w:pPr>
              <w:keepLines w:val="0"/>
              <w:pBdr>
                <w:top w:val="nil"/>
                <w:left w:val="nil"/>
                <w:bottom w:val="nil"/>
                <w:right w:val="nil"/>
                <w:between w:val="nil"/>
                <w:bar w:val="nil"/>
              </w:pBdr>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F145BB">
              <w:rPr>
                <w:rFonts w:ascii="Arial" w:eastAsia="Calibri" w:hAnsi="Arial" w:cs="Arial"/>
                <w:iCs/>
                <w:sz w:val="16"/>
                <w:szCs w:val="16"/>
                <w:lang w:val="en-US" w:eastAsia="en-US"/>
              </w:rPr>
              <w:t xml:space="preserve">Timely lodgement of acquittal certificates and audited financial statements by approved authorities for non-government schools by 30 June, as set out within the </w:t>
            </w:r>
            <w:r w:rsidRPr="00F145BB">
              <w:rPr>
                <w:rFonts w:ascii="Arial" w:eastAsia="Calibri" w:hAnsi="Arial" w:cs="Arial"/>
                <w:i/>
                <w:iCs/>
                <w:sz w:val="16"/>
                <w:szCs w:val="16"/>
                <w:lang w:val="en-US" w:eastAsia="en-US"/>
              </w:rPr>
              <w:t xml:space="preserve">Australian Education Act 2013 </w:t>
            </w:r>
            <w:r w:rsidRPr="00F145BB">
              <w:rPr>
                <w:rFonts w:ascii="Arial" w:eastAsia="Calibri" w:hAnsi="Arial" w:cs="Arial"/>
                <w:iCs/>
                <w:sz w:val="16"/>
                <w:szCs w:val="16"/>
                <w:lang w:val="en-US" w:eastAsia="en-US"/>
              </w:rPr>
              <w:t>(PM080)</w:t>
            </w:r>
          </w:p>
        </w:tc>
        <w:tc>
          <w:tcPr>
            <w:tcW w:w="3118" w:type="dxa"/>
            <w:tcBorders>
              <w:top w:val="single" w:sz="4" w:space="0" w:color="auto"/>
              <w:left w:val="single" w:sz="4" w:space="0" w:color="auto"/>
              <w:bottom w:val="single" w:sz="4" w:space="0" w:color="auto"/>
              <w:right w:val="single" w:sz="4" w:space="0" w:color="auto"/>
            </w:tcBorders>
            <w:vAlign w:val="top"/>
          </w:tcPr>
          <w:p w14:paraId="7C9D7B98" w14:textId="77777777" w:rsidR="00F145BB" w:rsidRPr="00270DA2" w:rsidRDefault="00E94ABE" w:rsidP="0081460B">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F145BB">
              <w:rPr>
                <w:rFonts w:ascii="Arial" w:eastAsia="Calibri" w:hAnsi="Arial" w:cs="Arial"/>
                <w:sz w:val="16"/>
                <w:szCs w:val="16"/>
                <w:lang w:eastAsia="en-US"/>
              </w:rPr>
              <w:t xml:space="preserve">Target: </w:t>
            </w:r>
            <w:r w:rsidRPr="00F145BB">
              <w:rPr>
                <w:rFonts w:ascii="Arial" w:eastAsia="Calibri" w:hAnsi="Arial" w:cs="Arial"/>
                <w:sz w:val="16"/>
                <w:szCs w:val="16"/>
                <w:lang w:val="en-US" w:eastAsia="en-US"/>
              </w:rPr>
              <w:t>85% or higher</w:t>
            </w:r>
          </w:p>
          <w:p w14:paraId="409B6EEE" w14:textId="77777777" w:rsidR="00BD0F7B" w:rsidRPr="00BD0F7B" w:rsidRDefault="00E94ABE" w:rsidP="00BB0430">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145BB">
              <w:rPr>
                <w:rFonts w:ascii="Arial" w:eastAsia="Calibri" w:hAnsi="Arial" w:cs="Arial"/>
                <w:sz w:val="16"/>
                <w:szCs w:val="16"/>
                <w:lang w:eastAsia="en-US"/>
              </w:rPr>
              <w:t>Achieved (91% of acquittal certificates and audited financial statements received from approved authorities for non-government schools on or before 30</w:t>
            </w:r>
            <w:r>
              <w:rPr>
                <w:rFonts w:ascii="Arial" w:eastAsia="Calibri" w:hAnsi="Arial" w:cs="Arial"/>
                <w:sz w:val="16"/>
                <w:szCs w:val="16"/>
                <w:lang w:eastAsia="en-US"/>
              </w:rPr>
              <w:t> </w:t>
            </w:r>
            <w:r w:rsidRPr="00F145BB">
              <w:rPr>
                <w:rFonts w:ascii="Arial" w:eastAsia="Calibri" w:hAnsi="Arial" w:cs="Arial"/>
                <w:sz w:val="16"/>
                <w:szCs w:val="16"/>
                <w:lang w:eastAsia="en-US"/>
              </w:rPr>
              <w:t>June 2025)</w:t>
            </w:r>
          </w:p>
        </w:tc>
      </w:tr>
      <w:tr w:rsidR="005E3E1F" w14:paraId="00569BB8" w14:textId="77777777" w:rsidTr="005E3E1F">
        <w:trPr>
          <w:tblHeader/>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single" w:sz="4" w:space="0" w:color="auto"/>
              <w:right w:val="single" w:sz="4" w:space="0" w:color="auto"/>
            </w:tcBorders>
            <w:vAlign w:val="top"/>
            <w:hideMark/>
          </w:tcPr>
          <w:p w14:paraId="3967C67A"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hideMark/>
          </w:tcPr>
          <w:p w14:paraId="5D360152"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1E5FE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hideMark/>
          </w:tcPr>
          <w:p w14:paraId="7BDDA02B" w14:textId="77777777" w:rsidR="00BD0F7B" w:rsidRPr="00BD0F7B" w:rsidRDefault="00E94ABE"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Planned </w:t>
            </w:r>
            <w:r w:rsidR="001E5FE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1E5FE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06187F84" w14:textId="77777777" w:rsidTr="005E3E1F">
        <w:trPr>
          <w:trHeight w:val="1299"/>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right w:val="single" w:sz="4" w:space="0" w:color="auto"/>
            </w:tcBorders>
            <w:vAlign w:val="top"/>
            <w:hideMark/>
          </w:tcPr>
          <w:p w14:paraId="15A08C55" w14:textId="77777777" w:rsidR="001414EE"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Budget Year </w:t>
            </w:r>
          </w:p>
          <w:p w14:paraId="4B344BFB" w14:textId="77777777" w:rsidR="001414EE" w:rsidRPr="00BD0F7B"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Pr>
                <w:rFonts w:ascii="Arial" w:eastAsia="Calibri" w:hAnsi="Arial" w:cs="Arial"/>
                <w:sz w:val="16"/>
                <w:szCs w:val="16"/>
                <w:lang w:eastAsia="en-US"/>
              </w:rPr>
              <w:t>6</w:t>
            </w:r>
            <w:r w:rsidRPr="00BD0F7B">
              <w:rPr>
                <w:rFonts w:ascii="Arial" w:eastAsia="Calibri" w:hAnsi="Arial" w:cs="Arial"/>
                <w:sz w:val="16"/>
                <w:szCs w:val="16"/>
                <w:lang w:eastAsia="en-US"/>
              </w:rPr>
              <w:t>–2</w:t>
            </w:r>
            <w:r>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3053BFBF" w14:textId="77777777" w:rsidR="001414EE" w:rsidRPr="00F6433C" w:rsidRDefault="00E94ABE" w:rsidP="00F6433C">
            <w:pPr>
              <w:pBdr>
                <w:top w:val="nil"/>
                <w:left w:val="nil"/>
                <w:bottom w:val="nil"/>
                <w:right w:val="nil"/>
                <w:between w:val="nil"/>
                <w:bar w:val="nil"/>
              </w:pBd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highlight w:val="yellow"/>
                <w:bdr w:val="nil"/>
                <w:lang w:eastAsia="en-US"/>
                <w14:ligatures w14:val="standardContextual"/>
              </w:rPr>
            </w:pPr>
            <w:r>
              <w:rPr>
                <w:rFonts w:ascii="Arial" w:hAnsi="Arial" w:cs="Arial"/>
                <w:kern w:val="2"/>
                <w:sz w:val="16"/>
                <w:szCs w:val="16"/>
                <w:lang w:val="en-US" w:eastAsia="en-US"/>
                <w14:ligatures w14:val="standardContextual"/>
              </w:rPr>
              <w:t>Increase the proportion of students attending school 90% or more of the time (PM059)</w:t>
            </w:r>
          </w:p>
        </w:tc>
        <w:tc>
          <w:tcPr>
            <w:tcW w:w="3118" w:type="dxa"/>
            <w:tcBorders>
              <w:top w:val="single" w:sz="4" w:space="0" w:color="auto"/>
              <w:left w:val="single" w:sz="4" w:space="0" w:color="auto"/>
              <w:bottom w:val="single" w:sz="4" w:space="0" w:color="auto"/>
              <w:right w:val="single" w:sz="4" w:space="0" w:color="auto"/>
            </w:tcBorders>
            <w:vAlign w:val="top"/>
          </w:tcPr>
          <w:p w14:paraId="17EFCD18" w14:textId="77777777" w:rsidR="00D0750A" w:rsidRPr="000759DB" w:rsidRDefault="00E94ABE" w:rsidP="00D0750A">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Target:</w:t>
            </w:r>
          </w:p>
          <w:p w14:paraId="659BC8DD"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a) Nationally: Increase on previous year </w:t>
            </w:r>
          </w:p>
          <w:p w14:paraId="2475BA80" w14:textId="77777777" w:rsidR="00D0750A" w:rsidRPr="000759DB" w:rsidRDefault="00E94ABE" w:rsidP="00D0750A">
            <w:pPr>
              <w:keepLines w:val="0"/>
              <w:pBdr>
                <w:top w:val="nil"/>
                <w:left w:val="nil"/>
                <w:bottom w:val="nil"/>
                <w:right w:val="nil"/>
                <w:between w:val="nil"/>
                <w:bar w:val="nil"/>
              </w:pBdr>
              <w:tabs>
                <w:tab w:val="left" w:pos="142"/>
                <w:tab w:val="left" w:pos="567"/>
              </w:tabs>
              <w:spacing w:before="0"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b) In government schools: Increase </w:t>
            </w:r>
            <w:proofErr w:type="gramStart"/>
            <w:r w:rsidRPr="000759DB">
              <w:rPr>
                <w:rFonts w:ascii="Arial" w:eastAsia="Calibri" w:hAnsi="Arial" w:cs="Arial"/>
                <w:sz w:val="16"/>
                <w:szCs w:val="16"/>
                <w:lang w:val="en-US" w:eastAsia="en-US"/>
              </w:rPr>
              <w:t>on</w:t>
            </w:r>
            <w:proofErr w:type="gramEnd"/>
            <w:r w:rsidRPr="000759DB">
              <w:rPr>
                <w:rFonts w:ascii="Arial" w:eastAsia="Calibri" w:hAnsi="Arial" w:cs="Arial"/>
                <w:sz w:val="16"/>
                <w:szCs w:val="16"/>
                <w:lang w:val="en-US" w:eastAsia="en-US"/>
              </w:rPr>
              <w:t xml:space="preserve"> previous year</w:t>
            </w:r>
          </w:p>
          <w:p w14:paraId="53808FC6" w14:textId="77777777" w:rsidR="001414EE" w:rsidRPr="00F6433C" w:rsidRDefault="00E94ABE" w:rsidP="003B5A62">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c) In non-government schools: Increase on previous year</w:t>
            </w:r>
          </w:p>
        </w:tc>
      </w:tr>
      <w:tr w:rsidR="005E3E1F" w14:paraId="3A94C19C" w14:textId="77777777" w:rsidTr="005E3E1F">
        <w:trPr>
          <w:trHeight w:val="980"/>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bottom w:val="single" w:sz="4" w:space="0" w:color="auto"/>
              <w:right w:val="single" w:sz="4" w:space="0" w:color="auto"/>
            </w:tcBorders>
            <w:vAlign w:val="top"/>
          </w:tcPr>
          <w:p w14:paraId="74E0A399" w14:textId="77777777" w:rsidR="001414EE" w:rsidRPr="00BD0F7B" w:rsidRDefault="001414EE" w:rsidP="0003640B">
            <w:pPr>
              <w:keepLines w:val="0"/>
              <w:spacing w:before="60" w:after="6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68F10AB5" w14:textId="77777777" w:rsidR="001414EE" w:rsidRDefault="00E94ABE" w:rsidP="00F6433C">
            <w:pPr>
              <w:pBdr>
                <w:top w:val="nil"/>
                <w:left w:val="nil"/>
                <w:bottom w:val="nil"/>
                <w:right w:val="nil"/>
                <w:between w:val="nil"/>
                <w:bar w:val="nil"/>
              </w:pBd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val="en-US" w:eastAsia="en-US"/>
                <w14:ligatures w14:val="standardContextual"/>
              </w:rPr>
            </w:pPr>
            <w:r w:rsidRPr="001414EE">
              <w:rPr>
                <w:rFonts w:ascii="Arial" w:hAnsi="Arial" w:cs="Arial"/>
                <w:kern w:val="2"/>
                <w:sz w:val="16"/>
                <w:szCs w:val="16"/>
                <w:lang w:val="en-US" w:eastAsia="en-US"/>
                <w14:ligatures w14:val="standardContextual"/>
              </w:rPr>
              <w:t xml:space="preserve">Timely lodgement of acquittal certificates and audited financial statements by approved authorities for non-government schools by 30 June, as set out within the </w:t>
            </w:r>
            <w:r w:rsidRPr="001414EE">
              <w:rPr>
                <w:rFonts w:ascii="Arial" w:hAnsi="Arial" w:cs="Arial"/>
                <w:i/>
                <w:kern w:val="2"/>
                <w:sz w:val="16"/>
                <w:szCs w:val="16"/>
                <w:lang w:val="en-US" w:eastAsia="en-US"/>
                <w14:ligatures w14:val="standardContextual"/>
              </w:rPr>
              <w:t xml:space="preserve">Australian Education Act 2013 </w:t>
            </w:r>
            <w:r w:rsidRPr="001414EE">
              <w:rPr>
                <w:rFonts w:ascii="Arial" w:hAnsi="Arial" w:cs="Arial"/>
                <w:iCs/>
                <w:kern w:val="2"/>
                <w:sz w:val="16"/>
                <w:szCs w:val="16"/>
                <w:lang w:val="en-US" w:eastAsia="en-US"/>
                <w14:ligatures w14:val="standardContextual"/>
              </w:rPr>
              <w:t>(PM080)</w:t>
            </w:r>
          </w:p>
        </w:tc>
        <w:tc>
          <w:tcPr>
            <w:tcW w:w="3118" w:type="dxa"/>
            <w:tcBorders>
              <w:top w:val="single" w:sz="4" w:space="0" w:color="auto"/>
              <w:left w:val="single" w:sz="4" w:space="0" w:color="auto"/>
              <w:bottom w:val="single" w:sz="4" w:space="0" w:color="auto"/>
              <w:right w:val="single" w:sz="4" w:space="0" w:color="auto"/>
            </w:tcBorders>
            <w:vAlign w:val="top"/>
          </w:tcPr>
          <w:p w14:paraId="0234B1C7" w14:textId="77777777" w:rsidR="001414EE" w:rsidRPr="00F6433C" w:rsidRDefault="00E94ABE" w:rsidP="00F6433C">
            <w:pPr>
              <w:keepLines w:val="0"/>
              <w:pBdr>
                <w:top w:val="nil"/>
                <w:left w:val="nil"/>
                <w:bottom w:val="nil"/>
                <w:right w:val="nil"/>
                <w:between w:val="nil"/>
                <w:bar w:val="nil"/>
              </w:pBdr>
              <w:tabs>
                <w:tab w:val="left" w:pos="142"/>
                <w:tab w:val="left" w:pos="567"/>
              </w:tabs>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1414EE">
              <w:rPr>
                <w:rFonts w:ascii="Arial" w:eastAsia="Calibri" w:hAnsi="Arial" w:cs="Arial"/>
                <w:sz w:val="16"/>
                <w:szCs w:val="16"/>
                <w:lang w:eastAsia="en-US"/>
              </w:rPr>
              <w:t xml:space="preserve">Target: </w:t>
            </w:r>
            <w:r w:rsidRPr="001414EE">
              <w:rPr>
                <w:rFonts w:ascii="Arial" w:eastAsia="Calibri" w:hAnsi="Arial" w:cs="Arial"/>
                <w:sz w:val="16"/>
                <w:szCs w:val="16"/>
                <w:lang w:val="en-US" w:eastAsia="en-US"/>
              </w:rPr>
              <w:t>85% or higher</w:t>
            </w:r>
          </w:p>
        </w:tc>
      </w:tr>
    </w:tbl>
    <w:p w14:paraId="77D45EDA" w14:textId="77777777" w:rsidR="00911B63" w:rsidRDefault="00911B63">
      <w:pPr>
        <w:pBdr>
          <w:top w:val="nil"/>
          <w:left w:val="nil"/>
          <w:bottom w:val="nil"/>
          <w:right w:val="nil"/>
          <w:between w:val="nil"/>
          <w:bar w:val="nil"/>
        </w:pBdr>
        <w:rPr>
          <w:bdr w:val="nil"/>
        </w:rPr>
      </w:pPr>
    </w:p>
    <w:p w14:paraId="2947D898" w14:textId="77777777" w:rsidR="00911B63" w:rsidRDefault="00911B63">
      <w:pPr>
        <w:keepLines w:val="0"/>
        <w:pBdr>
          <w:top w:val="nil"/>
          <w:left w:val="nil"/>
          <w:bottom w:val="nil"/>
          <w:right w:val="nil"/>
          <w:between w:val="nil"/>
          <w:bar w:val="nil"/>
        </w:pBdr>
        <w:spacing w:after="200" w:line="276" w:lineRule="auto"/>
        <w:jc w:val="left"/>
        <w:rPr>
          <w:bdr w:val="nil"/>
        </w:rPr>
      </w:pPr>
    </w:p>
    <w:tbl>
      <w:tblPr>
        <w:tblStyle w:val="EDU-Basic4"/>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28936099" w14:textId="77777777" w:rsidTr="005E3E1F">
        <w:trPr>
          <w:trHeight w:val="5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tcPr>
          <w:p w14:paraId="444CFB63" w14:textId="77777777" w:rsidR="00911B63" w:rsidRPr="00911B63" w:rsidRDefault="00E94ABE" w:rsidP="00911B6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tcPr>
          <w:p w14:paraId="5854D955" w14:textId="77777777" w:rsidR="00911B63" w:rsidRPr="00911B63" w:rsidRDefault="00E94ABE" w:rsidP="00911B6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tcPr>
          <w:p w14:paraId="4A227FF3" w14:textId="77777777" w:rsidR="00911B63" w:rsidRPr="00911B63" w:rsidRDefault="00E94ABE" w:rsidP="00911B63">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472FB6EB" w14:textId="77777777" w:rsidTr="005E3E1F">
        <w:trPr>
          <w:trHeight w:val="5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8EDA6D3" w14:textId="77777777" w:rsidR="00911B63" w:rsidRDefault="00E94ABE" w:rsidP="00911B63">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Forward Estimates </w:t>
            </w:r>
          </w:p>
          <w:p w14:paraId="1025ACF2" w14:textId="77777777" w:rsidR="00911B63" w:rsidRPr="00BD0F7B" w:rsidRDefault="00E94ABE" w:rsidP="00911B63">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Pr>
                <w:rFonts w:ascii="Arial" w:eastAsia="Calibri" w:hAnsi="Arial" w:cs="Arial"/>
                <w:sz w:val="16"/>
                <w:szCs w:val="16"/>
                <w:lang w:eastAsia="en-US"/>
              </w:rPr>
              <w:t>7</w:t>
            </w:r>
            <w:r w:rsidRPr="00BD0F7B">
              <w:rPr>
                <w:rFonts w:ascii="Arial" w:eastAsia="Calibri" w:hAnsi="Arial" w:cs="Arial"/>
                <w:sz w:val="16"/>
                <w:szCs w:val="16"/>
                <w:lang w:eastAsia="en-US"/>
              </w:rPr>
              <w:t>–</w:t>
            </w:r>
            <w:r>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10686D8C" w14:textId="77777777" w:rsidR="00911B63" w:rsidRPr="00BD0F7B" w:rsidRDefault="00E94ABE" w:rsidP="00911B6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BD0F7B">
              <w:rPr>
                <w:rFonts w:ascii="Arial" w:eastAsia="Calibri" w:hAnsi="Arial" w:cs="Arial"/>
                <w:sz w:val="16"/>
                <w:szCs w:val="16"/>
                <w:lang w:eastAsia="en-US"/>
              </w:rPr>
              <w:t>As per 202</w:t>
            </w:r>
            <w:r>
              <w:rPr>
                <w:rFonts w:ascii="Arial" w:eastAsia="Calibri" w:hAnsi="Arial" w:cs="Arial"/>
                <w:sz w:val="16"/>
                <w:szCs w:val="16"/>
                <w:lang w:eastAsia="en-US"/>
              </w:rPr>
              <w:t>6</w:t>
            </w:r>
            <w:r w:rsidRPr="00BD0F7B">
              <w:rPr>
                <w:rFonts w:ascii="Arial" w:eastAsia="Calibri" w:hAnsi="Arial" w:cs="Arial"/>
                <w:sz w:val="16"/>
                <w:szCs w:val="16"/>
                <w:lang w:eastAsia="en-US"/>
              </w:rPr>
              <w:t>–2</w:t>
            </w:r>
            <w:r>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hideMark/>
          </w:tcPr>
          <w:p w14:paraId="113F5F17" w14:textId="77777777" w:rsidR="00911B63" w:rsidRPr="00BD0F7B" w:rsidRDefault="00E94ABE" w:rsidP="00911B63">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D0F7B">
              <w:rPr>
                <w:rFonts w:ascii="Arial" w:eastAsia="Calibri" w:hAnsi="Arial" w:cs="Arial"/>
                <w:sz w:val="16"/>
                <w:szCs w:val="16"/>
                <w:lang w:val="en-US" w:eastAsia="en-US"/>
              </w:rPr>
              <w:t>As per 202</w:t>
            </w:r>
            <w:r>
              <w:rPr>
                <w:rFonts w:ascii="Arial" w:eastAsia="Calibri" w:hAnsi="Arial" w:cs="Arial"/>
                <w:sz w:val="16"/>
                <w:szCs w:val="16"/>
                <w:lang w:val="en-US" w:eastAsia="en-US"/>
              </w:rPr>
              <w:t>6</w:t>
            </w:r>
            <w:r w:rsidRPr="00BD0F7B">
              <w:rPr>
                <w:rFonts w:ascii="Arial" w:eastAsia="Calibri" w:hAnsi="Arial" w:cs="Arial"/>
                <w:sz w:val="16"/>
                <w:szCs w:val="16"/>
                <w:lang w:val="en-US" w:eastAsia="en-US"/>
              </w:rPr>
              <w:t>–2</w:t>
            </w:r>
            <w:r>
              <w:rPr>
                <w:rFonts w:ascii="Arial" w:eastAsia="Calibri" w:hAnsi="Arial" w:cs="Arial"/>
                <w:sz w:val="16"/>
                <w:szCs w:val="16"/>
                <w:lang w:val="en-US" w:eastAsia="en-US"/>
              </w:rPr>
              <w:t>7</w:t>
            </w:r>
          </w:p>
        </w:tc>
      </w:tr>
      <w:tr w:rsidR="005E3E1F" w14:paraId="059BD5E2" w14:textId="77777777" w:rsidTr="005E3E1F">
        <w:trPr>
          <w:trHeight w:val="56"/>
        </w:trPr>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vAlign w:val="top"/>
          </w:tcPr>
          <w:p w14:paraId="0C892CBE" w14:textId="77777777" w:rsidR="00384507" w:rsidRDefault="00E94ABE" w:rsidP="00384507">
            <w:pPr>
              <w:keepLines w:val="0"/>
              <w:pBdr>
                <w:top w:val="nil"/>
                <w:left w:val="nil"/>
                <w:bottom w:val="nil"/>
                <w:right w:val="nil"/>
                <w:between w:val="nil"/>
                <w:bar w:val="nil"/>
              </w:pBdr>
              <w:spacing w:before="48" w:beforeAutospacing="0" w:after="0" w:afterAutospacing="0" w:line="240" w:lineRule="auto"/>
              <w:jc w:val="left"/>
              <w:rPr>
                <w:rFonts w:ascii="Arial" w:eastAsia="Calibri" w:hAnsi="Arial" w:cs="Arial"/>
                <w:sz w:val="16"/>
                <w:szCs w:val="16"/>
                <w:bdr w:val="nil"/>
                <w:lang w:eastAsia="en-US"/>
              </w:rPr>
            </w:pPr>
            <w:r w:rsidRPr="00D6432F">
              <w:rPr>
                <w:rFonts w:ascii="Arial" w:eastAsia="Calibri" w:hAnsi="Arial" w:cs="Arial"/>
                <w:sz w:val="16"/>
                <w:szCs w:val="16"/>
                <w:lang w:eastAsia="en-US"/>
              </w:rPr>
              <w:t>Material changes to Program 1.</w:t>
            </w:r>
            <w:r>
              <w:rPr>
                <w:rFonts w:ascii="Arial" w:eastAsia="Calibri" w:hAnsi="Arial" w:cs="Arial"/>
                <w:sz w:val="16"/>
                <w:szCs w:val="16"/>
                <w:lang w:eastAsia="en-US"/>
              </w:rPr>
              <w:t>4</w:t>
            </w:r>
            <w:r w:rsidRPr="00D6432F">
              <w:rPr>
                <w:rFonts w:ascii="Arial" w:eastAsia="Calibri" w:hAnsi="Arial" w:cs="Arial"/>
                <w:sz w:val="16"/>
                <w:szCs w:val="16"/>
                <w:lang w:eastAsia="en-US"/>
              </w:rPr>
              <w:t xml:space="preserve"> resulting from 202</w:t>
            </w:r>
            <w:r>
              <w:rPr>
                <w:rFonts w:ascii="Arial" w:eastAsia="Calibri" w:hAnsi="Arial" w:cs="Arial"/>
                <w:sz w:val="16"/>
                <w:szCs w:val="16"/>
                <w:lang w:eastAsia="en-US"/>
              </w:rPr>
              <w:t>6</w:t>
            </w:r>
            <w:r w:rsidRPr="00D6432F">
              <w:rPr>
                <w:rFonts w:ascii="Arial" w:eastAsia="Calibri" w:hAnsi="Arial" w:cs="Arial"/>
                <w:sz w:val="16"/>
                <w:szCs w:val="16"/>
                <w:lang w:eastAsia="en-US"/>
              </w:rPr>
              <w:t>–2</w:t>
            </w:r>
            <w:r>
              <w:rPr>
                <w:rFonts w:ascii="Arial" w:eastAsia="Calibri" w:hAnsi="Arial" w:cs="Arial"/>
                <w:sz w:val="16"/>
                <w:szCs w:val="16"/>
                <w:lang w:eastAsia="en-US"/>
              </w:rPr>
              <w:t>7</w:t>
            </w:r>
            <w:r w:rsidRPr="00D6432F">
              <w:rPr>
                <w:rFonts w:ascii="Arial" w:eastAsia="Calibri" w:hAnsi="Arial" w:cs="Arial"/>
                <w:sz w:val="16"/>
                <w:szCs w:val="16"/>
                <w:lang w:eastAsia="en-US"/>
              </w:rPr>
              <w:t xml:space="preserve"> Budget measures:</w:t>
            </w:r>
          </w:p>
          <w:p w14:paraId="05862090" w14:textId="73B8194A" w:rsidR="00384EF6" w:rsidRPr="008704EC" w:rsidRDefault="00721B15" w:rsidP="008704EC">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Education Portfolio – schools reform</w:t>
            </w:r>
          </w:p>
        </w:tc>
      </w:tr>
    </w:tbl>
    <w:p w14:paraId="466900F7" w14:textId="77777777" w:rsidR="0047515E" w:rsidRDefault="0047515E" w:rsidP="0003640B">
      <w:pPr>
        <w:keepLines w:val="0"/>
        <w:pBdr>
          <w:top w:val="nil"/>
          <w:left w:val="nil"/>
          <w:bottom w:val="nil"/>
          <w:right w:val="nil"/>
          <w:between w:val="nil"/>
          <w:bar w:val="nil"/>
        </w:pBdr>
        <w:tabs>
          <w:tab w:val="center" w:pos="4513"/>
          <w:tab w:val="right" w:pos="9026"/>
        </w:tabs>
        <w:spacing w:before="120" w:after="0" w:line="240" w:lineRule="auto"/>
        <w:jc w:val="left"/>
        <w:rPr>
          <w:rFonts w:ascii="Arial" w:hAnsi="Arial" w:cs="Arial"/>
          <w:b/>
          <w:bCs/>
          <w:color w:val="000000"/>
          <w:bdr w:val="nil"/>
        </w:rPr>
        <w:sectPr w:rsidR="0047515E" w:rsidSect="00677D12">
          <w:headerReference w:type="even" r:id="rId132"/>
          <w:headerReference w:type="default" r:id="rId133"/>
          <w:footerReference w:type="even" r:id="rId134"/>
          <w:footerReference w:type="default" r:id="rId135"/>
          <w:headerReference w:type="first" r:id="rId136"/>
          <w:footerReference w:type="first" r:id="rId137"/>
          <w:type w:val="continuous"/>
          <w:pgSz w:w="11906" w:h="16838"/>
          <w:pgMar w:top="2466" w:right="2098" w:bottom="2466" w:left="2098" w:header="1899" w:footer="1899" w:gutter="0"/>
          <w:pgBorders>
            <w:top w:val="nil"/>
            <w:left w:val="nil"/>
            <w:bottom w:val="nil"/>
            <w:right w:val="nil"/>
          </w:pgBorders>
          <w:cols w:space="720"/>
          <w:docGrid w:linePitch="360"/>
        </w:sectPr>
      </w:pPr>
    </w:p>
    <w:p w14:paraId="4556D09B" w14:textId="77777777" w:rsidR="008C333C" w:rsidRPr="00362B80" w:rsidRDefault="00E94ABE" w:rsidP="00362B80">
      <w:pPr>
        <w:pStyle w:val="TableHeading"/>
        <w:pBdr>
          <w:top w:val="nil"/>
          <w:left w:val="nil"/>
          <w:bottom w:val="nil"/>
          <w:right w:val="nil"/>
          <w:between w:val="nil"/>
          <w:bar w:val="nil"/>
        </w:pBdr>
        <w:spacing w:before="0" w:after="0"/>
        <w:rPr>
          <w:bdr w:val="nil"/>
        </w:rPr>
      </w:pPr>
      <w:r w:rsidRPr="00362B80">
        <w:lastRenderedPageBreak/>
        <w:t>Program expenses 1.4: Non-Government Schools National Support</w:t>
      </w:r>
    </w:p>
    <w:tbl>
      <w:tblPr>
        <w:tblStyle w:val="CDMRange2"/>
        <w:tblW w:w="7905" w:type="dxa"/>
        <w:tblLayout w:type="fixed"/>
        <w:tblLook w:val="0600" w:firstRow="0" w:lastRow="0" w:firstColumn="0" w:lastColumn="0" w:noHBand="1" w:noVBand="1"/>
        <w:tblCaption w:val="AGENCY_P1.4_Page01"/>
      </w:tblPr>
      <w:tblGrid>
        <w:gridCol w:w="2805"/>
        <w:gridCol w:w="1020"/>
        <w:gridCol w:w="1020"/>
        <w:gridCol w:w="1020"/>
        <w:gridCol w:w="1020"/>
        <w:gridCol w:w="1020"/>
      </w:tblGrid>
      <w:tr w:rsidR="005E3E1F" w14:paraId="2FCBF05E" w14:textId="77777777" w:rsidTr="00904E4A">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2E8DB216"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CF5BF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ABD6C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5FF366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179F165B" w14:textId="77777777" w:rsidR="005E3E1F" w:rsidRDefault="005E3E1F">
            <w:pPr>
              <w:spacing w:after="0" w:line="240" w:lineRule="auto"/>
              <w:jc w:val="right"/>
              <w:rPr>
                <w:rFonts w:ascii="Arial" w:eastAsia="Arial" w:hAnsi="Arial" w:cs="Arial"/>
                <w:color w:val="000000"/>
                <w:sz w:val="16"/>
                <w:bdr w:val="nil"/>
              </w:rPr>
            </w:pPr>
          </w:p>
          <w:p w14:paraId="4D2970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9D88C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39A02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65406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0929B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36A5B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24793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F000B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B699C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tcMar>
              <w:left w:w="40" w:type="dxa"/>
              <w:right w:w="40" w:type="dxa"/>
            </w:tcMar>
            <w:vAlign w:val="bottom"/>
          </w:tcPr>
          <w:p w14:paraId="3DD112C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8CB155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41FEA6C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1505FD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37A264E"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01C5EB1" w14:textId="77777777" w:rsidR="005E3E1F" w:rsidRDefault="005E3E1F">
            <w:pPr>
              <w:spacing w:after="0" w:line="240" w:lineRule="auto"/>
              <w:jc w:val="left"/>
              <w:rPr>
                <w:rFonts w:ascii="Calibri" w:eastAsia="Calibri" w:hAnsi="Calibri" w:cs="Calibri"/>
                <w:color w:val="000000"/>
                <w:sz w:val="22"/>
                <w:bdr w:val="nil"/>
              </w:rPr>
            </w:pPr>
          </w:p>
        </w:tc>
      </w:tr>
      <w:tr w:rsidR="005E3E1F" w14:paraId="10B19803"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5DAFFDB1" w14:textId="11CEB55F" w:rsidR="005E3E1F" w:rsidRDefault="00692D1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r w:rsidR="00E94ABE">
              <w:rPr>
                <w:rFonts w:ascii="Arial" w:eastAsia="Arial" w:hAnsi="Arial" w:cs="Arial"/>
                <w:color w:val="000000"/>
                <w:sz w:val="16"/>
              </w:rPr>
              <w:t xml:space="preserve"> services </w:t>
            </w:r>
          </w:p>
          <w:p w14:paraId="43A45E1F" w14:textId="767F9948"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0" w:type="dxa"/>
              <w:right w:w="0" w:type="dxa"/>
            </w:tcMar>
            <w:vAlign w:val="bottom"/>
          </w:tcPr>
          <w:p w14:paraId="13BB978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1EB15F87"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5AA821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94D106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C7B4923" w14:textId="77777777" w:rsidR="005E3E1F" w:rsidRDefault="005E3E1F">
            <w:pPr>
              <w:spacing w:after="0" w:line="240" w:lineRule="auto"/>
              <w:jc w:val="left"/>
              <w:rPr>
                <w:rFonts w:ascii="Calibri" w:eastAsia="Calibri" w:hAnsi="Calibri" w:cs="Calibri"/>
                <w:color w:val="000000"/>
                <w:sz w:val="22"/>
                <w:bdr w:val="nil"/>
              </w:rPr>
            </w:pPr>
          </w:p>
        </w:tc>
      </w:tr>
      <w:tr w:rsidR="005E3E1F" w14:paraId="48DF59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tcMar>
              <w:left w:w="310" w:type="dxa"/>
              <w:right w:w="40" w:type="dxa"/>
            </w:tcMar>
            <w:vAlign w:val="bottom"/>
          </w:tcPr>
          <w:p w14:paraId="08216BD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Choice and Affordability Fund</w:t>
            </w:r>
          </w:p>
        </w:tc>
        <w:tc>
          <w:tcPr>
            <w:tcW w:w="1020" w:type="dxa"/>
            <w:tcBorders>
              <w:top w:val="nil"/>
              <w:left w:val="nil"/>
              <w:bottom w:val="nil"/>
              <w:right w:val="nil"/>
              <w:tl2br w:val="nil"/>
              <w:tr2bl w:val="nil"/>
            </w:tcBorders>
            <w:noWrap/>
            <w:tcMar>
              <w:left w:w="40" w:type="dxa"/>
              <w:right w:w="100" w:type="dxa"/>
            </w:tcMar>
            <w:vAlign w:val="bottom"/>
          </w:tcPr>
          <w:p w14:paraId="05327B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124,580</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7CB710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128,814</w:t>
            </w:r>
          </w:p>
        </w:tc>
        <w:tc>
          <w:tcPr>
            <w:tcW w:w="1020" w:type="dxa"/>
            <w:tcBorders>
              <w:top w:val="nil"/>
              <w:left w:val="nil"/>
              <w:bottom w:val="nil"/>
              <w:right w:val="nil"/>
              <w:tl2br w:val="nil"/>
              <w:tr2bl w:val="nil"/>
            </w:tcBorders>
            <w:tcMar>
              <w:left w:w="40" w:type="dxa"/>
              <w:right w:w="100" w:type="dxa"/>
            </w:tcMar>
            <w:vAlign w:val="bottom"/>
          </w:tcPr>
          <w:p w14:paraId="15FBD0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132,489</w:t>
            </w:r>
          </w:p>
        </w:tc>
        <w:tc>
          <w:tcPr>
            <w:tcW w:w="1020" w:type="dxa"/>
            <w:tcBorders>
              <w:top w:val="nil"/>
              <w:left w:val="nil"/>
              <w:bottom w:val="nil"/>
              <w:right w:val="nil"/>
              <w:tl2br w:val="nil"/>
              <w:tr2bl w:val="nil"/>
            </w:tcBorders>
            <w:tcMar>
              <w:left w:w="40" w:type="dxa"/>
              <w:right w:w="100" w:type="dxa"/>
            </w:tcMar>
            <w:vAlign w:val="bottom"/>
          </w:tcPr>
          <w:p w14:paraId="7873C2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136,661</w:t>
            </w:r>
          </w:p>
        </w:tc>
        <w:tc>
          <w:tcPr>
            <w:tcW w:w="1020" w:type="dxa"/>
            <w:tcBorders>
              <w:top w:val="nil"/>
              <w:left w:val="nil"/>
              <w:bottom w:val="nil"/>
              <w:right w:val="nil"/>
              <w:tl2br w:val="nil"/>
              <w:tr2bl w:val="nil"/>
            </w:tcBorders>
            <w:tcMar>
              <w:left w:w="40" w:type="dxa"/>
              <w:right w:w="100" w:type="dxa"/>
            </w:tcMar>
            <w:vAlign w:val="bottom"/>
          </w:tcPr>
          <w:p w14:paraId="0BF81F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69,577</w:t>
            </w:r>
          </w:p>
        </w:tc>
      </w:tr>
      <w:tr w:rsidR="005E3E1F" w14:paraId="1F0511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175" w:type="dxa"/>
              <w:right w:w="40" w:type="dxa"/>
            </w:tcMar>
            <w:vAlign w:val="bottom"/>
          </w:tcPr>
          <w:p w14:paraId="3B7E8DE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01164F3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4FE93C88"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1C4018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77C62D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9E91CDD" w14:textId="77777777" w:rsidR="005E3E1F" w:rsidRDefault="005E3E1F">
            <w:pPr>
              <w:spacing w:after="0" w:line="240" w:lineRule="auto"/>
              <w:jc w:val="left"/>
              <w:rPr>
                <w:rFonts w:ascii="Calibri" w:eastAsia="Calibri" w:hAnsi="Calibri" w:cs="Calibri"/>
                <w:color w:val="000000"/>
                <w:sz w:val="22"/>
                <w:bdr w:val="nil"/>
              </w:rPr>
            </w:pPr>
          </w:p>
        </w:tc>
      </w:tr>
      <w:tr w:rsidR="005E3E1F" w14:paraId="0A71D9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175" w:type="dxa"/>
              <w:right w:w="40" w:type="dxa"/>
            </w:tcMar>
            <w:vAlign w:val="bottom"/>
          </w:tcPr>
          <w:p w14:paraId="2084911D"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Australian Education Act 2013</w:t>
            </w:r>
          </w:p>
        </w:tc>
        <w:tc>
          <w:tcPr>
            <w:tcW w:w="1020" w:type="dxa"/>
            <w:tcBorders>
              <w:top w:val="nil"/>
              <w:left w:val="nil"/>
              <w:bottom w:val="nil"/>
              <w:right w:val="nil"/>
              <w:tl2br w:val="nil"/>
              <w:tr2bl w:val="nil"/>
            </w:tcBorders>
            <w:noWrap/>
            <w:tcMar>
              <w:left w:w="40" w:type="dxa"/>
              <w:right w:w="100" w:type="dxa"/>
            </w:tcMar>
            <w:vAlign w:val="bottom"/>
          </w:tcPr>
          <w:p w14:paraId="18BFC8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20,443,884</w:t>
            </w:r>
          </w:p>
        </w:tc>
        <w:tc>
          <w:tcPr>
            <w:tcW w:w="1020" w:type="dxa"/>
            <w:tcBorders>
              <w:top w:val="nil"/>
              <w:left w:val="nil"/>
              <w:bottom w:val="nil"/>
              <w:right w:val="nil"/>
              <w:tl2br w:val="nil"/>
              <w:tr2bl w:val="nil"/>
            </w:tcBorders>
            <w:shd w:val="clear" w:color="FFFFFF" w:fill="DDDDDD"/>
            <w:tcMar>
              <w:left w:w="40" w:type="dxa"/>
              <w:right w:w="100" w:type="dxa"/>
            </w:tcMar>
            <w:vAlign w:val="bottom"/>
          </w:tcPr>
          <w:p w14:paraId="108ADE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21,308,681</w:t>
            </w:r>
          </w:p>
        </w:tc>
        <w:tc>
          <w:tcPr>
            <w:tcW w:w="1020" w:type="dxa"/>
            <w:tcBorders>
              <w:top w:val="nil"/>
              <w:left w:val="nil"/>
              <w:bottom w:val="nil"/>
              <w:right w:val="nil"/>
              <w:tl2br w:val="nil"/>
              <w:tr2bl w:val="nil"/>
            </w:tcBorders>
            <w:tcMar>
              <w:left w:w="40" w:type="dxa"/>
              <w:right w:w="100" w:type="dxa"/>
            </w:tcMar>
            <w:vAlign w:val="bottom"/>
          </w:tcPr>
          <w:p w14:paraId="3A80B8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22,278,784</w:t>
            </w:r>
          </w:p>
        </w:tc>
        <w:tc>
          <w:tcPr>
            <w:tcW w:w="1020" w:type="dxa"/>
            <w:tcBorders>
              <w:top w:val="nil"/>
              <w:left w:val="nil"/>
              <w:bottom w:val="nil"/>
              <w:right w:val="nil"/>
              <w:tl2br w:val="nil"/>
              <w:tr2bl w:val="nil"/>
            </w:tcBorders>
            <w:tcMar>
              <w:left w:w="40" w:type="dxa"/>
              <w:right w:w="100" w:type="dxa"/>
            </w:tcMar>
            <w:vAlign w:val="bottom"/>
          </w:tcPr>
          <w:p w14:paraId="77219B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23,311,856</w:t>
            </w:r>
          </w:p>
        </w:tc>
        <w:tc>
          <w:tcPr>
            <w:tcW w:w="1020" w:type="dxa"/>
            <w:tcBorders>
              <w:top w:val="nil"/>
              <w:left w:val="nil"/>
              <w:bottom w:val="nil"/>
              <w:right w:val="nil"/>
              <w:tl2br w:val="nil"/>
              <w:tr2bl w:val="nil"/>
            </w:tcBorders>
            <w:tcMar>
              <w:left w:w="40" w:type="dxa"/>
              <w:right w:w="100" w:type="dxa"/>
            </w:tcMar>
            <w:vAlign w:val="bottom"/>
          </w:tcPr>
          <w:p w14:paraId="5F5CE9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24,474,068</w:t>
            </w:r>
          </w:p>
        </w:tc>
      </w:tr>
      <w:tr w:rsidR="005E3E1F" w14:paraId="0154CF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vAlign w:val="bottom"/>
          </w:tcPr>
          <w:p w14:paraId="4C9F8A2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F83E53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20,568,464</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vAlign w:val="bottom"/>
          </w:tcPr>
          <w:p w14:paraId="21FE44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21,437,495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29C9F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22,411,273</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D97FE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23,448,517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B02B1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24,543,645</w:t>
            </w:r>
          </w:p>
        </w:tc>
      </w:tr>
    </w:tbl>
    <w:p w14:paraId="2DA2FFF8" w14:textId="77777777" w:rsidR="004E3D3F" w:rsidRDefault="00E94ABE">
      <w:pPr>
        <w:keepLines w:val="0"/>
        <w:pBdr>
          <w:top w:val="nil"/>
          <w:left w:val="nil"/>
          <w:bottom w:val="nil"/>
          <w:right w:val="nil"/>
          <w:between w:val="nil"/>
          <w:bar w:val="nil"/>
        </w:pBdr>
        <w:spacing w:after="200" w:line="276" w:lineRule="auto"/>
        <w:jc w:val="left"/>
        <w:rPr>
          <w:i/>
          <w:iCs/>
          <w:color w:val="FF0000"/>
          <w:bdr w:val="nil"/>
        </w:rPr>
      </w:pPr>
      <w:r>
        <w:rPr>
          <w:i/>
          <w:iCs/>
          <w:color w:val="FF0000"/>
        </w:rPr>
        <w:br w:type="page"/>
      </w:r>
    </w:p>
    <w:tbl>
      <w:tblPr>
        <w:tblStyle w:val="EDU-Basic5"/>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2026FB2F"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bottom w:val="single" w:sz="4" w:space="0" w:color="auto"/>
              <w:right w:val="single" w:sz="4" w:space="0" w:color="auto"/>
            </w:tcBorders>
            <w:shd w:val="clear" w:color="auto" w:fill="F2F2F2"/>
            <w:vAlign w:val="top"/>
            <w:hideMark/>
          </w:tcPr>
          <w:p w14:paraId="61428BE2" w14:textId="77777777" w:rsidR="00BD0F7B" w:rsidRPr="00BD0F7B" w:rsidRDefault="00E94ABE" w:rsidP="00515BE6">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lastRenderedPageBreak/>
              <w:t xml:space="preserve">Program 1.5 – Early Learning and Schools Support </w:t>
            </w:r>
          </w:p>
          <w:p w14:paraId="50FD4AAF" w14:textId="77777777" w:rsidR="00BD0F7B" w:rsidRPr="00BD0F7B" w:rsidRDefault="00E94ABE" w:rsidP="00515BE6">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BD0F7B">
              <w:rPr>
                <w:rFonts w:ascii="Arial" w:eastAsia="Calibri" w:hAnsi="Arial" w:cs="Arial"/>
                <w:sz w:val="16"/>
                <w:szCs w:val="16"/>
                <w:lang w:eastAsia="en-US"/>
              </w:rPr>
              <w:t>This program supports initiatives that contribute to improved access to high-quality teaching and learning in early learning and school education for all Australian students.</w:t>
            </w:r>
          </w:p>
        </w:tc>
      </w:tr>
      <w:tr w:rsidR="005E3E1F" w14:paraId="22FCF649" w14:textId="77777777" w:rsidTr="005E3E1F">
        <w:trPr>
          <w:trHeight w:val="348"/>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double" w:sz="4" w:space="0" w:color="auto"/>
              <w:right w:val="single" w:sz="4" w:space="0" w:color="auto"/>
            </w:tcBorders>
            <w:vAlign w:val="top"/>
            <w:hideMark/>
          </w:tcPr>
          <w:p w14:paraId="127F0B3A" w14:textId="77777777" w:rsidR="00BD0F7B" w:rsidRPr="00BD0F7B" w:rsidRDefault="00E94ABE" w:rsidP="00515BE6">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10"/>
            </w:r>
          </w:p>
        </w:tc>
        <w:tc>
          <w:tcPr>
            <w:tcW w:w="6236" w:type="dxa"/>
            <w:gridSpan w:val="2"/>
            <w:tcBorders>
              <w:top w:val="single" w:sz="4" w:space="0" w:color="auto"/>
              <w:left w:val="single" w:sz="4" w:space="0" w:color="auto"/>
              <w:bottom w:val="single" w:sz="4" w:space="0" w:color="auto"/>
              <w:right w:val="single" w:sz="4" w:space="0" w:color="auto"/>
            </w:tcBorders>
            <w:hideMark/>
          </w:tcPr>
          <w:p w14:paraId="2EDE58AF" w14:textId="77777777" w:rsidR="00BD0F7B" w:rsidRPr="00BD0F7B" w:rsidRDefault="00E94ABE" w:rsidP="00270DA2">
            <w:pPr>
              <w:keepLines w:val="0"/>
              <w:pBdr>
                <w:top w:val="nil"/>
                <w:left w:val="nil"/>
                <w:bottom w:val="nil"/>
                <w:right w:val="nil"/>
                <w:between w:val="nil"/>
                <w:bar w:val="nil"/>
              </w:pBdr>
              <w:spacing w:before="20" w:beforeAutospacing="0" w:after="2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eastAsia="en-US"/>
              </w:rPr>
              <w:t>Strengthen the education workforce and boost outcomes for children and young people</w:t>
            </w:r>
          </w:p>
        </w:tc>
      </w:tr>
      <w:tr w:rsidR="005E3E1F" w14:paraId="3C751FEF"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double" w:sz="4" w:space="0" w:color="auto"/>
              <w:bottom w:val="single" w:sz="4" w:space="0" w:color="auto"/>
              <w:right w:val="single" w:sz="4" w:space="0" w:color="auto"/>
            </w:tcBorders>
            <w:hideMark/>
          </w:tcPr>
          <w:p w14:paraId="5D8117A6" w14:textId="77777777" w:rsidR="00BD0F7B" w:rsidRPr="00BD0F7B" w:rsidRDefault="00E94ABE"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Early Learning Support</w:t>
            </w:r>
          </w:p>
        </w:tc>
      </w:tr>
      <w:tr w:rsidR="005E3E1F" w14:paraId="010879EA"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single" w:sz="4" w:space="0" w:color="auto"/>
              <w:right w:val="single" w:sz="4" w:space="0" w:color="auto"/>
            </w:tcBorders>
            <w:hideMark/>
          </w:tcPr>
          <w:p w14:paraId="7456EB7D" w14:textId="77777777" w:rsidR="00BD0F7B" w:rsidRPr="00BD0F7B" w:rsidRDefault="00E94ABE"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hideMark/>
          </w:tcPr>
          <w:p w14:paraId="4595082E" w14:textId="77777777" w:rsidR="00BD0F7B" w:rsidRPr="00BD0F7B"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Performance </w:t>
            </w:r>
            <w:r w:rsidR="00CF2998">
              <w:rPr>
                <w:rFonts w:ascii="Arial" w:eastAsia="Calibri" w:hAnsi="Arial" w:cs="Arial"/>
                <w:b/>
                <w:bCs/>
                <w:sz w:val="16"/>
                <w:szCs w:val="16"/>
                <w:lang w:eastAsia="en-US"/>
              </w:rPr>
              <w:t>m</w:t>
            </w:r>
            <w:r w:rsidRPr="00BD0F7B">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hideMark/>
          </w:tcPr>
          <w:p w14:paraId="0167AA9A" w14:textId="77777777" w:rsidR="00BD0F7B" w:rsidRPr="00BD0F7B"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BD0F7B">
              <w:rPr>
                <w:rFonts w:ascii="Arial" w:eastAsia="Calibri" w:hAnsi="Arial" w:cs="Arial"/>
                <w:b/>
                <w:bCs/>
                <w:sz w:val="16"/>
                <w:szCs w:val="16"/>
                <w:lang w:eastAsia="en-US"/>
              </w:rPr>
              <w:t xml:space="preserve">Expected </w:t>
            </w:r>
            <w:r w:rsidR="00CF2998">
              <w:rPr>
                <w:rFonts w:ascii="Arial" w:eastAsia="Calibri" w:hAnsi="Arial" w:cs="Arial"/>
                <w:b/>
                <w:bCs/>
                <w:sz w:val="16"/>
                <w:szCs w:val="16"/>
                <w:lang w:eastAsia="en-US"/>
              </w:rPr>
              <w:t>p</w:t>
            </w:r>
            <w:r w:rsidRPr="00BD0F7B">
              <w:rPr>
                <w:rFonts w:ascii="Arial" w:eastAsia="Calibri" w:hAnsi="Arial" w:cs="Arial"/>
                <w:b/>
                <w:bCs/>
                <w:sz w:val="16"/>
                <w:szCs w:val="16"/>
                <w:lang w:eastAsia="en-US"/>
              </w:rPr>
              <w:t xml:space="preserve">erformance </w:t>
            </w:r>
            <w:r w:rsidR="00CF2998">
              <w:rPr>
                <w:rFonts w:ascii="Arial" w:eastAsia="Calibri" w:hAnsi="Arial" w:cs="Arial"/>
                <w:b/>
                <w:bCs/>
                <w:sz w:val="16"/>
                <w:szCs w:val="16"/>
                <w:lang w:eastAsia="en-US"/>
              </w:rPr>
              <w:t>r</w:t>
            </w:r>
            <w:r w:rsidRPr="00BD0F7B">
              <w:rPr>
                <w:rFonts w:ascii="Arial" w:eastAsia="Calibri" w:hAnsi="Arial" w:cs="Arial"/>
                <w:b/>
                <w:bCs/>
                <w:sz w:val="16"/>
                <w:szCs w:val="16"/>
                <w:lang w:eastAsia="en-US"/>
              </w:rPr>
              <w:t>esults</w:t>
            </w:r>
          </w:p>
        </w:tc>
      </w:tr>
      <w:tr w:rsidR="005E3E1F" w14:paraId="3D25DE2B" w14:textId="77777777" w:rsidTr="005E3E1F">
        <w:trPr>
          <w:trHeight w:val="1764"/>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right w:val="single" w:sz="4" w:space="0" w:color="auto"/>
            </w:tcBorders>
            <w:vAlign w:val="top"/>
            <w:hideMark/>
          </w:tcPr>
          <w:p w14:paraId="3D39C0AE" w14:textId="77777777" w:rsidR="00AC371F"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Current Year </w:t>
            </w:r>
          </w:p>
          <w:p w14:paraId="6BA19ACD" w14:textId="77777777" w:rsidR="00AC371F" w:rsidRPr="00BD0F7B"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sidR="005921E3">
              <w:rPr>
                <w:rFonts w:ascii="Arial" w:eastAsia="Calibri" w:hAnsi="Arial" w:cs="Arial"/>
                <w:sz w:val="16"/>
                <w:szCs w:val="16"/>
                <w:lang w:eastAsia="en-US"/>
              </w:rPr>
              <w:t>5</w:t>
            </w:r>
            <w:r w:rsidRPr="00BD0F7B">
              <w:rPr>
                <w:rFonts w:ascii="Arial" w:eastAsia="Calibri" w:hAnsi="Arial" w:cs="Arial"/>
                <w:sz w:val="16"/>
                <w:szCs w:val="16"/>
                <w:lang w:eastAsia="en-US"/>
              </w:rPr>
              <w:t>–2</w:t>
            </w:r>
            <w:r w:rsidR="005921E3">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31BC95EC" w14:textId="77777777" w:rsidR="00AC371F" w:rsidRPr="005921E3" w:rsidRDefault="00E94ABE" w:rsidP="00906B03">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Proportion of children enrolled in quality preschool programs in the year before full-time school who are enrolled for 600 hours per year (PM069)</w:t>
            </w:r>
          </w:p>
        </w:tc>
        <w:tc>
          <w:tcPr>
            <w:tcW w:w="3118" w:type="dxa"/>
            <w:tcBorders>
              <w:top w:val="single" w:sz="4" w:space="0" w:color="auto"/>
              <w:left w:val="single" w:sz="4" w:space="0" w:color="auto"/>
              <w:bottom w:val="single" w:sz="4" w:space="0" w:color="auto"/>
              <w:right w:val="single" w:sz="4" w:space="0" w:color="auto"/>
            </w:tcBorders>
            <w:vAlign w:val="top"/>
          </w:tcPr>
          <w:p w14:paraId="2AD0447F" w14:textId="77777777" w:rsidR="005921E3" w:rsidRPr="005921E3" w:rsidRDefault="00E94ABE" w:rsidP="005921E3">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eastAsia="en-US"/>
              </w:rPr>
              <w:t>Target:</w:t>
            </w:r>
            <w:r w:rsidRPr="005921E3">
              <w:rPr>
                <w:rFonts w:ascii="Arial" w:eastAsia="Calibri" w:hAnsi="Arial" w:cs="Arial"/>
                <w:sz w:val="16"/>
                <w:szCs w:val="16"/>
                <w:lang w:val="en-US" w:eastAsia="en-US"/>
              </w:rPr>
              <w:t xml:space="preserve"> </w:t>
            </w:r>
          </w:p>
          <w:p w14:paraId="12E073BD" w14:textId="77777777" w:rsidR="005921E3" w:rsidRPr="005921E3" w:rsidRDefault="00E94ABE" w:rsidP="00D0750A">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 xml:space="preserve">a) Overall: 95% or higher          </w:t>
            </w:r>
          </w:p>
          <w:p w14:paraId="47C4C498" w14:textId="77777777" w:rsidR="00D0750A" w:rsidRDefault="00E94ABE" w:rsidP="00D0750A">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b) First Nations children: 95% or higher</w:t>
            </w:r>
          </w:p>
          <w:p w14:paraId="62B6D821" w14:textId="77777777" w:rsidR="005921E3" w:rsidRPr="00270DA2" w:rsidRDefault="00E94ABE" w:rsidP="00D0750A">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c) Disadvantaged children: 95% or higher</w:t>
            </w:r>
          </w:p>
          <w:p w14:paraId="1B8E4CD2" w14:textId="77777777" w:rsidR="00AC371F" w:rsidRPr="00BD0F7B" w:rsidRDefault="00E94ABE" w:rsidP="003B5A62">
            <w:pPr>
              <w:keepLines w:val="0"/>
              <w:pBdr>
                <w:top w:val="nil"/>
                <w:left w:val="nil"/>
                <w:bottom w:val="nil"/>
                <w:right w:val="nil"/>
                <w:between w:val="nil"/>
                <w:bar w:val="nil"/>
              </w:pBdr>
              <w:spacing w:before="24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Data are not yet available to make an assessment. Further information will be published in the 2025–26 Annual Report</w:t>
            </w:r>
          </w:p>
        </w:tc>
      </w:tr>
      <w:tr w:rsidR="005E3E1F" w14:paraId="10E33892" w14:textId="77777777" w:rsidTr="005E3E1F">
        <w:trPr>
          <w:trHeight w:val="1840"/>
        </w:trPr>
        <w:tc>
          <w:tcPr>
            <w:cnfStyle w:val="001000000000" w:firstRow="0" w:lastRow="0" w:firstColumn="1" w:lastColumn="0" w:oddVBand="0" w:evenVBand="0" w:oddHBand="0" w:evenHBand="0" w:firstRowFirstColumn="0" w:firstRowLastColumn="0" w:lastRowFirstColumn="0" w:lastRowLastColumn="0"/>
            <w:tcW w:w="1451" w:type="dxa"/>
            <w:vMerge/>
            <w:tcBorders>
              <w:right w:val="single" w:sz="4" w:space="0" w:color="auto"/>
            </w:tcBorders>
            <w:hideMark/>
          </w:tcPr>
          <w:p w14:paraId="70C8F534" w14:textId="77777777" w:rsidR="00AC371F" w:rsidRPr="00BD0F7B" w:rsidRDefault="00AC371F" w:rsidP="00906B03">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6873C712" w14:textId="77777777" w:rsidR="00AC371F" w:rsidRPr="00BD0F7B" w:rsidRDefault="00E94ABE" w:rsidP="00906B03">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val="en-US" w:eastAsia="en-US"/>
              </w:rPr>
              <w:t>Percentage of Office for Youth program participants who felt they influenced a government policy or program (PM077)</w:t>
            </w:r>
            <w:bookmarkStart w:id="146" w:name="_Ref217290717"/>
            <w:bookmarkStart w:id="147" w:name="_Ref228891192"/>
            <w:bookmarkEnd w:id="146"/>
            <w:r>
              <w:rPr>
                <w:rFonts w:ascii="Arial" w:eastAsia="Calibri" w:hAnsi="Arial" w:cs="Arial"/>
                <w:sz w:val="16"/>
                <w:szCs w:val="16"/>
                <w:bdr w:val="nil"/>
                <w:vertAlign w:val="superscript"/>
                <w:lang w:val="en-US" w:eastAsia="en-US"/>
              </w:rPr>
              <w:footnoteReference w:id="11"/>
            </w:r>
            <w:bookmarkEnd w:id="147"/>
            <w:r w:rsidRPr="005921E3">
              <w:rPr>
                <w:rFonts w:ascii="Arial" w:eastAsia="Calibri" w:hAnsi="Arial" w:cs="Arial"/>
                <w:sz w:val="16"/>
                <w:szCs w:val="16"/>
                <w:lang w:eastAsia="en-US"/>
              </w:rPr>
              <w:t xml:space="preserve"> </w:t>
            </w:r>
          </w:p>
        </w:tc>
        <w:tc>
          <w:tcPr>
            <w:tcW w:w="3118" w:type="dxa"/>
            <w:tcBorders>
              <w:top w:val="single" w:sz="4" w:space="0" w:color="auto"/>
              <w:left w:val="single" w:sz="4" w:space="0" w:color="auto"/>
              <w:bottom w:val="single" w:sz="4" w:space="0" w:color="auto"/>
              <w:right w:val="single" w:sz="4" w:space="0" w:color="auto"/>
            </w:tcBorders>
            <w:vAlign w:val="top"/>
          </w:tcPr>
          <w:p w14:paraId="3CA8EF0E" w14:textId="77777777" w:rsidR="005921E3" w:rsidRDefault="00E94ABE" w:rsidP="0081460B">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Target: Increase from previous year</w:t>
            </w:r>
          </w:p>
          <w:p w14:paraId="37E7CD0B" w14:textId="77777777" w:rsidR="005921E3" w:rsidRPr="005921E3" w:rsidRDefault="00E94ABE" w:rsidP="003B5A62">
            <w:pPr>
              <w:keepLines w:val="0"/>
              <w:pBdr>
                <w:top w:val="nil"/>
                <w:left w:val="nil"/>
                <w:bottom w:val="nil"/>
                <w:right w:val="nil"/>
                <w:between w:val="nil"/>
                <w:bar w:val="nil"/>
              </w:pBdr>
              <w:spacing w:before="12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Not applicable</w:t>
            </w:r>
          </w:p>
          <w:p w14:paraId="52B1FA7C" w14:textId="77777777" w:rsidR="00AC371F" w:rsidRPr="00BD0F7B" w:rsidRDefault="00E94ABE" w:rsidP="003B5A62">
            <w:pPr>
              <w:keepLines w:val="0"/>
              <w:pBdr>
                <w:top w:val="nil"/>
                <w:left w:val="nil"/>
                <w:bottom w:val="nil"/>
                <w:right w:val="nil"/>
                <w:between w:val="nil"/>
                <w:bar w:val="nil"/>
              </w:pBdr>
              <w:spacing w:before="12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2025–26 established the baseline for the measure based on data collected in the 2025 calendar year (59% of Office for Youth program participants felt they influenced a government policy or program)</w:t>
            </w:r>
          </w:p>
        </w:tc>
      </w:tr>
      <w:tr w:rsidR="005E3E1F" w14:paraId="39451DAD" w14:textId="77777777" w:rsidTr="00D43D2A">
        <w:trPr>
          <w:trHeight w:val="1823"/>
        </w:trPr>
        <w:tc>
          <w:tcPr>
            <w:cnfStyle w:val="001000000000" w:firstRow="0" w:lastRow="0" w:firstColumn="1" w:lastColumn="0" w:oddVBand="0" w:evenVBand="0" w:oddHBand="0" w:evenHBand="0" w:firstRowFirstColumn="0" w:firstRowLastColumn="0" w:lastRowFirstColumn="0" w:lastRowLastColumn="0"/>
            <w:tcW w:w="1451" w:type="dxa"/>
            <w:vMerge/>
            <w:tcBorders>
              <w:bottom w:val="single" w:sz="2" w:space="0" w:color="auto"/>
              <w:right w:val="single" w:sz="4" w:space="0" w:color="auto"/>
            </w:tcBorders>
          </w:tcPr>
          <w:p w14:paraId="77FE047D" w14:textId="77777777" w:rsidR="00AC371F" w:rsidRPr="00BD0F7B" w:rsidRDefault="00AC371F" w:rsidP="00906B03">
            <w:pPr>
              <w:keepLines w:val="0"/>
              <w:spacing w:before="20" w:after="2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2" w:space="0" w:color="auto"/>
              <w:right w:val="single" w:sz="4" w:space="0" w:color="auto"/>
            </w:tcBorders>
            <w:vAlign w:val="top"/>
          </w:tcPr>
          <w:p w14:paraId="66FF2C3D" w14:textId="0293B4CE" w:rsidR="00AC371F" w:rsidRPr="00306BFE" w:rsidRDefault="00E94ABE" w:rsidP="00906B03">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val="en-US" w:eastAsia="en-US"/>
              </w:rPr>
              <w:t>Percentage of Australian Government departments and agencies that worked with the Office for Youth and felt supported to engage with young people (PM078)</w:t>
            </w:r>
            <w:r w:rsidR="00F678E6" w:rsidRPr="00F678E6">
              <w:rPr>
                <w:rFonts w:ascii="Arial" w:eastAsia="Calibri" w:hAnsi="Arial" w:cs="Arial"/>
                <w:sz w:val="16"/>
                <w:szCs w:val="16"/>
                <w:lang w:val="en-US" w:eastAsia="en-US"/>
              </w:rPr>
              <w:fldChar w:fldCharType="begin"/>
            </w:r>
            <w:r w:rsidR="00F678E6" w:rsidRPr="00F678E6">
              <w:rPr>
                <w:rFonts w:ascii="Arial" w:eastAsia="Calibri" w:hAnsi="Arial" w:cs="Arial"/>
                <w:sz w:val="16"/>
                <w:szCs w:val="16"/>
                <w:lang w:val="en-US" w:eastAsia="en-US"/>
              </w:rPr>
              <w:instrText xml:space="preserve"> NOTEREF _Ref228891192 \f \h  \* MERGEFORMAT </w:instrText>
            </w:r>
            <w:r w:rsidR="00F678E6" w:rsidRPr="00F678E6">
              <w:rPr>
                <w:rFonts w:ascii="Arial" w:eastAsia="Calibri" w:hAnsi="Arial" w:cs="Arial"/>
                <w:sz w:val="16"/>
                <w:szCs w:val="16"/>
                <w:lang w:val="en-US" w:eastAsia="en-US"/>
              </w:rPr>
            </w:r>
            <w:r w:rsidR="00F678E6" w:rsidRPr="00F678E6">
              <w:rPr>
                <w:rFonts w:ascii="Arial" w:eastAsia="Calibri" w:hAnsi="Arial" w:cs="Arial"/>
                <w:sz w:val="16"/>
                <w:szCs w:val="16"/>
                <w:lang w:val="en-US" w:eastAsia="en-US"/>
              </w:rPr>
              <w:fldChar w:fldCharType="separate"/>
            </w:r>
            <w:r w:rsidR="005401BE" w:rsidRPr="005401BE">
              <w:rPr>
                <w:rStyle w:val="FootnoteReference"/>
                <w:rFonts w:ascii="Arial" w:eastAsia="Calibri" w:hAnsi="Arial" w:cs="Arial"/>
                <w:sz w:val="16"/>
                <w:szCs w:val="16"/>
              </w:rPr>
              <w:t>11</w:t>
            </w:r>
            <w:r w:rsidR="00F678E6" w:rsidRPr="00F678E6">
              <w:rPr>
                <w:rFonts w:ascii="Arial" w:eastAsia="Calibri" w:hAnsi="Arial" w:cs="Arial"/>
                <w:sz w:val="16"/>
                <w:szCs w:val="16"/>
                <w:lang w:val="en-US" w:eastAsia="en-US"/>
              </w:rPr>
              <w:fldChar w:fldCharType="end"/>
            </w:r>
            <w:r w:rsidR="00F678E6" w:rsidRPr="00306BFE">
              <w:rPr>
                <w:rFonts w:ascii="Arial" w:eastAsia="Calibri" w:hAnsi="Arial" w:cs="Arial"/>
                <w:sz w:val="16"/>
                <w:szCs w:val="16"/>
                <w:bdr w:val="nil"/>
                <w:lang w:eastAsia="en-US"/>
              </w:rPr>
              <w:t xml:space="preserve"> </w:t>
            </w:r>
          </w:p>
        </w:tc>
        <w:tc>
          <w:tcPr>
            <w:tcW w:w="3118" w:type="dxa"/>
            <w:tcBorders>
              <w:top w:val="single" w:sz="4" w:space="0" w:color="auto"/>
              <w:left w:val="single" w:sz="4" w:space="0" w:color="auto"/>
              <w:bottom w:val="single" w:sz="2" w:space="0" w:color="auto"/>
              <w:right w:val="single" w:sz="4" w:space="0" w:color="auto"/>
            </w:tcBorders>
            <w:vAlign w:val="top"/>
          </w:tcPr>
          <w:p w14:paraId="665111AD" w14:textId="77777777" w:rsidR="005921E3" w:rsidRPr="005921E3" w:rsidRDefault="00E94ABE" w:rsidP="0081460B">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eastAsia="en-US"/>
              </w:rPr>
              <w:t xml:space="preserve">Target: </w:t>
            </w:r>
            <w:r>
              <w:rPr>
                <w:rFonts w:ascii="Arial" w:eastAsia="Calibri" w:hAnsi="Arial" w:cs="Arial"/>
                <w:sz w:val="16"/>
                <w:szCs w:val="16"/>
                <w:lang w:eastAsia="en-US"/>
              </w:rPr>
              <w:t>I</w:t>
            </w:r>
            <w:r w:rsidRPr="005921E3">
              <w:rPr>
                <w:rFonts w:ascii="Arial" w:eastAsia="Calibri" w:hAnsi="Arial" w:cs="Arial"/>
                <w:sz w:val="16"/>
                <w:szCs w:val="16"/>
                <w:lang w:val="en-US" w:eastAsia="en-US"/>
              </w:rPr>
              <w:t>ncrease from previous year</w:t>
            </w:r>
          </w:p>
          <w:p w14:paraId="4F1FFACE" w14:textId="77777777" w:rsidR="005921E3" w:rsidRPr="005921E3" w:rsidRDefault="00E94ABE" w:rsidP="00270DA2">
            <w:pPr>
              <w:keepLines w:val="0"/>
              <w:pBdr>
                <w:top w:val="nil"/>
                <w:left w:val="nil"/>
                <w:bottom w:val="nil"/>
                <w:right w:val="nil"/>
                <w:between w:val="nil"/>
                <w:bar w:val="nil"/>
              </w:pBdr>
              <w:spacing w:before="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Not applicable</w:t>
            </w:r>
          </w:p>
          <w:p w14:paraId="18E58C53" w14:textId="77777777" w:rsidR="00AC371F" w:rsidRPr="00AC371F" w:rsidRDefault="00E94ABE" w:rsidP="003B5A62">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5921E3">
              <w:rPr>
                <w:rFonts w:ascii="Arial" w:eastAsia="Calibri" w:hAnsi="Arial" w:cs="Arial"/>
                <w:sz w:val="16"/>
                <w:szCs w:val="16"/>
                <w:lang w:eastAsia="en-US"/>
              </w:rPr>
              <w:t>2025–26 established the baseline for the measure based on data collected in the 2025 calendar year (82% of Australian Government departments and agencies that worked with the Office for Youth felt supported to engage with young people)</w:t>
            </w:r>
          </w:p>
        </w:tc>
      </w:tr>
    </w:tbl>
    <w:tbl>
      <w:tblPr>
        <w:tblStyle w:val="EDU-Basic6"/>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314231B" w14:textId="77777777" w:rsidTr="00D43D2A">
        <w:tc>
          <w:tcPr>
            <w:cnfStyle w:val="001000000000" w:firstRow="0" w:lastRow="0" w:firstColumn="1" w:lastColumn="0" w:oddVBand="0" w:evenVBand="0" w:oddHBand="0" w:evenHBand="0" w:firstRowFirstColumn="0" w:firstRowLastColumn="0" w:lastRowFirstColumn="0" w:lastRowLastColumn="0"/>
            <w:tcW w:w="1451" w:type="dxa"/>
            <w:tcBorders>
              <w:top w:val="single" w:sz="2" w:space="0" w:color="auto"/>
              <w:bottom w:val="single" w:sz="4" w:space="0" w:color="auto"/>
              <w:right w:val="single" w:sz="4" w:space="0" w:color="auto"/>
            </w:tcBorders>
            <w:hideMark/>
          </w:tcPr>
          <w:p w14:paraId="2B90414D"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Year</w:t>
            </w:r>
          </w:p>
        </w:tc>
        <w:tc>
          <w:tcPr>
            <w:tcW w:w="3118" w:type="dxa"/>
            <w:tcBorders>
              <w:top w:val="single" w:sz="2" w:space="0" w:color="auto"/>
              <w:left w:val="single" w:sz="4" w:space="0" w:color="auto"/>
              <w:bottom w:val="single" w:sz="4" w:space="0" w:color="auto"/>
              <w:right w:val="single" w:sz="4" w:space="0" w:color="auto"/>
            </w:tcBorders>
            <w:hideMark/>
          </w:tcPr>
          <w:p w14:paraId="5825FD70"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 xml:space="preserve">Performance </w:t>
            </w:r>
            <w:r w:rsidR="00CF2998">
              <w:rPr>
                <w:rFonts w:ascii="Arial" w:eastAsia="Calibri" w:hAnsi="Arial" w:cs="Arial"/>
                <w:b/>
                <w:bCs/>
                <w:sz w:val="16"/>
                <w:szCs w:val="16"/>
                <w:lang w:eastAsia="en-US"/>
              </w:rPr>
              <w:t>m</w:t>
            </w:r>
            <w:r w:rsidRPr="00906B03">
              <w:rPr>
                <w:rFonts w:ascii="Arial" w:eastAsia="Calibri" w:hAnsi="Arial" w:cs="Arial"/>
                <w:b/>
                <w:bCs/>
                <w:sz w:val="16"/>
                <w:szCs w:val="16"/>
                <w:lang w:eastAsia="en-US"/>
              </w:rPr>
              <w:t>easures</w:t>
            </w:r>
          </w:p>
        </w:tc>
        <w:tc>
          <w:tcPr>
            <w:tcW w:w="3118" w:type="dxa"/>
            <w:tcBorders>
              <w:top w:val="single" w:sz="2" w:space="0" w:color="auto"/>
              <w:left w:val="single" w:sz="4" w:space="0" w:color="auto"/>
              <w:bottom w:val="single" w:sz="4" w:space="0" w:color="auto"/>
            </w:tcBorders>
            <w:hideMark/>
          </w:tcPr>
          <w:p w14:paraId="4478A30E"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06B03">
              <w:rPr>
                <w:rFonts w:ascii="Arial" w:eastAsia="Calibri" w:hAnsi="Arial" w:cs="Arial"/>
                <w:b/>
                <w:bCs/>
                <w:sz w:val="16"/>
                <w:szCs w:val="16"/>
                <w:lang w:eastAsia="en-US"/>
              </w:rPr>
              <w:t xml:space="preserve">Planned </w:t>
            </w:r>
            <w:r w:rsidR="00CF2998">
              <w:rPr>
                <w:rFonts w:ascii="Arial" w:eastAsia="Calibri" w:hAnsi="Arial" w:cs="Arial"/>
                <w:b/>
                <w:bCs/>
                <w:sz w:val="16"/>
                <w:szCs w:val="16"/>
                <w:lang w:eastAsia="en-US"/>
              </w:rPr>
              <w:t>p</w:t>
            </w:r>
            <w:r w:rsidRPr="00906B03">
              <w:rPr>
                <w:rFonts w:ascii="Arial" w:eastAsia="Calibri" w:hAnsi="Arial" w:cs="Arial"/>
                <w:b/>
                <w:bCs/>
                <w:sz w:val="16"/>
                <w:szCs w:val="16"/>
                <w:lang w:eastAsia="en-US"/>
              </w:rPr>
              <w:t xml:space="preserve">erformance </w:t>
            </w:r>
            <w:r w:rsidR="00CF2998">
              <w:rPr>
                <w:rFonts w:ascii="Arial" w:eastAsia="Calibri" w:hAnsi="Arial" w:cs="Arial"/>
                <w:b/>
                <w:bCs/>
                <w:sz w:val="16"/>
                <w:szCs w:val="16"/>
                <w:lang w:eastAsia="en-US"/>
              </w:rPr>
              <w:t>r</w:t>
            </w:r>
            <w:r w:rsidRPr="00906B03">
              <w:rPr>
                <w:rFonts w:ascii="Arial" w:eastAsia="Calibri" w:hAnsi="Arial" w:cs="Arial"/>
                <w:b/>
                <w:bCs/>
                <w:sz w:val="16"/>
                <w:szCs w:val="16"/>
                <w:lang w:eastAsia="en-US"/>
              </w:rPr>
              <w:t>esults</w:t>
            </w:r>
          </w:p>
        </w:tc>
      </w:tr>
      <w:tr w:rsidR="005E3E1F" w14:paraId="5E786ADF" w14:textId="77777777" w:rsidTr="005E3E1F">
        <w:trPr>
          <w:trHeight w:val="1022"/>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right w:val="single" w:sz="4" w:space="0" w:color="auto"/>
            </w:tcBorders>
            <w:vAlign w:val="top"/>
            <w:hideMark/>
          </w:tcPr>
          <w:p w14:paraId="1693A68A" w14:textId="77777777" w:rsidR="00F23131"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 xml:space="preserve">Budget Year </w:t>
            </w:r>
          </w:p>
          <w:p w14:paraId="3968CCE8" w14:textId="77777777" w:rsidR="00F23131" w:rsidRPr="00906B03"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202</w:t>
            </w:r>
            <w:r w:rsidR="00120156">
              <w:rPr>
                <w:rFonts w:ascii="Arial" w:eastAsia="Calibri" w:hAnsi="Arial" w:cs="Arial"/>
                <w:sz w:val="16"/>
                <w:szCs w:val="16"/>
                <w:lang w:eastAsia="en-US"/>
              </w:rPr>
              <w:t>6</w:t>
            </w:r>
            <w:r w:rsidRPr="00906B03">
              <w:rPr>
                <w:rFonts w:ascii="Arial" w:eastAsia="Calibri" w:hAnsi="Arial" w:cs="Arial"/>
                <w:sz w:val="16"/>
                <w:szCs w:val="16"/>
                <w:lang w:eastAsia="en-US"/>
              </w:rPr>
              <w:t>–2</w:t>
            </w:r>
            <w:r w:rsidR="00120156">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0489B2C8" w14:textId="77777777" w:rsidR="00F23131"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120156">
              <w:rPr>
                <w:rFonts w:ascii="Arial" w:eastAsia="Calibri" w:hAnsi="Arial" w:cs="Arial"/>
                <w:sz w:val="16"/>
                <w:szCs w:val="16"/>
                <w:lang w:val="en-US" w:eastAsia="en-US"/>
              </w:rPr>
              <w:t>Proportion of children enrolled in quality preschool programs in the year before full-time school who are enrolled for 600 hours per year (PM069)</w:t>
            </w:r>
          </w:p>
        </w:tc>
        <w:tc>
          <w:tcPr>
            <w:tcW w:w="3118" w:type="dxa"/>
            <w:tcBorders>
              <w:top w:val="single" w:sz="4" w:space="0" w:color="auto"/>
              <w:left w:val="single" w:sz="4" w:space="0" w:color="auto"/>
              <w:bottom w:val="single" w:sz="4" w:space="0" w:color="auto"/>
              <w:right w:val="single" w:sz="4" w:space="0" w:color="auto"/>
            </w:tcBorders>
            <w:vAlign w:val="top"/>
          </w:tcPr>
          <w:p w14:paraId="319C559C" w14:textId="77777777" w:rsidR="00C77E8D" w:rsidRPr="005921E3" w:rsidRDefault="00E94ABE" w:rsidP="00C77E8D">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eastAsia="en-US"/>
              </w:rPr>
              <w:t>Target:</w:t>
            </w:r>
            <w:r w:rsidRPr="005921E3">
              <w:rPr>
                <w:rFonts w:ascii="Arial" w:eastAsia="Calibri" w:hAnsi="Arial" w:cs="Arial"/>
                <w:sz w:val="16"/>
                <w:szCs w:val="16"/>
                <w:lang w:val="en-US" w:eastAsia="en-US"/>
              </w:rPr>
              <w:t xml:space="preserve"> </w:t>
            </w:r>
          </w:p>
          <w:p w14:paraId="558D08ED" w14:textId="77777777" w:rsidR="00C77E8D" w:rsidRPr="005921E3" w:rsidRDefault="00E94ABE" w:rsidP="00C77E8D">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 xml:space="preserve">a) Overall: 95% or higher          </w:t>
            </w:r>
          </w:p>
          <w:p w14:paraId="1E9C6256" w14:textId="77777777" w:rsidR="00C77E8D" w:rsidRDefault="00E94ABE" w:rsidP="00C77E8D">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b) First Nations children: 95% or higher</w:t>
            </w:r>
          </w:p>
          <w:p w14:paraId="707548D8" w14:textId="77777777" w:rsidR="00F23131" w:rsidRPr="00C77E8D" w:rsidRDefault="00E94ABE" w:rsidP="00C77E8D">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5921E3">
              <w:rPr>
                <w:rFonts w:ascii="Arial" w:eastAsia="Calibri" w:hAnsi="Arial" w:cs="Arial"/>
                <w:sz w:val="16"/>
                <w:szCs w:val="16"/>
                <w:lang w:val="en-US" w:eastAsia="en-US"/>
              </w:rPr>
              <w:t>c) Disadvantaged children: 95% or higher</w:t>
            </w:r>
          </w:p>
        </w:tc>
      </w:tr>
      <w:tr w:rsidR="005E3E1F" w14:paraId="7B4D75CF"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4CA8D623" w14:textId="77777777" w:rsidR="00F23131" w:rsidRDefault="00E94ABE" w:rsidP="00F24DD4">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 xml:space="preserve">Forward </w:t>
            </w:r>
          </w:p>
          <w:p w14:paraId="042BD07D" w14:textId="77777777" w:rsidR="00F23131" w:rsidRDefault="00E94ABE" w:rsidP="00F24DD4">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 xml:space="preserve">Estimates </w:t>
            </w:r>
          </w:p>
          <w:p w14:paraId="1FEA01BC" w14:textId="77777777" w:rsidR="00F23131" w:rsidRPr="00906B03" w:rsidRDefault="00E94ABE" w:rsidP="00F24DD4">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bdr w:val="nil"/>
                <w:lang w:eastAsia="en-US"/>
              </w:rPr>
            </w:pPr>
            <w:r>
              <w:rPr>
                <w:rFonts w:ascii="Arial" w:eastAsia="Calibri" w:hAnsi="Arial" w:cs="Arial"/>
                <w:sz w:val="16"/>
                <w:szCs w:val="16"/>
                <w:lang w:eastAsia="en-US"/>
              </w:rPr>
              <w:t>202</w:t>
            </w:r>
            <w:r w:rsidR="00120156">
              <w:rPr>
                <w:rFonts w:ascii="Arial" w:eastAsia="Calibri" w:hAnsi="Arial" w:cs="Arial"/>
                <w:sz w:val="16"/>
                <w:szCs w:val="16"/>
                <w:lang w:eastAsia="en-US"/>
              </w:rPr>
              <w:t>7</w:t>
            </w:r>
            <w:r>
              <w:rPr>
                <w:rFonts w:ascii="Arial" w:eastAsia="Calibri" w:hAnsi="Arial" w:cs="Arial"/>
                <w:sz w:val="16"/>
                <w:szCs w:val="16"/>
                <w:lang w:eastAsia="en-US"/>
              </w:rPr>
              <w:t>–</w:t>
            </w:r>
            <w:r w:rsidR="00120156">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tcPr>
          <w:p w14:paraId="6F515738" w14:textId="77777777" w:rsidR="00F23131" w:rsidRPr="00AC371F" w:rsidRDefault="00E94ABE" w:rsidP="00F24DD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shd w:val="clear" w:color="auto" w:fill="FFFFFF"/>
                <w:lang w:eastAsia="en-US"/>
              </w:rPr>
            </w:pPr>
            <w:r w:rsidRPr="00AC371F">
              <w:rPr>
                <w:rFonts w:ascii="Arial" w:eastAsia="Calibri" w:hAnsi="Arial" w:cs="Arial"/>
                <w:color w:val="000000"/>
                <w:sz w:val="16"/>
                <w:szCs w:val="16"/>
                <w:shd w:val="clear" w:color="auto" w:fill="FFFFFF"/>
                <w:lang w:eastAsia="en-US"/>
              </w:rPr>
              <w:t>As per 202</w:t>
            </w:r>
            <w:r w:rsidR="00120156">
              <w:rPr>
                <w:rFonts w:ascii="Arial" w:eastAsia="Calibri" w:hAnsi="Arial" w:cs="Arial"/>
                <w:color w:val="000000"/>
                <w:sz w:val="16"/>
                <w:szCs w:val="16"/>
                <w:shd w:val="clear" w:color="auto" w:fill="FFFFFF"/>
                <w:lang w:eastAsia="en-US"/>
              </w:rPr>
              <w:t>6</w:t>
            </w:r>
            <w:r w:rsidRPr="00AC371F">
              <w:rPr>
                <w:rFonts w:ascii="Arial" w:eastAsia="Calibri" w:hAnsi="Arial" w:cs="Arial"/>
                <w:color w:val="000000"/>
                <w:sz w:val="16"/>
                <w:szCs w:val="16"/>
                <w:shd w:val="clear" w:color="auto" w:fill="FFFFFF"/>
                <w:lang w:eastAsia="en-US"/>
              </w:rPr>
              <w:t>–2</w:t>
            </w:r>
            <w:r w:rsidR="00120156">
              <w:rPr>
                <w:rFonts w:ascii="Arial" w:eastAsia="Calibri" w:hAnsi="Arial" w:cs="Arial"/>
                <w:color w:val="000000"/>
                <w:sz w:val="16"/>
                <w:szCs w:val="16"/>
                <w:shd w:val="clear" w:color="auto" w:fill="FFFFFF"/>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1E8BFBF4" w14:textId="77777777" w:rsidR="00F23131" w:rsidRPr="00AC371F" w:rsidRDefault="00E94ABE" w:rsidP="00F24DD4">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6"/>
                <w:szCs w:val="16"/>
                <w:bdr w:val="nil"/>
              </w:rPr>
            </w:pPr>
            <w:r w:rsidRPr="00AC371F">
              <w:rPr>
                <w:rFonts w:ascii="Arial" w:eastAsia="Calibri" w:hAnsi="Arial" w:cs="Arial"/>
                <w:color w:val="000000"/>
                <w:sz w:val="16"/>
                <w:szCs w:val="16"/>
                <w:shd w:val="clear" w:color="auto" w:fill="FFFFFF"/>
                <w:lang w:eastAsia="en-US"/>
              </w:rPr>
              <w:t>As per 202</w:t>
            </w:r>
            <w:r w:rsidR="00120156">
              <w:rPr>
                <w:rFonts w:ascii="Arial" w:eastAsia="Calibri" w:hAnsi="Arial" w:cs="Arial"/>
                <w:color w:val="000000"/>
                <w:sz w:val="16"/>
                <w:szCs w:val="16"/>
                <w:shd w:val="clear" w:color="auto" w:fill="FFFFFF"/>
                <w:lang w:eastAsia="en-US"/>
              </w:rPr>
              <w:t>6</w:t>
            </w:r>
            <w:r w:rsidRPr="00AC371F">
              <w:rPr>
                <w:rFonts w:ascii="Arial" w:eastAsia="Calibri" w:hAnsi="Arial" w:cs="Arial"/>
                <w:color w:val="000000"/>
                <w:sz w:val="16"/>
                <w:szCs w:val="16"/>
                <w:shd w:val="clear" w:color="auto" w:fill="FFFFFF"/>
                <w:lang w:eastAsia="en-US"/>
              </w:rPr>
              <w:t>–2</w:t>
            </w:r>
            <w:r w:rsidR="00120156">
              <w:rPr>
                <w:rFonts w:ascii="Arial" w:eastAsia="Calibri" w:hAnsi="Arial" w:cs="Arial"/>
                <w:color w:val="000000"/>
                <w:sz w:val="16"/>
                <w:szCs w:val="16"/>
                <w:shd w:val="clear" w:color="auto" w:fill="FFFFFF"/>
                <w:lang w:eastAsia="en-US"/>
              </w:rPr>
              <w:t>7</w:t>
            </w:r>
          </w:p>
        </w:tc>
      </w:tr>
    </w:tbl>
    <w:p w14:paraId="65AD92EA" w14:textId="77777777" w:rsidR="00270DA2" w:rsidRDefault="00270DA2" w:rsidP="00906B03">
      <w:pPr>
        <w:keepLines w:val="0"/>
        <w:pBdr>
          <w:top w:val="nil"/>
          <w:left w:val="nil"/>
          <w:bottom w:val="nil"/>
          <w:right w:val="nil"/>
          <w:between w:val="nil"/>
          <w:bar w:val="nil"/>
        </w:pBdr>
        <w:spacing w:after="160" w:line="256" w:lineRule="auto"/>
        <w:jc w:val="left"/>
        <w:rPr>
          <w:rFonts w:ascii="Arial" w:eastAsia="Calibri" w:hAnsi="Arial" w:cs="Arial"/>
          <w:sz w:val="2"/>
          <w:szCs w:val="2"/>
          <w:bdr w:val="nil"/>
          <w:lang w:eastAsia="en-US"/>
        </w:rPr>
      </w:pPr>
    </w:p>
    <w:p w14:paraId="4EE9F9A4" w14:textId="77777777" w:rsidR="00270DA2" w:rsidRDefault="00E94ABE">
      <w:pPr>
        <w:keepLines w:val="0"/>
        <w:pBdr>
          <w:top w:val="nil"/>
          <w:left w:val="nil"/>
          <w:bottom w:val="nil"/>
          <w:right w:val="nil"/>
          <w:between w:val="nil"/>
          <w:bar w:val="nil"/>
        </w:pBdr>
        <w:spacing w:after="200" w:line="276" w:lineRule="auto"/>
        <w:jc w:val="left"/>
        <w:rPr>
          <w:rFonts w:ascii="Arial" w:eastAsia="Calibri" w:hAnsi="Arial" w:cs="Arial"/>
          <w:sz w:val="2"/>
          <w:szCs w:val="2"/>
          <w:bdr w:val="nil"/>
          <w:lang w:eastAsia="en-US"/>
        </w:rPr>
      </w:pPr>
      <w:r>
        <w:rPr>
          <w:rFonts w:ascii="Arial" w:eastAsia="Calibri" w:hAnsi="Arial" w:cs="Arial"/>
          <w:sz w:val="2"/>
          <w:szCs w:val="2"/>
          <w:lang w:eastAsia="en-US"/>
        </w:rPr>
        <w:br w:type="page"/>
      </w:r>
    </w:p>
    <w:tbl>
      <w:tblPr>
        <w:tblStyle w:val="EDU-Basic7"/>
        <w:tblW w:w="768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9"/>
      </w:tblGrid>
      <w:tr w:rsidR="005E3E1F" w14:paraId="01CB7942" w14:textId="77777777" w:rsidTr="005E3E1F">
        <w:tc>
          <w:tcPr>
            <w:cnfStyle w:val="001000000000" w:firstRow="0" w:lastRow="0" w:firstColumn="1" w:lastColumn="0" w:oddVBand="0" w:evenVBand="0" w:oddHBand="0" w:evenHBand="0" w:firstRowFirstColumn="0" w:firstRowLastColumn="0" w:lastRowFirstColumn="0" w:lastRowLastColumn="0"/>
            <w:tcW w:w="7688" w:type="dxa"/>
            <w:gridSpan w:val="3"/>
            <w:tcBorders>
              <w:top w:val="single" w:sz="4" w:space="0" w:color="auto"/>
              <w:bottom w:val="single" w:sz="4" w:space="0" w:color="auto"/>
              <w:right w:val="single" w:sz="4" w:space="0" w:color="auto"/>
            </w:tcBorders>
            <w:hideMark/>
          </w:tcPr>
          <w:p w14:paraId="011AF23B" w14:textId="77777777" w:rsidR="00754747"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lastRenderedPageBreak/>
              <w:t>Schools Support</w:t>
            </w:r>
          </w:p>
        </w:tc>
      </w:tr>
      <w:tr w:rsidR="005E3E1F" w14:paraId="7950C12D"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single" w:sz="4" w:space="0" w:color="auto"/>
              <w:right w:val="single" w:sz="4" w:space="0" w:color="auto"/>
            </w:tcBorders>
            <w:hideMark/>
          </w:tcPr>
          <w:p w14:paraId="75F798D0" w14:textId="77777777" w:rsidR="00754747"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hideMark/>
          </w:tcPr>
          <w:p w14:paraId="36AE65F9" w14:textId="77777777" w:rsidR="00754747"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906B03">
              <w:rPr>
                <w:rFonts w:ascii="Arial" w:eastAsia="Calibri" w:hAnsi="Arial" w:cs="Arial"/>
                <w:b/>
                <w:bCs/>
                <w:sz w:val="16"/>
                <w:szCs w:val="16"/>
                <w:lang w:eastAsia="en-US"/>
              </w:rPr>
              <w:t>easures</w:t>
            </w:r>
          </w:p>
        </w:tc>
        <w:tc>
          <w:tcPr>
            <w:tcW w:w="3119" w:type="dxa"/>
            <w:tcBorders>
              <w:top w:val="single" w:sz="4" w:space="0" w:color="auto"/>
              <w:left w:val="single" w:sz="4" w:space="0" w:color="auto"/>
              <w:bottom w:val="single" w:sz="4" w:space="0" w:color="auto"/>
              <w:right w:val="single" w:sz="4" w:space="0" w:color="auto"/>
            </w:tcBorders>
            <w:hideMark/>
          </w:tcPr>
          <w:p w14:paraId="5B8ADD18" w14:textId="77777777" w:rsidR="00754747"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906B03">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906B03">
              <w:rPr>
                <w:rFonts w:ascii="Arial" w:eastAsia="Calibri" w:hAnsi="Arial" w:cs="Arial"/>
                <w:b/>
                <w:bCs/>
                <w:sz w:val="16"/>
                <w:szCs w:val="16"/>
                <w:lang w:eastAsia="en-US"/>
              </w:rPr>
              <w:t>esults</w:t>
            </w:r>
          </w:p>
        </w:tc>
      </w:tr>
      <w:tr w:rsidR="005E3E1F" w14:paraId="1819AC2B" w14:textId="77777777" w:rsidTr="005E3E1F">
        <w:trPr>
          <w:trHeight w:val="878"/>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right w:val="single" w:sz="4" w:space="0" w:color="auto"/>
            </w:tcBorders>
            <w:vAlign w:val="top"/>
            <w:hideMark/>
          </w:tcPr>
          <w:p w14:paraId="2A0FC4EC" w14:textId="77777777" w:rsidR="000759DB" w:rsidRDefault="00E94ABE" w:rsidP="00F24DD4">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 xml:space="preserve">Current Year </w:t>
            </w:r>
          </w:p>
          <w:p w14:paraId="3A026907" w14:textId="77777777" w:rsidR="000759DB" w:rsidRPr="00906B03" w:rsidRDefault="00E94ABE" w:rsidP="00F24DD4">
            <w:pPr>
              <w:keepLines w:val="0"/>
              <w:pBdr>
                <w:top w:val="nil"/>
                <w:left w:val="nil"/>
                <w:bottom w:val="nil"/>
                <w:right w:val="nil"/>
                <w:between w:val="nil"/>
                <w:bar w:val="nil"/>
              </w:pBdr>
              <w:spacing w:before="60" w:beforeAutospacing="0" w:after="60" w:afterAutospacing="0" w:line="720" w:lineRule="auto"/>
              <w:jc w:val="left"/>
              <w:rPr>
                <w:rFonts w:ascii="Arial" w:eastAsia="Calibri" w:hAnsi="Arial" w:cs="Arial"/>
                <w:sz w:val="16"/>
                <w:szCs w:val="16"/>
                <w:bdr w:val="nil"/>
                <w:lang w:eastAsia="en-US"/>
              </w:rPr>
            </w:pPr>
            <w:r w:rsidRPr="00BD0F7B">
              <w:rPr>
                <w:rFonts w:ascii="Arial" w:eastAsia="Calibri" w:hAnsi="Arial" w:cs="Arial"/>
                <w:sz w:val="16"/>
                <w:szCs w:val="16"/>
                <w:lang w:eastAsia="en-US"/>
              </w:rPr>
              <w:t>202</w:t>
            </w:r>
            <w:r>
              <w:rPr>
                <w:rFonts w:ascii="Arial" w:eastAsia="Calibri" w:hAnsi="Arial" w:cs="Arial"/>
                <w:sz w:val="16"/>
                <w:szCs w:val="16"/>
                <w:lang w:eastAsia="en-US"/>
              </w:rPr>
              <w:t>5</w:t>
            </w:r>
            <w:r w:rsidRPr="00BD0F7B">
              <w:rPr>
                <w:rFonts w:ascii="Arial" w:eastAsia="Calibri" w:hAnsi="Arial" w:cs="Arial"/>
                <w:sz w:val="16"/>
                <w:szCs w:val="16"/>
                <w:lang w:eastAsia="en-US"/>
              </w:rPr>
              <w:t>–2</w:t>
            </w:r>
            <w:r>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0983FC7A" w14:textId="77777777" w:rsidR="000759DB"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B216F">
              <w:rPr>
                <w:rFonts w:ascii="Arial" w:eastAsia="Calibri" w:hAnsi="Arial" w:cs="Arial"/>
                <w:sz w:val="16"/>
                <w:szCs w:val="16"/>
                <w:lang w:val="en-US" w:eastAsia="en-US"/>
              </w:rPr>
              <w:t>Reduce the proportion of students in the Needs additional support proficiency level in NAPLAN for reading for Year 3 students (nationally) (PM055)</w:t>
            </w:r>
          </w:p>
        </w:tc>
        <w:tc>
          <w:tcPr>
            <w:tcW w:w="3119" w:type="dxa"/>
            <w:tcBorders>
              <w:top w:val="single" w:sz="4" w:space="0" w:color="auto"/>
              <w:left w:val="single" w:sz="4" w:space="0" w:color="auto"/>
              <w:bottom w:val="single" w:sz="4" w:space="0" w:color="auto"/>
              <w:right w:val="single" w:sz="4" w:space="0" w:color="auto"/>
            </w:tcBorders>
            <w:vAlign w:val="top"/>
          </w:tcPr>
          <w:p w14:paraId="27797A03" w14:textId="77777777" w:rsidR="000759DB" w:rsidRPr="00BB216F" w:rsidRDefault="00E94ABE" w:rsidP="0081460B">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BB216F">
              <w:rPr>
                <w:rFonts w:ascii="Arial" w:eastAsia="Calibri" w:hAnsi="Arial" w:cs="Arial"/>
                <w:sz w:val="16"/>
                <w:szCs w:val="16"/>
                <w:lang w:eastAsia="en-US"/>
              </w:rPr>
              <w:t xml:space="preserve">Target: </w:t>
            </w:r>
            <w:r w:rsidRPr="00BB216F">
              <w:rPr>
                <w:rFonts w:ascii="Arial" w:eastAsia="Calibri" w:hAnsi="Arial" w:cs="Arial"/>
                <w:sz w:val="16"/>
                <w:szCs w:val="16"/>
                <w:lang w:val="en-US" w:eastAsia="en-US"/>
              </w:rPr>
              <w:t>Decrease on previous year</w:t>
            </w:r>
          </w:p>
          <w:p w14:paraId="7A4A8693" w14:textId="77777777" w:rsidR="000759DB" w:rsidRPr="00906B03" w:rsidRDefault="00E94ABE" w:rsidP="00BB216F">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B216F">
              <w:rPr>
                <w:rFonts w:ascii="Arial" w:eastAsia="Calibri" w:hAnsi="Arial" w:cs="Arial"/>
                <w:iCs/>
                <w:sz w:val="16"/>
                <w:szCs w:val="16"/>
                <w:lang w:eastAsia="en-US"/>
              </w:rPr>
              <w:t>Achieved (nationally, 10.8% in 2025 decrease from 11.3% in 2024)</w:t>
            </w:r>
          </w:p>
        </w:tc>
      </w:tr>
      <w:tr w:rsidR="005E3E1F" w14:paraId="3D2FB288" w14:textId="77777777" w:rsidTr="005E3E1F">
        <w:trPr>
          <w:trHeight w:val="765"/>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hideMark/>
          </w:tcPr>
          <w:p w14:paraId="2BEE9D5A" w14:textId="77777777" w:rsidR="000759DB" w:rsidRPr="00906B03" w:rsidRDefault="000759DB" w:rsidP="00F24DD4">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7C175438" w14:textId="77777777" w:rsidR="000759DB" w:rsidRPr="00906B03" w:rsidRDefault="00E94ABE" w:rsidP="00F24DD4">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B216F">
              <w:rPr>
                <w:rFonts w:ascii="Arial" w:eastAsia="Calibri" w:hAnsi="Arial" w:cs="Arial"/>
                <w:sz w:val="16"/>
                <w:szCs w:val="16"/>
                <w:lang w:val="en-US" w:eastAsia="en-US"/>
              </w:rPr>
              <w:t>Reduce the proportion of students in the Needs additional support proficiency level in NAPLAN for numeracy for Year 3 students (nationally) (PM056)</w:t>
            </w:r>
          </w:p>
        </w:tc>
        <w:tc>
          <w:tcPr>
            <w:tcW w:w="3119" w:type="dxa"/>
            <w:tcBorders>
              <w:top w:val="single" w:sz="4" w:space="0" w:color="auto"/>
              <w:left w:val="single" w:sz="4" w:space="0" w:color="auto"/>
              <w:bottom w:val="single" w:sz="4" w:space="0" w:color="auto"/>
              <w:right w:val="single" w:sz="4" w:space="0" w:color="auto"/>
            </w:tcBorders>
            <w:vAlign w:val="top"/>
          </w:tcPr>
          <w:p w14:paraId="2606CFF9" w14:textId="77777777" w:rsidR="000759DB" w:rsidRPr="00BB216F" w:rsidRDefault="00E94ABE" w:rsidP="0081460B">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BB216F">
              <w:rPr>
                <w:rFonts w:ascii="Arial" w:eastAsia="Calibri" w:hAnsi="Arial" w:cs="Arial"/>
                <w:sz w:val="16"/>
                <w:szCs w:val="16"/>
                <w:lang w:eastAsia="en-US"/>
              </w:rPr>
              <w:t xml:space="preserve">Target: </w:t>
            </w:r>
            <w:r w:rsidRPr="00BB216F">
              <w:rPr>
                <w:rFonts w:ascii="Arial" w:eastAsia="Calibri" w:hAnsi="Arial" w:cs="Arial"/>
                <w:sz w:val="16"/>
                <w:szCs w:val="16"/>
                <w:lang w:val="en-US" w:eastAsia="en-US"/>
              </w:rPr>
              <w:t>Decrease on previous year</w:t>
            </w:r>
          </w:p>
          <w:p w14:paraId="6E653F06" w14:textId="77777777" w:rsidR="000759DB" w:rsidRPr="00994D1F" w:rsidRDefault="00E94ABE" w:rsidP="003B5A62">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B216F">
              <w:rPr>
                <w:rFonts w:ascii="Arial" w:eastAsia="Calibri" w:hAnsi="Arial" w:cs="Arial"/>
                <w:iCs/>
                <w:sz w:val="16"/>
                <w:szCs w:val="16"/>
                <w:lang w:eastAsia="en-US"/>
              </w:rPr>
              <w:t>Achieved (nationally, 9.4% in 2025 decrease from 9.7% in 2024)</w:t>
            </w:r>
          </w:p>
        </w:tc>
      </w:tr>
      <w:tr w:rsidR="005E3E1F" w14:paraId="00343845" w14:textId="77777777" w:rsidTr="005E3E1F">
        <w:trPr>
          <w:trHeight w:val="939"/>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right w:val="single" w:sz="4" w:space="0" w:color="auto"/>
            </w:tcBorders>
          </w:tcPr>
          <w:p w14:paraId="69E0CDDE" w14:textId="77777777" w:rsidR="000759DB" w:rsidRPr="00906B03" w:rsidRDefault="000759DB" w:rsidP="00F24DD4">
            <w:pPr>
              <w:keepLines w:val="0"/>
              <w:spacing w:before="20" w:after="2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70469BE8" w14:textId="77777777" w:rsidR="000759DB" w:rsidRPr="00BB216F" w:rsidRDefault="00E94ABE" w:rsidP="00F24DD4">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Increase the proportion of students attending school 90% or more of the time (PM059)</w:t>
            </w:r>
          </w:p>
        </w:tc>
        <w:tc>
          <w:tcPr>
            <w:tcW w:w="3119" w:type="dxa"/>
            <w:tcBorders>
              <w:top w:val="single" w:sz="4" w:space="0" w:color="auto"/>
              <w:left w:val="single" w:sz="4" w:space="0" w:color="auto"/>
              <w:bottom w:val="single" w:sz="4" w:space="0" w:color="auto"/>
              <w:right w:val="single" w:sz="4" w:space="0" w:color="auto"/>
            </w:tcBorders>
            <w:vAlign w:val="top"/>
          </w:tcPr>
          <w:p w14:paraId="5FD80073" w14:textId="77777777" w:rsidR="000759DB" w:rsidRPr="000759DB" w:rsidRDefault="00E94ABE" w:rsidP="000759DB">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Target:</w:t>
            </w:r>
          </w:p>
          <w:p w14:paraId="7C962EA4" w14:textId="77777777" w:rsidR="000759DB" w:rsidRPr="000759DB" w:rsidRDefault="00E94ABE" w:rsidP="002A49F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a) Nationally: Increase on previous year </w:t>
            </w:r>
          </w:p>
          <w:p w14:paraId="288834E1" w14:textId="77777777" w:rsidR="000759DB" w:rsidRPr="000759DB" w:rsidRDefault="00E94ABE" w:rsidP="002A49F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 xml:space="preserve">b) In government schools: Increase </w:t>
            </w:r>
            <w:proofErr w:type="gramStart"/>
            <w:r w:rsidRPr="000759DB">
              <w:rPr>
                <w:rFonts w:ascii="Arial" w:eastAsia="Calibri" w:hAnsi="Arial" w:cs="Arial"/>
                <w:sz w:val="16"/>
                <w:szCs w:val="16"/>
                <w:lang w:val="en-US" w:eastAsia="en-US"/>
              </w:rPr>
              <w:t>on</w:t>
            </w:r>
            <w:proofErr w:type="gramEnd"/>
            <w:r w:rsidRPr="000759DB">
              <w:rPr>
                <w:rFonts w:ascii="Arial" w:eastAsia="Calibri" w:hAnsi="Arial" w:cs="Arial"/>
                <w:sz w:val="16"/>
                <w:szCs w:val="16"/>
                <w:lang w:val="en-US" w:eastAsia="en-US"/>
              </w:rPr>
              <w:t xml:space="preserve"> previous year</w:t>
            </w:r>
          </w:p>
          <w:p w14:paraId="0C61536A" w14:textId="77777777" w:rsidR="000759DB" w:rsidRPr="000759DB" w:rsidRDefault="00E94ABE" w:rsidP="002A49FA">
            <w:pPr>
              <w:keepLines w:val="0"/>
              <w:pBdr>
                <w:top w:val="nil"/>
                <w:left w:val="nil"/>
                <w:bottom w:val="nil"/>
                <w:right w:val="nil"/>
                <w:between w:val="nil"/>
                <w:bar w:val="nil"/>
              </w:pBdr>
              <w:tabs>
                <w:tab w:val="left" w:pos="142"/>
                <w:tab w:val="left" w:pos="567"/>
              </w:tabs>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759DB">
              <w:rPr>
                <w:rFonts w:ascii="Arial" w:eastAsia="Calibri" w:hAnsi="Arial" w:cs="Arial"/>
                <w:sz w:val="16"/>
                <w:szCs w:val="16"/>
                <w:lang w:val="en-US" w:eastAsia="en-US"/>
              </w:rPr>
              <w:t>c) In non-government schools: Increase on previous year</w:t>
            </w:r>
          </w:p>
          <w:p w14:paraId="0CC9BB6A" w14:textId="77777777" w:rsidR="000759DB" w:rsidRPr="000759DB" w:rsidRDefault="00E94ABE" w:rsidP="002A49F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a) Achieved (nationally, 62.1% in 2025 increase from 59.8% in 2024)</w:t>
            </w:r>
          </w:p>
          <w:p w14:paraId="322783F0" w14:textId="77777777" w:rsidR="000759DB" w:rsidRPr="000759DB" w:rsidRDefault="00E94ABE" w:rsidP="002A49F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b) Achieved (in government schools, 58.3% in 2025 increase from 56.3% in 2024)</w:t>
            </w:r>
          </w:p>
          <w:p w14:paraId="30FD4B08" w14:textId="77777777" w:rsidR="000759DB" w:rsidRPr="00BB216F" w:rsidRDefault="00E94ABE" w:rsidP="002A49FA">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eastAsia="en-US"/>
              </w:rPr>
              <w:t>c) Achieved (in non-government schools, 68.8% in 2025 increase from 66.1% in 2024)</w:t>
            </w:r>
          </w:p>
        </w:tc>
      </w:tr>
      <w:tr w:rsidR="005E3E1F" w14:paraId="5F0FA1D0" w14:textId="77777777" w:rsidTr="005E3E1F">
        <w:trPr>
          <w:trHeight w:val="4075"/>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bottom w:val="single" w:sz="4" w:space="0" w:color="auto"/>
              <w:right w:val="single" w:sz="4" w:space="0" w:color="auto"/>
            </w:tcBorders>
          </w:tcPr>
          <w:p w14:paraId="6E5F51AE" w14:textId="77777777" w:rsidR="000759DB" w:rsidRPr="00906B03" w:rsidRDefault="000759DB" w:rsidP="00F24DD4">
            <w:pPr>
              <w:keepLines w:val="0"/>
              <w:spacing w:before="20" w:after="2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59CD7D44" w14:textId="77777777" w:rsidR="000759DB" w:rsidRPr="000759DB" w:rsidRDefault="00E94ABE" w:rsidP="00F24DD4">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59DB">
              <w:rPr>
                <w:rFonts w:ascii="Arial" w:eastAsia="Calibri" w:hAnsi="Arial" w:cs="Arial"/>
                <w:sz w:val="16"/>
                <w:szCs w:val="16"/>
                <w:lang w:val="en-US" w:eastAsia="en-US"/>
              </w:rPr>
              <w:t>Increase the proportion of people (age 20–24), attaining Year 12 certification, or equivalent, or gaining a qualification at Certificate III or above (PM072)</w:t>
            </w:r>
            <w:r>
              <w:rPr>
                <w:rFonts w:ascii="Arial" w:eastAsia="Calibri" w:hAnsi="Arial" w:cs="Arial"/>
                <w:sz w:val="16"/>
                <w:szCs w:val="16"/>
                <w:bdr w:val="nil"/>
                <w:vertAlign w:val="superscript"/>
                <w:lang w:val="en-US" w:eastAsia="en-US"/>
              </w:rPr>
              <w:footnoteReference w:id="12"/>
            </w:r>
            <w:r w:rsidRPr="000759DB">
              <w:rPr>
                <w:rFonts w:ascii="Arial" w:eastAsia="Calibri" w:hAnsi="Arial" w:cs="Arial"/>
                <w:sz w:val="16"/>
                <w:szCs w:val="16"/>
                <w:lang w:eastAsia="en-US"/>
              </w:rPr>
              <w:t xml:space="preserve"> </w:t>
            </w:r>
          </w:p>
        </w:tc>
        <w:tc>
          <w:tcPr>
            <w:tcW w:w="3119" w:type="dxa"/>
            <w:tcBorders>
              <w:top w:val="single" w:sz="4" w:space="0" w:color="auto"/>
              <w:left w:val="single" w:sz="4" w:space="0" w:color="auto"/>
              <w:bottom w:val="single" w:sz="4" w:space="0" w:color="auto"/>
              <w:right w:val="single" w:sz="4" w:space="0" w:color="auto"/>
            </w:tcBorders>
            <w:vAlign w:val="top"/>
          </w:tcPr>
          <w:p w14:paraId="3B4B8813" w14:textId="77777777" w:rsidR="00A37DD5" w:rsidRPr="00A37DD5" w:rsidRDefault="00E94ABE" w:rsidP="00A37DD5">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A37DD5">
              <w:rPr>
                <w:rFonts w:ascii="Arial" w:eastAsia="Calibri" w:hAnsi="Arial" w:cs="Arial"/>
                <w:sz w:val="16"/>
                <w:szCs w:val="16"/>
                <w:lang w:eastAsia="en-US"/>
              </w:rPr>
              <w:t xml:space="preserve">Target: </w:t>
            </w:r>
          </w:p>
          <w:p w14:paraId="5BB009BB" w14:textId="77777777" w:rsidR="00C77E8D" w:rsidRDefault="00E94ABE" w:rsidP="00C77E8D">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A37DD5">
              <w:rPr>
                <w:rFonts w:ascii="Arial" w:eastAsia="Calibri" w:hAnsi="Arial" w:cs="Arial"/>
                <w:sz w:val="16"/>
                <w:szCs w:val="16"/>
                <w:lang w:val="en-US" w:eastAsia="en-US"/>
              </w:rPr>
              <w:t>a) 96% of all people in Australia</w:t>
            </w:r>
            <w:r>
              <w:rPr>
                <w:rFonts w:ascii="Arial" w:eastAsia="Calibri" w:hAnsi="Arial" w:cs="Arial"/>
                <w:sz w:val="16"/>
                <w:szCs w:val="16"/>
                <w:lang w:val="en-US" w:eastAsia="en-US"/>
              </w:rPr>
              <w:t xml:space="preserve"> </w:t>
            </w:r>
            <w:r w:rsidRPr="00A37DD5">
              <w:rPr>
                <w:rFonts w:ascii="Arial" w:eastAsia="Calibri" w:hAnsi="Arial" w:cs="Arial"/>
                <w:sz w:val="16"/>
                <w:szCs w:val="16"/>
                <w:lang w:val="en-US" w:eastAsia="en-US"/>
              </w:rPr>
              <w:t xml:space="preserve">by 2031 </w:t>
            </w:r>
          </w:p>
          <w:p w14:paraId="0B723A0E" w14:textId="77777777" w:rsidR="00C77E8D" w:rsidRPr="00C77E8D" w:rsidRDefault="00E94ABE" w:rsidP="00C77E8D">
            <w:pPr>
              <w:keepLines w:val="0"/>
              <w:pBdr>
                <w:top w:val="nil"/>
                <w:left w:val="nil"/>
                <w:bottom w:val="nil"/>
                <w:right w:val="nil"/>
                <w:between w:val="nil"/>
                <w:bar w:val="nil"/>
              </w:pBdr>
              <w:tabs>
                <w:tab w:val="left" w:pos="142"/>
                <w:tab w:val="left" w:pos="567"/>
              </w:tabs>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A37DD5">
              <w:rPr>
                <w:rFonts w:ascii="Arial" w:eastAsia="Calibri" w:hAnsi="Arial" w:cs="Arial"/>
                <w:sz w:val="16"/>
                <w:szCs w:val="16"/>
                <w:lang w:val="en-US" w:eastAsia="en-US"/>
              </w:rPr>
              <w:t>b) 96% of Aboriginal and Torres Strait Islander people by 2031</w:t>
            </w:r>
          </w:p>
          <w:p w14:paraId="3829ECE0" w14:textId="77777777" w:rsidR="00A37DD5" w:rsidRPr="00A37DD5" w:rsidRDefault="00E94ABE" w:rsidP="00C77E8D">
            <w:pPr>
              <w:keepLines w:val="0"/>
              <w:pBdr>
                <w:top w:val="nil"/>
                <w:left w:val="nil"/>
                <w:bottom w:val="nil"/>
                <w:right w:val="nil"/>
                <w:between w:val="nil"/>
                <w:bar w:val="nil"/>
              </w:pBdr>
              <w:tabs>
                <w:tab w:val="left" w:pos="142"/>
                <w:tab w:val="left" w:pos="567"/>
              </w:tabs>
              <w:spacing w:before="24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A37DD5">
              <w:rPr>
                <w:rFonts w:ascii="Arial" w:eastAsia="Calibri" w:hAnsi="Arial" w:cs="Arial"/>
                <w:sz w:val="16"/>
                <w:szCs w:val="16"/>
                <w:lang w:eastAsia="en-US"/>
              </w:rPr>
              <w:t xml:space="preserve">a) Not on track (89% in 2025) </w:t>
            </w:r>
          </w:p>
          <w:p w14:paraId="3B711349" w14:textId="77777777" w:rsidR="00A37DD5" w:rsidRPr="00A37DD5" w:rsidRDefault="00E94ABE" w:rsidP="0081460B">
            <w:pPr>
              <w:keepLines w:val="0"/>
              <w:pBdr>
                <w:top w:val="nil"/>
                <w:left w:val="nil"/>
                <w:bottom w:val="nil"/>
                <w:right w:val="nil"/>
                <w:between w:val="nil"/>
                <w:bar w:val="nil"/>
              </w:pBdr>
              <w:tabs>
                <w:tab w:val="left" w:pos="142"/>
                <w:tab w:val="left" w:pos="567"/>
              </w:tabs>
              <w:spacing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A37DD5">
              <w:rPr>
                <w:rFonts w:ascii="Arial" w:eastAsia="Calibri" w:hAnsi="Arial" w:cs="Arial"/>
                <w:sz w:val="16"/>
                <w:szCs w:val="16"/>
                <w:lang w:eastAsia="en-US"/>
              </w:rPr>
              <w:t xml:space="preserve">The Year 12 or equivalent attainment rate for young people (aged 20-24) has increased over the last decade. However, rates have remained steady over the past </w:t>
            </w:r>
            <w:r>
              <w:rPr>
                <w:rFonts w:ascii="Arial" w:eastAsia="Calibri" w:hAnsi="Arial" w:cs="Arial"/>
                <w:sz w:val="16"/>
                <w:szCs w:val="16"/>
                <w:lang w:eastAsia="en-US"/>
              </w:rPr>
              <w:t>5</w:t>
            </w:r>
            <w:r w:rsidRPr="00A37DD5">
              <w:rPr>
                <w:rFonts w:ascii="Arial" w:eastAsia="Calibri" w:hAnsi="Arial" w:cs="Arial"/>
                <w:sz w:val="16"/>
                <w:szCs w:val="16"/>
                <w:lang w:eastAsia="en-US"/>
              </w:rPr>
              <w:t xml:space="preserve"> years</w:t>
            </w:r>
          </w:p>
          <w:p w14:paraId="7BFD9D0D" w14:textId="77777777" w:rsidR="00A37DD5" w:rsidRPr="00A37DD5" w:rsidRDefault="00E94ABE" w:rsidP="00270DA2">
            <w:pPr>
              <w:keepLines w:val="0"/>
              <w:pBdr>
                <w:top w:val="nil"/>
                <w:left w:val="nil"/>
                <w:bottom w:val="nil"/>
                <w:right w:val="nil"/>
                <w:between w:val="nil"/>
                <w:bar w:val="nil"/>
              </w:pBdr>
              <w:tabs>
                <w:tab w:val="left" w:pos="142"/>
                <w:tab w:val="left" w:pos="567"/>
              </w:tabs>
              <w:spacing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A37DD5">
              <w:rPr>
                <w:rFonts w:ascii="Arial" w:eastAsia="Calibri" w:hAnsi="Arial" w:cs="Arial"/>
                <w:sz w:val="16"/>
                <w:szCs w:val="16"/>
                <w:lang w:eastAsia="en-US"/>
              </w:rPr>
              <w:t>b) Not on track (68.1% in 2021, updated data available every 5 years)</w:t>
            </w:r>
          </w:p>
          <w:p w14:paraId="4B7EEB24" w14:textId="77777777" w:rsidR="000759DB" w:rsidRPr="00BB216F" w:rsidRDefault="00E94ABE" w:rsidP="00A37DD5">
            <w:pPr>
              <w:keepLines w:val="0"/>
              <w:pBdr>
                <w:top w:val="nil"/>
                <w:left w:val="nil"/>
                <w:bottom w:val="nil"/>
                <w:right w:val="nil"/>
                <w:between w:val="nil"/>
                <w:bar w:val="nil"/>
              </w:pBdr>
              <w:tabs>
                <w:tab w:val="left" w:pos="142"/>
                <w:tab w:val="left" w:pos="567"/>
              </w:tabs>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A37DD5">
              <w:rPr>
                <w:rFonts w:ascii="Arial" w:eastAsia="Calibri" w:hAnsi="Arial" w:cs="Arial"/>
                <w:sz w:val="16"/>
                <w:szCs w:val="16"/>
                <w:lang w:eastAsia="en-US"/>
              </w:rPr>
              <w:t>There has been substantial improvement in the proportion of Aboriginal and Torres Strait Islander young people with Year 12 or equivalent qualifications since 2016. However, based on progress from 2016, the target is not on track to be met.</w:t>
            </w:r>
          </w:p>
        </w:tc>
      </w:tr>
    </w:tbl>
    <w:p w14:paraId="75BF8B51" w14:textId="77777777" w:rsidR="00BB0B94" w:rsidRDefault="00BB0B94">
      <w:pPr>
        <w:pBdr>
          <w:top w:val="nil"/>
          <w:left w:val="nil"/>
          <w:bottom w:val="nil"/>
          <w:right w:val="nil"/>
          <w:between w:val="nil"/>
          <w:bar w:val="nil"/>
        </w:pBdr>
        <w:rPr>
          <w:bdr w:val="nil"/>
        </w:rPr>
      </w:pPr>
    </w:p>
    <w:p w14:paraId="50508BB3" w14:textId="77777777" w:rsidR="00BB0B94" w:rsidRDefault="00E94ABE">
      <w:pPr>
        <w:keepLines w:val="0"/>
        <w:pBdr>
          <w:top w:val="nil"/>
          <w:left w:val="nil"/>
          <w:bottom w:val="nil"/>
          <w:right w:val="nil"/>
          <w:between w:val="nil"/>
          <w:bar w:val="nil"/>
        </w:pBdr>
        <w:spacing w:after="200" w:line="276" w:lineRule="auto"/>
        <w:jc w:val="left"/>
        <w:rPr>
          <w:bdr w:val="nil"/>
        </w:rPr>
      </w:pPr>
      <w:r>
        <w:br w:type="page"/>
      </w:r>
    </w:p>
    <w:tbl>
      <w:tblPr>
        <w:tblStyle w:val="EDU-Basic8"/>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7742BC6D" w14:textId="77777777" w:rsidTr="005E3E1F">
        <w:trPr>
          <w:tblHeader/>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hideMark/>
          </w:tcPr>
          <w:p w14:paraId="3D0C33CF"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lastRenderedPageBreak/>
              <w:t>Year</w:t>
            </w:r>
          </w:p>
        </w:tc>
        <w:tc>
          <w:tcPr>
            <w:tcW w:w="3118" w:type="dxa"/>
            <w:tcBorders>
              <w:top w:val="single" w:sz="4" w:space="0" w:color="auto"/>
              <w:left w:val="single" w:sz="4" w:space="0" w:color="auto"/>
              <w:bottom w:val="single" w:sz="4" w:space="0" w:color="auto"/>
              <w:right w:val="single" w:sz="4" w:space="0" w:color="auto"/>
            </w:tcBorders>
            <w:hideMark/>
          </w:tcPr>
          <w:p w14:paraId="182C679D"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 xml:space="preserve">Performance </w:t>
            </w:r>
            <w:r w:rsidR="005D20F2">
              <w:rPr>
                <w:rFonts w:ascii="Arial" w:eastAsia="Calibri" w:hAnsi="Arial" w:cs="Arial"/>
                <w:b/>
                <w:bCs/>
                <w:sz w:val="16"/>
                <w:szCs w:val="16"/>
                <w:lang w:eastAsia="en-US"/>
              </w:rPr>
              <w:t>m</w:t>
            </w:r>
            <w:r w:rsidRPr="00906B03">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hideMark/>
          </w:tcPr>
          <w:p w14:paraId="7A8FBC96" w14:textId="77777777" w:rsidR="00906B03" w:rsidRPr="0081460B"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06B03">
              <w:rPr>
                <w:rFonts w:ascii="Arial" w:eastAsia="Calibri" w:hAnsi="Arial" w:cs="Arial"/>
                <w:b/>
                <w:bCs/>
                <w:sz w:val="16"/>
                <w:szCs w:val="16"/>
                <w:lang w:eastAsia="en-US"/>
              </w:rPr>
              <w:t xml:space="preserve">Planned </w:t>
            </w:r>
            <w:r w:rsidR="005D20F2">
              <w:rPr>
                <w:rFonts w:ascii="Arial" w:eastAsia="Calibri" w:hAnsi="Arial" w:cs="Arial"/>
                <w:b/>
                <w:bCs/>
                <w:sz w:val="16"/>
                <w:szCs w:val="16"/>
                <w:lang w:eastAsia="en-US"/>
              </w:rPr>
              <w:t>p</w:t>
            </w:r>
            <w:r w:rsidRPr="00906B03">
              <w:rPr>
                <w:rFonts w:ascii="Arial" w:eastAsia="Calibri" w:hAnsi="Arial" w:cs="Arial"/>
                <w:b/>
                <w:bCs/>
                <w:sz w:val="16"/>
                <w:szCs w:val="16"/>
                <w:lang w:eastAsia="en-US"/>
              </w:rPr>
              <w:t xml:space="preserve">erformance </w:t>
            </w:r>
            <w:r w:rsidR="005D20F2">
              <w:rPr>
                <w:rFonts w:ascii="Arial" w:eastAsia="Calibri" w:hAnsi="Arial" w:cs="Arial"/>
                <w:b/>
                <w:bCs/>
                <w:sz w:val="16"/>
                <w:szCs w:val="16"/>
                <w:lang w:eastAsia="en-US"/>
              </w:rPr>
              <w:t>r</w:t>
            </w:r>
            <w:r w:rsidRPr="00906B03">
              <w:rPr>
                <w:rFonts w:ascii="Arial" w:eastAsia="Calibri" w:hAnsi="Arial" w:cs="Arial"/>
                <w:b/>
                <w:bCs/>
                <w:sz w:val="16"/>
                <w:szCs w:val="16"/>
                <w:lang w:eastAsia="en-US"/>
              </w:rPr>
              <w:t>esults</w:t>
            </w:r>
          </w:p>
        </w:tc>
      </w:tr>
      <w:tr w:rsidR="005E3E1F" w14:paraId="60EE904B" w14:textId="77777777" w:rsidTr="005E3E1F">
        <w:trPr>
          <w:trHeight w:val="895"/>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nil"/>
              <w:right w:val="single" w:sz="4" w:space="0" w:color="auto"/>
            </w:tcBorders>
            <w:vAlign w:val="top"/>
            <w:hideMark/>
          </w:tcPr>
          <w:p w14:paraId="56439E34" w14:textId="77777777" w:rsidR="0003640B"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 xml:space="preserve">Budget Year </w:t>
            </w:r>
          </w:p>
          <w:p w14:paraId="7B190D6C" w14:textId="77777777" w:rsidR="00906B03" w:rsidRPr="00906B03" w:rsidRDefault="00E94ABE"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914849">
              <w:rPr>
                <w:rFonts w:ascii="Arial" w:eastAsia="Calibri" w:hAnsi="Arial" w:cs="Arial"/>
                <w:sz w:val="16"/>
                <w:szCs w:val="16"/>
                <w:lang w:eastAsia="en-US"/>
              </w:rPr>
              <w:t>6</w:t>
            </w:r>
            <w:r>
              <w:rPr>
                <w:rFonts w:ascii="Arial" w:eastAsia="Calibri" w:hAnsi="Arial" w:cs="Arial"/>
                <w:sz w:val="16"/>
                <w:szCs w:val="16"/>
                <w:lang w:eastAsia="en-US"/>
              </w:rPr>
              <w:t>–2</w:t>
            </w:r>
            <w:r w:rsidR="00914849">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0B24F4F4" w14:textId="77777777" w:rsidR="00906B03" w:rsidRPr="00906B03" w:rsidRDefault="00E94ABE"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914849">
              <w:rPr>
                <w:rFonts w:ascii="Arial" w:eastAsia="Calibri" w:hAnsi="Arial" w:cs="Arial"/>
                <w:iCs/>
                <w:sz w:val="16"/>
                <w:szCs w:val="16"/>
                <w:lang w:val="en-US" w:eastAsia="en-US"/>
              </w:rPr>
              <w:t>Reduce the proportion of students in the Needs additional support proficiency level in NAPLAN for reading for Year 3 students (nationally) (PM055)</w:t>
            </w:r>
          </w:p>
        </w:tc>
        <w:tc>
          <w:tcPr>
            <w:tcW w:w="3118" w:type="dxa"/>
            <w:tcBorders>
              <w:top w:val="single" w:sz="4" w:space="0" w:color="auto"/>
              <w:left w:val="single" w:sz="4" w:space="0" w:color="auto"/>
              <w:bottom w:val="single" w:sz="4" w:space="0" w:color="auto"/>
              <w:right w:val="single" w:sz="4" w:space="0" w:color="auto"/>
            </w:tcBorders>
            <w:vAlign w:val="top"/>
          </w:tcPr>
          <w:p w14:paraId="23D5ECEA" w14:textId="77777777" w:rsidR="00906B03" w:rsidRPr="00906B03" w:rsidRDefault="00E94ABE" w:rsidP="00994D1F">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14849">
              <w:rPr>
                <w:rFonts w:ascii="Arial" w:eastAsia="Calibri" w:hAnsi="Arial" w:cs="Arial"/>
                <w:sz w:val="16"/>
                <w:szCs w:val="16"/>
                <w:lang w:eastAsia="en-US"/>
              </w:rPr>
              <w:t xml:space="preserve">Target: </w:t>
            </w:r>
            <w:r w:rsidRPr="00914849">
              <w:rPr>
                <w:rFonts w:ascii="Arial" w:eastAsia="Calibri" w:hAnsi="Arial" w:cs="Arial"/>
                <w:sz w:val="16"/>
                <w:szCs w:val="16"/>
                <w:lang w:val="en-US" w:eastAsia="en-US"/>
              </w:rPr>
              <w:t>Decrease on previous year</w:t>
            </w:r>
          </w:p>
        </w:tc>
      </w:tr>
    </w:tbl>
    <w:tbl>
      <w:tblPr>
        <w:tblStyle w:val="EDU-Basic9"/>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1CCE9ACB" w14:textId="77777777" w:rsidTr="005E3E1F">
        <w:trPr>
          <w:trHeight w:val="896"/>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nil"/>
              <w:left w:val="single" w:sz="4" w:space="0" w:color="auto"/>
              <w:right w:val="single" w:sz="4" w:space="0" w:color="auto"/>
            </w:tcBorders>
            <w:vAlign w:val="top"/>
          </w:tcPr>
          <w:p w14:paraId="3B226B6E" w14:textId="77777777" w:rsidR="0081460B" w:rsidRPr="00906B03" w:rsidRDefault="0081460B" w:rsidP="00181647">
            <w:pPr>
              <w:keepLines w:val="0"/>
              <w:spacing w:before="60" w:beforeAutospacing="0" w:after="60" w:afterAutospacing="0" w:line="240" w:lineRule="auto"/>
              <w:contextualSpacing/>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3280412A" w14:textId="77777777" w:rsidR="0081460B" w:rsidRPr="0081460B" w:rsidRDefault="00E94ABE" w:rsidP="0081460B">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914849">
              <w:rPr>
                <w:rFonts w:ascii="Arial" w:eastAsia="Calibri" w:hAnsi="Arial" w:cs="Arial"/>
                <w:sz w:val="16"/>
                <w:szCs w:val="16"/>
                <w:lang w:val="en-US" w:eastAsia="en-US"/>
              </w:rPr>
              <w:t>Reduce the proportion of students in the Needs additional support proficiency level in NAPLAN for numeracy for Year 3 students (nationally) (PM056)</w:t>
            </w:r>
          </w:p>
        </w:tc>
        <w:tc>
          <w:tcPr>
            <w:tcW w:w="3118" w:type="dxa"/>
            <w:tcBorders>
              <w:top w:val="single" w:sz="4" w:space="0" w:color="auto"/>
              <w:left w:val="single" w:sz="4" w:space="0" w:color="auto"/>
              <w:bottom w:val="single" w:sz="4" w:space="0" w:color="auto"/>
              <w:right w:val="single" w:sz="4" w:space="0" w:color="auto"/>
            </w:tcBorders>
            <w:vAlign w:val="top"/>
          </w:tcPr>
          <w:p w14:paraId="7D50B8CD" w14:textId="77777777" w:rsidR="0081460B" w:rsidRPr="0081460B" w:rsidRDefault="00E94ABE" w:rsidP="0081460B">
            <w:pPr>
              <w:keepLines w:val="0"/>
              <w:pBdr>
                <w:top w:val="nil"/>
                <w:left w:val="nil"/>
                <w:bottom w:val="nil"/>
                <w:right w:val="nil"/>
                <w:between w:val="nil"/>
                <w:bar w:val="nil"/>
              </w:pBdr>
              <w:tabs>
                <w:tab w:val="left" w:pos="142"/>
                <w:tab w:val="left" w:pos="567"/>
              </w:tabs>
              <w:spacing w:before="48" w:after="48"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sidRPr="00914849">
              <w:rPr>
                <w:rFonts w:ascii="Arial" w:eastAsia="Calibri" w:hAnsi="Arial" w:cs="Arial"/>
                <w:iCs/>
                <w:sz w:val="16"/>
                <w:szCs w:val="16"/>
                <w:lang w:eastAsia="en-US"/>
              </w:rPr>
              <w:t xml:space="preserve">Target: </w:t>
            </w:r>
            <w:r w:rsidRPr="00914849">
              <w:rPr>
                <w:rFonts w:ascii="Arial" w:eastAsia="Calibri" w:hAnsi="Arial" w:cs="Arial"/>
                <w:iCs/>
                <w:sz w:val="16"/>
                <w:szCs w:val="16"/>
                <w:lang w:val="en-US" w:eastAsia="en-US"/>
              </w:rPr>
              <w:t>Decrease on previous year</w:t>
            </w:r>
          </w:p>
        </w:tc>
      </w:tr>
      <w:tr w:rsidR="005E3E1F" w14:paraId="0FC16FBB" w14:textId="77777777" w:rsidTr="005E3E1F">
        <w:trPr>
          <w:trHeight w:val="1179"/>
        </w:trPr>
        <w:tc>
          <w:tcPr>
            <w:cnfStyle w:val="001000000000" w:firstRow="0" w:lastRow="0" w:firstColumn="1" w:lastColumn="0" w:oddVBand="0" w:evenVBand="0" w:oddHBand="0" w:evenHBand="0" w:firstRowFirstColumn="0" w:firstRowLastColumn="0" w:lastRowFirstColumn="0" w:lastRowLastColumn="0"/>
            <w:tcW w:w="1451" w:type="dxa"/>
            <w:vMerge/>
            <w:tcBorders>
              <w:left w:val="single" w:sz="4" w:space="0" w:color="auto"/>
              <w:bottom w:val="single" w:sz="4" w:space="0" w:color="auto"/>
              <w:right w:val="single" w:sz="4" w:space="0" w:color="auto"/>
            </w:tcBorders>
            <w:vAlign w:val="top"/>
          </w:tcPr>
          <w:p w14:paraId="3D151D36" w14:textId="77777777" w:rsidR="0081460B" w:rsidRPr="00906B03" w:rsidRDefault="0081460B" w:rsidP="0081460B">
            <w:pPr>
              <w:keepLines w:val="0"/>
              <w:spacing w:before="60" w:beforeAutospacing="0" w:after="6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6E0E74AF" w14:textId="77777777" w:rsidR="0081460B" w:rsidRPr="00906B03" w:rsidRDefault="00E94ABE" w:rsidP="0081460B">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81460B">
              <w:rPr>
                <w:rFonts w:ascii="Arial" w:eastAsia="Calibri" w:hAnsi="Arial" w:cs="Arial"/>
                <w:sz w:val="16"/>
                <w:szCs w:val="16"/>
                <w:lang w:val="en-US" w:eastAsia="en-US"/>
              </w:rPr>
              <w:t>Increase the proportion of students attending school 90% or more of the time (PM059)</w:t>
            </w:r>
          </w:p>
        </w:tc>
        <w:tc>
          <w:tcPr>
            <w:tcW w:w="3118" w:type="dxa"/>
            <w:tcBorders>
              <w:top w:val="single" w:sz="4" w:space="0" w:color="auto"/>
              <w:left w:val="single" w:sz="4" w:space="0" w:color="auto"/>
              <w:bottom w:val="single" w:sz="4" w:space="0" w:color="auto"/>
              <w:right w:val="single" w:sz="4" w:space="0" w:color="auto"/>
            </w:tcBorders>
            <w:vAlign w:val="top"/>
          </w:tcPr>
          <w:p w14:paraId="3B9F5622" w14:textId="77777777" w:rsidR="0081460B" w:rsidRPr="0081460B" w:rsidRDefault="00E94ABE" w:rsidP="0081460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sidRPr="0081460B">
              <w:rPr>
                <w:rFonts w:ascii="Arial" w:hAnsi="Arial" w:cs="Arial"/>
                <w:kern w:val="2"/>
                <w:sz w:val="16"/>
                <w:szCs w:val="16"/>
                <w:lang w:eastAsia="en-US"/>
                <w14:ligatures w14:val="standardContextual"/>
              </w:rPr>
              <w:t xml:space="preserve">Target: </w:t>
            </w:r>
          </w:p>
          <w:p w14:paraId="6AB83A3B" w14:textId="77777777" w:rsidR="0081460B" w:rsidRPr="0081460B" w:rsidRDefault="00E94ABE" w:rsidP="0081460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sidRPr="0081460B">
              <w:rPr>
                <w:rFonts w:ascii="Arial" w:hAnsi="Arial" w:cs="Arial"/>
                <w:kern w:val="2"/>
                <w:sz w:val="16"/>
                <w:szCs w:val="16"/>
                <w:lang w:eastAsia="en-US"/>
                <w14:ligatures w14:val="standardContextual"/>
              </w:rPr>
              <w:t xml:space="preserve">a) Nationally: Increase on previous year </w:t>
            </w:r>
          </w:p>
          <w:p w14:paraId="389EC825" w14:textId="77777777" w:rsidR="0081460B" w:rsidRPr="0081460B" w:rsidRDefault="00E94ABE" w:rsidP="0081460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sidRPr="0081460B">
              <w:rPr>
                <w:rFonts w:ascii="Arial" w:hAnsi="Arial" w:cs="Arial"/>
                <w:kern w:val="2"/>
                <w:sz w:val="16"/>
                <w:szCs w:val="16"/>
                <w:lang w:eastAsia="en-US"/>
                <w14:ligatures w14:val="standardContextual"/>
              </w:rPr>
              <w:t>b) In government schools: Increase on previous year</w:t>
            </w:r>
          </w:p>
          <w:p w14:paraId="3E70FDB2" w14:textId="77777777" w:rsidR="0081460B" w:rsidRPr="00906B03" w:rsidRDefault="00E94ABE" w:rsidP="0081460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81460B">
              <w:rPr>
                <w:rFonts w:ascii="Arial" w:hAnsi="Arial" w:cs="Arial"/>
                <w:kern w:val="2"/>
                <w:sz w:val="16"/>
                <w:szCs w:val="16"/>
                <w:lang w:eastAsia="en-US"/>
                <w14:ligatures w14:val="standardContextual"/>
              </w:rPr>
              <w:t>c) In non-government schools: Increase on previous year.</w:t>
            </w:r>
          </w:p>
        </w:tc>
      </w:tr>
      <w:tr w:rsidR="005E3E1F" w14:paraId="6533B426"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0AE81927" w14:textId="77777777" w:rsidR="0081460B" w:rsidRDefault="00E94ABE" w:rsidP="008146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 xml:space="preserve">Forward Estimates </w:t>
            </w:r>
          </w:p>
          <w:p w14:paraId="051993D6" w14:textId="77777777" w:rsidR="0081460B" w:rsidRPr="00906B03" w:rsidRDefault="00E94ABE" w:rsidP="008146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06B03">
              <w:rPr>
                <w:rFonts w:ascii="Arial" w:eastAsia="Calibri" w:hAnsi="Arial" w:cs="Arial"/>
                <w:sz w:val="16"/>
                <w:szCs w:val="16"/>
                <w:lang w:eastAsia="en-US"/>
              </w:rPr>
              <w:t>202</w:t>
            </w:r>
            <w:r>
              <w:rPr>
                <w:rFonts w:ascii="Arial" w:eastAsia="Calibri" w:hAnsi="Arial" w:cs="Arial"/>
                <w:sz w:val="16"/>
                <w:szCs w:val="16"/>
                <w:lang w:eastAsia="en-US"/>
              </w:rPr>
              <w:t>7</w:t>
            </w:r>
            <w:r w:rsidRPr="00906B03">
              <w:rPr>
                <w:rFonts w:ascii="Arial" w:eastAsia="Calibri" w:hAnsi="Arial" w:cs="Arial"/>
                <w:sz w:val="16"/>
                <w:szCs w:val="16"/>
                <w:lang w:eastAsia="en-US"/>
              </w:rPr>
              <w:t>–</w:t>
            </w:r>
            <w:r>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414921BA" w14:textId="77777777" w:rsidR="0081460B" w:rsidRPr="00906B03" w:rsidRDefault="00E94ABE" w:rsidP="0081460B">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06B03">
              <w:rPr>
                <w:rFonts w:ascii="Arial" w:eastAsia="Calibri" w:hAnsi="Arial" w:cs="Arial"/>
                <w:sz w:val="16"/>
                <w:szCs w:val="16"/>
                <w:lang w:eastAsia="en-US"/>
              </w:rPr>
              <w:t>As per 202</w:t>
            </w:r>
            <w:r>
              <w:rPr>
                <w:rFonts w:ascii="Arial" w:eastAsia="Calibri" w:hAnsi="Arial" w:cs="Arial"/>
                <w:sz w:val="16"/>
                <w:szCs w:val="16"/>
                <w:lang w:eastAsia="en-US"/>
              </w:rPr>
              <w:t>6</w:t>
            </w:r>
            <w:r w:rsidRPr="00906B03">
              <w:rPr>
                <w:rFonts w:ascii="Arial" w:eastAsia="Calibri" w:hAnsi="Arial" w:cs="Arial"/>
                <w:sz w:val="16"/>
                <w:szCs w:val="16"/>
                <w:lang w:eastAsia="en-US"/>
              </w:rPr>
              <w:t>–2</w:t>
            </w:r>
            <w:r>
              <w:rPr>
                <w:rFonts w:ascii="Arial" w:eastAsia="Calibri" w:hAnsi="Arial" w:cs="Arial"/>
                <w:sz w:val="16"/>
                <w:szCs w:val="16"/>
                <w:lang w:eastAsia="en-US"/>
              </w:rPr>
              <w:t>7</w:t>
            </w:r>
            <w:r w:rsidRPr="00906B03">
              <w:rPr>
                <w:rFonts w:ascii="Arial" w:eastAsia="Calibri" w:hAnsi="Arial" w:cs="Arial"/>
                <w:sz w:val="16"/>
                <w:szCs w:val="16"/>
                <w:lang w:eastAsia="en-US"/>
              </w:rPr>
              <w:t> </w:t>
            </w:r>
          </w:p>
        </w:tc>
        <w:tc>
          <w:tcPr>
            <w:tcW w:w="3118" w:type="dxa"/>
            <w:tcBorders>
              <w:top w:val="single" w:sz="4" w:space="0" w:color="auto"/>
              <w:left w:val="single" w:sz="4" w:space="0" w:color="auto"/>
              <w:bottom w:val="single" w:sz="4" w:space="0" w:color="auto"/>
              <w:right w:val="single" w:sz="4" w:space="0" w:color="auto"/>
            </w:tcBorders>
            <w:vAlign w:val="top"/>
            <w:hideMark/>
          </w:tcPr>
          <w:p w14:paraId="2D9FC41F" w14:textId="77777777" w:rsidR="0081460B" w:rsidRPr="00906B03" w:rsidRDefault="00E94ABE" w:rsidP="0081460B">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06B03">
              <w:rPr>
                <w:rFonts w:ascii="Arial" w:eastAsia="Calibri" w:hAnsi="Arial" w:cs="Arial"/>
                <w:sz w:val="16"/>
                <w:szCs w:val="16"/>
                <w:lang w:eastAsia="en-US"/>
              </w:rPr>
              <w:t>As per 202</w:t>
            </w:r>
            <w:r>
              <w:rPr>
                <w:rFonts w:ascii="Arial" w:eastAsia="Calibri" w:hAnsi="Arial" w:cs="Arial"/>
                <w:sz w:val="16"/>
                <w:szCs w:val="16"/>
                <w:lang w:eastAsia="en-US"/>
              </w:rPr>
              <w:t>6</w:t>
            </w:r>
            <w:r w:rsidRPr="00906B03">
              <w:rPr>
                <w:rFonts w:ascii="Arial" w:eastAsia="Calibri" w:hAnsi="Arial" w:cs="Arial"/>
                <w:sz w:val="16"/>
                <w:szCs w:val="16"/>
                <w:lang w:eastAsia="en-US"/>
              </w:rPr>
              <w:t>–2</w:t>
            </w:r>
            <w:r>
              <w:rPr>
                <w:rFonts w:ascii="Arial" w:eastAsia="Calibri" w:hAnsi="Arial" w:cs="Arial"/>
                <w:sz w:val="16"/>
                <w:szCs w:val="16"/>
                <w:lang w:eastAsia="en-US"/>
              </w:rPr>
              <w:t>7</w:t>
            </w:r>
            <w:r w:rsidRPr="00906B03">
              <w:rPr>
                <w:rFonts w:ascii="Arial" w:eastAsia="Calibri" w:hAnsi="Arial" w:cs="Arial"/>
                <w:sz w:val="16"/>
                <w:szCs w:val="16"/>
                <w:lang w:eastAsia="en-US"/>
              </w:rPr>
              <w:t> </w:t>
            </w:r>
          </w:p>
        </w:tc>
      </w:tr>
      <w:tr w:rsidR="005E3E1F" w14:paraId="6D4E5976"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vAlign w:val="top"/>
          </w:tcPr>
          <w:p w14:paraId="0B92FC4F" w14:textId="77777777" w:rsidR="00FA2DD1" w:rsidRDefault="00E94ABE" w:rsidP="00FA2DD1">
            <w:pPr>
              <w:keepLines w:val="0"/>
              <w:pBdr>
                <w:top w:val="nil"/>
                <w:left w:val="nil"/>
                <w:bottom w:val="nil"/>
                <w:right w:val="nil"/>
                <w:between w:val="nil"/>
                <w:bar w:val="nil"/>
              </w:pBdr>
              <w:spacing w:before="48" w:beforeAutospacing="0" w:after="0" w:afterAutospacing="0" w:line="240" w:lineRule="auto"/>
              <w:jc w:val="left"/>
              <w:rPr>
                <w:rFonts w:ascii="Arial" w:eastAsia="Calibri" w:hAnsi="Arial" w:cs="Arial"/>
                <w:sz w:val="16"/>
                <w:szCs w:val="16"/>
                <w:bdr w:val="nil"/>
                <w:lang w:eastAsia="en-US"/>
              </w:rPr>
            </w:pPr>
            <w:r w:rsidRPr="00D6432F">
              <w:rPr>
                <w:rFonts w:ascii="Arial" w:eastAsia="Calibri" w:hAnsi="Arial" w:cs="Arial"/>
                <w:sz w:val="16"/>
                <w:szCs w:val="16"/>
                <w:lang w:eastAsia="en-US"/>
              </w:rPr>
              <w:t>Material changes to Program 1.</w:t>
            </w:r>
            <w:r>
              <w:rPr>
                <w:rFonts w:ascii="Arial" w:eastAsia="Calibri" w:hAnsi="Arial" w:cs="Arial"/>
                <w:sz w:val="16"/>
                <w:szCs w:val="16"/>
                <w:lang w:eastAsia="en-US"/>
              </w:rPr>
              <w:t>5</w:t>
            </w:r>
            <w:r w:rsidRPr="00D6432F">
              <w:rPr>
                <w:rFonts w:ascii="Arial" w:eastAsia="Calibri" w:hAnsi="Arial" w:cs="Arial"/>
                <w:sz w:val="16"/>
                <w:szCs w:val="16"/>
                <w:lang w:eastAsia="en-US"/>
              </w:rPr>
              <w:t xml:space="preserve"> resulting from 202</w:t>
            </w:r>
            <w:r>
              <w:rPr>
                <w:rFonts w:ascii="Arial" w:eastAsia="Calibri" w:hAnsi="Arial" w:cs="Arial"/>
                <w:sz w:val="16"/>
                <w:szCs w:val="16"/>
                <w:lang w:eastAsia="en-US"/>
              </w:rPr>
              <w:t>6</w:t>
            </w:r>
            <w:r w:rsidRPr="00D6432F">
              <w:rPr>
                <w:rFonts w:ascii="Arial" w:eastAsia="Calibri" w:hAnsi="Arial" w:cs="Arial"/>
                <w:sz w:val="16"/>
                <w:szCs w:val="16"/>
                <w:lang w:eastAsia="en-US"/>
              </w:rPr>
              <w:t>–2</w:t>
            </w:r>
            <w:r>
              <w:rPr>
                <w:rFonts w:ascii="Arial" w:eastAsia="Calibri" w:hAnsi="Arial" w:cs="Arial"/>
                <w:sz w:val="16"/>
                <w:szCs w:val="16"/>
                <w:lang w:eastAsia="en-US"/>
              </w:rPr>
              <w:t>7</w:t>
            </w:r>
            <w:r w:rsidRPr="00D6432F">
              <w:rPr>
                <w:rFonts w:ascii="Arial" w:eastAsia="Calibri" w:hAnsi="Arial" w:cs="Arial"/>
                <w:sz w:val="16"/>
                <w:szCs w:val="16"/>
                <w:lang w:eastAsia="en-US"/>
              </w:rPr>
              <w:t xml:space="preserve"> Budget measures:</w:t>
            </w:r>
          </w:p>
          <w:p w14:paraId="6F7C3D9B" w14:textId="07DE5ECB" w:rsidR="00721B15" w:rsidRPr="00721B15" w:rsidRDefault="00721B15" w:rsidP="00FA2DD1">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color w:val="000000"/>
                <w:sz w:val="16"/>
                <w:szCs w:val="16"/>
                <w:bdr w:val="nil"/>
                <w:shd w:val="clear" w:color="auto" w:fill="FFFFFF"/>
              </w:rPr>
            </w:pPr>
            <w:r w:rsidRPr="00721B15">
              <w:rPr>
                <w:rFonts w:cs="Arial"/>
                <w:color w:val="000000"/>
                <w:sz w:val="16"/>
                <w:szCs w:val="16"/>
              </w:rPr>
              <w:t>Closing the Gap - further investments</w:t>
            </w:r>
          </w:p>
          <w:p w14:paraId="6EE170A2" w14:textId="4EBE241D" w:rsidR="00721B15" w:rsidRPr="00721B15" w:rsidRDefault="00721B15" w:rsidP="00FA2DD1">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 xml:space="preserve">Education Portfolio – schools reform </w:t>
            </w:r>
          </w:p>
          <w:p w14:paraId="29C9D083" w14:textId="77777777" w:rsidR="00721B15" w:rsidRPr="00721B15" w:rsidRDefault="00721B15" w:rsidP="00FA2DD1">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color w:val="000000"/>
                <w:sz w:val="16"/>
                <w:szCs w:val="16"/>
                <w:bdr w:val="nil"/>
                <w:shd w:val="clear" w:color="auto" w:fill="FFFFFF"/>
              </w:rPr>
            </w:pPr>
            <w:r w:rsidRPr="00721B15">
              <w:rPr>
                <w:rFonts w:cs="Arial"/>
                <w:color w:val="000000"/>
                <w:sz w:val="16"/>
                <w:szCs w:val="16"/>
              </w:rPr>
              <w:t>Improving Outcomes in Australian Schools</w:t>
            </w:r>
            <w:r w:rsidRPr="00721B15">
              <w:rPr>
                <w:rFonts w:eastAsia="Calibri" w:cs="Arial"/>
                <w:color w:val="000000"/>
                <w:sz w:val="16"/>
                <w:szCs w:val="16"/>
                <w:shd w:val="clear" w:color="auto" w:fill="FFFFFF"/>
              </w:rPr>
              <w:t xml:space="preserve"> </w:t>
            </w:r>
          </w:p>
          <w:p w14:paraId="31D82554" w14:textId="77777777" w:rsidR="00FA2DD1" w:rsidRPr="00721B15" w:rsidRDefault="00E94ABE" w:rsidP="00721B15">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sz w:val="16"/>
                <w:szCs w:val="16"/>
                <w:bdr w:val="nil"/>
              </w:rPr>
            </w:pPr>
            <w:r w:rsidRPr="00721B15">
              <w:rPr>
                <w:rFonts w:eastAsia="Calibri" w:cs="Arial"/>
                <w:color w:val="000000"/>
                <w:sz w:val="16"/>
                <w:szCs w:val="16"/>
                <w:shd w:val="clear" w:color="auto" w:fill="FFFFFF"/>
              </w:rPr>
              <w:t>Thriving Kids</w:t>
            </w:r>
          </w:p>
          <w:p w14:paraId="0F0927F3" w14:textId="6193A26C" w:rsidR="00384EF6" w:rsidRPr="008704EC" w:rsidRDefault="00721B15" w:rsidP="008704EC">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sz w:val="16"/>
                <w:szCs w:val="16"/>
                <w:bdr w:val="nil"/>
              </w:rPr>
            </w:pPr>
            <w:r>
              <w:rPr>
                <w:rFonts w:cs="Arial"/>
                <w:color w:val="000000"/>
                <w:sz w:val="16"/>
                <w:szCs w:val="16"/>
              </w:rPr>
              <w:t>Government Response to the Antisemitic Bondi Terrorist Attack</w:t>
            </w:r>
          </w:p>
        </w:tc>
      </w:tr>
    </w:tbl>
    <w:p w14:paraId="71CAE8F1" w14:textId="77777777" w:rsidR="00906B03" w:rsidRPr="00906B03" w:rsidRDefault="00E94ABE" w:rsidP="00BA0553">
      <w:pPr>
        <w:keepLines w:val="0"/>
        <w:pBdr>
          <w:top w:val="nil"/>
          <w:left w:val="nil"/>
          <w:bottom w:val="nil"/>
          <w:right w:val="nil"/>
          <w:between w:val="nil"/>
          <w:bar w:val="nil"/>
        </w:pBdr>
        <w:tabs>
          <w:tab w:val="center" w:pos="4513"/>
          <w:tab w:val="right" w:pos="9026"/>
        </w:tabs>
        <w:spacing w:before="120" w:after="0" w:line="240" w:lineRule="auto"/>
        <w:jc w:val="left"/>
        <w:rPr>
          <w:rFonts w:ascii="Arial" w:eastAsia="Calibri" w:hAnsi="Arial" w:cs="Arial"/>
          <w:b/>
          <w:bCs/>
          <w:bdr w:val="nil"/>
          <w:lang w:eastAsia="en-US"/>
        </w:rPr>
      </w:pPr>
      <w:r w:rsidRPr="00906B03">
        <w:rPr>
          <w:rFonts w:ascii="Arial" w:eastAsia="Calibri" w:hAnsi="Arial" w:cs="Arial"/>
          <w:b/>
          <w:bCs/>
          <w:lang w:eastAsia="en-US"/>
        </w:rPr>
        <w:br w:type="page"/>
      </w:r>
    </w:p>
    <w:p w14:paraId="1057671B" w14:textId="77777777" w:rsidR="008C333C" w:rsidRPr="00C750E8" w:rsidRDefault="00E94ABE" w:rsidP="00C750E8">
      <w:pPr>
        <w:pStyle w:val="TableHeading"/>
        <w:pageBreakBefore/>
        <w:pBdr>
          <w:top w:val="nil"/>
          <w:left w:val="nil"/>
          <w:bottom w:val="nil"/>
          <w:right w:val="nil"/>
          <w:between w:val="nil"/>
          <w:bar w:val="nil"/>
        </w:pBdr>
        <w:spacing w:before="0"/>
        <w:rPr>
          <w:color w:val="000000"/>
          <w:bdr w:val="nil"/>
        </w:rPr>
      </w:pPr>
      <w:r w:rsidRPr="00C750E8">
        <w:rPr>
          <w:color w:val="000000"/>
        </w:rPr>
        <w:lastRenderedPageBreak/>
        <w:t>Program expenses 1.5: Early Learning and Schools Support</w:t>
      </w:r>
    </w:p>
    <w:tbl>
      <w:tblPr>
        <w:tblStyle w:val="CDMRange1"/>
        <w:tblW w:w="7905" w:type="dxa"/>
        <w:tblLayout w:type="fixed"/>
        <w:tblLook w:val="0600" w:firstRow="0" w:lastRow="0" w:firstColumn="0" w:lastColumn="0" w:noHBand="1" w:noVBand="1"/>
        <w:tblCaption w:val="AGENCY_P1.5_Page01"/>
      </w:tblPr>
      <w:tblGrid>
        <w:gridCol w:w="2805"/>
        <w:gridCol w:w="1020"/>
        <w:gridCol w:w="1020"/>
        <w:gridCol w:w="1020"/>
        <w:gridCol w:w="1020"/>
        <w:gridCol w:w="1020"/>
      </w:tblGrid>
      <w:tr w:rsidR="005E3E1F" w14:paraId="63C4F257" w14:textId="77777777" w:rsidTr="00904E4A">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041B2C89"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18840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3180D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4CDA7D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74FE70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029A4C8" w14:textId="77777777" w:rsidR="005E3E1F" w:rsidRDefault="005E3E1F">
            <w:pPr>
              <w:spacing w:after="0" w:line="240" w:lineRule="auto"/>
              <w:jc w:val="right"/>
              <w:rPr>
                <w:rFonts w:ascii="Arial" w:eastAsia="Arial" w:hAnsi="Arial" w:cs="Arial"/>
                <w:color w:val="000000"/>
                <w:sz w:val="16"/>
                <w:bdr w:val="nil"/>
              </w:rPr>
            </w:pPr>
          </w:p>
          <w:p w14:paraId="38A376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2014C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6DC7A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350DF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08D4F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82EEE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5B85AB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214D1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BB8D9B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tcMar>
              <w:left w:w="40" w:type="dxa"/>
              <w:right w:w="40" w:type="dxa"/>
            </w:tcMar>
            <w:vAlign w:val="bottom"/>
          </w:tcPr>
          <w:p w14:paraId="1591DDA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7F0442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77735DC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FE0FAA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4FB9E7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3FB5357" w14:textId="77777777" w:rsidR="005E3E1F" w:rsidRDefault="005E3E1F">
            <w:pPr>
              <w:spacing w:after="0" w:line="240" w:lineRule="auto"/>
              <w:jc w:val="left"/>
              <w:rPr>
                <w:rFonts w:ascii="Calibri" w:eastAsia="Calibri" w:hAnsi="Calibri" w:cs="Calibri"/>
                <w:color w:val="000000"/>
                <w:sz w:val="22"/>
                <w:bdr w:val="nil"/>
              </w:rPr>
            </w:pPr>
          </w:p>
        </w:tc>
      </w:tr>
      <w:tr w:rsidR="005E3E1F" w14:paraId="6A63506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shd w:val="clear" w:color="FFFFFF" w:fill="FFFFFF"/>
            <w:tcMar>
              <w:left w:w="175" w:type="dxa"/>
              <w:right w:w="40" w:type="dxa"/>
            </w:tcMar>
            <w:vAlign w:val="bottom"/>
          </w:tcPr>
          <w:p w14:paraId="6D861D2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4D190D73" w14:textId="5F49A4E4"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0" w:type="dxa"/>
              <w:right w:w="0" w:type="dxa"/>
            </w:tcMar>
            <w:vAlign w:val="bottom"/>
          </w:tcPr>
          <w:p w14:paraId="5525DC1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2879BDCB"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172E13F"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F38193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62AFE1B" w14:textId="77777777" w:rsidR="005E3E1F" w:rsidRDefault="005E3E1F">
            <w:pPr>
              <w:spacing w:after="0" w:line="240" w:lineRule="auto"/>
              <w:jc w:val="left"/>
              <w:rPr>
                <w:rFonts w:ascii="Calibri" w:eastAsia="Calibri" w:hAnsi="Calibri" w:cs="Calibri"/>
                <w:color w:val="000000"/>
                <w:sz w:val="22"/>
                <w:bdr w:val="nil"/>
              </w:rPr>
            </w:pPr>
          </w:p>
        </w:tc>
      </w:tr>
      <w:tr w:rsidR="005E3E1F" w14:paraId="1209B43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175" w:type="dxa"/>
              <w:right w:w="40" w:type="dxa"/>
            </w:tcMar>
            <w:vAlign w:val="bottom"/>
          </w:tcPr>
          <w:p w14:paraId="7F11B1A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Early Learning Support</w:t>
            </w:r>
          </w:p>
        </w:tc>
        <w:tc>
          <w:tcPr>
            <w:tcW w:w="1020" w:type="dxa"/>
            <w:tcBorders>
              <w:top w:val="nil"/>
              <w:left w:val="nil"/>
              <w:bottom w:val="nil"/>
              <w:right w:val="nil"/>
              <w:tl2br w:val="nil"/>
              <w:tr2bl w:val="nil"/>
            </w:tcBorders>
            <w:noWrap/>
            <w:tcMar>
              <w:left w:w="0" w:type="dxa"/>
              <w:right w:w="0" w:type="dxa"/>
            </w:tcMar>
            <w:vAlign w:val="bottom"/>
          </w:tcPr>
          <w:p w14:paraId="64D8384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55F36D5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6B62D8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5FE1B4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068DD97" w14:textId="77777777" w:rsidR="005E3E1F" w:rsidRDefault="005E3E1F">
            <w:pPr>
              <w:spacing w:after="0" w:line="240" w:lineRule="auto"/>
              <w:jc w:val="left"/>
              <w:rPr>
                <w:rFonts w:ascii="Calibri" w:eastAsia="Calibri" w:hAnsi="Calibri" w:cs="Calibri"/>
                <w:color w:val="000000"/>
                <w:sz w:val="22"/>
                <w:bdr w:val="nil"/>
              </w:rPr>
            </w:pPr>
          </w:p>
        </w:tc>
      </w:tr>
      <w:tr w:rsidR="005E3E1F" w14:paraId="5557A11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1952501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Australian Early Development </w:t>
            </w:r>
          </w:p>
          <w:p w14:paraId="05D7FE4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Census</w:t>
            </w:r>
          </w:p>
        </w:tc>
        <w:tc>
          <w:tcPr>
            <w:tcW w:w="1020" w:type="dxa"/>
            <w:tcBorders>
              <w:top w:val="nil"/>
              <w:left w:val="nil"/>
              <w:bottom w:val="nil"/>
              <w:right w:val="nil"/>
              <w:tl2br w:val="nil"/>
              <w:tr2bl w:val="nil"/>
            </w:tcBorders>
            <w:noWrap/>
            <w:tcMar>
              <w:left w:w="40" w:type="dxa"/>
              <w:right w:w="100" w:type="dxa"/>
            </w:tcMar>
            <w:vAlign w:val="bottom"/>
          </w:tcPr>
          <w:p w14:paraId="4A4244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6,657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B3B8B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13,201</w:t>
            </w:r>
          </w:p>
        </w:tc>
        <w:tc>
          <w:tcPr>
            <w:tcW w:w="1020" w:type="dxa"/>
            <w:tcBorders>
              <w:top w:val="nil"/>
              <w:left w:val="nil"/>
              <w:bottom w:val="nil"/>
              <w:right w:val="nil"/>
              <w:tl2br w:val="nil"/>
              <w:tr2bl w:val="nil"/>
            </w:tcBorders>
            <w:tcMar>
              <w:left w:w="40" w:type="dxa"/>
              <w:right w:w="100" w:type="dxa"/>
            </w:tcMar>
            <w:vAlign w:val="bottom"/>
          </w:tcPr>
          <w:p w14:paraId="6668BF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11,134</w:t>
            </w:r>
          </w:p>
        </w:tc>
        <w:tc>
          <w:tcPr>
            <w:tcW w:w="1020" w:type="dxa"/>
            <w:tcBorders>
              <w:top w:val="nil"/>
              <w:left w:val="nil"/>
              <w:bottom w:val="nil"/>
              <w:right w:val="nil"/>
              <w:tl2br w:val="nil"/>
              <w:tr2bl w:val="nil"/>
            </w:tcBorders>
            <w:tcMar>
              <w:left w:w="40" w:type="dxa"/>
              <w:right w:w="100" w:type="dxa"/>
            </w:tcMar>
            <w:vAlign w:val="bottom"/>
          </w:tcPr>
          <w:p w14:paraId="5B7A64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6,808</w:t>
            </w:r>
          </w:p>
        </w:tc>
        <w:tc>
          <w:tcPr>
            <w:tcW w:w="1020" w:type="dxa"/>
            <w:tcBorders>
              <w:top w:val="nil"/>
              <w:left w:val="nil"/>
              <w:bottom w:val="nil"/>
              <w:right w:val="nil"/>
              <w:tl2br w:val="nil"/>
              <w:tr2bl w:val="nil"/>
            </w:tcBorders>
            <w:tcMar>
              <w:left w:w="40" w:type="dxa"/>
              <w:right w:w="100" w:type="dxa"/>
            </w:tcMar>
            <w:vAlign w:val="bottom"/>
          </w:tcPr>
          <w:p w14:paraId="017735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13,764</w:t>
            </w:r>
          </w:p>
        </w:tc>
      </w:tr>
      <w:tr w:rsidR="005E3E1F" w14:paraId="3E719D2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805" w:type="dxa"/>
            <w:tcBorders>
              <w:top w:val="nil"/>
              <w:left w:val="nil"/>
              <w:bottom w:val="nil"/>
              <w:right w:val="nil"/>
              <w:tl2br w:val="nil"/>
              <w:tr2bl w:val="nil"/>
            </w:tcBorders>
            <w:tcMar>
              <w:left w:w="310" w:type="dxa"/>
              <w:right w:w="40" w:type="dxa"/>
            </w:tcMar>
            <w:vAlign w:val="bottom"/>
          </w:tcPr>
          <w:p w14:paraId="1DCC8C6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noWrap/>
            <w:tcMar>
              <w:left w:w="40" w:type="dxa"/>
              <w:right w:w="100" w:type="dxa"/>
            </w:tcMar>
            <w:vAlign w:val="bottom"/>
          </w:tcPr>
          <w:p w14:paraId="4B326F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10,478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8E8C0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7,197</w:t>
            </w:r>
          </w:p>
        </w:tc>
        <w:tc>
          <w:tcPr>
            <w:tcW w:w="1020" w:type="dxa"/>
            <w:tcBorders>
              <w:top w:val="nil"/>
              <w:left w:val="nil"/>
              <w:bottom w:val="nil"/>
              <w:right w:val="nil"/>
              <w:tl2br w:val="nil"/>
              <w:tr2bl w:val="nil"/>
            </w:tcBorders>
            <w:tcMar>
              <w:left w:w="40" w:type="dxa"/>
              <w:right w:w="100" w:type="dxa"/>
            </w:tcMar>
            <w:vAlign w:val="bottom"/>
          </w:tcPr>
          <w:p w14:paraId="442EA3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7,615</w:t>
            </w:r>
          </w:p>
        </w:tc>
        <w:tc>
          <w:tcPr>
            <w:tcW w:w="1020" w:type="dxa"/>
            <w:tcBorders>
              <w:top w:val="nil"/>
              <w:left w:val="nil"/>
              <w:bottom w:val="nil"/>
              <w:right w:val="nil"/>
              <w:tl2br w:val="nil"/>
              <w:tr2bl w:val="nil"/>
            </w:tcBorders>
            <w:tcMar>
              <w:left w:w="40" w:type="dxa"/>
              <w:right w:w="100" w:type="dxa"/>
            </w:tcMar>
            <w:vAlign w:val="bottom"/>
          </w:tcPr>
          <w:p w14:paraId="4C3229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1,923</w:t>
            </w:r>
          </w:p>
        </w:tc>
        <w:tc>
          <w:tcPr>
            <w:tcW w:w="1020" w:type="dxa"/>
            <w:tcBorders>
              <w:top w:val="nil"/>
              <w:left w:val="nil"/>
              <w:bottom w:val="nil"/>
              <w:right w:val="nil"/>
              <w:tl2br w:val="nil"/>
              <w:tr2bl w:val="nil"/>
            </w:tcBorders>
            <w:tcMar>
              <w:left w:w="40" w:type="dxa"/>
              <w:right w:w="100" w:type="dxa"/>
            </w:tcMar>
            <w:vAlign w:val="bottom"/>
          </w:tcPr>
          <w:p w14:paraId="3B797B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1,972</w:t>
            </w:r>
          </w:p>
        </w:tc>
      </w:tr>
      <w:tr w:rsidR="005E3E1F" w14:paraId="67B8EC7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27A794D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SNAICC – National Voice for Our Children</w:t>
            </w:r>
          </w:p>
        </w:tc>
        <w:tc>
          <w:tcPr>
            <w:tcW w:w="1020" w:type="dxa"/>
            <w:tcBorders>
              <w:top w:val="nil"/>
              <w:left w:val="nil"/>
              <w:bottom w:val="nil"/>
              <w:right w:val="nil"/>
              <w:tl2br w:val="nil"/>
              <w:tr2bl w:val="nil"/>
            </w:tcBorders>
            <w:noWrap/>
            <w:tcMar>
              <w:left w:w="40" w:type="dxa"/>
              <w:right w:w="100" w:type="dxa"/>
            </w:tcMar>
            <w:vAlign w:val="bottom"/>
          </w:tcPr>
          <w:p w14:paraId="630535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5,081</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9E04B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5,397</w:t>
            </w:r>
          </w:p>
        </w:tc>
        <w:tc>
          <w:tcPr>
            <w:tcW w:w="1020" w:type="dxa"/>
            <w:tcBorders>
              <w:top w:val="nil"/>
              <w:left w:val="nil"/>
              <w:bottom w:val="nil"/>
              <w:right w:val="nil"/>
              <w:tl2br w:val="nil"/>
              <w:tr2bl w:val="nil"/>
            </w:tcBorders>
            <w:tcMar>
              <w:left w:w="40" w:type="dxa"/>
              <w:right w:w="100" w:type="dxa"/>
            </w:tcMar>
            <w:vAlign w:val="bottom"/>
          </w:tcPr>
          <w:p w14:paraId="0CC130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4,308</w:t>
            </w:r>
          </w:p>
        </w:tc>
        <w:tc>
          <w:tcPr>
            <w:tcW w:w="1020" w:type="dxa"/>
            <w:tcBorders>
              <w:top w:val="nil"/>
              <w:left w:val="nil"/>
              <w:bottom w:val="nil"/>
              <w:right w:val="nil"/>
              <w:tl2br w:val="nil"/>
              <w:tr2bl w:val="nil"/>
            </w:tcBorders>
            <w:tcMar>
              <w:left w:w="40" w:type="dxa"/>
              <w:right w:w="100" w:type="dxa"/>
            </w:tcMar>
            <w:vAlign w:val="bottom"/>
          </w:tcPr>
          <w:p w14:paraId="6A5E67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4,402</w:t>
            </w:r>
          </w:p>
        </w:tc>
        <w:tc>
          <w:tcPr>
            <w:tcW w:w="1020" w:type="dxa"/>
            <w:tcBorders>
              <w:top w:val="nil"/>
              <w:left w:val="nil"/>
              <w:bottom w:val="nil"/>
              <w:right w:val="nil"/>
              <w:tl2br w:val="nil"/>
              <w:tr2bl w:val="nil"/>
            </w:tcBorders>
            <w:tcMar>
              <w:left w:w="40" w:type="dxa"/>
              <w:right w:w="100" w:type="dxa"/>
            </w:tcMar>
            <w:vAlign w:val="bottom"/>
          </w:tcPr>
          <w:p w14:paraId="42A24E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4,504</w:t>
            </w:r>
          </w:p>
        </w:tc>
      </w:tr>
      <w:tr w:rsidR="005E3E1F" w14:paraId="6A225A8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805" w:type="dxa"/>
            <w:tcBorders>
              <w:top w:val="nil"/>
              <w:left w:val="nil"/>
              <w:bottom w:val="nil"/>
              <w:right w:val="nil"/>
              <w:tl2br w:val="nil"/>
              <w:tr2bl w:val="nil"/>
            </w:tcBorders>
            <w:noWrap/>
            <w:tcMar>
              <w:left w:w="175" w:type="dxa"/>
              <w:right w:w="40" w:type="dxa"/>
            </w:tcMar>
            <w:vAlign w:val="bottom"/>
          </w:tcPr>
          <w:p w14:paraId="3C53C20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Early Learning Support</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44786F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22,216</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7711BE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25,795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ECC999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23,057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A2CE5E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13,133</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77BF9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20,240</w:t>
            </w:r>
          </w:p>
        </w:tc>
      </w:tr>
      <w:tr w:rsidR="00692D17" w14:paraId="670918E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805" w:type="dxa"/>
            <w:tcBorders>
              <w:top w:val="nil"/>
              <w:left w:val="nil"/>
              <w:bottom w:val="nil"/>
              <w:right w:val="nil"/>
              <w:tl2br w:val="nil"/>
              <w:tr2bl w:val="nil"/>
            </w:tcBorders>
            <w:tcMar>
              <w:left w:w="310" w:type="dxa"/>
              <w:right w:w="40" w:type="dxa"/>
            </w:tcMar>
            <w:vAlign w:val="bottom"/>
          </w:tcPr>
          <w:p w14:paraId="1822DB14" w14:textId="6E2CDCA1" w:rsidR="00692D17" w:rsidRDefault="00692D17" w:rsidP="00692D17">
            <w:pPr>
              <w:pBdr>
                <w:top w:val="nil"/>
                <w:left w:val="nil"/>
                <w:bottom w:val="nil"/>
                <w:right w:val="nil"/>
                <w:between w:val="nil"/>
                <w:bar w:val="nil"/>
              </w:pBdr>
              <w:spacing w:after="0" w:line="240" w:lineRule="auto"/>
              <w:ind w:left="-166"/>
              <w:jc w:val="left"/>
              <w:rPr>
                <w:rFonts w:ascii="Arial" w:eastAsia="Arial" w:hAnsi="Arial" w:cs="Arial"/>
                <w:color w:val="000000"/>
                <w:sz w:val="16"/>
              </w:rPr>
            </w:pPr>
            <w:r>
              <w:rPr>
                <w:rFonts w:ascii="Arial" w:eastAsia="Arial" w:hAnsi="Arial" w:cs="Arial"/>
                <w:b/>
                <w:i/>
                <w:color w:val="000000"/>
                <w:sz w:val="16"/>
              </w:rPr>
              <w:t>School Support</w:t>
            </w:r>
          </w:p>
        </w:tc>
        <w:tc>
          <w:tcPr>
            <w:tcW w:w="1020" w:type="dxa"/>
            <w:tcBorders>
              <w:top w:val="nil"/>
              <w:left w:val="nil"/>
              <w:bottom w:val="nil"/>
              <w:right w:val="nil"/>
              <w:tl2br w:val="nil"/>
              <w:tr2bl w:val="nil"/>
            </w:tcBorders>
            <w:noWrap/>
            <w:tcMar>
              <w:left w:w="40" w:type="dxa"/>
              <w:right w:w="100" w:type="dxa"/>
            </w:tcMar>
            <w:vAlign w:val="bottom"/>
          </w:tcPr>
          <w:p w14:paraId="0C3B5DC5" w14:textId="77777777" w:rsidR="00692D17" w:rsidRDefault="00692D17">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C88F753" w14:textId="77777777" w:rsidR="00692D17" w:rsidRDefault="00692D17">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tcMar>
              <w:left w:w="40" w:type="dxa"/>
              <w:right w:w="100" w:type="dxa"/>
            </w:tcMar>
            <w:vAlign w:val="bottom"/>
          </w:tcPr>
          <w:p w14:paraId="0D85242A" w14:textId="77777777" w:rsidR="00692D17" w:rsidRDefault="00692D17">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tcMar>
              <w:left w:w="40" w:type="dxa"/>
              <w:right w:w="100" w:type="dxa"/>
            </w:tcMar>
            <w:vAlign w:val="bottom"/>
          </w:tcPr>
          <w:p w14:paraId="47C92025" w14:textId="77777777" w:rsidR="00692D17" w:rsidRDefault="00692D17">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1020" w:type="dxa"/>
            <w:tcBorders>
              <w:top w:val="nil"/>
              <w:left w:val="nil"/>
              <w:bottom w:val="nil"/>
              <w:right w:val="nil"/>
              <w:tl2br w:val="nil"/>
              <w:tr2bl w:val="nil"/>
            </w:tcBorders>
            <w:tcMar>
              <w:left w:w="40" w:type="dxa"/>
              <w:right w:w="100" w:type="dxa"/>
            </w:tcMar>
            <w:vAlign w:val="bottom"/>
          </w:tcPr>
          <w:p w14:paraId="09E310D3" w14:textId="77777777" w:rsidR="00692D17" w:rsidRDefault="00692D17">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5E3E1F" w14:paraId="10A47BE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42F732D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Australian Education </w:t>
            </w:r>
          </w:p>
          <w:p w14:paraId="20659D5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Organisation </w:t>
            </w:r>
          </w:p>
        </w:tc>
        <w:tc>
          <w:tcPr>
            <w:tcW w:w="1020" w:type="dxa"/>
            <w:tcBorders>
              <w:top w:val="nil"/>
              <w:left w:val="nil"/>
              <w:bottom w:val="nil"/>
              <w:right w:val="nil"/>
              <w:tl2br w:val="nil"/>
              <w:tr2bl w:val="nil"/>
            </w:tcBorders>
            <w:noWrap/>
            <w:tcMar>
              <w:left w:w="40" w:type="dxa"/>
              <w:right w:w="100" w:type="dxa"/>
            </w:tcMar>
            <w:vAlign w:val="bottom"/>
          </w:tcPr>
          <w:p w14:paraId="755136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479F9D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51643A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0D149D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6ADBE3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r>
      <w:tr w:rsidR="005E3E1F" w14:paraId="1D8BADF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805" w:type="dxa"/>
            <w:tcBorders>
              <w:top w:val="nil"/>
              <w:left w:val="nil"/>
              <w:bottom w:val="nil"/>
              <w:right w:val="nil"/>
              <w:tl2br w:val="nil"/>
              <w:tr2bl w:val="nil"/>
            </w:tcBorders>
            <w:tcMar>
              <w:left w:w="310" w:type="dxa"/>
              <w:right w:w="40" w:type="dxa"/>
            </w:tcMar>
            <w:vAlign w:val="bottom"/>
          </w:tcPr>
          <w:p w14:paraId="1131C80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Nations Education</w:t>
            </w:r>
          </w:p>
        </w:tc>
        <w:tc>
          <w:tcPr>
            <w:tcW w:w="1020" w:type="dxa"/>
            <w:tcBorders>
              <w:top w:val="nil"/>
              <w:left w:val="nil"/>
              <w:bottom w:val="nil"/>
              <w:right w:val="nil"/>
              <w:tl2br w:val="nil"/>
              <w:tr2bl w:val="nil"/>
            </w:tcBorders>
            <w:noWrap/>
            <w:tcMar>
              <w:left w:w="40" w:type="dxa"/>
              <w:right w:w="100" w:type="dxa"/>
            </w:tcMar>
            <w:vAlign w:val="bottom"/>
          </w:tcPr>
          <w:p w14:paraId="3DD455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60,519</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15E55F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39,004</w:t>
            </w:r>
          </w:p>
        </w:tc>
        <w:tc>
          <w:tcPr>
            <w:tcW w:w="1020" w:type="dxa"/>
            <w:tcBorders>
              <w:top w:val="nil"/>
              <w:left w:val="nil"/>
              <w:bottom w:val="nil"/>
              <w:right w:val="nil"/>
              <w:tl2br w:val="nil"/>
              <w:tr2bl w:val="nil"/>
            </w:tcBorders>
            <w:tcMar>
              <w:left w:w="40" w:type="dxa"/>
              <w:right w:w="100" w:type="dxa"/>
            </w:tcMar>
            <w:vAlign w:val="bottom"/>
          </w:tcPr>
          <w:p w14:paraId="1B898D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56,999</w:t>
            </w:r>
          </w:p>
        </w:tc>
        <w:tc>
          <w:tcPr>
            <w:tcW w:w="1020" w:type="dxa"/>
            <w:tcBorders>
              <w:top w:val="nil"/>
              <w:left w:val="nil"/>
              <w:bottom w:val="nil"/>
              <w:right w:val="nil"/>
              <w:tl2br w:val="nil"/>
              <w:tr2bl w:val="nil"/>
            </w:tcBorders>
            <w:tcMar>
              <w:left w:w="40" w:type="dxa"/>
              <w:right w:w="100" w:type="dxa"/>
            </w:tcMar>
            <w:vAlign w:val="bottom"/>
          </w:tcPr>
          <w:p w14:paraId="06F69E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30,418</w:t>
            </w:r>
          </w:p>
        </w:tc>
        <w:tc>
          <w:tcPr>
            <w:tcW w:w="1020" w:type="dxa"/>
            <w:tcBorders>
              <w:top w:val="nil"/>
              <w:left w:val="nil"/>
              <w:bottom w:val="nil"/>
              <w:right w:val="nil"/>
              <w:tl2br w:val="nil"/>
              <w:tr2bl w:val="nil"/>
            </w:tcBorders>
            <w:tcMar>
              <w:left w:w="40" w:type="dxa"/>
              <w:right w:w="100" w:type="dxa"/>
            </w:tcMar>
            <w:vAlign w:val="bottom"/>
          </w:tcPr>
          <w:p w14:paraId="3E31F4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4,504</w:t>
            </w:r>
          </w:p>
        </w:tc>
      </w:tr>
      <w:tr w:rsidR="005E3E1F" w14:paraId="1C10986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129D6A8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Nations Languages in</w:t>
            </w:r>
          </w:p>
          <w:p w14:paraId="3C0C33F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Schools</w:t>
            </w:r>
          </w:p>
        </w:tc>
        <w:tc>
          <w:tcPr>
            <w:tcW w:w="1020" w:type="dxa"/>
            <w:tcBorders>
              <w:top w:val="nil"/>
              <w:left w:val="nil"/>
              <w:bottom w:val="nil"/>
              <w:right w:val="nil"/>
              <w:tl2br w:val="nil"/>
              <w:tr2bl w:val="nil"/>
            </w:tcBorders>
            <w:noWrap/>
            <w:tcMar>
              <w:left w:w="40" w:type="dxa"/>
              <w:right w:w="100" w:type="dxa"/>
            </w:tcMar>
            <w:vAlign w:val="bottom"/>
          </w:tcPr>
          <w:p w14:paraId="3B32D8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5,517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28A7DE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4,341</w:t>
            </w:r>
          </w:p>
        </w:tc>
        <w:tc>
          <w:tcPr>
            <w:tcW w:w="1020" w:type="dxa"/>
            <w:tcBorders>
              <w:top w:val="nil"/>
              <w:left w:val="nil"/>
              <w:bottom w:val="nil"/>
              <w:right w:val="nil"/>
              <w:tl2br w:val="nil"/>
              <w:tr2bl w:val="nil"/>
            </w:tcBorders>
            <w:tcMar>
              <w:left w:w="40" w:type="dxa"/>
              <w:right w:w="100" w:type="dxa"/>
            </w:tcMar>
            <w:vAlign w:val="bottom"/>
          </w:tcPr>
          <w:p w14:paraId="4B1532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0739EC2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54249F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C156A5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tcMar>
              <w:left w:w="310" w:type="dxa"/>
              <w:right w:w="40" w:type="dxa"/>
            </w:tcMar>
            <w:vAlign w:val="bottom"/>
          </w:tcPr>
          <w:p w14:paraId="43B4A973" w14:textId="77777777" w:rsidR="005E3E1F" w:rsidRDefault="00E94ABE"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 and Awards</w:t>
            </w:r>
          </w:p>
        </w:tc>
        <w:tc>
          <w:tcPr>
            <w:tcW w:w="1020" w:type="dxa"/>
            <w:tcBorders>
              <w:top w:val="nil"/>
              <w:left w:val="nil"/>
              <w:bottom w:val="nil"/>
              <w:right w:val="nil"/>
              <w:tl2br w:val="nil"/>
              <w:tr2bl w:val="nil"/>
            </w:tcBorders>
            <w:noWrap/>
            <w:tcMar>
              <w:left w:w="40" w:type="dxa"/>
              <w:right w:w="100" w:type="dxa"/>
            </w:tcMar>
            <w:vAlign w:val="bottom"/>
          </w:tcPr>
          <w:p w14:paraId="04D573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1,566</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0BB9DD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1,607</w:t>
            </w:r>
          </w:p>
        </w:tc>
        <w:tc>
          <w:tcPr>
            <w:tcW w:w="1020" w:type="dxa"/>
            <w:tcBorders>
              <w:top w:val="nil"/>
              <w:left w:val="nil"/>
              <w:bottom w:val="nil"/>
              <w:right w:val="nil"/>
              <w:tl2br w:val="nil"/>
              <w:tr2bl w:val="nil"/>
            </w:tcBorders>
            <w:tcMar>
              <w:left w:w="40" w:type="dxa"/>
              <w:right w:w="100" w:type="dxa"/>
            </w:tcMar>
            <w:vAlign w:val="bottom"/>
          </w:tcPr>
          <w:p w14:paraId="7472C3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1,641</w:t>
            </w:r>
          </w:p>
        </w:tc>
        <w:tc>
          <w:tcPr>
            <w:tcW w:w="1020" w:type="dxa"/>
            <w:tcBorders>
              <w:top w:val="nil"/>
              <w:left w:val="nil"/>
              <w:bottom w:val="nil"/>
              <w:right w:val="nil"/>
              <w:tl2br w:val="nil"/>
              <w:tr2bl w:val="nil"/>
            </w:tcBorders>
            <w:tcMar>
              <w:left w:w="40" w:type="dxa"/>
              <w:right w:w="100" w:type="dxa"/>
            </w:tcMar>
            <w:vAlign w:val="bottom"/>
          </w:tcPr>
          <w:p w14:paraId="71BFFD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1,673</w:t>
            </w:r>
          </w:p>
        </w:tc>
        <w:tc>
          <w:tcPr>
            <w:tcW w:w="1020" w:type="dxa"/>
            <w:tcBorders>
              <w:top w:val="nil"/>
              <w:left w:val="nil"/>
              <w:bottom w:val="nil"/>
              <w:right w:val="nil"/>
              <w:tl2br w:val="nil"/>
              <w:tr2bl w:val="nil"/>
            </w:tcBorders>
            <w:tcMar>
              <w:left w:w="40" w:type="dxa"/>
              <w:right w:w="100" w:type="dxa"/>
            </w:tcMar>
            <w:vAlign w:val="bottom"/>
          </w:tcPr>
          <w:p w14:paraId="6D6238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1,711</w:t>
            </w:r>
          </w:p>
        </w:tc>
      </w:tr>
      <w:tr w:rsidR="005E3E1F" w14:paraId="33029EB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805" w:type="dxa"/>
            <w:tcBorders>
              <w:top w:val="nil"/>
              <w:left w:val="nil"/>
              <w:bottom w:val="nil"/>
              <w:right w:val="nil"/>
              <w:tl2br w:val="nil"/>
              <w:tr2bl w:val="nil"/>
            </w:tcBorders>
            <w:tcMar>
              <w:left w:w="310" w:type="dxa"/>
              <w:right w:w="40" w:type="dxa"/>
            </w:tcMar>
            <w:vAlign w:val="bottom"/>
          </w:tcPr>
          <w:p w14:paraId="0C9D32C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Government Response to the </w:t>
            </w:r>
          </w:p>
          <w:p w14:paraId="05B26F9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Antisemitic Bondi Terriorist </w:t>
            </w:r>
          </w:p>
          <w:p w14:paraId="296F9F2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Attack</w:t>
            </w:r>
          </w:p>
        </w:tc>
        <w:tc>
          <w:tcPr>
            <w:tcW w:w="1020" w:type="dxa"/>
            <w:tcBorders>
              <w:top w:val="nil"/>
              <w:left w:val="nil"/>
              <w:bottom w:val="nil"/>
              <w:right w:val="nil"/>
              <w:tl2br w:val="nil"/>
              <w:tr2bl w:val="nil"/>
            </w:tcBorders>
            <w:noWrap/>
            <w:tcMar>
              <w:left w:w="40" w:type="dxa"/>
              <w:right w:w="100" w:type="dxa"/>
            </w:tcMar>
            <w:vAlign w:val="bottom"/>
          </w:tcPr>
          <w:p w14:paraId="3A39E7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3,240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A7899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11,760</w:t>
            </w:r>
          </w:p>
        </w:tc>
        <w:tc>
          <w:tcPr>
            <w:tcW w:w="1020" w:type="dxa"/>
            <w:tcBorders>
              <w:top w:val="nil"/>
              <w:left w:val="nil"/>
              <w:bottom w:val="nil"/>
              <w:right w:val="nil"/>
              <w:tl2br w:val="nil"/>
              <w:tr2bl w:val="nil"/>
            </w:tcBorders>
            <w:tcMar>
              <w:left w:w="40" w:type="dxa"/>
              <w:right w:w="100" w:type="dxa"/>
            </w:tcMar>
            <w:vAlign w:val="bottom"/>
          </w:tcPr>
          <w:p w14:paraId="5FA6C2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1020" w:type="dxa"/>
            <w:tcBorders>
              <w:top w:val="nil"/>
              <w:left w:val="nil"/>
              <w:bottom w:val="nil"/>
              <w:right w:val="nil"/>
              <w:tl2br w:val="nil"/>
              <w:tr2bl w:val="nil"/>
            </w:tcBorders>
            <w:tcMar>
              <w:left w:w="40" w:type="dxa"/>
              <w:right w:w="100" w:type="dxa"/>
            </w:tcMar>
            <w:vAlign w:val="bottom"/>
          </w:tcPr>
          <w:p w14:paraId="1B736A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1020" w:type="dxa"/>
            <w:tcBorders>
              <w:top w:val="nil"/>
              <w:left w:val="nil"/>
              <w:bottom w:val="nil"/>
              <w:right w:val="nil"/>
              <w:tl2br w:val="nil"/>
              <w:tr2bl w:val="nil"/>
            </w:tcBorders>
            <w:tcMar>
              <w:left w:w="40" w:type="dxa"/>
              <w:right w:w="100" w:type="dxa"/>
            </w:tcMar>
            <w:vAlign w:val="bottom"/>
          </w:tcPr>
          <w:p w14:paraId="35D7CD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r>
      <w:tr w:rsidR="005E3E1F" w14:paraId="546D24A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310" w:type="dxa"/>
              <w:right w:w="40" w:type="dxa"/>
            </w:tcMar>
            <w:vAlign w:val="bottom"/>
          </w:tcPr>
          <w:p w14:paraId="068F81C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Helping Children with Autism</w:t>
            </w:r>
          </w:p>
        </w:tc>
        <w:tc>
          <w:tcPr>
            <w:tcW w:w="1020" w:type="dxa"/>
            <w:tcBorders>
              <w:top w:val="nil"/>
              <w:left w:val="nil"/>
              <w:bottom w:val="nil"/>
              <w:right w:val="nil"/>
              <w:tl2br w:val="nil"/>
              <w:tr2bl w:val="nil"/>
            </w:tcBorders>
            <w:noWrap/>
            <w:tcMar>
              <w:left w:w="40" w:type="dxa"/>
              <w:right w:w="100" w:type="dxa"/>
            </w:tcMar>
            <w:vAlign w:val="bottom"/>
          </w:tcPr>
          <w:p w14:paraId="4A71E0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6,829</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0DCE71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8,008</w:t>
            </w:r>
          </w:p>
        </w:tc>
        <w:tc>
          <w:tcPr>
            <w:tcW w:w="1020" w:type="dxa"/>
            <w:tcBorders>
              <w:top w:val="nil"/>
              <w:left w:val="nil"/>
              <w:bottom w:val="nil"/>
              <w:right w:val="nil"/>
              <w:tl2br w:val="nil"/>
              <w:tr2bl w:val="nil"/>
            </w:tcBorders>
            <w:tcMar>
              <w:left w:w="40" w:type="dxa"/>
              <w:right w:w="100" w:type="dxa"/>
            </w:tcMar>
            <w:vAlign w:val="bottom"/>
          </w:tcPr>
          <w:p w14:paraId="43DFB6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8,154</w:t>
            </w:r>
          </w:p>
        </w:tc>
        <w:tc>
          <w:tcPr>
            <w:tcW w:w="1020" w:type="dxa"/>
            <w:tcBorders>
              <w:top w:val="nil"/>
              <w:left w:val="nil"/>
              <w:bottom w:val="nil"/>
              <w:right w:val="nil"/>
              <w:tl2br w:val="nil"/>
              <w:tr2bl w:val="nil"/>
            </w:tcBorders>
            <w:tcMar>
              <w:left w:w="40" w:type="dxa"/>
              <w:right w:w="100" w:type="dxa"/>
            </w:tcMar>
            <w:vAlign w:val="bottom"/>
          </w:tcPr>
          <w:p w14:paraId="785722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8,797</w:t>
            </w:r>
          </w:p>
        </w:tc>
        <w:tc>
          <w:tcPr>
            <w:tcW w:w="1020" w:type="dxa"/>
            <w:tcBorders>
              <w:top w:val="nil"/>
              <w:left w:val="nil"/>
              <w:bottom w:val="nil"/>
              <w:right w:val="nil"/>
              <w:tl2br w:val="nil"/>
              <w:tr2bl w:val="nil"/>
            </w:tcBorders>
            <w:tcMar>
              <w:left w:w="40" w:type="dxa"/>
              <w:right w:w="100" w:type="dxa"/>
            </w:tcMar>
            <w:vAlign w:val="bottom"/>
          </w:tcPr>
          <w:p w14:paraId="41C242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7,465</w:t>
            </w:r>
          </w:p>
        </w:tc>
      </w:tr>
      <w:tr w:rsidR="005E3E1F" w14:paraId="1CDBB15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7A24B18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Life Education - Being </w:t>
            </w:r>
          </w:p>
          <w:p w14:paraId="6CBC4A9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Healthy, Being Active</w:t>
            </w:r>
          </w:p>
        </w:tc>
        <w:tc>
          <w:tcPr>
            <w:tcW w:w="1020" w:type="dxa"/>
            <w:tcBorders>
              <w:top w:val="nil"/>
              <w:left w:val="nil"/>
              <w:bottom w:val="nil"/>
              <w:right w:val="nil"/>
              <w:tl2br w:val="nil"/>
              <w:tr2bl w:val="nil"/>
            </w:tcBorders>
            <w:noWrap/>
            <w:tcMar>
              <w:left w:w="40" w:type="dxa"/>
              <w:right w:w="100" w:type="dxa"/>
            </w:tcMar>
            <w:vAlign w:val="bottom"/>
          </w:tcPr>
          <w:p w14:paraId="0E871B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029E1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40" w:type="dxa"/>
              <w:right w:w="100" w:type="dxa"/>
            </w:tcMar>
            <w:vAlign w:val="bottom"/>
          </w:tcPr>
          <w:p w14:paraId="11C314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03F8E8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EF876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F2EC73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332F013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Assessment </w:t>
            </w:r>
          </w:p>
          <w:p w14:paraId="2D4F689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noWrap/>
            <w:tcMar>
              <w:left w:w="40" w:type="dxa"/>
              <w:right w:w="100" w:type="dxa"/>
            </w:tcMar>
            <w:vAlign w:val="bottom"/>
          </w:tcPr>
          <w:p w14:paraId="5A6B29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C1ADE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6,463</w:t>
            </w:r>
          </w:p>
        </w:tc>
        <w:tc>
          <w:tcPr>
            <w:tcW w:w="1020" w:type="dxa"/>
            <w:tcBorders>
              <w:top w:val="nil"/>
              <w:left w:val="nil"/>
              <w:bottom w:val="nil"/>
              <w:right w:val="nil"/>
              <w:tl2br w:val="nil"/>
              <w:tr2bl w:val="nil"/>
            </w:tcBorders>
            <w:tcMar>
              <w:left w:w="40" w:type="dxa"/>
              <w:right w:w="100" w:type="dxa"/>
            </w:tcMar>
            <w:vAlign w:val="bottom"/>
          </w:tcPr>
          <w:p w14:paraId="0DC6B7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6,649</w:t>
            </w:r>
          </w:p>
        </w:tc>
        <w:tc>
          <w:tcPr>
            <w:tcW w:w="1020" w:type="dxa"/>
            <w:tcBorders>
              <w:top w:val="nil"/>
              <w:left w:val="nil"/>
              <w:bottom w:val="nil"/>
              <w:right w:val="nil"/>
              <w:tl2br w:val="nil"/>
              <w:tr2bl w:val="nil"/>
            </w:tcBorders>
            <w:tcMar>
              <w:left w:w="40" w:type="dxa"/>
              <w:right w:w="100" w:type="dxa"/>
            </w:tcMar>
            <w:vAlign w:val="bottom"/>
          </w:tcPr>
          <w:p w14:paraId="1B72DF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6,828</w:t>
            </w:r>
          </w:p>
        </w:tc>
        <w:tc>
          <w:tcPr>
            <w:tcW w:w="1020" w:type="dxa"/>
            <w:tcBorders>
              <w:top w:val="nil"/>
              <w:left w:val="nil"/>
              <w:bottom w:val="nil"/>
              <w:right w:val="nil"/>
              <w:tl2br w:val="nil"/>
              <w:tr2bl w:val="nil"/>
            </w:tcBorders>
            <w:tcMar>
              <w:left w:w="40" w:type="dxa"/>
              <w:right w:w="100" w:type="dxa"/>
            </w:tcMar>
            <w:vAlign w:val="bottom"/>
          </w:tcPr>
          <w:p w14:paraId="20F482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7,013</w:t>
            </w:r>
          </w:p>
        </w:tc>
      </w:tr>
      <w:tr w:rsidR="005E3E1F" w14:paraId="67B7A44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310" w:type="dxa"/>
              <w:right w:w="40" w:type="dxa"/>
            </w:tcMar>
            <w:vAlign w:val="bottom"/>
          </w:tcPr>
          <w:p w14:paraId="209CE77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Schools Reform </w:t>
            </w:r>
          </w:p>
        </w:tc>
        <w:tc>
          <w:tcPr>
            <w:tcW w:w="1020" w:type="dxa"/>
            <w:tcBorders>
              <w:top w:val="nil"/>
              <w:left w:val="nil"/>
              <w:bottom w:val="nil"/>
              <w:right w:val="nil"/>
              <w:tl2br w:val="nil"/>
              <w:tr2bl w:val="nil"/>
            </w:tcBorders>
            <w:noWrap/>
            <w:tcMar>
              <w:left w:w="40" w:type="dxa"/>
              <w:right w:w="100" w:type="dxa"/>
            </w:tcMar>
            <w:vAlign w:val="bottom"/>
          </w:tcPr>
          <w:p w14:paraId="3E6978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4,250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F4D55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4,450</w:t>
            </w:r>
          </w:p>
        </w:tc>
        <w:tc>
          <w:tcPr>
            <w:tcW w:w="1020" w:type="dxa"/>
            <w:tcBorders>
              <w:top w:val="nil"/>
              <w:left w:val="nil"/>
              <w:bottom w:val="nil"/>
              <w:right w:val="nil"/>
              <w:tl2br w:val="nil"/>
              <w:tr2bl w:val="nil"/>
            </w:tcBorders>
            <w:tcMar>
              <w:left w:w="40" w:type="dxa"/>
              <w:right w:w="100" w:type="dxa"/>
            </w:tcMar>
            <w:vAlign w:val="bottom"/>
          </w:tcPr>
          <w:p w14:paraId="04DE8B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2,912</w:t>
            </w:r>
          </w:p>
        </w:tc>
        <w:tc>
          <w:tcPr>
            <w:tcW w:w="1020" w:type="dxa"/>
            <w:tcBorders>
              <w:top w:val="nil"/>
              <w:left w:val="nil"/>
              <w:bottom w:val="nil"/>
              <w:right w:val="nil"/>
              <w:tl2br w:val="nil"/>
              <w:tr2bl w:val="nil"/>
            </w:tcBorders>
            <w:tcMar>
              <w:left w:w="40" w:type="dxa"/>
              <w:right w:w="100" w:type="dxa"/>
            </w:tcMar>
            <w:vAlign w:val="bottom"/>
          </w:tcPr>
          <w:p w14:paraId="68ABB8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1,321</w:t>
            </w:r>
          </w:p>
        </w:tc>
        <w:tc>
          <w:tcPr>
            <w:tcW w:w="1020" w:type="dxa"/>
            <w:tcBorders>
              <w:top w:val="nil"/>
              <w:left w:val="nil"/>
              <w:bottom w:val="nil"/>
              <w:right w:val="nil"/>
              <w:tl2br w:val="nil"/>
              <w:tr2bl w:val="nil"/>
            </w:tcBorders>
            <w:tcMar>
              <w:left w:w="40" w:type="dxa"/>
              <w:right w:w="100" w:type="dxa"/>
            </w:tcMar>
            <w:vAlign w:val="bottom"/>
          </w:tcPr>
          <w:p w14:paraId="1EE239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1,326</w:t>
            </w:r>
          </w:p>
        </w:tc>
      </w:tr>
      <w:tr w:rsidR="005E3E1F" w14:paraId="5B1911E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10" w:type="dxa"/>
              <w:right w:w="40" w:type="dxa"/>
            </w:tcMar>
            <w:vAlign w:val="bottom"/>
          </w:tcPr>
          <w:p w14:paraId="0B26DF9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School Resourcing</w:t>
            </w:r>
          </w:p>
          <w:p w14:paraId="6D5D420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Board</w:t>
            </w:r>
          </w:p>
        </w:tc>
        <w:tc>
          <w:tcPr>
            <w:tcW w:w="1020" w:type="dxa"/>
            <w:tcBorders>
              <w:top w:val="nil"/>
              <w:left w:val="nil"/>
              <w:bottom w:val="nil"/>
              <w:right w:val="nil"/>
              <w:tl2br w:val="nil"/>
              <w:tr2bl w:val="nil"/>
            </w:tcBorders>
            <w:noWrap/>
            <w:tcMar>
              <w:left w:w="40" w:type="dxa"/>
              <w:right w:w="100" w:type="dxa"/>
            </w:tcMar>
            <w:vAlign w:val="bottom"/>
          </w:tcPr>
          <w:p w14:paraId="2DBA14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1,581</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6B161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1,112</w:t>
            </w:r>
          </w:p>
        </w:tc>
        <w:tc>
          <w:tcPr>
            <w:tcW w:w="1020" w:type="dxa"/>
            <w:tcBorders>
              <w:top w:val="nil"/>
              <w:left w:val="nil"/>
              <w:bottom w:val="nil"/>
              <w:right w:val="nil"/>
              <w:tl2br w:val="nil"/>
              <w:tr2bl w:val="nil"/>
            </w:tcBorders>
            <w:tcMar>
              <w:left w:w="40" w:type="dxa"/>
              <w:right w:w="100" w:type="dxa"/>
            </w:tcMar>
            <w:vAlign w:val="bottom"/>
          </w:tcPr>
          <w:p w14:paraId="6DEF53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1,139</w:t>
            </w:r>
          </w:p>
        </w:tc>
        <w:tc>
          <w:tcPr>
            <w:tcW w:w="1020" w:type="dxa"/>
            <w:tcBorders>
              <w:top w:val="nil"/>
              <w:left w:val="nil"/>
              <w:bottom w:val="nil"/>
              <w:right w:val="nil"/>
              <w:tl2br w:val="nil"/>
              <w:tr2bl w:val="nil"/>
            </w:tcBorders>
            <w:tcMar>
              <w:left w:w="40" w:type="dxa"/>
              <w:right w:w="100" w:type="dxa"/>
            </w:tcMar>
            <w:vAlign w:val="bottom"/>
          </w:tcPr>
          <w:p w14:paraId="115289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1,165</w:t>
            </w:r>
          </w:p>
        </w:tc>
        <w:tc>
          <w:tcPr>
            <w:tcW w:w="1020" w:type="dxa"/>
            <w:tcBorders>
              <w:top w:val="nil"/>
              <w:left w:val="nil"/>
              <w:bottom w:val="nil"/>
              <w:right w:val="nil"/>
              <w:tl2br w:val="nil"/>
              <w:tr2bl w:val="nil"/>
            </w:tcBorders>
            <w:tcMar>
              <w:left w:w="40" w:type="dxa"/>
              <w:right w:w="100" w:type="dxa"/>
            </w:tcMar>
            <w:vAlign w:val="bottom"/>
          </w:tcPr>
          <w:p w14:paraId="26746A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1,192</w:t>
            </w:r>
          </w:p>
        </w:tc>
      </w:tr>
      <w:tr w:rsidR="005E3E1F" w14:paraId="1328419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single" w:sz="4" w:space="0" w:color="auto"/>
              <w:right w:val="nil"/>
              <w:tl2br w:val="nil"/>
              <w:tr2bl w:val="nil"/>
            </w:tcBorders>
            <w:tcMar>
              <w:left w:w="310" w:type="dxa"/>
              <w:right w:w="40" w:type="dxa"/>
            </w:tcMar>
            <w:vAlign w:val="bottom"/>
          </w:tcPr>
          <w:p w14:paraId="6BD11D3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Teacher Workforce</w:t>
            </w:r>
          </w:p>
          <w:p w14:paraId="505BA83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Action Plan</w:t>
            </w:r>
          </w:p>
        </w:tc>
        <w:tc>
          <w:tcPr>
            <w:tcW w:w="1020" w:type="dxa"/>
            <w:tcBorders>
              <w:top w:val="nil"/>
              <w:left w:val="nil"/>
              <w:bottom w:val="single" w:sz="4" w:space="0" w:color="auto"/>
              <w:right w:val="nil"/>
              <w:tl2br w:val="nil"/>
              <w:tr2bl w:val="nil"/>
            </w:tcBorders>
            <w:noWrap/>
            <w:tcMar>
              <w:left w:w="40" w:type="dxa"/>
              <w:right w:w="100" w:type="dxa"/>
            </w:tcMar>
            <w:vAlign w:val="bottom"/>
          </w:tcPr>
          <w:p w14:paraId="675043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48,286</w:t>
            </w:r>
          </w:p>
        </w:tc>
        <w:tc>
          <w:tcPr>
            <w:tcW w:w="1020" w:type="dxa"/>
            <w:tcBorders>
              <w:top w:val="nil"/>
              <w:left w:val="nil"/>
              <w:bottom w:val="single" w:sz="4" w:space="0" w:color="auto"/>
              <w:right w:val="nil"/>
              <w:tl2br w:val="nil"/>
              <w:tr2bl w:val="nil"/>
            </w:tcBorders>
            <w:shd w:val="clear" w:color="auto" w:fill="DCDCDC"/>
            <w:tcMar>
              <w:left w:w="40" w:type="dxa"/>
              <w:right w:w="100" w:type="dxa"/>
            </w:tcMar>
            <w:vAlign w:val="bottom"/>
          </w:tcPr>
          <w:p w14:paraId="0D3B89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43,736</w:t>
            </w:r>
          </w:p>
        </w:tc>
        <w:tc>
          <w:tcPr>
            <w:tcW w:w="1020" w:type="dxa"/>
            <w:tcBorders>
              <w:top w:val="nil"/>
              <w:left w:val="nil"/>
              <w:bottom w:val="single" w:sz="4" w:space="0" w:color="auto"/>
              <w:right w:val="nil"/>
              <w:tl2br w:val="nil"/>
              <w:tr2bl w:val="nil"/>
            </w:tcBorders>
            <w:tcMar>
              <w:left w:w="40" w:type="dxa"/>
              <w:right w:w="100" w:type="dxa"/>
            </w:tcMar>
            <w:vAlign w:val="bottom"/>
          </w:tcPr>
          <w:p w14:paraId="400A7C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32,636</w:t>
            </w:r>
          </w:p>
        </w:tc>
        <w:tc>
          <w:tcPr>
            <w:tcW w:w="1020" w:type="dxa"/>
            <w:tcBorders>
              <w:top w:val="nil"/>
              <w:left w:val="nil"/>
              <w:bottom w:val="single" w:sz="4" w:space="0" w:color="auto"/>
              <w:right w:val="nil"/>
              <w:tl2br w:val="nil"/>
              <w:tr2bl w:val="nil"/>
            </w:tcBorders>
            <w:tcMar>
              <w:left w:w="40" w:type="dxa"/>
              <w:right w:w="100" w:type="dxa"/>
            </w:tcMar>
            <w:vAlign w:val="bottom"/>
          </w:tcPr>
          <w:p w14:paraId="6D4BD6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22,719</w:t>
            </w:r>
          </w:p>
        </w:tc>
        <w:tc>
          <w:tcPr>
            <w:tcW w:w="1020" w:type="dxa"/>
            <w:tcBorders>
              <w:top w:val="nil"/>
              <w:left w:val="nil"/>
              <w:bottom w:val="single" w:sz="4" w:space="0" w:color="auto"/>
              <w:right w:val="nil"/>
              <w:tl2br w:val="nil"/>
              <w:tr2bl w:val="nil"/>
            </w:tcBorders>
            <w:tcMar>
              <w:left w:w="40" w:type="dxa"/>
              <w:right w:w="100" w:type="dxa"/>
            </w:tcMar>
            <w:vAlign w:val="bottom"/>
          </w:tcPr>
          <w:p w14:paraId="117366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17,596</w:t>
            </w:r>
          </w:p>
        </w:tc>
      </w:tr>
    </w:tbl>
    <w:p w14:paraId="0A67DD86" w14:textId="77777777" w:rsidR="00D1644D" w:rsidRDefault="00E94ABE">
      <w:pPr>
        <w:keepLines w:val="0"/>
        <w:pBdr>
          <w:top w:val="nil"/>
          <w:left w:val="nil"/>
          <w:bottom w:val="nil"/>
          <w:right w:val="nil"/>
          <w:between w:val="nil"/>
          <w:bar w:val="nil"/>
        </w:pBdr>
        <w:spacing w:after="200" w:line="276" w:lineRule="auto"/>
        <w:jc w:val="left"/>
        <w:rPr>
          <w:rStyle w:val="Hyperlink"/>
          <w:color w:val="0000FF"/>
          <w:u w:val="single"/>
          <w:bdr w:val="nil"/>
        </w:rPr>
      </w:pPr>
      <w:r>
        <w:rPr>
          <w:rStyle w:val="Hyperlink"/>
          <w:color w:val="0000FF"/>
          <w:u w:val="single"/>
        </w:rPr>
        <w:br w:type="page"/>
      </w:r>
    </w:p>
    <w:p w14:paraId="4DAA1799" w14:textId="77777777" w:rsidR="00D1644D" w:rsidRPr="00C750E8" w:rsidRDefault="00E94ABE" w:rsidP="00C750E8">
      <w:pPr>
        <w:pStyle w:val="TableHeading"/>
        <w:pageBreakBefore/>
        <w:pBdr>
          <w:top w:val="nil"/>
          <w:left w:val="nil"/>
          <w:bottom w:val="nil"/>
          <w:right w:val="nil"/>
          <w:between w:val="nil"/>
          <w:bar w:val="nil"/>
        </w:pBdr>
        <w:spacing w:before="0"/>
        <w:rPr>
          <w:color w:val="000000"/>
          <w:bdr w:val="nil"/>
        </w:rPr>
      </w:pPr>
      <w:r w:rsidRPr="00C750E8">
        <w:rPr>
          <w:color w:val="000000"/>
        </w:rPr>
        <w:lastRenderedPageBreak/>
        <w:t>Program expenses 1.5: Early Learning and Schools Support (continued)</w:t>
      </w:r>
    </w:p>
    <w:tbl>
      <w:tblPr>
        <w:tblStyle w:val="CDMRange2"/>
        <w:tblW w:w="7905" w:type="dxa"/>
        <w:tblLayout w:type="fixed"/>
        <w:tblLook w:val="0600" w:firstRow="0" w:lastRow="0" w:firstColumn="0" w:lastColumn="0" w:noHBand="1" w:noVBand="1"/>
        <w:tblCaption w:val="AGENCY_P1.5_Page02"/>
      </w:tblPr>
      <w:tblGrid>
        <w:gridCol w:w="2805"/>
        <w:gridCol w:w="1020"/>
        <w:gridCol w:w="1020"/>
        <w:gridCol w:w="1020"/>
        <w:gridCol w:w="1020"/>
        <w:gridCol w:w="1020"/>
      </w:tblGrid>
      <w:tr w:rsidR="005E3E1F" w14:paraId="4CAB8965" w14:textId="77777777" w:rsidTr="00692D17">
        <w:trPr>
          <w:trHeight w:hRule="exact" w:val="794"/>
        </w:trPr>
        <w:tc>
          <w:tcPr>
            <w:tcW w:w="2805" w:type="dxa"/>
            <w:tcBorders>
              <w:top w:val="single" w:sz="4" w:space="0" w:color="000000"/>
              <w:left w:val="nil"/>
              <w:bottom w:val="single" w:sz="4" w:space="0" w:color="000000"/>
              <w:right w:val="nil"/>
              <w:tl2br w:val="nil"/>
              <w:tr2bl w:val="nil"/>
            </w:tcBorders>
            <w:tcMar>
              <w:left w:w="0" w:type="dxa"/>
              <w:right w:w="0" w:type="dxa"/>
            </w:tcMar>
            <w:vAlign w:val="center"/>
          </w:tcPr>
          <w:p w14:paraId="11583216" w14:textId="77777777" w:rsidR="005E3E1F" w:rsidRDefault="005E3E1F">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7F861F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5781C2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6E6E6"/>
            <w:tcMar>
              <w:left w:w="101" w:type="dxa"/>
              <w:right w:w="161" w:type="dxa"/>
            </w:tcMar>
            <w:vAlign w:val="bottom"/>
          </w:tcPr>
          <w:p w14:paraId="281BC2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BF770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EAC9637" w14:textId="77777777" w:rsidR="005E3E1F" w:rsidRDefault="005E3E1F">
            <w:pPr>
              <w:spacing w:after="0" w:line="240" w:lineRule="auto"/>
              <w:jc w:val="right"/>
              <w:rPr>
                <w:rFonts w:ascii="Arial" w:eastAsia="Arial" w:hAnsi="Arial" w:cs="Arial"/>
                <w:color w:val="000000"/>
                <w:sz w:val="16"/>
                <w:bdr w:val="nil"/>
              </w:rPr>
            </w:pPr>
          </w:p>
          <w:p w14:paraId="6E0BA5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4FD82F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3B3AB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ED992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BE75B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5A0D0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55B01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F51B5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7E9144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single" w:sz="4" w:space="0" w:color="000000"/>
              <w:left w:val="nil"/>
              <w:bottom w:val="nil"/>
              <w:right w:val="nil"/>
              <w:tl2br w:val="nil"/>
              <w:tr2bl w:val="nil"/>
            </w:tcBorders>
            <w:noWrap/>
            <w:tcMar>
              <w:left w:w="371" w:type="dxa"/>
              <w:right w:w="101" w:type="dxa"/>
            </w:tcMar>
            <w:vAlign w:val="bottom"/>
          </w:tcPr>
          <w:p w14:paraId="6BC2C87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Quality Outcomes</w:t>
            </w:r>
          </w:p>
        </w:tc>
        <w:tc>
          <w:tcPr>
            <w:tcW w:w="1020" w:type="dxa"/>
            <w:tcBorders>
              <w:top w:val="single" w:sz="4" w:space="0" w:color="000000"/>
              <w:left w:val="nil"/>
              <w:bottom w:val="nil"/>
              <w:right w:val="nil"/>
              <w:tl2br w:val="nil"/>
              <w:tr2bl w:val="nil"/>
            </w:tcBorders>
            <w:noWrap/>
            <w:tcMar>
              <w:left w:w="101" w:type="dxa"/>
              <w:right w:w="161" w:type="dxa"/>
            </w:tcMar>
            <w:vAlign w:val="bottom"/>
          </w:tcPr>
          <w:p w14:paraId="2A92A4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41,664</w:t>
            </w:r>
          </w:p>
        </w:tc>
        <w:tc>
          <w:tcPr>
            <w:tcW w:w="1020" w:type="dxa"/>
            <w:tcBorders>
              <w:top w:val="single" w:sz="4" w:space="0" w:color="000000"/>
              <w:left w:val="nil"/>
              <w:bottom w:val="nil"/>
              <w:right w:val="nil"/>
              <w:tl2br w:val="nil"/>
              <w:tr2bl w:val="nil"/>
            </w:tcBorders>
            <w:shd w:val="clear" w:color="FFFFFF" w:fill="DDDDDD"/>
            <w:tcMar>
              <w:left w:w="101" w:type="dxa"/>
              <w:right w:w="161" w:type="dxa"/>
            </w:tcMar>
            <w:vAlign w:val="bottom"/>
          </w:tcPr>
          <w:p w14:paraId="56AC60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44,294</w:t>
            </w:r>
          </w:p>
        </w:tc>
        <w:tc>
          <w:tcPr>
            <w:tcW w:w="1020" w:type="dxa"/>
            <w:tcBorders>
              <w:top w:val="single" w:sz="4" w:space="0" w:color="000000"/>
              <w:left w:val="nil"/>
              <w:bottom w:val="nil"/>
              <w:right w:val="nil"/>
              <w:tl2br w:val="nil"/>
              <w:tr2bl w:val="nil"/>
            </w:tcBorders>
            <w:tcMar>
              <w:left w:w="101" w:type="dxa"/>
              <w:right w:w="161" w:type="dxa"/>
            </w:tcMar>
            <w:vAlign w:val="bottom"/>
          </w:tcPr>
          <w:p w14:paraId="2E0145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36,248</w:t>
            </w:r>
          </w:p>
        </w:tc>
        <w:tc>
          <w:tcPr>
            <w:tcW w:w="1020" w:type="dxa"/>
            <w:tcBorders>
              <w:top w:val="single" w:sz="4" w:space="0" w:color="000000"/>
              <w:left w:val="nil"/>
              <w:bottom w:val="nil"/>
              <w:right w:val="nil"/>
              <w:tl2br w:val="nil"/>
              <w:tr2bl w:val="nil"/>
            </w:tcBorders>
            <w:tcMar>
              <w:left w:w="101" w:type="dxa"/>
              <w:right w:w="161" w:type="dxa"/>
            </w:tcMar>
            <w:vAlign w:val="bottom"/>
          </w:tcPr>
          <w:p w14:paraId="01E6AD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36,755</w:t>
            </w:r>
          </w:p>
        </w:tc>
        <w:tc>
          <w:tcPr>
            <w:tcW w:w="1020" w:type="dxa"/>
            <w:tcBorders>
              <w:top w:val="single" w:sz="4" w:space="0" w:color="000000"/>
              <w:left w:val="nil"/>
              <w:bottom w:val="nil"/>
              <w:right w:val="nil"/>
              <w:tl2br w:val="nil"/>
              <w:tr2bl w:val="nil"/>
            </w:tcBorders>
            <w:tcMar>
              <w:left w:w="101" w:type="dxa"/>
              <w:right w:w="161" w:type="dxa"/>
            </w:tcMar>
            <w:vAlign w:val="bottom"/>
          </w:tcPr>
          <w:p w14:paraId="09AB9E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37,339</w:t>
            </w:r>
          </w:p>
        </w:tc>
      </w:tr>
      <w:tr w:rsidR="005E3E1F" w14:paraId="0683839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noWrap/>
            <w:tcMar>
              <w:left w:w="371" w:type="dxa"/>
              <w:right w:w="101" w:type="dxa"/>
            </w:tcMar>
            <w:vAlign w:val="bottom"/>
          </w:tcPr>
          <w:p w14:paraId="63BB314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School Education Support</w:t>
            </w:r>
          </w:p>
        </w:tc>
        <w:tc>
          <w:tcPr>
            <w:tcW w:w="1020" w:type="dxa"/>
            <w:tcBorders>
              <w:top w:val="nil"/>
              <w:left w:val="nil"/>
              <w:bottom w:val="nil"/>
              <w:right w:val="nil"/>
              <w:tl2br w:val="nil"/>
              <w:tr2bl w:val="nil"/>
            </w:tcBorders>
            <w:noWrap/>
            <w:tcMar>
              <w:left w:w="101" w:type="dxa"/>
              <w:right w:w="161" w:type="dxa"/>
            </w:tcMar>
            <w:vAlign w:val="bottom"/>
          </w:tcPr>
          <w:p w14:paraId="1F5F92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5,855</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308914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5E1E0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569E5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A8F4C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3BA2DD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71" w:type="dxa"/>
              <w:right w:w="101" w:type="dxa"/>
            </w:tcMar>
            <w:vAlign w:val="bottom"/>
          </w:tcPr>
          <w:p w14:paraId="7E5CD7A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Student Engagement and </w:t>
            </w:r>
          </w:p>
          <w:p w14:paraId="4ACA15A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Wellbeing</w:t>
            </w:r>
          </w:p>
        </w:tc>
        <w:tc>
          <w:tcPr>
            <w:tcW w:w="1020" w:type="dxa"/>
            <w:tcBorders>
              <w:top w:val="nil"/>
              <w:left w:val="nil"/>
              <w:bottom w:val="nil"/>
              <w:right w:val="nil"/>
              <w:tl2br w:val="nil"/>
              <w:tr2bl w:val="nil"/>
            </w:tcBorders>
            <w:noWrap/>
            <w:tcMar>
              <w:left w:w="101" w:type="dxa"/>
              <w:right w:w="161" w:type="dxa"/>
            </w:tcMar>
            <w:vAlign w:val="bottom"/>
          </w:tcPr>
          <w:p w14:paraId="45ADAE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4,037</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33165B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nil"/>
              <w:right w:val="nil"/>
              <w:tl2br w:val="nil"/>
              <w:tr2bl w:val="nil"/>
            </w:tcBorders>
            <w:tcMar>
              <w:left w:w="101" w:type="dxa"/>
              <w:right w:w="161" w:type="dxa"/>
            </w:tcMar>
            <w:vAlign w:val="bottom"/>
          </w:tcPr>
          <w:p w14:paraId="7BCC0B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1,059</w:t>
            </w:r>
          </w:p>
        </w:tc>
        <w:tc>
          <w:tcPr>
            <w:tcW w:w="1020" w:type="dxa"/>
            <w:tcBorders>
              <w:top w:val="nil"/>
              <w:left w:val="nil"/>
              <w:bottom w:val="nil"/>
              <w:right w:val="nil"/>
              <w:tl2br w:val="nil"/>
              <w:tr2bl w:val="nil"/>
            </w:tcBorders>
            <w:tcMar>
              <w:left w:w="101" w:type="dxa"/>
              <w:right w:w="161" w:type="dxa"/>
            </w:tcMar>
            <w:vAlign w:val="bottom"/>
          </w:tcPr>
          <w:p w14:paraId="5DF18D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6D27A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23FFE5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noWrap/>
            <w:tcMar>
              <w:left w:w="371" w:type="dxa"/>
              <w:right w:w="101" w:type="dxa"/>
            </w:tcMar>
            <w:vAlign w:val="bottom"/>
          </w:tcPr>
          <w:p w14:paraId="387DAB3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Student Support Package</w:t>
            </w:r>
          </w:p>
        </w:tc>
        <w:tc>
          <w:tcPr>
            <w:tcW w:w="1020" w:type="dxa"/>
            <w:tcBorders>
              <w:top w:val="nil"/>
              <w:left w:val="nil"/>
              <w:bottom w:val="nil"/>
              <w:right w:val="nil"/>
              <w:tl2br w:val="nil"/>
              <w:tr2bl w:val="nil"/>
            </w:tcBorders>
            <w:noWrap/>
            <w:tcMar>
              <w:left w:w="101" w:type="dxa"/>
              <w:right w:w="161" w:type="dxa"/>
            </w:tcMar>
            <w:vAlign w:val="bottom"/>
          </w:tcPr>
          <w:p w14:paraId="481EE8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64CF15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5,900</w:t>
            </w:r>
          </w:p>
        </w:tc>
        <w:tc>
          <w:tcPr>
            <w:tcW w:w="1020" w:type="dxa"/>
            <w:tcBorders>
              <w:top w:val="nil"/>
              <w:left w:val="nil"/>
              <w:bottom w:val="nil"/>
              <w:right w:val="nil"/>
              <w:tl2br w:val="nil"/>
              <w:tr2bl w:val="nil"/>
            </w:tcBorders>
            <w:tcMar>
              <w:left w:w="101" w:type="dxa"/>
              <w:right w:w="161" w:type="dxa"/>
            </w:tcMar>
            <w:vAlign w:val="bottom"/>
          </w:tcPr>
          <w:p w14:paraId="776830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311CE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0D39EC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21F974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71" w:type="dxa"/>
              <w:right w:w="101" w:type="dxa"/>
            </w:tcMar>
            <w:vAlign w:val="bottom"/>
          </w:tcPr>
          <w:p w14:paraId="6C0D7B0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Australia’s </w:t>
            </w:r>
          </w:p>
          <w:p w14:paraId="5C361F40" w14:textId="26E60D6D"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D43D2A">
              <w:rPr>
                <w:rFonts w:ascii="Arial" w:eastAsia="Arial" w:hAnsi="Arial" w:cs="Arial"/>
                <w:color w:val="000000"/>
                <w:sz w:val="16"/>
              </w:rPr>
              <w:t xml:space="preserve"> </w:t>
            </w:r>
            <w:r>
              <w:rPr>
                <w:rFonts w:ascii="Arial" w:eastAsia="Arial" w:hAnsi="Arial" w:cs="Arial"/>
                <w:color w:val="000000"/>
                <w:sz w:val="16"/>
              </w:rPr>
              <w:t>Teacher Workforce</w:t>
            </w:r>
          </w:p>
        </w:tc>
        <w:tc>
          <w:tcPr>
            <w:tcW w:w="1020" w:type="dxa"/>
            <w:tcBorders>
              <w:top w:val="nil"/>
              <w:left w:val="nil"/>
              <w:bottom w:val="nil"/>
              <w:right w:val="nil"/>
              <w:tl2br w:val="nil"/>
              <w:tr2bl w:val="nil"/>
            </w:tcBorders>
            <w:noWrap/>
            <w:tcMar>
              <w:left w:w="101" w:type="dxa"/>
              <w:right w:w="161" w:type="dxa"/>
            </w:tcMar>
            <w:vAlign w:val="bottom"/>
          </w:tcPr>
          <w:p w14:paraId="2359CB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3,014</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46D9BF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1,740</w:t>
            </w:r>
          </w:p>
        </w:tc>
        <w:tc>
          <w:tcPr>
            <w:tcW w:w="1020" w:type="dxa"/>
            <w:tcBorders>
              <w:top w:val="nil"/>
              <w:left w:val="nil"/>
              <w:bottom w:val="nil"/>
              <w:right w:val="nil"/>
              <w:tl2br w:val="nil"/>
              <w:tr2bl w:val="nil"/>
            </w:tcBorders>
            <w:tcMar>
              <w:left w:w="101" w:type="dxa"/>
              <w:right w:w="161" w:type="dxa"/>
            </w:tcMar>
            <w:vAlign w:val="bottom"/>
          </w:tcPr>
          <w:p w14:paraId="2AA528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2,659</w:t>
            </w:r>
          </w:p>
        </w:tc>
        <w:tc>
          <w:tcPr>
            <w:tcW w:w="1020" w:type="dxa"/>
            <w:tcBorders>
              <w:top w:val="nil"/>
              <w:left w:val="nil"/>
              <w:bottom w:val="nil"/>
              <w:right w:val="nil"/>
              <w:tl2br w:val="nil"/>
              <w:tr2bl w:val="nil"/>
            </w:tcBorders>
            <w:tcMar>
              <w:left w:w="101" w:type="dxa"/>
              <w:right w:w="161" w:type="dxa"/>
            </w:tcMar>
            <w:vAlign w:val="bottom"/>
          </w:tcPr>
          <w:p w14:paraId="1CFDD6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2,692</w:t>
            </w:r>
          </w:p>
        </w:tc>
        <w:tc>
          <w:tcPr>
            <w:tcW w:w="1020" w:type="dxa"/>
            <w:tcBorders>
              <w:top w:val="nil"/>
              <w:left w:val="nil"/>
              <w:bottom w:val="nil"/>
              <w:right w:val="nil"/>
              <w:tl2br w:val="nil"/>
              <w:tr2bl w:val="nil"/>
            </w:tcBorders>
            <w:tcMar>
              <w:left w:w="101" w:type="dxa"/>
              <w:right w:w="161" w:type="dxa"/>
            </w:tcMar>
            <w:vAlign w:val="bottom"/>
          </w:tcPr>
          <w:p w14:paraId="512A62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2,731</w:t>
            </w:r>
          </w:p>
        </w:tc>
      </w:tr>
      <w:tr w:rsidR="005E3E1F" w14:paraId="76134B6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805" w:type="dxa"/>
            <w:tcBorders>
              <w:top w:val="nil"/>
              <w:left w:val="nil"/>
              <w:bottom w:val="nil"/>
              <w:right w:val="nil"/>
              <w:tl2br w:val="nil"/>
              <w:tr2bl w:val="nil"/>
            </w:tcBorders>
            <w:tcMar>
              <w:left w:w="371" w:type="dxa"/>
              <w:right w:w="101" w:type="dxa"/>
            </w:tcMar>
            <w:vAlign w:val="bottom"/>
          </w:tcPr>
          <w:p w14:paraId="70FBFE5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Quality Boarding </w:t>
            </w:r>
          </w:p>
          <w:p w14:paraId="0E5A727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for Rural and Remote</w:t>
            </w:r>
          </w:p>
          <w:p w14:paraId="3EE5B45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Students</w:t>
            </w:r>
          </w:p>
        </w:tc>
        <w:tc>
          <w:tcPr>
            <w:tcW w:w="1020" w:type="dxa"/>
            <w:tcBorders>
              <w:top w:val="nil"/>
              <w:left w:val="nil"/>
              <w:bottom w:val="nil"/>
              <w:right w:val="nil"/>
              <w:tl2br w:val="nil"/>
              <w:tr2bl w:val="nil"/>
            </w:tcBorders>
            <w:noWrap/>
            <w:tcMar>
              <w:left w:w="101" w:type="dxa"/>
              <w:right w:w="161" w:type="dxa"/>
            </w:tcMar>
            <w:vAlign w:val="bottom"/>
          </w:tcPr>
          <w:p w14:paraId="0D4547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35C298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0572B8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1D1A54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162720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w:t>
            </w:r>
          </w:p>
        </w:tc>
      </w:tr>
      <w:tr w:rsidR="005E3E1F" w14:paraId="66111216" w14:textId="77777777" w:rsidTr="004854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7"/>
        </w:trPr>
        <w:tc>
          <w:tcPr>
            <w:tcW w:w="2805" w:type="dxa"/>
            <w:tcBorders>
              <w:top w:val="nil"/>
              <w:left w:val="nil"/>
              <w:bottom w:val="nil"/>
              <w:right w:val="nil"/>
              <w:tl2br w:val="nil"/>
              <w:tr2bl w:val="nil"/>
            </w:tcBorders>
            <w:tcMar>
              <w:left w:w="371" w:type="dxa"/>
              <w:right w:w="101" w:type="dxa"/>
            </w:tcMar>
            <w:vAlign w:val="bottom"/>
          </w:tcPr>
          <w:p w14:paraId="5D40F13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Tackling Bullying and Harmful </w:t>
            </w:r>
          </w:p>
          <w:p w14:paraId="1F73487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Behaviours in Schools</w:t>
            </w:r>
          </w:p>
        </w:tc>
        <w:tc>
          <w:tcPr>
            <w:tcW w:w="1020" w:type="dxa"/>
            <w:tcBorders>
              <w:top w:val="nil"/>
              <w:left w:val="nil"/>
              <w:bottom w:val="nil"/>
              <w:right w:val="nil"/>
              <w:tl2br w:val="nil"/>
              <w:tr2bl w:val="nil"/>
            </w:tcBorders>
            <w:noWrap/>
            <w:tcMar>
              <w:left w:w="101" w:type="dxa"/>
              <w:right w:w="161" w:type="dxa"/>
            </w:tcMar>
            <w:vAlign w:val="bottom"/>
          </w:tcPr>
          <w:p w14:paraId="24AFC3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05EC60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5,400</w:t>
            </w:r>
          </w:p>
        </w:tc>
        <w:tc>
          <w:tcPr>
            <w:tcW w:w="1020" w:type="dxa"/>
            <w:tcBorders>
              <w:top w:val="nil"/>
              <w:left w:val="nil"/>
              <w:bottom w:val="nil"/>
              <w:right w:val="nil"/>
              <w:tl2br w:val="nil"/>
              <w:tr2bl w:val="nil"/>
            </w:tcBorders>
            <w:tcMar>
              <w:left w:w="101" w:type="dxa"/>
              <w:right w:w="161" w:type="dxa"/>
            </w:tcMar>
            <w:vAlign w:val="bottom"/>
          </w:tcPr>
          <w:p w14:paraId="5850BE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2CAABA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2CAF8F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24770A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tcMar>
              <w:left w:w="371" w:type="dxa"/>
              <w:right w:w="101" w:type="dxa"/>
            </w:tcMar>
            <w:vAlign w:val="bottom"/>
          </w:tcPr>
          <w:p w14:paraId="37EFC0B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Teacher Resource Hubs</w:t>
            </w:r>
          </w:p>
        </w:tc>
        <w:tc>
          <w:tcPr>
            <w:tcW w:w="1020" w:type="dxa"/>
            <w:tcBorders>
              <w:top w:val="nil"/>
              <w:left w:val="nil"/>
              <w:bottom w:val="nil"/>
              <w:right w:val="nil"/>
              <w:tl2br w:val="nil"/>
              <w:tr2bl w:val="nil"/>
            </w:tcBorders>
            <w:noWrap/>
            <w:tcMar>
              <w:left w:w="101" w:type="dxa"/>
              <w:right w:w="161" w:type="dxa"/>
            </w:tcMar>
            <w:vAlign w:val="bottom"/>
          </w:tcPr>
          <w:p w14:paraId="03C012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6,157</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7AA3ED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10,058</w:t>
            </w:r>
          </w:p>
        </w:tc>
        <w:tc>
          <w:tcPr>
            <w:tcW w:w="1020" w:type="dxa"/>
            <w:tcBorders>
              <w:top w:val="nil"/>
              <w:left w:val="nil"/>
              <w:bottom w:val="nil"/>
              <w:right w:val="nil"/>
              <w:tl2br w:val="nil"/>
              <w:tr2bl w:val="nil"/>
            </w:tcBorders>
            <w:tcMar>
              <w:left w:w="101" w:type="dxa"/>
              <w:right w:w="161" w:type="dxa"/>
            </w:tcMar>
            <w:vAlign w:val="bottom"/>
          </w:tcPr>
          <w:p w14:paraId="7DDB90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10,366</w:t>
            </w:r>
          </w:p>
        </w:tc>
        <w:tc>
          <w:tcPr>
            <w:tcW w:w="1020" w:type="dxa"/>
            <w:tcBorders>
              <w:top w:val="nil"/>
              <w:left w:val="nil"/>
              <w:bottom w:val="nil"/>
              <w:right w:val="nil"/>
              <w:tl2br w:val="nil"/>
              <w:tr2bl w:val="nil"/>
            </w:tcBorders>
            <w:tcMar>
              <w:left w:w="101" w:type="dxa"/>
              <w:right w:w="161" w:type="dxa"/>
            </w:tcMar>
            <w:vAlign w:val="bottom"/>
          </w:tcPr>
          <w:p w14:paraId="6B3ED8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650BD7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B6C459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tcMar>
              <w:left w:w="371" w:type="dxa"/>
              <w:right w:w="101" w:type="dxa"/>
            </w:tcMar>
            <w:vAlign w:val="bottom"/>
          </w:tcPr>
          <w:p w14:paraId="59B8EA8A" w14:textId="4D2975D9"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Thriving Kids </w:t>
            </w:r>
            <w:r w:rsidR="00692D17">
              <w:rPr>
                <w:rFonts w:ascii="Arial" w:eastAsia="Arial" w:hAnsi="Arial" w:cs="Arial"/>
                <w:color w:val="000000"/>
                <w:sz w:val="16"/>
              </w:rPr>
              <w:t xml:space="preserve">- </w:t>
            </w:r>
            <w:r>
              <w:rPr>
                <w:rFonts w:ascii="Arial" w:eastAsia="Arial" w:hAnsi="Arial" w:cs="Arial"/>
                <w:color w:val="000000"/>
                <w:sz w:val="16"/>
              </w:rPr>
              <w:t xml:space="preserve">Educator </w:t>
            </w:r>
          </w:p>
          <w:p w14:paraId="260A9B5B" w14:textId="68051AE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D43D2A">
              <w:rPr>
                <w:rFonts w:ascii="Arial" w:eastAsia="Arial" w:hAnsi="Arial" w:cs="Arial"/>
                <w:color w:val="000000"/>
                <w:sz w:val="16"/>
              </w:rPr>
              <w:t xml:space="preserve"> </w:t>
            </w:r>
            <w:r>
              <w:rPr>
                <w:rFonts w:ascii="Arial" w:eastAsia="Arial" w:hAnsi="Arial" w:cs="Arial"/>
                <w:color w:val="000000"/>
                <w:sz w:val="16"/>
              </w:rPr>
              <w:t>workforce training</w:t>
            </w:r>
          </w:p>
        </w:tc>
        <w:tc>
          <w:tcPr>
            <w:tcW w:w="1020" w:type="dxa"/>
            <w:tcBorders>
              <w:top w:val="nil"/>
              <w:left w:val="nil"/>
              <w:bottom w:val="nil"/>
              <w:right w:val="nil"/>
              <w:tl2br w:val="nil"/>
              <w:tr2bl w:val="nil"/>
            </w:tcBorders>
            <w:noWrap/>
            <w:tcMar>
              <w:left w:w="101" w:type="dxa"/>
              <w:right w:w="161" w:type="dxa"/>
            </w:tcMar>
            <w:vAlign w:val="bottom"/>
          </w:tcPr>
          <w:p w14:paraId="7FF6C91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398EAD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1,800</w:t>
            </w:r>
          </w:p>
        </w:tc>
        <w:tc>
          <w:tcPr>
            <w:tcW w:w="1020" w:type="dxa"/>
            <w:tcBorders>
              <w:top w:val="nil"/>
              <w:left w:val="nil"/>
              <w:bottom w:val="nil"/>
              <w:right w:val="nil"/>
              <w:tl2br w:val="nil"/>
              <w:tr2bl w:val="nil"/>
            </w:tcBorders>
            <w:tcMar>
              <w:left w:w="101" w:type="dxa"/>
              <w:right w:w="161" w:type="dxa"/>
            </w:tcMar>
            <w:vAlign w:val="bottom"/>
          </w:tcPr>
          <w:p w14:paraId="319024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020" w:type="dxa"/>
            <w:tcBorders>
              <w:top w:val="nil"/>
              <w:left w:val="nil"/>
              <w:bottom w:val="nil"/>
              <w:right w:val="nil"/>
              <w:tl2br w:val="nil"/>
              <w:tr2bl w:val="nil"/>
            </w:tcBorders>
            <w:tcMar>
              <w:left w:w="101" w:type="dxa"/>
              <w:right w:w="161" w:type="dxa"/>
            </w:tcMar>
            <w:vAlign w:val="bottom"/>
          </w:tcPr>
          <w:p w14:paraId="01D82F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1020" w:type="dxa"/>
            <w:tcBorders>
              <w:top w:val="nil"/>
              <w:left w:val="nil"/>
              <w:bottom w:val="nil"/>
              <w:right w:val="nil"/>
              <w:tl2br w:val="nil"/>
              <w:tr2bl w:val="nil"/>
            </w:tcBorders>
            <w:tcMar>
              <w:left w:w="101" w:type="dxa"/>
              <w:right w:w="161" w:type="dxa"/>
            </w:tcMar>
            <w:vAlign w:val="bottom"/>
          </w:tcPr>
          <w:p w14:paraId="5DA198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r>
      <w:tr w:rsidR="005E3E1F" w14:paraId="0459F0D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nil"/>
              <w:left w:val="nil"/>
              <w:bottom w:val="nil"/>
              <w:right w:val="nil"/>
              <w:tl2br w:val="nil"/>
              <w:tr2bl w:val="nil"/>
            </w:tcBorders>
            <w:noWrap/>
            <w:tcMar>
              <w:left w:w="371" w:type="dxa"/>
              <w:right w:w="101" w:type="dxa"/>
            </w:tcMar>
            <w:vAlign w:val="bottom"/>
          </w:tcPr>
          <w:p w14:paraId="23B6FA5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Youth Support</w:t>
            </w:r>
          </w:p>
        </w:tc>
        <w:tc>
          <w:tcPr>
            <w:tcW w:w="1020" w:type="dxa"/>
            <w:tcBorders>
              <w:top w:val="nil"/>
              <w:left w:val="nil"/>
              <w:bottom w:val="nil"/>
              <w:right w:val="nil"/>
              <w:tl2br w:val="nil"/>
              <w:tr2bl w:val="nil"/>
            </w:tcBorders>
            <w:noWrap/>
            <w:tcMar>
              <w:left w:w="101" w:type="dxa"/>
              <w:right w:w="161" w:type="dxa"/>
            </w:tcMar>
            <w:vAlign w:val="bottom"/>
          </w:tcPr>
          <w:p w14:paraId="3DAF9E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1,146</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155996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1,178</w:t>
            </w:r>
          </w:p>
        </w:tc>
        <w:tc>
          <w:tcPr>
            <w:tcW w:w="1020" w:type="dxa"/>
            <w:tcBorders>
              <w:top w:val="nil"/>
              <w:left w:val="nil"/>
              <w:bottom w:val="nil"/>
              <w:right w:val="nil"/>
              <w:tl2br w:val="nil"/>
              <w:tr2bl w:val="nil"/>
            </w:tcBorders>
            <w:tcMar>
              <w:left w:w="101" w:type="dxa"/>
              <w:right w:w="161" w:type="dxa"/>
            </w:tcMar>
            <w:vAlign w:val="bottom"/>
          </w:tcPr>
          <w:p w14:paraId="28E1C1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1,205</w:t>
            </w:r>
          </w:p>
        </w:tc>
        <w:tc>
          <w:tcPr>
            <w:tcW w:w="1020" w:type="dxa"/>
            <w:tcBorders>
              <w:top w:val="nil"/>
              <w:left w:val="nil"/>
              <w:bottom w:val="nil"/>
              <w:right w:val="nil"/>
              <w:tl2br w:val="nil"/>
              <w:tr2bl w:val="nil"/>
            </w:tcBorders>
            <w:tcMar>
              <w:left w:w="101" w:type="dxa"/>
              <w:right w:w="161" w:type="dxa"/>
            </w:tcMar>
            <w:vAlign w:val="bottom"/>
          </w:tcPr>
          <w:p w14:paraId="77CB8D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1,033</w:t>
            </w:r>
          </w:p>
        </w:tc>
        <w:tc>
          <w:tcPr>
            <w:tcW w:w="1020" w:type="dxa"/>
            <w:tcBorders>
              <w:top w:val="nil"/>
              <w:left w:val="nil"/>
              <w:bottom w:val="nil"/>
              <w:right w:val="nil"/>
              <w:tl2br w:val="nil"/>
              <w:tr2bl w:val="nil"/>
            </w:tcBorders>
            <w:tcMar>
              <w:left w:w="101" w:type="dxa"/>
              <w:right w:w="161" w:type="dxa"/>
            </w:tcMar>
            <w:vAlign w:val="bottom"/>
          </w:tcPr>
          <w:p w14:paraId="56EE05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1,057</w:t>
            </w:r>
          </w:p>
        </w:tc>
      </w:tr>
      <w:tr w:rsidR="005E3E1F" w14:paraId="20C0D9B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shd w:val="clear" w:color="FFFFFF" w:fill="FFFFFF"/>
            <w:tcMar>
              <w:left w:w="236" w:type="dxa"/>
              <w:right w:w="101" w:type="dxa"/>
            </w:tcMar>
            <w:vAlign w:val="center"/>
          </w:tcPr>
          <w:p w14:paraId="0979204E" w14:textId="77777777" w:rsidR="005E3E1F" w:rsidRDefault="00E94ABE" w:rsidP="0048540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services  </w:t>
            </w:r>
          </w:p>
          <w:p w14:paraId="06D90CA8" w14:textId="2747B5AB" w:rsidR="005E3E1F" w:rsidRDefault="00E94ABE" w:rsidP="0048540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Bill (No. 2)</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0" w:type="dxa"/>
              <w:right w:w="0" w:type="dxa"/>
            </w:tcMar>
            <w:vAlign w:val="bottom"/>
          </w:tcPr>
          <w:p w14:paraId="4FC744F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vAlign w:val="bottom"/>
          </w:tcPr>
          <w:p w14:paraId="2AADEA4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D01C696"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82C610C"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994139A" w14:textId="77777777" w:rsidR="005E3E1F" w:rsidRDefault="005E3E1F">
            <w:pPr>
              <w:spacing w:after="0" w:line="240" w:lineRule="auto"/>
              <w:jc w:val="left"/>
              <w:rPr>
                <w:rFonts w:ascii="Calibri" w:eastAsia="Calibri" w:hAnsi="Calibri" w:cs="Calibri"/>
                <w:color w:val="000000"/>
                <w:sz w:val="22"/>
                <w:bdr w:val="nil"/>
              </w:rPr>
            </w:pPr>
          </w:p>
        </w:tc>
      </w:tr>
      <w:tr w:rsidR="005E3E1F" w14:paraId="7AF63DD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805" w:type="dxa"/>
            <w:tcBorders>
              <w:top w:val="nil"/>
              <w:left w:val="nil"/>
              <w:bottom w:val="nil"/>
              <w:right w:val="nil"/>
              <w:tl2br w:val="nil"/>
              <w:tr2bl w:val="nil"/>
            </w:tcBorders>
            <w:shd w:val="clear" w:color="FFFFFF" w:fill="FFFFFF"/>
            <w:tcMar>
              <w:left w:w="371" w:type="dxa"/>
              <w:right w:w="101" w:type="dxa"/>
            </w:tcMar>
            <w:vAlign w:val="bottom"/>
          </w:tcPr>
          <w:p w14:paraId="216DAC2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 Education</w:t>
            </w:r>
          </w:p>
        </w:tc>
        <w:tc>
          <w:tcPr>
            <w:tcW w:w="1020" w:type="dxa"/>
            <w:tcBorders>
              <w:top w:val="nil"/>
              <w:left w:val="nil"/>
              <w:bottom w:val="nil"/>
              <w:right w:val="nil"/>
              <w:tl2br w:val="nil"/>
              <w:tr2bl w:val="nil"/>
            </w:tcBorders>
            <w:noWrap/>
            <w:tcMar>
              <w:left w:w="101" w:type="dxa"/>
              <w:right w:w="161" w:type="dxa"/>
            </w:tcMar>
            <w:vAlign w:val="bottom"/>
          </w:tcPr>
          <w:p w14:paraId="077250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478618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E766C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201FCE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F51AA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CCEA01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05" w:type="dxa"/>
            <w:tcBorders>
              <w:top w:val="nil"/>
              <w:left w:val="nil"/>
              <w:bottom w:val="nil"/>
              <w:right w:val="nil"/>
              <w:tl2br w:val="nil"/>
              <w:tr2bl w:val="nil"/>
            </w:tcBorders>
            <w:shd w:val="clear" w:color="FFFFFF" w:fill="FFFFFF"/>
            <w:tcMar>
              <w:left w:w="371" w:type="dxa"/>
              <w:right w:w="101" w:type="dxa"/>
            </w:tcMar>
            <w:vAlign w:val="bottom"/>
          </w:tcPr>
          <w:p w14:paraId="53AE6DA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Literacy Support for</w:t>
            </w:r>
          </w:p>
          <w:p w14:paraId="65B10A0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Tasmania Students</w:t>
            </w:r>
          </w:p>
        </w:tc>
        <w:tc>
          <w:tcPr>
            <w:tcW w:w="1020" w:type="dxa"/>
            <w:tcBorders>
              <w:top w:val="nil"/>
              <w:left w:val="nil"/>
              <w:bottom w:val="nil"/>
              <w:right w:val="nil"/>
              <w:tl2br w:val="nil"/>
              <w:tr2bl w:val="nil"/>
            </w:tcBorders>
            <w:noWrap/>
            <w:tcMar>
              <w:left w:w="101" w:type="dxa"/>
              <w:right w:w="161" w:type="dxa"/>
            </w:tcMar>
            <w:vAlign w:val="bottom"/>
          </w:tcPr>
          <w:p w14:paraId="53DA02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6D9870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1020" w:type="dxa"/>
            <w:tcBorders>
              <w:top w:val="nil"/>
              <w:left w:val="nil"/>
              <w:bottom w:val="nil"/>
              <w:right w:val="nil"/>
              <w:tl2br w:val="nil"/>
              <w:tr2bl w:val="nil"/>
            </w:tcBorders>
            <w:tcMar>
              <w:left w:w="101" w:type="dxa"/>
              <w:right w:w="161" w:type="dxa"/>
            </w:tcMar>
            <w:vAlign w:val="bottom"/>
          </w:tcPr>
          <w:p w14:paraId="0C25FD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101" w:type="dxa"/>
              <w:right w:w="161" w:type="dxa"/>
            </w:tcMar>
            <w:vAlign w:val="bottom"/>
          </w:tcPr>
          <w:p w14:paraId="2877FA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DDC059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00DDCF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805" w:type="dxa"/>
            <w:tcBorders>
              <w:top w:val="nil"/>
              <w:left w:val="nil"/>
              <w:bottom w:val="nil"/>
              <w:right w:val="nil"/>
              <w:tl2br w:val="nil"/>
              <w:tr2bl w:val="nil"/>
            </w:tcBorders>
            <w:shd w:val="clear" w:color="FFFFFF" w:fill="FFFFFF"/>
            <w:tcMar>
              <w:left w:w="371" w:type="dxa"/>
              <w:right w:w="101" w:type="dxa"/>
            </w:tcMar>
            <w:vAlign w:val="bottom"/>
          </w:tcPr>
          <w:p w14:paraId="3DE1257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the Construction of </w:t>
            </w:r>
          </w:p>
          <w:p w14:paraId="01682C0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the First Hindu School in </w:t>
            </w:r>
          </w:p>
          <w:p w14:paraId="146D55B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Australia</w:t>
            </w:r>
          </w:p>
        </w:tc>
        <w:tc>
          <w:tcPr>
            <w:tcW w:w="1020" w:type="dxa"/>
            <w:tcBorders>
              <w:top w:val="nil"/>
              <w:left w:val="nil"/>
              <w:bottom w:val="nil"/>
              <w:right w:val="nil"/>
              <w:tl2br w:val="nil"/>
              <w:tr2bl w:val="nil"/>
            </w:tcBorders>
            <w:noWrap/>
            <w:tcMar>
              <w:left w:w="101" w:type="dxa"/>
              <w:right w:w="161" w:type="dxa"/>
            </w:tcMar>
            <w:vAlign w:val="bottom"/>
          </w:tcPr>
          <w:p w14:paraId="417F2E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3,400</w:t>
            </w:r>
          </w:p>
        </w:tc>
        <w:tc>
          <w:tcPr>
            <w:tcW w:w="1020" w:type="dxa"/>
            <w:tcBorders>
              <w:top w:val="nil"/>
              <w:left w:val="nil"/>
              <w:bottom w:val="nil"/>
              <w:right w:val="nil"/>
              <w:tl2br w:val="nil"/>
              <w:tr2bl w:val="nil"/>
            </w:tcBorders>
            <w:shd w:val="clear" w:color="FFFFFF" w:fill="DDDDDD"/>
            <w:tcMar>
              <w:left w:w="101" w:type="dxa"/>
              <w:right w:w="161" w:type="dxa"/>
            </w:tcMar>
            <w:vAlign w:val="bottom"/>
          </w:tcPr>
          <w:p w14:paraId="47154C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101" w:type="dxa"/>
              <w:right w:w="161" w:type="dxa"/>
            </w:tcMar>
            <w:vAlign w:val="bottom"/>
          </w:tcPr>
          <w:p w14:paraId="172667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1,500</w:t>
            </w:r>
          </w:p>
        </w:tc>
        <w:tc>
          <w:tcPr>
            <w:tcW w:w="1020" w:type="dxa"/>
            <w:tcBorders>
              <w:top w:val="nil"/>
              <w:left w:val="nil"/>
              <w:bottom w:val="nil"/>
              <w:right w:val="nil"/>
              <w:tl2br w:val="nil"/>
              <w:tr2bl w:val="nil"/>
            </w:tcBorders>
            <w:tcMar>
              <w:left w:w="101" w:type="dxa"/>
              <w:right w:w="161" w:type="dxa"/>
            </w:tcMar>
            <w:vAlign w:val="bottom"/>
          </w:tcPr>
          <w:p w14:paraId="374B85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6748D4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79619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101" w:type="dxa"/>
              <w:right w:w="101" w:type="dxa"/>
            </w:tcMar>
            <w:vAlign w:val="bottom"/>
          </w:tcPr>
          <w:p w14:paraId="5EE1CF3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Schools Support</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17D807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227,819</w:t>
            </w:r>
          </w:p>
        </w:tc>
        <w:tc>
          <w:tcPr>
            <w:tcW w:w="1020" w:type="dxa"/>
            <w:tcBorders>
              <w:top w:val="single" w:sz="4" w:space="0" w:color="000000"/>
              <w:left w:val="nil"/>
              <w:bottom w:val="single" w:sz="4" w:space="0" w:color="000000"/>
              <w:right w:val="nil"/>
              <w:tl2br w:val="nil"/>
              <w:tr2bl w:val="nil"/>
            </w:tcBorders>
            <w:shd w:val="clear" w:color="FFFFFF" w:fill="DDDDDD"/>
            <w:tcMar>
              <w:left w:w="101" w:type="dxa"/>
              <w:right w:w="161" w:type="dxa"/>
            </w:tcMar>
            <w:vAlign w:val="bottom"/>
          </w:tcPr>
          <w:p w14:paraId="55B5658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211,304</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2B0559C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182,617</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75281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131,501</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33E49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98,434</w:t>
            </w:r>
          </w:p>
        </w:tc>
      </w:tr>
      <w:tr w:rsidR="005E3E1F" w14:paraId="27A0E3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101" w:type="dxa"/>
              <w:right w:w="101" w:type="dxa"/>
            </w:tcMar>
            <w:vAlign w:val="bottom"/>
          </w:tcPr>
          <w:p w14:paraId="24547C9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83D1F8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250,035</w:t>
            </w:r>
          </w:p>
        </w:tc>
        <w:tc>
          <w:tcPr>
            <w:tcW w:w="1020" w:type="dxa"/>
            <w:tcBorders>
              <w:top w:val="single" w:sz="4" w:space="0" w:color="000000"/>
              <w:left w:val="nil"/>
              <w:bottom w:val="single" w:sz="4" w:space="0" w:color="000000"/>
              <w:right w:val="nil"/>
              <w:tl2br w:val="nil"/>
              <w:tr2bl w:val="nil"/>
            </w:tcBorders>
            <w:shd w:val="clear" w:color="FFFFFF" w:fill="DDDDDD"/>
            <w:tcMar>
              <w:left w:w="101" w:type="dxa"/>
              <w:right w:w="161" w:type="dxa"/>
            </w:tcMar>
            <w:vAlign w:val="bottom"/>
          </w:tcPr>
          <w:p w14:paraId="3BEFC88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237,099</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78ED185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205,674</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3ACCBDD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144,634</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5B9CC0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118,674</w:t>
            </w:r>
          </w:p>
        </w:tc>
      </w:tr>
    </w:tbl>
    <w:p w14:paraId="624310A3" w14:textId="77777777" w:rsidR="005E3E1F" w:rsidRDefault="005E3E1F">
      <w:pPr>
        <w:pBdr>
          <w:top w:val="nil"/>
          <w:left w:val="nil"/>
          <w:bottom w:val="nil"/>
          <w:right w:val="nil"/>
          <w:between w:val="nil"/>
          <w:bar w:val="nil"/>
        </w:pBdr>
        <w:rPr>
          <w:bdr w:val="nil"/>
        </w:rPr>
      </w:pPr>
    </w:p>
    <w:p w14:paraId="41E23733" w14:textId="77777777" w:rsidR="00D86095" w:rsidRPr="001B483A" w:rsidRDefault="00E94ABE" w:rsidP="005E602F">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bdr w:val="nil"/>
        </w:rPr>
      </w:pPr>
      <w:bookmarkStart w:id="148" w:name="RG_MARKER_10463"/>
      <w:bookmarkStart w:id="149" w:name="RG_MARKER_10231"/>
      <w:bookmarkStart w:id="150" w:name="RG_MARKER_10233"/>
      <w:r w:rsidRPr="001B483A">
        <w:rPr>
          <w:rFonts w:ascii="Arial" w:hAnsi="Arial"/>
          <w:b/>
          <w:sz w:val="22"/>
          <w:szCs w:val="22"/>
        </w:rPr>
        <w:lastRenderedPageBreak/>
        <w:t>2.2</w:t>
      </w:r>
      <w:bookmarkEnd w:id="148"/>
      <w:bookmarkEnd w:id="149"/>
      <w:bookmarkEnd w:id="150"/>
      <w:r w:rsidRPr="001B483A">
        <w:rPr>
          <w:rFonts w:ascii="Arial" w:hAnsi="Arial"/>
          <w:b/>
          <w:sz w:val="22"/>
          <w:szCs w:val="22"/>
        </w:rPr>
        <w:tab/>
        <w:t>Budgeted expenses and performance for Outcome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655"/>
      </w:tblGrid>
      <w:tr w:rsidR="005E3E1F" w14:paraId="40CF6FF6" w14:textId="77777777" w:rsidTr="00154800">
        <w:trPr>
          <w:trHeight w:val="113"/>
        </w:trPr>
        <w:tc>
          <w:tcPr>
            <w:tcW w:w="7655" w:type="dxa"/>
            <w:shd w:val="clear" w:color="auto" w:fill="E6E6E6"/>
          </w:tcPr>
          <w:p w14:paraId="1E6C6E48" w14:textId="77777777" w:rsidR="00995137" w:rsidRPr="0043065B" w:rsidRDefault="00E94ABE" w:rsidP="005E602F">
            <w:pPr>
              <w:pStyle w:val="ExampleText"/>
              <w:pBdr>
                <w:top w:val="nil"/>
                <w:left w:val="nil"/>
                <w:bottom w:val="nil"/>
                <w:right w:val="nil"/>
                <w:between w:val="nil"/>
                <w:bar w:val="nil"/>
              </w:pBdr>
              <w:spacing w:before="60" w:after="60" w:line="240" w:lineRule="auto"/>
              <w:rPr>
                <w:rFonts w:ascii="Arial" w:hAnsi="Arial" w:cs="Arial"/>
                <w:b/>
                <w:bCs/>
                <w:i w:val="0"/>
                <w:iCs/>
                <w:color w:val="auto"/>
                <w:sz w:val="16"/>
                <w:szCs w:val="16"/>
                <w:bdr w:val="nil"/>
              </w:rPr>
            </w:pPr>
            <w:r w:rsidRPr="0043065B">
              <w:rPr>
                <w:rFonts w:ascii="Arial" w:hAnsi="Arial" w:cs="Arial"/>
                <w:b/>
                <w:bCs/>
                <w:i w:val="0"/>
                <w:iCs/>
                <w:color w:val="auto"/>
                <w:sz w:val="16"/>
                <w:szCs w:val="16"/>
              </w:rPr>
              <w:t>Outcome 2: Promote growth in economic productivity and social wellbeing through access to quality higher education, international education, and international quality research.</w:t>
            </w:r>
          </w:p>
        </w:tc>
      </w:tr>
    </w:tbl>
    <w:p w14:paraId="710705DC" w14:textId="77777777" w:rsidR="00E77462" w:rsidRPr="001B483A" w:rsidRDefault="00E94ABE" w:rsidP="005E602F">
      <w:pPr>
        <w:pStyle w:val="Heading4"/>
        <w:pBdr>
          <w:top w:val="nil"/>
          <w:left w:val="nil"/>
          <w:bottom w:val="nil"/>
          <w:right w:val="nil"/>
          <w:between w:val="nil"/>
          <w:bar w:val="nil"/>
        </w:pBdr>
        <w:rPr>
          <w:color w:val="000000"/>
          <w:sz w:val="20"/>
          <w:bdr w:val="nil"/>
        </w:rPr>
      </w:pPr>
      <w:r w:rsidRPr="001B483A">
        <w:rPr>
          <w:sz w:val="20"/>
          <w:bdr w:val="none" w:sz="0" w:space="0" w:color="auto" w:frame="1"/>
        </w:rPr>
        <w:t xml:space="preserve">Linked </w:t>
      </w:r>
      <w:r w:rsidRPr="001B483A">
        <w:rPr>
          <w:color w:val="000000"/>
          <w:sz w:val="20"/>
          <w:bdr w:val="none" w:sz="0" w:space="0" w:color="auto" w:frame="1"/>
        </w:rPr>
        <w:t>programs</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58"/>
      </w:tblGrid>
      <w:tr w:rsidR="005E3E1F" w14:paraId="717BB3D3" w14:textId="77777777" w:rsidTr="0088692F">
        <w:trPr>
          <w:trHeight w:val="304"/>
        </w:trPr>
        <w:tc>
          <w:tcPr>
            <w:tcW w:w="5000" w:type="pct"/>
            <w:tcBorders>
              <w:top w:val="single" w:sz="4" w:space="0" w:color="000000"/>
              <w:left w:val="single" w:sz="4" w:space="0" w:color="000000"/>
              <w:bottom w:val="dotted" w:sz="4" w:space="0" w:color="auto"/>
              <w:right w:val="single" w:sz="4" w:space="0" w:color="000000"/>
            </w:tcBorders>
          </w:tcPr>
          <w:p w14:paraId="3578AC6D" w14:textId="77777777" w:rsidR="00B8070D"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Attorney-</w:t>
            </w:r>
            <w:r w:rsidR="000C2AC7" w:rsidRPr="009065D9">
              <w:rPr>
                <w:rFonts w:ascii="Arial" w:hAnsi="Arial"/>
                <w:b/>
                <w:sz w:val="16"/>
                <w:szCs w:val="16"/>
                <w:lang w:val="en-AU"/>
              </w:rPr>
              <w:t>General’s</w:t>
            </w:r>
            <w:r w:rsidRPr="009065D9">
              <w:rPr>
                <w:rFonts w:ascii="Arial" w:hAnsi="Arial"/>
                <w:b/>
                <w:sz w:val="16"/>
                <w:szCs w:val="16"/>
                <w:lang w:val="en-AU"/>
              </w:rPr>
              <w:t xml:space="preserve"> Department   </w:t>
            </w:r>
          </w:p>
        </w:tc>
      </w:tr>
      <w:tr w:rsidR="005E3E1F" w14:paraId="2A3FEB3E" w14:textId="77777777" w:rsidTr="0088692F">
        <w:trPr>
          <w:trHeight w:val="479"/>
        </w:trPr>
        <w:tc>
          <w:tcPr>
            <w:tcW w:w="5000" w:type="pct"/>
            <w:tcBorders>
              <w:top w:val="dotted" w:sz="4" w:space="0" w:color="auto"/>
              <w:left w:val="single" w:sz="4" w:space="0" w:color="000000"/>
              <w:bottom w:val="dotted" w:sz="4" w:space="0" w:color="auto"/>
              <w:right w:val="single" w:sz="4" w:space="0" w:color="000000"/>
            </w:tcBorders>
          </w:tcPr>
          <w:p w14:paraId="31AEAAE0" w14:textId="77777777" w:rsidR="00B8070D"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Programs</w:t>
            </w:r>
          </w:p>
          <w:p w14:paraId="14DE2BB8" w14:textId="77777777" w:rsidR="005E60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i/>
                <w:iCs/>
                <w:sz w:val="16"/>
                <w:szCs w:val="16"/>
                <w:bdr w:val="nil"/>
                <w:lang w:val="en-AU"/>
              </w:rPr>
            </w:pPr>
            <w:r w:rsidRPr="009065D9">
              <w:rPr>
                <w:rFonts w:ascii="Arial" w:hAnsi="Arial"/>
                <w:sz w:val="16"/>
                <w:szCs w:val="16"/>
                <w:lang w:val="en-AU"/>
              </w:rPr>
              <w:t>Program 1.</w:t>
            </w:r>
            <w:r w:rsidR="00F21B84" w:rsidRPr="009065D9">
              <w:rPr>
                <w:rFonts w:ascii="Arial" w:hAnsi="Arial"/>
                <w:sz w:val="16"/>
                <w:szCs w:val="16"/>
                <w:lang w:val="en-AU"/>
              </w:rPr>
              <w:t>1</w:t>
            </w:r>
            <w:r w:rsidRPr="009065D9">
              <w:rPr>
                <w:rFonts w:ascii="Arial" w:hAnsi="Arial"/>
                <w:sz w:val="16"/>
                <w:szCs w:val="16"/>
                <w:lang w:val="en-AU"/>
              </w:rPr>
              <w:t xml:space="preserve"> – Attorney-General’s Department</w:t>
            </w:r>
          </w:p>
        </w:tc>
      </w:tr>
      <w:tr w:rsidR="005E3E1F" w14:paraId="73B78638" w14:textId="77777777" w:rsidTr="0088692F">
        <w:trPr>
          <w:trHeight w:val="479"/>
        </w:trPr>
        <w:tc>
          <w:tcPr>
            <w:tcW w:w="5000" w:type="pct"/>
            <w:tcBorders>
              <w:top w:val="dotted" w:sz="4" w:space="0" w:color="auto"/>
              <w:left w:val="single" w:sz="4" w:space="0" w:color="000000"/>
              <w:bottom w:val="dotted" w:sz="4" w:space="0" w:color="000000"/>
              <w:right w:val="single" w:sz="4" w:space="0" w:color="000000"/>
            </w:tcBorders>
          </w:tcPr>
          <w:p w14:paraId="7130623E" w14:textId="77777777" w:rsidR="00B8070D"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sz w:val="16"/>
                <w:szCs w:val="16"/>
                <w:bdr w:val="nil"/>
                <w:lang w:val="en-AU"/>
              </w:rPr>
            </w:pPr>
            <w:r w:rsidRPr="009065D9">
              <w:rPr>
                <w:rFonts w:ascii="Arial" w:hAnsi="Arial"/>
                <w:b/>
                <w:bCs/>
                <w:sz w:val="16"/>
                <w:szCs w:val="16"/>
                <w:lang w:val="en-AU"/>
              </w:rPr>
              <w:t>Contribution to Outcome 2 made by linked programs</w:t>
            </w:r>
          </w:p>
          <w:p w14:paraId="6835D19E" w14:textId="77777777" w:rsidR="00B8070D"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b/>
                <w:sz w:val="16"/>
                <w:szCs w:val="16"/>
                <w:bdr w:val="nil"/>
                <w:lang w:val="en-AU"/>
              </w:rPr>
            </w:pPr>
            <w:r w:rsidRPr="009065D9">
              <w:rPr>
                <w:rFonts w:ascii="Arial" w:hAnsi="Arial"/>
                <w:color w:val="000000"/>
                <w:sz w:val="16"/>
                <w:szCs w:val="16"/>
                <w:lang w:val="en-AU"/>
              </w:rPr>
              <w:t xml:space="preserve">The </w:t>
            </w:r>
            <w:r w:rsidR="000C2AC7" w:rsidRPr="009065D9">
              <w:rPr>
                <w:rFonts w:ascii="Arial" w:hAnsi="Arial"/>
                <w:color w:val="000000"/>
                <w:sz w:val="16"/>
                <w:szCs w:val="16"/>
                <w:lang w:val="en-AU"/>
              </w:rPr>
              <w:t>linked program contributes to Outcome 2 by supporting an effective, trauma-informed escalated complaints pathway for all higher education students, contributing to a stronger focus on positive student experiences and improved educational outcomes</w:t>
            </w:r>
            <w:r w:rsidRPr="009065D9">
              <w:rPr>
                <w:rFonts w:ascii="Arial" w:hAnsi="Arial"/>
                <w:color w:val="000000"/>
                <w:sz w:val="16"/>
                <w:szCs w:val="16"/>
                <w:lang w:val="en-AU"/>
              </w:rPr>
              <w:t>.</w:t>
            </w:r>
          </w:p>
        </w:tc>
      </w:tr>
      <w:tr w:rsidR="005E3E1F" w14:paraId="6E361FAD" w14:textId="77777777" w:rsidTr="0088692F">
        <w:trPr>
          <w:trHeight w:val="315"/>
        </w:trPr>
        <w:tc>
          <w:tcPr>
            <w:tcW w:w="5000" w:type="pct"/>
            <w:tcBorders>
              <w:top w:val="single" w:sz="4" w:space="0" w:color="000000"/>
              <w:left w:val="single" w:sz="4" w:space="0" w:color="000000"/>
              <w:bottom w:val="dotted" w:sz="4" w:space="0" w:color="auto"/>
              <w:right w:val="single" w:sz="4" w:space="0" w:color="000000"/>
            </w:tcBorders>
            <w:hideMark/>
          </w:tcPr>
          <w:p w14:paraId="62A4FACB" w14:textId="77777777" w:rsidR="003B3ADF"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b/>
                <w:i/>
                <w:sz w:val="16"/>
                <w:szCs w:val="16"/>
                <w:bdr w:val="nil"/>
                <w:lang w:val="en-AU"/>
              </w:rPr>
            </w:pPr>
            <w:r w:rsidRPr="009065D9">
              <w:rPr>
                <w:rFonts w:ascii="Arial" w:hAnsi="Arial"/>
                <w:b/>
                <w:sz w:val="16"/>
                <w:szCs w:val="16"/>
                <w:lang w:val="en-AU"/>
              </w:rPr>
              <w:t xml:space="preserve">Australian Trade and Investment Commission (Austrade)  </w:t>
            </w:r>
          </w:p>
        </w:tc>
      </w:tr>
      <w:tr w:rsidR="005E3E1F" w14:paraId="1C82772C" w14:textId="77777777" w:rsidTr="0088692F">
        <w:trPr>
          <w:trHeight w:val="676"/>
        </w:trPr>
        <w:tc>
          <w:tcPr>
            <w:tcW w:w="5000" w:type="pct"/>
            <w:tcBorders>
              <w:top w:val="dotted" w:sz="4" w:space="0" w:color="auto"/>
              <w:left w:val="single" w:sz="4" w:space="0" w:color="000000"/>
              <w:bottom w:val="dotted" w:sz="4" w:space="0" w:color="auto"/>
              <w:right w:val="single" w:sz="4" w:space="0" w:color="000000"/>
            </w:tcBorders>
            <w:hideMark/>
          </w:tcPr>
          <w:p w14:paraId="2D6A1933" w14:textId="77777777" w:rsidR="003B3AD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Programs</w:t>
            </w:r>
          </w:p>
          <w:p w14:paraId="5A557BFD" w14:textId="3641C46E" w:rsidR="003B3AD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9065D9">
              <w:rPr>
                <w:rFonts w:ascii="Arial" w:hAnsi="Arial"/>
                <w:sz w:val="16"/>
                <w:szCs w:val="16"/>
                <w:lang w:val="en-AU"/>
              </w:rPr>
              <w:t>Program 1.1 – Support Australian exporters to expand internationally, attract productive international investment, and grow the visitor economy</w:t>
            </w:r>
            <w:r w:rsidR="00A25EF3">
              <w:rPr>
                <w:rFonts w:ascii="Arial" w:hAnsi="Arial"/>
                <w:sz w:val="16"/>
                <w:szCs w:val="16"/>
                <w:lang w:val="en-AU"/>
              </w:rPr>
              <w:t>.</w:t>
            </w:r>
          </w:p>
        </w:tc>
      </w:tr>
      <w:tr w:rsidR="005E3E1F" w14:paraId="2535F551" w14:textId="77777777" w:rsidTr="00413FA8">
        <w:trPr>
          <w:trHeight w:val="683"/>
        </w:trPr>
        <w:tc>
          <w:tcPr>
            <w:tcW w:w="5000" w:type="pct"/>
            <w:tcBorders>
              <w:top w:val="dotted" w:sz="4" w:space="0" w:color="auto"/>
              <w:left w:val="single" w:sz="4" w:space="0" w:color="000000"/>
              <w:bottom w:val="single" w:sz="4" w:space="0" w:color="000000"/>
              <w:right w:val="single" w:sz="4" w:space="0" w:color="000000"/>
            </w:tcBorders>
            <w:hideMark/>
          </w:tcPr>
          <w:p w14:paraId="542299CA" w14:textId="77777777" w:rsidR="003B3AD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sz w:val="16"/>
                <w:szCs w:val="16"/>
                <w:bdr w:val="nil"/>
                <w:lang w:val="en-AU"/>
              </w:rPr>
            </w:pPr>
            <w:r w:rsidRPr="009065D9">
              <w:rPr>
                <w:rFonts w:ascii="Arial" w:hAnsi="Arial"/>
                <w:b/>
                <w:bCs/>
                <w:sz w:val="16"/>
                <w:szCs w:val="16"/>
                <w:lang w:val="en-AU"/>
              </w:rPr>
              <w:t>Contribution to Outcome 2 made by linked programs</w:t>
            </w:r>
          </w:p>
          <w:p w14:paraId="4E72CD2C" w14:textId="77777777" w:rsidR="003B3ADF" w:rsidRPr="009065D9" w:rsidRDefault="00E94ABE" w:rsidP="00413FA8">
            <w:pPr>
              <w:pStyle w:val="TableParagraph"/>
              <w:pBdr>
                <w:top w:val="nil"/>
                <w:left w:val="nil"/>
                <w:bottom w:val="nil"/>
                <w:right w:val="nil"/>
                <w:between w:val="nil"/>
                <w:bar w:val="nil"/>
              </w:pBdr>
              <w:tabs>
                <w:tab w:val="left" w:pos="108"/>
                <w:tab w:val="left" w:pos="567"/>
              </w:tabs>
              <w:spacing w:before="40" w:after="40"/>
              <w:ind w:left="108" w:right="108"/>
              <w:jc w:val="both"/>
              <w:rPr>
                <w:rFonts w:ascii="Arial" w:hAnsi="Arial"/>
                <w:b/>
                <w:sz w:val="16"/>
                <w:szCs w:val="16"/>
                <w:bdr w:val="nil"/>
                <w:lang w:val="en-AU"/>
              </w:rPr>
            </w:pPr>
            <w:r w:rsidRPr="009065D9">
              <w:rPr>
                <w:rFonts w:ascii="Arial" w:hAnsi="Arial"/>
                <w:color w:val="000000"/>
                <w:sz w:val="16"/>
                <w:szCs w:val="16"/>
                <w:lang w:val="en-AU"/>
              </w:rPr>
              <w:t>The linked program contributes to Outcome 2 by promoting Australian education and training internationally and </w:t>
            </w:r>
            <w:r w:rsidRPr="009065D9">
              <w:rPr>
                <w:rFonts w:ascii="Arial" w:hAnsi="Arial"/>
                <w:sz w:val="16"/>
                <w:szCs w:val="16"/>
              </w:rPr>
              <w:t>by supporting </w:t>
            </w:r>
            <w:r w:rsidRPr="009065D9">
              <w:rPr>
                <w:rFonts w:ascii="Arial" w:hAnsi="Arial"/>
                <w:color w:val="000000"/>
                <w:sz w:val="16"/>
                <w:szCs w:val="16"/>
                <w:lang w:val="en-AU"/>
              </w:rPr>
              <w:t>the sustainable growth of Australian education providers in export markets.</w:t>
            </w:r>
          </w:p>
        </w:tc>
      </w:tr>
      <w:tr w:rsidR="005E3E1F" w14:paraId="7C769C3B" w14:textId="77777777" w:rsidTr="00731E32">
        <w:trPr>
          <w:trHeight w:val="280"/>
        </w:trPr>
        <w:tc>
          <w:tcPr>
            <w:tcW w:w="5000" w:type="pct"/>
            <w:tcBorders>
              <w:top w:val="single" w:sz="4" w:space="0" w:color="000000"/>
              <w:left w:val="single" w:sz="4" w:space="0" w:color="000000"/>
              <w:bottom w:val="dotted" w:sz="4" w:space="0" w:color="auto"/>
              <w:right w:val="single" w:sz="4" w:space="0" w:color="000000"/>
            </w:tcBorders>
          </w:tcPr>
          <w:p w14:paraId="2210E039" w14:textId="77777777" w:rsidR="00731E32"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rPr>
                <w:rFonts w:ascii="Arial" w:hAnsi="Arial"/>
                <w:b/>
                <w:i/>
                <w:sz w:val="16"/>
                <w:szCs w:val="16"/>
                <w:bdr w:val="nil"/>
                <w:lang w:val="en-AU"/>
              </w:rPr>
            </w:pPr>
            <w:r w:rsidRPr="00731E32">
              <w:rPr>
                <w:rFonts w:ascii="Arial" w:hAnsi="Arial"/>
                <w:b/>
                <w:sz w:val="16"/>
                <w:szCs w:val="16"/>
                <w:lang w:val="en-AU"/>
              </w:rPr>
              <w:t>Department of Defence</w:t>
            </w:r>
          </w:p>
        </w:tc>
      </w:tr>
      <w:tr w:rsidR="005E3E1F" w14:paraId="2F0FE553" w14:textId="77777777" w:rsidTr="00731E32">
        <w:trPr>
          <w:trHeight w:val="523"/>
        </w:trPr>
        <w:tc>
          <w:tcPr>
            <w:tcW w:w="5000" w:type="pct"/>
            <w:tcBorders>
              <w:top w:val="dotted" w:sz="4" w:space="0" w:color="auto"/>
              <w:left w:val="single" w:sz="4" w:space="0" w:color="000000"/>
              <w:bottom w:val="dotted" w:sz="4" w:space="0" w:color="auto"/>
              <w:right w:val="single" w:sz="4" w:space="0" w:color="000000"/>
            </w:tcBorders>
          </w:tcPr>
          <w:p w14:paraId="6D54861B" w14:textId="77777777" w:rsidR="00731E32" w:rsidRPr="00731E32"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731E32">
              <w:rPr>
                <w:rFonts w:ascii="Arial" w:hAnsi="Arial"/>
                <w:b/>
                <w:sz w:val="16"/>
                <w:szCs w:val="16"/>
                <w:lang w:val="en-AU"/>
              </w:rPr>
              <w:t>Programs</w:t>
            </w:r>
          </w:p>
          <w:p w14:paraId="5EA9B19E" w14:textId="1F08054C" w:rsidR="00731E32" w:rsidRPr="009065D9" w:rsidRDefault="00E94ABE" w:rsidP="00731E32">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731E32">
              <w:rPr>
                <w:rFonts w:ascii="Arial" w:hAnsi="Arial"/>
                <w:sz w:val="16"/>
                <w:szCs w:val="16"/>
                <w:lang w:val="en-AU"/>
              </w:rPr>
              <w:t xml:space="preserve">Program 2.16 </w:t>
            </w:r>
            <w:r w:rsidR="00886840" w:rsidRPr="009065D9">
              <w:rPr>
                <w:rFonts w:ascii="Arial" w:hAnsi="Arial"/>
                <w:sz w:val="16"/>
                <w:szCs w:val="16"/>
                <w:lang w:val="en-AU"/>
              </w:rPr>
              <w:t>–</w:t>
            </w:r>
            <w:r w:rsidRPr="00731E32">
              <w:rPr>
                <w:rFonts w:ascii="Arial" w:hAnsi="Arial"/>
                <w:sz w:val="16"/>
                <w:szCs w:val="16"/>
                <w:lang w:val="en-AU"/>
              </w:rPr>
              <w:t xml:space="preserve"> Nuclear Powered Submarines</w:t>
            </w:r>
          </w:p>
        </w:tc>
      </w:tr>
      <w:tr w:rsidR="005E3E1F" w14:paraId="598A7705" w14:textId="77777777" w:rsidTr="00731E32">
        <w:trPr>
          <w:trHeight w:val="693"/>
        </w:trPr>
        <w:tc>
          <w:tcPr>
            <w:tcW w:w="5000" w:type="pct"/>
            <w:tcBorders>
              <w:top w:val="dotted" w:sz="4" w:space="0" w:color="auto"/>
              <w:left w:val="single" w:sz="4" w:space="0" w:color="000000"/>
              <w:bottom w:val="single" w:sz="4" w:space="0" w:color="auto"/>
              <w:right w:val="single" w:sz="4" w:space="0" w:color="000000"/>
            </w:tcBorders>
          </w:tcPr>
          <w:p w14:paraId="0FDD5C59" w14:textId="77777777" w:rsidR="00731E32" w:rsidRPr="00731E32"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sz w:val="16"/>
                <w:szCs w:val="16"/>
                <w:bdr w:val="nil"/>
                <w:lang w:val="en-AU"/>
              </w:rPr>
            </w:pPr>
            <w:r w:rsidRPr="00731E32">
              <w:rPr>
                <w:rFonts w:ascii="Arial" w:hAnsi="Arial"/>
                <w:b/>
                <w:bCs/>
                <w:sz w:val="16"/>
                <w:szCs w:val="16"/>
                <w:lang w:val="en-AU"/>
              </w:rPr>
              <w:t>Contribution to Outcome 2 made by linked programs</w:t>
            </w:r>
          </w:p>
          <w:p w14:paraId="3A2C88D7" w14:textId="5B53AA9B" w:rsidR="00731E32"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color w:val="000000"/>
                <w:sz w:val="16"/>
                <w:szCs w:val="16"/>
                <w:bdr w:val="nil"/>
                <w:lang w:val="en-AU"/>
              </w:rPr>
            </w:pPr>
            <w:r w:rsidRPr="00731E32">
              <w:rPr>
                <w:rFonts w:ascii="Arial" w:hAnsi="Arial"/>
                <w:color w:val="000000"/>
                <w:sz w:val="16"/>
                <w:szCs w:val="16"/>
                <w:lang w:val="en-AU"/>
              </w:rPr>
              <w:t xml:space="preserve">The linked program contributes to Outcome 2 through the provision of expertise, advice and support in the delivery of </w:t>
            </w:r>
            <w:r w:rsidR="00961F88" w:rsidRPr="00731E32">
              <w:rPr>
                <w:rFonts w:ascii="Arial" w:hAnsi="Arial"/>
                <w:color w:val="000000"/>
                <w:sz w:val="16"/>
                <w:szCs w:val="16"/>
                <w:lang w:val="en-AU"/>
              </w:rPr>
              <w:t>Nuclear-Powered</w:t>
            </w:r>
            <w:r w:rsidRPr="00731E32">
              <w:rPr>
                <w:rFonts w:ascii="Arial" w:hAnsi="Arial"/>
                <w:color w:val="000000"/>
                <w:sz w:val="16"/>
                <w:szCs w:val="16"/>
                <w:lang w:val="en-AU"/>
              </w:rPr>
              <w:t xml:space="preserve"> Submarines capabilities.</w:t>
            </w:r>
          </w:p>
        </w:tc>
      </w:tr>
      <w:tr w:rsidR="005E3E1F" w14:paraId="4869D425" w14:textId="77777777" w:rsidTr="0088692F">
        <w:trPr>
          <w:trHeight w:val="278"/>
        </w:trPr>
        <w:tc>
          <w:tcPr>
            <w:tcW w:w="5000" w:type="pct"/>
            <w:tcBorders>
              <w:top w:val="single" w:sz="4" w:space="0" w:color="auto"/>
              <w:left w:val="single" w:sz="4" w:space="0" w:color="000000"/>
              <w:bottom w:val="dotted" w:sz="4" w:space="0" w:color="auto"/>
              <w:right w:val="single" w:sz="4" w:space="0" w:color="000000"/>
            </w:tcBorders>
          </w:tcPr>
          <w:p w14:paraId="3004EFA2" w14:textId="77777777" w:rsidR="00731E32"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rPr>
                <w:rFonts w:ascii="Arial" w:hAnsi="Arial"/>
                <w:sz w:val="16"/>
                <w:szCs w:val="16"/>
                <w:bdr w:val="nil"/>
                <w:lang w:val="en-AU"/>
              </w:rPr>
            </w:pPr>
            <w:r w:rsidRPr="009065D9">
              <w:rPr>
                <w:rFonts w:ascii="Arial" w:hAnsi="Arial"/>
                <w:b/>
                <w:sz w:val="16"/>
                <w:szCs w:val="16"/>
                <w:lang w:val="en-AU"/>
              </w:rPr>
              <w:t xml:space="preserve">Department of Employment and Workplace Relations </w:t>
            </w:r>
          </w:p>
        </w:tc>
      </w:tr>
      <w:tr w:rsidR="005E3E1F" w14:paraId="410460B1" w14:textId="77777777" w:rsidTr="0088692F">
        <w:trPr>
          <w:trHeight w:val="489"/>
        </w:trPr>
        <w:tc>
          <w:tcPr>
            <w:tcW w:w="5000" w:type="pct"/>
            <w:tcBorders>
              <w:top w:val="dotted" w:sz="4" w:space="0" w:color="auto"/>
              <w:left w:val="single" w:sz="4" w:space="0" w:color="000000"/>
              <w:bottom w:val="dotted" w:sz="4" w:space="0" w:color="auto"/>
              <w:right w:val="single" w:sz="4" w:space="0" w:color="000000"/>
            </w:tcBorders>
          </w:tcPr>
          <w:p w14:paraId="1EFC756C" w14:textId="77777777" w:rsidR="00731E32" w:rsidRPr="009065D9"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Programs</w:t>
            </w:r>
          </w:p>
          <w:p w14:paraId="56316BE0" w14:textId="77777777" w:rsidR="00731E32" w:rsidRPr="009065D9" w:rsidRDefault="00E94ABE" w:rsidP="00731E32">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b/>
                <w:sz w:val="16"/>
                <w:szCs w:val="16"/>
                <w:bdr w:val="nil"/>
                <w:lang w:val="en-AU"/>
              </w:rPr>
            </w:pPr>
            <w:r w:rsidRPr="009065D9">
              <w:rPr>
                <w:rFonts w:ascii="Arial" w:hAnsi="Arial"/>
                <w:sz w:val="16"/>
                <w:szCs w:val="16"/>
                <w:lang w:val="en-AU"/>
              </w:rPr>
              <w:t xml:space="preserve">Program 2.1 – Building Skills and Capability </w:t>
            </w:r>
          </w:p>
        </w:tc>
      </w:tr>
      <w:tr w:rsidR="005E3E1F" w14:paraId="1200A382" w14:textId="77777777" w:rsidTr="00413FA8">
        <w:trPr>
          <w:trHeight w:val="641"/>
        </w:trPr>
        <w:tc>
          <w:tcPr>
            <w:tcW w:w="5000" w:type="pct"/>
            <w:tcBorders>
              <w:top w:val="dotted" w:sz="4" w:space="0" w:color="auto"/>
              <w:left w:val="single" w:sz="4" w:space="0" w:color="000000"/>
              <w:bottom w:val="single" w:sz="4" w:space="0" w:color="auto"/>
              <w:right w:val="single" w:sz="4" w:space="0" w:color="000000"/>
            </w:tcBorders>
          </w:tcPr>
          <w:p w14:paraId="5FFE4ADA" w14:textId="77777777" w:rsidR="00731E32" w:rsidRPr="009065D9"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i/>
                <w:sz w:val="16"/>
                <w:szCs w:val="16"/>
                <w:bdr w:val="nil"/>
                <w:lang w:val="en-AU"/>
              </w:rPr>
            </w:pPr>
            <w:r w:rsidRPr="009065D9">
              <w:rPr>
                <w:rFonts w:ascii="Arial" w:hAnsi="Arial"/>
                <w:b/>
                <w:bCs/>
                <w:sz w:val="16"/>
                <w:szCs w:val="16"/>
                <w:lang w:val="en-AU"/>
              </w:rPr>
              <w:t>Contribution to Outcome 2 made by linked programs</w:t>
            </w:r>
          </w:p>
          <w:p w14:paraId="398A8442" w14:textId="77777777" w:rsidR="00731E32"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b/>
                <w:sz w:val="16"/>
                <w:szCs w:val="16"/>
                <w:bdr w:val="nil"/>
                <w:lang w:val="en-AU"/>
              </w:rPr>
            </w:pPr>
            <w:r w:rsidRPr="009065D9">
              <w:rPr>
                <w:rFonts w:ascii="Arial" w:hAnsi="Arial"/>
                <w:color w:val="000000"/>
                <w:sz w:val="16"/>
                <w:szCs w:val="16"/>
                <w:lang w:val="en-AU"/>
              </w:rPr>
              <w:t>The linked program contributes to Outcome 2 by building skills and capabilities through vocational education and training (VET) which can provide pathways to higher education, and by improving harmonisation of the VET and higher education sectors. Building these pathways will grow tertiary education participation and attainment for all Australians, particularly under-represented cohorts, which is critical to meeting skills needs.</w:t>
            </w:r>
          </w:p>
        </w:tc>
      </w:tr>
      <w:tr w:rsidR="005E3E1F" w14:paraId="750D75DA" w14:textId="77777777" w:rsidTr="0088692F">
        <w:trPr>
          <w:trHeight w:val="282"/>
        </w:trPr>
        <w:tc>
          <w:tcPr>
            <w:tcW w:w="5000" w:type="pct"/>
            <w:tcBorders>
              <w:top w:val="single" w:sz="4" w:space="0" w:color="auto"/>
              <w:left w:val="single" w:sz="4" w:space="0" w:color="000000"/>
              <w:bottom w:val="dotted" w:sz="4" w:space="0" w:color="auto"/>
              <w:right w:val="single" w:sz="4" w:space="0" w:color="000000"/>
            </w:tcBorders>
          </w:tcPr>
          <w:p w14:paraId="3D8D694D" w14:textId="77777777" w:rsidR="0088692F"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color w:val="000000"/>
                <w:sz w:val="16"/>
                <w:szCs w:val="16"/>
                <w:bdr w:val="nil"/>
                <w:lang w:val="en-AU"/>
              </w:rPr>
            </w:pPr>
            <w:r w:rsidRPr="009065D9">
              <w:rPr>
                <w:rFonts w:ascii="Arial" w:hAnsi="Arial"/>
                <w:b/>
                <w:sz w:val="16"/>
                <w:szCs w:val="16"/>
                <w:lang w:val="en-AU"/>
              </w:rPr>
              <w:t>Department of Foreign Affairs and Trade</w:t>
            </w:r>
          </w:p>
        </w:tc>
      </w:tr>
      <w:tr w:rsidR="005E3E1F" w14:paraId="05BE420D" w14:textId="77777777" w:rsidTr="0088692F">
        <w:trPr>
          <w:trHeight w:val="715"/>
        </w:trPr>
        <w:tc>
          <w:tcPr>
            <w:tcW w:w="5000" w:type="pct"/>
            <w:tcBorders>
              <w:top w:val="dotted" w:sz="4" w:space="0" w:color="auto"/>
              <w:left w:val="single" w:sz="4" w:space="0" w:color="000000"/>
              <w:bottom w:val="dotted" w:sz="4" w:space="0" w:color="auto"/>
              <w:right w:val="single" w:sz="4" w:space="0" w:color="000000"/>
            </w:tcBorders>
          </w:tcPr>
          <w:p w14:paraId="206F25F5" w14:textId="77777777" w:rsidR="0088692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Programs</w:t>
            </w:r>
          </w:p>
          <w:p w14:paraId="630FE1EC" w14:textId="77777777" w:rsidR="008869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9065D9">
              <w:rPr>
                <w:rFonts w:ascii="Arial" w:hAnsi="Arial"/>
                <w:sz w:val="16"/>
                <w:szCs w:val="16"/>
                <w:lang w:val="en-AU"/>
              </w:rPr>
              <w:t>Program 1.1 – Foreign Affairs and Trade Operations</w:t>
            </w:r>
          </w:p>
          <w:p w14:paraId="735B043B" w14:textId="77777777" w:rsidR="008869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b/>
                <w:sz w:val="16"/>
                <w:szCs w:val="16"/>
                <w:bdr w:val="nil"/>
                <w:lang w:val="en-AU"/>
              </w:rPr>
            </w:pPr>
            <w:r w:rsidRPr="009065D9">
              <w:rPr>
                <w:rFonts w:ascii="Arial" w:hAnsi="Arial"/>
                <w:sz w:val="16"/>
                <w:szCs w:val="16"/>
                <w:lang w:val="en-AU"/>
              </w:rPr>
              <w:t>Program 1.5 – New Colombo Plan – Transforming Regional Relationships</w:t>
            </w:r>
          </w:p>
        </w:tc>
      </w:tr>
      <w:tr w:rsidR="005E3E1F" w14:paraId="61735DDE" w14:textId="77777777" w:rsidTr="00D97F4A">
        <w:trPr>
          <w:trHeight w:val="820"/>
        </w:trPr>
        <w:tc>
          <w:tcPr>
            <w:tcW w:w="5000" w:type="pct"/>
            <w:tcBorders>
              <w:top w:val="dotted" w:sz="4" w:space="0" w:color="auto"/>
              <w:left w:val="single" w:sz="4" w:space="0" w:color="000000"/>
              <w:bottom w:val="single" w:sz="4" w:space="0" w:color="auto"/>
              <w:right w:val="single" w:sz="4" w:space="0" w:color="000000"/>
            </w:tcBorders>
          </w:tcPr>
          <w:p w14:paraId="6EF88E83" w14:textId="77777777" w:rsidR="0088692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sz w:val="16"/>
                <w:szCs w:val="16"/>
                <w:bdr w:val="nil"/>
                <w:lang w:val="en-AU"/>
              </w:rPr>
            </w:pPr>
            <w:r w:rsidRPr="009065D9">
              <w:rPr>
                <w:rFonts w:ascii="Arial" w:hAnsi="Arial"/>
                <w:b/>
                <w:bCs/>
                <w:sz w:val="16"/>
                <w:szCs w:val="16"/>
                <w:lang w:val="en-AU"/>
              </w:rPr>
              <w:t>Contribution to Outcome 2 made by linked programs</w:t>
            </w:r>
          </w:p>
          <w:p w14:paraId="508034B8" w14:textId="77777777" w:rsidR="0088692F" w:rsidRPr="009065D9" w:rsidRDefault="00E94ABE" w:rsidP="00413FA8">
            <w:pPr>
              <w:pStyle w:val="TableParagraph"/>
              <w:pBdr>
                <w:top w:val="nil"/>
                <w:left w:val="nil"/>
                <w:bottom w:val="nil"/>
                <w:right w:val="nil"/>
                <w:between w:val="nil"/>
                <w:bar w:val="nil"/>
              </w:pBdr>
              <w:tabs>
                <w:tab w:val="left" w:pos="142"/>
                <w:tab w:val="left" w:pos="567"/>
              </w:tabs>
              <w:spacing w:before="40" w:after="120"/>
              <w:ind w:left="108" w:right="108"/>
              <w:jc w:val="both"/>
              <w:rPr>
                <w:rFonts w:ascii="Arial" w:hAnsi="Arial"/>
                <w:b/>
                <w:sz w:val="16"/>
                <w:szCs w:val="16"/>
                <w:bdr w:val="nil"/>
                <w:lang w:val="en-AU"/>
              </w:rPr>
            </w:pPr>
            <w:r w:rsidRPr="009065D9">
              <w:rPr>
                <w:rFonts w:ascii="Arial" w:hAnsi="Arial"/>
                <w:color w:val="000000"/>
                <w:sz w:val="16"/>
                <w:szCs w:val="16"/>
                <w:lang w:val="en-AU"/>
              </w:rPr>
              <w:t>The linked programs contribute to Outcome 2 by promoting international education through advocacy and coordination roles at overseas missions.</w:t>
            </w:r>
          </w:p>
        </w:tc>
      </w:tr>
    </w:tbl>
    <w:p w14:paraId="21E5047D" w14:textId="77777777" w:rsidR="00766FE0" w:rsidRDefault="00E94ABE">
      <w:pPr>
        <w:pBdr>
          <w:top w:val="nil"/>
          <w:left w:val="nil"/>
          <w:bottom w:val="nil"/>
          <w:right w:val="nil"/>
          <w:between w:val="nil"/>
          <w:bar w:val="nil"/>
        </w:pBdr>
        <w:rPr>
          <w:bdr w:val="nil"/>
        </w:rPr>
      </w:pPr>
      <w:r>
        <w:rPr>
          <w:sz w:val="19"/>
        </w:rPr>
        <w:br w:type="page"/>
      </w:r>
    </w:p>
    <w:p w14:paraId="69E9E608" w14:textId="77777777" w:rsidR="00766FE0" w:rsidRPr="001B483A" w:rsidRDefault="00E94ABE" w:rsidP="00766FE0">
      <w:pPr>
        <w:pStyle w:val="Heading4"/>
        <w:pBdr>
          <w:top w:val="nil"/>
          <w:left w:val="nil"/>
          <w:bottom w:val="nil"/>
          <w:right w:val="nil"/>
          <w:between w:val="nil"/>
          <w:bar w:val="nil"/>
        </w:pBdr>
        <w:rPr>
          <w:color w:val="000000"/>
          <w:sz w:val="20"/>
          <w:bdr w:val="nil"/>
        </w:rPr>
      </w:pPr>
      <w:r w:rsidRPr="001B483A">
        <w:rPr>
          <w:sz w:val="20"/>
          <w:bdr w:val="none" w:sz="0" w:space="0" w:color="auto" w:frame="1"/>
        </w:rPr>
        <w:lastRenderedPageBreak/>
        <w:t xml:space="preserve">Linked </w:t>
      </w:r>
      <w:r w:rsidRPr="001B483A">
        <w:rPr>
          <w:color w:val="000000"/>
          <w:sz w:val="20"/>
          <w:bdr w:val="none" w:sz="0" w:space="0" w:color="auto" w:frame="1"/>
        </w:rPr>
        <w:t>programs</w:t>
      </w:r>
      <w:r>
        <w:rPr>
          <w:color w:val="000000"/>
          <w:sz w:val="20"/>
          <w:bdr w:val="none" w:sz="0" w:space="0" w:color="auto" w:frame="1"/>
        </w:rPr>
        <w:t xml:space="preserve"> (continued)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20"/>
      </w:tblGrid>
      <w:tr w:rsidR="005E3E1F" w14:paraId="78E3A782" w14:textId="77777777" w:rsidTr="00413FA8">
        <w:trPr>
          <w:trHeight w:val="311"/>
        </w:trPr>
        <w:tc>
          <w:tcPr>
            <w:tcW w:w="5000" w:type="pct"/>
            <w:tcBorders>
              <w:top w:val="single" w:sz="4" w:space="0" w:color="auto"/>
              <w:left w:val="single" w:sz="4" w:space="0" w:color="auto"/>
              <w:bottom w:val="dotted" w:sz="4" w:space="0" w:color="auto"/>
              <w:right w:val="single" w:sz="4" w:space="0" w:color="auto"/>
            </w:tcBorders>
            <w:hideMark/>
          </w:tcPr>
          <w:p w14:paraId="4D2AAAB4" w14:textId="77777777" w:rsidR="00D53448"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sz w:val="16"/>
                <w:szCs w:val="16"/>
                <w:bdr w:val="nil"/>
                <w:lang w:val="en-AU"/>
              </w:rPr>
            </w:pPr>
            <w:r w:rsidRPr="009065D9">
              <w:rPr>
                <w:rFonts w:ascii="Arial" w:hAnsi="Arial"/>
                <w:b/>
                <w:sz w:val="16"/>
                <w:szCs w:val="16"/>
                <w:lang w:val="en-AU"/>
              </w:rPr>
              <w:t>Department of Home Affairs</w:t>
            </w:r>
          </w:p>
        </w:tc>
      </w:tr>
      <w:tr w:rsidR="005E3E1F" w14:paraId="67986EF7" w14:textId="77777777" w:rsidTr="00413FA8">
        <w:trPr>
          <w:trHeight w:val="510"/>
        </w:trPr>
        <w:tc>
          <w:tcPr>
            <w:tcW w:w="5000" w:type="pct"/>
            <w:tcBorders>
              <w:top w:val="dotted" w:sz="4" w:space="0" w:color="auto"/>
              <w:left w:val="single" w:sz="4" w:space="0" w:color="auto"/>
              <w:bottom w:val="dotted" w:sz="4" w:space="0" w:color="auto"/>
              <w:right w:val="single" w:sz="4" w:space="0" w:color="auto"/>
            </w:tcBorders>
            <w:hideMark/>
          </w:tcPr>
          <w:p w14:paraId="509E2A8D" w14:textId="77777777" w:rsidR="00D53448"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9065D9">
              <w:rPr>
                <w:rFonts w:ascii="Arial" w:hAnsi="Arial"/>
                <w:b/>
                <w:sz w:val="16"/>
                <w:szCs w:val="16"/>
                <w:lang w:val="en-AU"/>
              </w:rPr>
              <w:t>Programs</w:t>
            </w:r>
          </w:p>
          <w:p w14:paraId="5ED334AB" w14:textId="77777777" w:rsidR="00D53448"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9065D9">
              <w:rPr>
                <w:rFonts w:ascii="Arial" w:hAnsi="Arial"/>
                <w:sz w:val="16"/>
                <w:szCs w:val="16"/>
                <w:lang w:val="en-AU"/>
              </w:rPr>
              <w:t>Program 2.2 – Visas</w:t>
            </w:r>
          </w:p>
        </w:tc>
      </w:tr>
      <w:tr w:rsidR="005E3E1F" w14:paraId="4BFC5F6F" w14:textId="77777777" w:rsidTr="00413FA8">
        <w:trPr>
          <w:trHeight w:val="639"/>
        </w:trPr>
        <w:tc>
          <w:tcPr>
            <w:tcW w:w="5000" w:type="pct"/>
            <w:tcBorders>
              <w:top w:val="dotted" w:sz="4" w:space="0" w:color="auto"/>
              <w:left w:val="single" w:sz="4" w:space="0" w:color="auto"/>
              <w:bottom w:val="single" w:sz="4" w:space="0" w:color="000000"/>
              <w:right w:val="single" w:sz="4" w:space="0" w:color="auto"/>
            </w:tcBorders>
            <w:hideMark/>
          </w:tcPr>
          <w:p w14:paraId="5DE5FAAE" w14:textId="77777777" w:rsidR="00D53448"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bCs/>
                <w:sz w:val="16"/>
                <w:szCs w:val="16"/>
                <w:bdr w:val="nil"/>
                <w:lang w:val="en-AU"/>
              </w:rPr>
            </w:pPr>
            <w:r w:rsidRPr="009065D9">
              <w:rPr>
                <w:rFonts w:ascii="Arial" w:hAnsi="Arial"/>
                <w:b/>
                <w:bCs/>
                <w:sz w:val="16"/>
                <w:szCs w:val="16"/>
                <w:lang w:val="en-AU"/>
              </w:rPr>
              <w:t>Contribution to Outcome 2 made by linked programs</w:t>
            </w:r>
          </w:p>
          <w:p w14:paraId="5ACED634" w14:textId="77777777" w:rsidR="00D53448"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sz w:val="16"/>
                <w:szCs w:val="16"/>
                <w:bdr w:val="nil"/>
                <w:lang w:val="en-AU"/>
              </w:rPr>
            </w:pPr>
            <w:r w:rsidRPr="009065D9">
              <w:rPr>
                <w:rFonts w:ascii="Arial" w:hAnsi="Arial"/>
                <w:color w:val="000000"/>
                <w:sz w:val="16"/>
                <w:szCs w:val="16"/>
                <w:lang w:val="en-AU"/>
              </w:rPr>
              <w:t>The linked program contributes to Outcome 2 by supporting a sustainable international education sector through administering student visas.</w:t>
            </w:r>
          </w:p>
        </w:tc>
      </w:tr>
      <w:tr w:rsidR="005E3E1F" w14:paraId="304CED83" w14:textId="77777777" w:rsidTr="00886840">
        <w:trPr>
          <w:trHeight w:val="312"/>
        </w:trPr>
        <w:tc>
          <w:tcPr>
            <w:tcW w:w="5000" w:type="pct"/>
            <w:tcBorders>
              <w:top w:val="single" w:sz="4" w:space="0" w:color="000000"/>
              <w:left w:val="single" w:sz="4" w:space="0" w:color="auto"/>
              <w:bottom w:val="dotted" w:sz="4" w:space="0" w:color="auto"/>
              <w:right w:val="single" w:sz="4" w:space="0" w:color="auto"/>
            </w:tcBorders>
            <w:hideMark/>
          </w:tcPr>
          <w:p w14:paraId="2BE5F74C" w14:textId="77777777" w:rsidR="00D53448"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sz w:val="16"/>
                <w:szCs w:val="16"/>
                <w:bdr w:val="nil"/>
                <w:lang w:val="en-AU"/>
              </w:rPr>
            </w:pPr>
            <w:r w:rsidRPr="00731E32">
              <w:rPr>
                <w:rFonts w:ascii="Arial" w:hAnsi="Arial"/>
                <w:b/>
                <w:sz w:val="16"/>
                <w:szCs w:val="16"/>
                <w:lang w:val="en-AU"/>
              </w:rPr>
              <w:t>National Indigenous Australians Agency</w:t>
            </w:r>
          </w:p>
        </w:tc>
      </w:tr>
      <w:tr w:rsidR="005E3E1F" w14:paraId="4F4695B6" w14:textId="77777777" w:rsidTr="00413FA8">
        <w:trPr>
          <w:trHeight w:val="478"/>
        </w:trPr>
        <w:tc>
          <w:tcPr>
            <w:tcW w:w="5000" w:type="pct"/>
            <w:tcBorders>
              <w:top w:val="dotted" w:sz="4" w:space="0" w:color="auto"/>
              <w:left w:val="single" w:sz="4" w:space="0" w:color="auto"/>
              <w:bottom w:val="dotted" w:sz="4" w:space="0" w:color="auto"/>
              <w:right w:val="single" w:sz="4" w:space="0" w:color="auto"/>
            </w:tcBorders>
            <w:hideMark/>
          </w:tcPr>
          <w:p w14:paraId="12407855" w14:textId="77777777" w:rsidR="00731E32" w:rsidRPr="00731E32"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b/>
                <w:sz w:val="16"/>
                <w:szCs w:val="16"/>
                <w:bdr w:val="nil"/>
                <w:lang w:val="en-AU"/>
              </w:rPr>
            </w:pPr>
            <w:r w:rsidRPr="00731E32">
              <w:rPr>
                <w:rFonts w:ascii="Arial" w:hAnsi="Arial"/>
                <w:b/>
                <w:sz w:val="16"/>
                <w:szCs w:val="16"/>
                <w:lang w:val="en-AU"/>
              </w:rPr>
              <w:t>Programs</w:t>
            </w:r>
          </w:p>
          <w:p w14:paraId="4E552221" w14:textId="77777777" w:rsidR="00731E32" w:rsidRPr="00731E32" w:rsidRDefault="00E94ABE" w:rsidP="00731E32">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731E32">
              <w:rPr>
                <w:rFonts w:ascii="Arial" w:hAnsi="Arial"/>
                <w:sz w:val="16"/>
                <w:szCs w:val="16"/>
                <w:lang w:val="en-AU"/>
              </w:rPr>
              <w:t>Program 1.1 – Jobs, Land and the Economy</w:t>
            </w:r>
          </w:p>
          <w:p w14:paraId="330B303E" w14:textId="77777777" w:rsidR="00D53448" w:rsidRPr="009065D9" w:rsidRDefault="00E94ABE" w:rsidP="00731E32">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lang w:val="en-AU"/>
              </w:rPr>
            </w:pPr>
            <w:r w:rsidRPr="00731E32">
              <w:rPr>
                <w:rFonts w:ascii="Arial" w:hAnsi="Arial"/>
                <w:sz w:val="16"/>
                <w:szCs w:val="16"/>
                <w:lang w:val="en-AU"/>
              </w:rPr>
              <w:t>Program 1.2 – Children and Schooling</w:t>
            </w:r>
          </w:p>
        </w:tc>
      </w:tr>
      <w:tr w:rsidR="005E3E1F" w14:paraId="58AE84D9" w14:textId="77777777" w:rsidTr="00413FA8">
        <w:trPr>
          <w:trHeight w:val="1040"/>
        </w:trPr>
        <w:tc>
          <w:tcPr>
            <w:tcW w:w="5000" w:type="pct"/>
            <w:tcBorders>
              <w:top w:val="dotted" w:sz="4" w:space="0" w:color="auto"/>
              <w:left w:val="single" w:sz="4" w:space="0" w:color="auto"/>
              <w:bottom w:val="single" w:sz="4" w:space="0" w:color="auto"/>
              <w:right w:val="single" w:sz="4" w:space="0" w:color="auto"/>
            </w:tcBorders>
            <w:hideMark/>
          </w:tcPr>
          <w:p w14:paraId="61EA4321" w14:textId="77777777" w:rsidR="00731E32" w:rsidRPr="00731E32" w:rsidRDefault="00E94ABE" w:rsidP="00731E32">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sz w:val="16"/>
                <w:szCs w:val="16"/>
                <w:bdr w:val="nil"/>
              </w:rPr>
            </w:pPr>
            <w:r w:rsidRPr="00731E32">
              <w:rPr>
                <w:rFonts w:ascii="Arial" w:hAnsi="Arial"/>
                <w:b/>
                <w:bCs/>
                <w:sz w:val="16"/>
                <w:szCs w:val="16"/>
              </w:rPr>
              <w:t>Contribution to Outcome 2 made by linked</w:t>
            </w:r>
            <w:r w:rsidRPr="00731E32">
              <w:rPr>
                <w:rFonts w:ascii="Arial" w:hAnsi="Arial"/>
                <w:sz w:val="16"/>
                <w:szCs w:val="16"/>
              </w:rPr>
              <w:t xml:space="preserve"> </w:t>
            </w:r>
            <w:r w:rsidRPr="00731E32">
              <w:rPr>
                <w:rFonts w:ascii="Arial" w:hAnsi="Arial"/>
                <w:b/>
                <w:bCs/>
                <w:sz w:val="16"/>
                <w:szCs w:val="16"/>
              </w:rPr>
              <w:t>programs</w:t>
            </w:r>
          </w:p>
          <w:p w14:paraId="731E24EC" w14:textId="77777777" w:rsidR="0088692F"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sz w:val="16"/>
                <w:szCs w:val="16"/>
                <w:bdr w:val="nil"/>
                <w:lang w:val="en-AU"/>
              </w:rPr>
            </w:pPr>
            <w:r w:rsidRPr="00731E32">
              <w:rPr>
                <w:rFonts w:ascii="Arial" w:hAnsi="Arial"/>
                <w:sz w:val="16"/>
                <w:szCs w:val="16"/>
                <w:lang w:val="en-AU"/>
              </w:rPr>
              <w:t>The linked programs contribute to Outcome 2 by supporting First Nations students’ school and tertiary education attendance, improved educational outcomes and access to further education and employment. The programs will strengthen and grow First Nations students’ participation, representation and success in tertiary education.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5"/>
            </w:tblGrid>
            <w:tr w:rsidR="005E3E1F" w14:paraId="2813FE6B" w14:textId="77777777" w:rsidTr="00886840">
              <w:trPr>
                <w:trHeight w:val="312"/>
              </w:trPr>
              <w:tc>
                <w:tcPr>
                  <w:tcW w:w="5000" w:type="pct"/>
                  <w:tcBorders>
                    <w:top w:val="single" w:sz="4" w:space="0" w:color="auto"/>
                    <w:left w:val="single" w:sz="4" w:space="0" w:color="000000"/>
                    <w:bottom w:val="dotted" w:sz="4" w:space="0" w:color="auto"/>
                    <w:right w:val="nil"/>
                  </w:tcBorders>
                </w:tcPr>
                <w:p w14:paraId="667B6D10" w14:textId="77777777" w:rsidR="0088692F"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sz w:val="16"/>
                      <w:szCs w:val="16"/>
                      <w:bdr w:val="nil"/>
                    </w:rPr>
                  </w:pPr>
                  <w:r w:rsidRPr="009065D9">
                    <w:rPr>
                      <w:rFonts w:ascii="Arial" w:hAnsi="Arial"/>
                      <w:b/>
                      <w:sz w:val="16"/>
                      <w:szCs w:val="16"/>
                      <w:lang w:val="en-AU"/>
                    </w:rPr>
                    <w:t>Department of Social Services</w:t>
                  </w:r>
                </w:p>
              </w:tc>
            </w:tr>
            <w:tr w:rsidR="005E3E1F" w14:paraId="03B5D50F" w14:textId="77777777" w:rsidTr="00731E32">
              <w:trPr>
                <w:trHeight w:val="513"/>
              </w:trPr>
              <w:tc>
                <w:tcPr>
                  <w:tcW w:w="5000" w:type="pct"/>
                  <w:tcBorders>
                    <w:top w:val="dotted" w:sz="4" w:space="0" w:color="auto"/>
                    <w:left w:val="single" w:sz="4" w:space="0" w:color="000000"/>
                    <w:bottom w:val="dotted" w:sz="4" w:space="0" w:color="auto"/>
                    <w:right w:val="nil"/>
                  </w:tcBorders>
                </w:tcPr>
                <w:p w14:paraId="22140F29" w14:textId="77777777" w:rsidR="00731E32" w:rsidRPr="009065D9"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sz w:val="16"/>
                      <w:szCs w:val="16"/>
                      <w:bdr w:val="nil"/>
                    </w:rPr>
                  </w:pPr>
                  <w:r w:rsidRPr="009065D9">
                    <w:rPr>
                      <w:rFonts w:ascii="Arial" w:hAnsi="Arial"/>
                      <w:b/>
                      <w:sz w:val="16"/>
                      <w:szCs w:val="16"/>
                      <w:lang w:val="en-AU"/>
                    </w:rPr>
                    <w:t>Programs</w:t>
                  </w:r>
                </w:p>
                <w:p w14:paraId="76966BE3" w14:textId="77777777" w:rsidR="0088692F" w:rsidRPr="009065D9" w:rsidRDefault="00E94ABE" w:rsidP="00731E32">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rPr>
                  </w:pPr>
                  <w:r w:rsidRPr="009065D9">
                    <w:rPr>
                      <w:rFonts w:ascii="Arial" w:hAnsi="Arial"/>
                      <w:sz w:val="16"/>
                      <w:szCs w:val="16"/>
                      <w:lang w:val="en-AU"/>
                    </w:rPr>
                    <w:t>Program 1.7 – Student Payments</w:t>
                  </w:r>
                </w:p>
              </w:tc>
            </w:tr>
            <w:tr w:rsidR="005E3E1F" w14:paraId="29682E8D" w14:textId="77777777" w:rsidTr="00731E32">
              <w:trPr>
                <w:trHeight w:val="864"/>
              </w:trPr>
              <w:tc>
                <w:tcPr>
                  <w:tcW w:w="5000" w:type="pct"/>
                  <w:tcBorders>
                    <w:top w:val="dotted" w:sz="4" w:space="0" w:color="auto"/>
                    <w:left w:val="single" w:sz="4" w:space="0" w:color="000000"/>
                    <w:bottom w:val="single" w:sz="4" w:space="0" w:color="auto"/>
                    <w:right w:val="nil"/>
                  </w:tcBorders>
                </w:tcPr>
                <w:p w14:paraId="71BB6202" w14:textId="77777777" w:rsidR="00731E32" w:rsidRPr="009065D9" w:rsidRDefault="00E94ABE" w:rsidP="00731E32">
                  <w:pPr>
                    <w:pStyle w:val="TableParagraph"/>
                    <w:pBdr>
                      <w:top w:val="nil"/>
                      <w:left w:val="nil"/>
                      <w:bottom w:val="nil"/>
                      <w:right w:val="nil"/>
                      <w:between w:val="nil"/>
                      <w:bar w:val="nil"/>
                    </w:pBdr>
                    <w:tabs>
                      <w:tab w:val="left" w:pos="0"/>
                      <w:tab w:val="left" w:pos="567"/>
                    </w:tabs>
                    <w:spacing w:before="40" w:after="40"/>
                    <w:ind w:left="108" w:right="108"/>
                    <w:rPr>
                      <w:rFonts w:ascii="Arial" w:hAnsi="Arial"/>
                      <w:sz w:val="16"/>
                      <w:szCs w:val="16"/>
                      <w:bdr w:val="nil"/>
                    </w:rPr>
                  </w:pPr>
                  <w:r w:rsidRPr="009065D9">
                    <w:rPr>
                      <w:rFonts w:ascii="Arial" w:hAnsi="Arial"/>
                      <w:b/>
                      <w:bCs/>
                      <w:sz w:val="16"/>
                      <w:szCs w:val="16"/>
                      <w:lang w:val="en-AU"/>
                    </w:rPr>
                    <w:t>Contribution to Outcome 2 made by linked program</w:t>
                  </w:r>
                </w:p>
                <w:p w14:paraId="3CABE475" w14:textId="77777777" w:rsidR="0088692F" w:rsidRPr="009065D9" w:rsidRDefault="00E94ABE" w:rsidP="00731E32">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sz w:val="16"/>
                      <w:szCs w:val="16"/>
                      <w:bdr w:val="nil"/>
                    </w:rPr>
                  </w:pPr>
                  <w:r w:rsidRPr="009065D9">
                    <w:rPr>
                      <w:rFonts w:ascii="Arial" w:hAnsi="Arial"/>
                      <w:color w:val="000000"/>
                      <w:sz w:val="16"/>
                      <w:szCs w:val="16"/>
                      <w:lang w:val="en-AU"/>
                    </w:rPr>
                    <w:t>The linked program contributes to Outcome 2 by providing financial support to students while undertaking further education. This also includes financial assistance enhancing access and participation in further education for First Nations students to improve educational outcomes</w:t>
                  </w:r>
                  <w:r>
                    <w:rPr>
                      <w:rFonts w:ascii="Arial" w:hAnsi="Arial"/>
                      <w:color w:val="000000"/>
                      <w:sz w:val="16"/>
                      <w:szCs w:val="16"/>
                      <w:lang w:val="en-AU"/>
                    </w:rPr>
                    <w:t>.</w:t>
                  </w:r>
                </w:p>
              </w:tc>
            </w:tr>
            <w:tr w:rsidR="005E3E1F" w14:paraId="3FD32B57" w14:textId="77777777" w:rsidTr="00886840">
              <w:trPr>
                <w:trHeight w:val="283"/>
              </w:trPr>
              <w:tc>
                <w:tcPr>
                  <w:tcW w:w="5000" w:type="pct"/>
                  <w:tcBorders>
                    <w:top w:val="single" w:sz="4" w:space="0" w:color="000000"/>
                    <w:left w:val="single" w:sz="4" w:space="0" w:color="000000"/>
                    <w:bottom w:val="dotted" w:sz="4" w:space="0" w:color="auto"/>
                    <w:right w:val="nil"/>
                  </w:tcBorders>
                  <w:hideMark/>
                </w:tcPr>
                <w:p w14:paraId="1CCEAD18" w14:textId="77777777" w:rsidR="0088692F" w:rsidRPr="009065D9" w:rsidRDefault="00E94ABE" w:rsidP="00413FA8">
                  <w:pPr>
                    <w:pStyle w:val="TableParagraph"/>
                    <w:pBdr>
                      <w:top w:val="nil"/>
                      <w:left w:val="nil"/>
                      <w:bottom w:val="nil"/>
                      <w:right w:val="nil"/>
                      <w:between w:val="nil"/>
                      <w:bar w:val="nil"/>
                    </w:pBdr>
                    <w:tabs>
                      <w:tab w:val="left" w:pos="142"/>
                      <w:tab w:val="left" w:pos="567"/>
                    </w:tabs>
                    <w:spacing w:before="40" w:after="40"/>
                    <w:ind w:left="108" w:right="108"/>
                    <w:rPr>
                      <w:rFonts w:ascii="Arial" w:hAnsi="Arial"/>
                      <w:sz w:val="16"/>
                      <w:szCs w:val="16"/>
                      <w:bdr w:val="nil"/>
                    </w:rPr>
                  </w:pPr>
                  <w:r w:rsidRPr="009065D9">
                    <w:rPr>
                      <w:rFonts w:ascii="Arial" w:hAnsi="Arial"/>
                      <w:b/>
                      <w:sz w:val="16"/>
                      <w:szCs w:val="16"/>
                      <w:lang w:val="en-AU"/>
                    </w:rPr>
                    <w:t>Services Australia</w:t>
                  </w:r>
                </w:p>
              </w:tc>
            </w:tr>
            <w:tr w:rsidR="005E3E1F" w14:paraId="2DE38AA0" w14:textId="77777777" w:rsidTr="00413FA8">
              <w:trPr>
                <w:trHeight w:val="1048"/>
              </w:trPr>
              <w:tc>
                <w:tcPr>
                  <w:tcW w:w="5000" w:type="pct"/>
                  <w:tcBorders>
                    <w:top w:val="dotted" w:sz="4" w:space="0" w:color="auto"/>
                    <w:left w:val="single" w:sz="4" w:space="0" w:color="000000"/>
                    <w:bottom w:val="dotted" w:sz="4" w:space="0" w:color="auto"/>
                    <w:right w:val="nil"/>
                  </w:tcBorders>
                  <w:hideMark/>
                </w:tcPr>
                <w:p w14:paraId="2332763C" w14:textId="77777777" w:rsidR="0088692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sz w:val="16"/>
                      <w:szCs w:val="16"/>
                      <w:bdr w:val="nil"/>
                    </w:rPr>
                  </w:pPr>
                  <w:r w:rsidRPr="009065D9">
                    <w:rPr>
                      <w:rFonts w:ascii="Arial" w:hAnsi="Arial"/>
                      <w:b/>
                      <w:sz w:val="16"/>
                      <w:szCs w:val="16"/>
                      <w:lang w:val="en-AU"/>
                    </w:rPr>
                    <w:t>Programs</w:t>
                  </w:r>
                </w:p>
                <w:p w14:paraId="61EE962A" w14:textId="77777777" w:rsidR="008869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rPr>
                  </w:pPr>
                  <w:r w:rsidRPr="009065D9">
                    <w:rPr>
                      <w:rFonts w:ascii="Arial" w:hAnsi="Arial"/>
                      <w:sz w:val="16"/>
                      <w:szCs w:val="16"/>
                      <w:lang w:val="en-AU"/>
                    </w:rPr>
                    <w:t>Program 1.1 – Strategy and Corporate Enabling</w:t>
                  </w:r>
                </w:p>
                <w:p w14:paraId="1903B635" w14:textId="77777777" w:rsidR="008869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rPr>
                  </w:pPr>
                  <w:r w:rsidRPr="009065D9">
                    <w:rPr>
                      <w:rFonts w:ascii="Arial" w:hAnsi="Arial"/>
                      <w:sz w:val="16"/>
                      <w:szCs w:val="16"/>
                      <w:lang w:val="en-AU"/>
                    </w:rPr>
                    <w:t>Program 1.2 – Customer Service Delivery</w:t>
                  </w:r>
                </w:p>
                <w:p w14:paraId="3E71C6C7" w14:textId="77777777" w:rsidR="0088692F" w:rsidRPr="009065D9" w:rsidRDefault="00E94ABE" w:rsidP="00413FA8">
                  <w:pPr>
                    <w:pStyle w:val="TableParagraph"/>
                    <w:numPr>
                      <w:ilvl w:val="0"/>
                      <w:numId w:val="9"/>
                    </w:numPr>
                    <w:pBdr>
                      <w:top w:val="nil"/>
                      <w:left w:val="nil"/>
                      <w:bottom w:val="nil"/>
                      <w:right w:val="nil"/>
                      <w:between w:val="nil"/>
                      <w:bar w:val="nil"/>
                    </w:pBdr>
                    <w:tabs>
                      <w:tab w:val="left" w:pos="284"/>
                      <w:tab w:val="left" w:pos="391"/>
                      <w:tab w:val="left" w:pos="567"/>
                    </w:tabs>
                    <w:spacing w:before="40" w:after="40"/>
                    <w:ind w:left="284" w:right="108" w:hanging="142"/>
                    <w:rPr>
                      <w:rFonts w:ascii="Arial" w:hAnsi="Arial"/>
                      <w:sz w:val="16"/>
                      <w:szCs w:val="16"/>
                      <w:bdr w:val="nil"/>
                    </w:rPr>
                  </w:pPr>
                  <w:r w:rsidRPr="009065D9">
                    <w:rPr>
                      <w:rFonts w:ascii="Arial" w:hAnsi="Arial"/>
                      <w:sz w:val="16"/>
                      <w:szCs w:val="16"/>
                      <w:lang w:val="en-AU"/>
                    </w:rPr>
                    <w:t>Program 1.3 – Technology and Transformation</w:t>
                  </w:r>
                </w:p>
              </w:tc>
            </w:tr>
            <w:tr w:rsidR="005E3E1F" w14:paraId="035AF44C" w14:textId="77777777" w:rsidTr="00413FA8">
              <w:trPr>
                <w:trHeight w:val="751"/>
              </w:trPr>
              <w:tc>
                <w:tcPr>
                  <w:tcW w:w="5000" w:type="pct"/>
                  <w:tcBorders>
                    <w:top w:val="dotted" w:sz="4" w:space="0" w:color="auto"/>
                    <w:left w:val="single" w:sz="4" w:space="0" w:color="000000"/>
                    <w:bottom w:val="single" w:sz="4" w:space="0" w:color="000000"/>
                    <w:right w:val="nil"/>
                  </w:tcBorders>
                  <w:hideMark/>
                </w:tcPr>
                <w:p w14:paraId="0D49D6CC" w14:textId="77777777" w:rsidR="0088692F" w:rsidRPr="009065D9" w:rsidRDefault="00E94ABE" w:rsidP="00413FA8">
                  <w:pPr>
                    <w:pStyle w:val="TableParagraph"/>
                    <w:pBdr>
                      <w:top w:val="nil"/>
                      <w:left w:val="nil"/>
                      <w:bottom w:val="nil"/>
                      <w:right w:val="nil"/>
                      <w:between w:val="nil"/>
                      <w:bar w:val="nil"/>
                    </w:pBdr>
                    <w:tabs>
                      <w:tab w:val="left" w:pos="0"/>
                      <w:tab w:val="left" w:pos="567"/>
                    </w:tabs>
                    <w:spacing w:before="40" w:after="40"/>
                    <w:ind w:left="108" w:right="108"/>
                    <w:rPr>
                      <w:rFonts w:ascii="Arial" w:hAnsi="Arial"/>
                      <w:sz w:val="16"/>
                      <w:szCs w:val="16"/>
                      <w:bdr w:val="nil"/>
                    </w:rPr>
                  </w:pPr>
                  <w:r w:rsidRPr="009065D9">
                    <w:rPr>
                      <w:rFonts w:ascii="Arial" w:hAnsi="Arial"/>
                      <w:b/>
                      <w:bCs/>
                      <w:sz w:val="16"/>
                      <w:szCs w:val="16"/>
                      <w:lang w:val="en-AU"/>
                    </w:rPr>
                    <w:t>Contribution</w:t>
                  </w:r>
                  <w:r w:rsidRPr="009065D9">
                    <w:rPr>
                      <w:rFonts w:ascii="Arial" w:hAnsi="Arial"/>
                      <w:b/>
                      <w:bCs/>
                      <w:sz w:val="16"/>
                      <w:szCs w:val="16"/>
                    </w:rPr>
                    <w:t xml:space="preserve"> to Outcome 2 made by linked</w:t>
                  </w:r>
                  <w:r w:rsidRPr="009065D9">
                    <w:rPr>
                      <w:rFonts w:ascii="Arial" w:hAnsi="Arial"/>
                      <w:sz w:val="16"/>
                      <w:szCs w:val="16"/>
                    </w:rPr>
                    <w:t xml:space="preserve"> </w:t>
                  </w:r>
                  <w:r w:rsidRPr="009065D9">
                    <w:rPr>
                      <w:rFonts w:ascii="Arial" w:hAnsi="Arial"/>
                      <w:b/>
                      <w:bCs/>
                      <w:sz w:val="16"/>
                      <w:szCs w:val="16"/>
                    </w:rPr>
                    <w:t>programs</w:t>
                  </w:r>
                </w:p>
                <w:p w14:paraId="64C20C33" w14:textId="77777777" w:rsidR="0088692F" w:rsidRPr="009065D9" w:rsidRDefault="00E94ABE" w:rsidP="00886840">
                  <w:pPr>
                    <w:pStyle w:val="TableParagraph"/>
                    <w:pBdr>
                      <w:top w:val="nil"/>
                      <w:left w:val="nil"/>
                      <w:bottom w:val="nil"/>
                      <w:right w:val="nil"/>
                      <w:between w:val="nil"/>
                      <w:bar w:val="nil"/>
                    </w:pBdr>
                    <w:tabs>
                      <w:tab w:val="left" w:pos="142"/>
                      <w:tab w:val="left" w:pos="567"/>
                    </w:tabs>
                    <w:spacing w:before="40" w:after="40"/>
                    <w:ind w:left="108" w:right="108"/>
                    <w:jc w:val="both"/>
                    <w:rPr>
                      <w:rFonts w:ascii="Arial" w:hAnsi="Arial"/>
                      <w:iCs/>
                      <w:sz w:val="16"/>
                      <w:szCs w:val="16"/>
                      <w:bdr w:val="nil"/>
                    </w:rPr>
                  </w:pPr>
                  <w:r w:rsidRPr="009065D9">
                    <w:rPr>
                      <w:rFonts w:ascii="Arial" w:hAnsi="Arial"/>
                      <w:color w:val="000000"/>
                      <w:sz w:val="16"/>
                      <w:szCs w:val="16"/>
                      <w:lang w:val="en-AU"/>
                    </w:rPr>
                    <w:t>The linked programs contribute to Outcome 2 by administering payments to support eligible students to access tertiary education and making payments to eligible job seekers.</w:t>
                  </w:r>
                </w:p>
              </w:tc>
            </w:tr>
          </w:tbl>
          <w:p w14:paraId="535AAD13" w14:textId="77777777" w:rsidR="00D53448" w:rsidRPr="009065D9" w:rsidRDefault="00D53448" w:rsidP="00413FA8">
            <w:pPr>
              <w:pStyle w:val="TableParagraph"/>
              <w:tabs>
                <w:tab w:val="left" w:pos="142"/>
                <w:tab w:val="left" w:pos="567"/>
              </w:tabs>
              <w:spacing w:before="40" w:after="40"/>
              <w:ind w:left="108" w:right="108"/>
              <w:jc w:val="both"/>
              <w:rPr>
                <w:rFonts w:ascii="Arial" w:hAnsi="Arial"/>
                <w:sz w:val="16"/>
                <w:szCs w:val="16"/>
                <w:bdr w:val="nil"/>
                <w:lang w:val="en-AU"/>
              </w:rPr>
            </w:pPr>
          </w:p>
        </w:tc>
      </w:tr>
    </w:tbl>
    <w:p w14:paraId="3A2B5598" w14:textId="77777777" w:rsidR="00E77462" w:rsidRPr="00D53448" w:rsidRDefault="00E77462" w:rsidP="00230389">
      <w:pPr>
        <w:keepLines w:val="0"/>
        <w:pBdr>
          <w:top w:val="nil"/>
          <w:left w:val="nil"/>
          <w:bottom w:val="nil"/>
          <w:right w:val="nil"/>
          <w:between w:val="nil"/>
          <w:bar w:val="nil"/>
        </w:pBdr>
        <w:spacing w:after="200" w:line="276" w:lineRule="auto"/>
        <w:jc w:val="left"/>
        <w:rPr>
          <w:bdr w:val="nil"/>
        </w:rPr>
      </w:pPr>
    </w:p>
    <w:p w14:paraId="2B7F7D1D" w14:textId="77777777" w:rsidR="00870A72" w:rsidRPr="003235EB" w:rsidRDefault="00E94ABE" w:rsidP="00C16FD6">
      <w:pPr>
        <w:pStyle w:val="Arial10"/>
        <w:pageBreakBefore/>
        <w:pBdr>
          <w:top w:val="nil"/>
          <w:left w:val="nil"/>
          <w:bottom w:val="nil"/>
          <w:right w:val="nil"/>
          <w:between w:val="nil"/>
          <w:bar w:val="nil"/>
        </w:pBdr>
        <w:rPr>
          <w:bdr w:val="nil"/>
        </w:rPr>
      </w:pPr>
      <w:bookmarkStart w:id="151" w:name="RG_MARKER_10421"/>
      <w:r w:rsidRPr="003235EB">
        <w:lastRenderedPageBreak/>
        <w:t>Budgeted expenses for Outcome 2</w:t>
      </w:r>
      <w:bookmarkEnd w:id="151"/>
    </w:p>
    <w:p w14:paraId="54EF93A8" w14:textId="77777777" w:rsidR="003235EB" w:rsidRPr="003D6DD5" w:rsidRDefault="00E94ABE" w:rsidP="00AB6DAF">
      <w:pPr>
        <w:pStyle w:val="BookAntiqua"/>
        <w:pBdr>
          <w:top w:val="nil"/>
          <w:left w:val="nil"/>
          <w:bottom w:val="nil"/>
          <w:right w:val="nil"/>
          <w:between w:val="nil"/>
          <w:bar w:val="nil"/>
        </w:pBdr>
        <w:jc w:val="both"/>
        <w:rPr>
          <w:sz w:val="19"/>
          <w:szCs w:val="19"/>
          <w:bdr w:val="nil"/>
        </w:rPr>
      </w:pPr>
      <w:bookmarkStart w:id="152" w:name="_Hlk164264740"/>
      <w:r w:rsidRPr="003D6DD5">
        <w:rPr>
          <w:sz w:val="19"/>
          <w:szCs w:val="19"/>
        </w:rPr>
        <w:t>This table shows how much the entity intends to spend (on an accrual basis) on achieving the outcome, broken down by program, as well as by Administered and Departmental funding sources</w:t>
      </w:r>
      <w:bookmarkEnd w:id="152"/>
      <w:r w:rsidRPr="003D6DD5">
        <w:rPr>
          <w:sz w:val="19"/>
          <w:szCs w:val="19"/>
        </w:rPr>
        <w:t>.</w:t>
      </w:r>
    </w:p>
    <w:p w14:paraId="060070DF" w14:textId="77777777" w:rsidR="00870A72" w:rsidRPr="00CB7CEF" w:rsidRDefault="00E94ABE" w:rsidP="00CB7CEF">
      <w:pPr>
        <w:pStyle w:val="Style2"/>
        <w:pBdr>
          <w:top w:val="nil"/>
          <w:left w:val="nil"/>
          <w:bottom w:val="nil"/>
          <w:right w:val="nil"/>
          <w:between w:val="nil"/>
          <w:bar w:val="nil"/>
        </w:pBdr>
        <w:spacing w:before="0" w:beforeAutospacing="0" w:after="160" w:afterAutospacing="0" w:line="259" w:lineRule="auto"/>
        <w:rPr>
          <w:rFonts w:cs="Arial"/>
          <w:b/>
          <w:bCs/>
          <w:bdr w:val="nil"/>
        </w:rPr>
      </w:pPr>
      <w:r w:rsidRPr="00CB7CEF">
        <w:rPr>
          <w:rFonts w:eastAsia="Times New Roman" w:cs="Arial"/>
          <w:b/>
          <w:bCs/>
        </w:rPr>
        <w:t>Table 2.2.1: Budgeted expenses for Outcome 2</w:t>
      </w:r>
    </w:p>
    <w:tbl>
      <w:tblPr>
        <w:tblStyle w:val="CDMRange1"/>
        <w:tblW w:w="7950" w:type="dxa"/>
        <w:tblLayout w:type="fixed"/>
        <w:tblLook w:val="0600" w:firstRow="0" w:lastRow="0" w:firstColumn="0" w:lastColumn="0" w:noHBand="1" w:noVBand="1"/>
        <w:tblCaption w:val="AGENCY_T2.2.1_Page01"/>
      </w:tblPr>
      <w:tblGrid>
        <w:gridCol w:w="2850"/>
        <w:gridCol w:w="1020"/>
        <w:gridCol w:w="1020"/>
        <w:gridCol w:w="1020"/>
        <w:gridCol w:w="1020"/>
        <w:gridCol w:w="1020"/>
      </w:tblGrid>
      <w:tr w:rsidR="005E3E1F" w14:paraId="6CA9FF96" w14:textId="77777777">
        <w:trPr>
          <w:trHeight w:hRule="exact" w:val="480"/>
        </w:trPr>
        <w:tc>
          <w:tcPr>
            <w:tcW w:w="795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59F6D08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2: Promote growth in economic productivity and social wellbeing through access to quality higher education, international education, and international quality research.</w:t>
            </w:r>
          </w:p>
        </w:tc>
      </w:tr>
      <w:tr w:rsidR="005E3E1F" w14:paraId="74D752CC"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50BF2111"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F6461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58FDE4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1F3BF934"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5AD4069F" w14:textId="77777777" w:rsidR="005E3E1F" w:rsidRDefault="005E3E1F" w:rsidP="00904E4A">
            <w:pPr>
              <w:shd w:val="clear" w:color="auto" w:fill="DCDCDC"/>
              <w:spacing w:after="0" w:line="240" w:lineRule="auto"/>
              <w:jc w:val="right"/>
              <w:rPr>
                <w:rFonts w:ascii="Arial" w:eastAsia="Arial" w:hAnsi="Arial" w:cs="Arial"/>
                <w:color w:val="000000"/>
                <w:sz w:val="16"/>
                <w:bdr w:val="nil"/>
              </w:rPr>
            </w:pPr>
          </w:p>
          <w:p w14:paraId="130EED96"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EBD55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088F0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08106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0DA75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7ED1F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4EE2FB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36064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039056D9" w14:textId="0D147C0A"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2.1: Core Commonwealth Funding for Teaching and Learning in Higher Education</w:t>
            </w:r>
          </w:p>
        </w:tc>
      </w:tr>
      <w:tr w:rsidR="005E3E1F" w14:paraId="53708F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33F5A56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71D77E2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730F127A"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444C5A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D5EC6A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7F880C3" w14:textId="77777777" w:rsidR="005E3E1F" w:rsidRDefault="005E3E1F">
            <w:pPr>
              <w:spacing w:after="0" w:line="240" w:lineRule="auto"/>
              <w:jc w:val="left"/>
              <w:rPr>
                <w:rFonts w:ascii="Calibri" w:eastAsia="Calibri" w:hAnsi="Calibri" w:cs="Calibri"/>
                <w:color w:val="000000"/>
                <w:sz w:val="22"/>
                <w:bdr w:val="nil"/>
              </w:rPr>
            </w:pPr>
          </w:p>
        </w:tc>
      </w:tr>
      <w:tr w:rsidR="005E3E1F" w14:paraId="3DBE2F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tcPr>
          <w:p w14:paraId="2039749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5739FA4D"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66444013"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35B0C84"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6FC0835"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DD3B470" w14:textId="77777777" w:rsidR="005E3E1F" w:rsidRDefault="005E3E1F">
            <w:pPr>
              <w:spacing w:after="0" w:line="240" w:lineRule="auto"/>
              <w:jc w:val="left"/>
              <w:rPr>
                <w:rFonts w:ascii="Arial" w:eastAsia="Arial" w:hAnsi="Arial" w:cs="Arial"/>
                <w:color w:val="000000"/>
                <w:sz w:val="16"/>
                <w:bdr w:val="nil"/>
              </w:rPr>
            </w:pPr>
          </w:p>
        </w:tc>
      </w:tr>
      <w:tr w:rsidR="005E3E1F" w14:paraId="324F67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50" w:type="dxa"/>
            <w:tcBorders>
              <w:top w:val="nil"/>
              <w:left w:val="nil"/>
              <w:bottom w:val="nil"/>
              <w:right w:val="nil"/>
              <w:tl2br w:val="nil"/>
              <w:tr2bl w:val="nil"/>
            </w:tcBorders>
            <w:tcMar>
              <w:left w:w="310" w:type="dxa"/>
              <w:right w:w="40" w:type="dxa"/>
            </w:tcMar>
          </w:tcPr>
          <w:p w14:paraId="442054C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27601EB8"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D8751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7,992,511</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3B5F16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9,232,506</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49F088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9,673,229</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BAC6E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10,147,407</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12ACE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10,660,534</w:t>
            </w:r>
          </w:p>
        </w:tc>
      </w:tr>
      <w:tr w:rsidR="005E3E1F" w14:paraId="70B8B9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tcPr>
          <w:p w14:paraId="2B53C9C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71358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7,992,511</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A1F72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9,232,506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789F5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9,673,229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86D7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10,147,407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0826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10,660,534</w:t>
            </w:r>
          </w:p>
        </w:tc>
      </w:tr>
      <w:tr w:rsidR="005E3E1F" w14:paraId="7CF470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79A4457D"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E0AC652"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E66FFA5"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06A3E34"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6E0FBAE"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023EAD4" w14:textId="77777777" w:rsidR="005E3E1F" w:rsidRDefault="005E3E1F">
            <w:pPr>
              <w:spacing w:after="0" w:line="240" w:lineRule="auto"/>
              <w:jc w:val="left"/>
              <w:rPr>
                <w:rFonts w:ascii="Arial" w:eastAsia="Arial" w:hAnsi="Arial" w:cs="Arial"/>
                <w:b/>
                <w:color w:val="000000"/>
                <w:sz w:val="16"/>
                <w:bdr w:val="nil"/>
              </w:rPr>
            </w:pPr>
          </w:p>
        </w:tc>
      </w:tr>
      <w:tr w:rsidR="005E3E1F" w14:paraId="6FE1A7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489AA61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2.2: Higher Education Superannuation Program</w:t>
            </w:r>
          </w:p>
        </w:tc>
      </w:tr>
      <w:tr w:rsidR="005E3E1F" w14:paraId="0230F9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3EDB251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782B869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38D79D35"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2B6DD6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C57DE5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1FA1629" w14:textId="77777777" w:rsidR="005E3E1F" w:rsidRDefault="005E3E1F">
            <w:pPr>
              <w:spacing w:after="0" w:line="240" w:lineRule="auto"/>
              <w:jc w:val="left"/>
              <w:rPr>
                <w:rFonts w:ascii="Calibri" w:eastAsia="Calibri" w:hAnsi="Calibri" w:cs="Calibri"/>
                <w:color w:val="000000"/>
                <w:sz w:val="22"/>
                <w:bdr w:val="nil"/>
              </w:rPr>
            </w:pPr>
          </w:p>
        </w:tc>
      </w:tr>
      <w:tr w:rsidR="005E3E1F" w14:paraId="160420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tcPr>
          <w:p w14:paraId="2BD84FE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247EC184"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2DD2B8F3"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80E0D82"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E28F5CB"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46A1DC0" w14:textId="77777777" w:rsidR="005E3E1F" w:rsidRDefault="005E3E1F">
            <w:pPr>
              <w:spacing w:after="0" w:line="240" w:lineRule="auto"/>
              <w:jc w:val="left"/>
              <w:rPr>
                <w:rFonts w:ascii="Arial" w:eastAsia="Arial" w:hAnsi="Arial" w:cs="Arial"/>
                <w:color w:val="000000"/>
                <w:sz w:val="16"/>
                <w:bdr w:val="nil"/>
              </w:rPr>
            </w:pPr>
          </w:p>
        </w:tc>
      </w:tr>
      <w:tr w:rsidR="005E3E1F" w14:paraId="17EF8C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50" w:type="dxa"/>
            <w:tcBorders>
              <w:top w:val="nil"/>
              <w:left w:val="nil"/>
              <w:bottom w:val="nil"/>
              <w:right w:val="nil"/>
              <w:tl2br w:val="nil"/>
              <w:tr2bl w:val="nil"/>
            </w:tcBorders>
            <w:tcMar>
              <w:left w:w="310" w:type="dxa"/>
              <w:right w:w="40" w:type="dxa"/>
            </w:tcMar>
          </w:tcPr>
          <w:p w14:paraId="3765483D"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43910E06"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ED3C9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177,750</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0DD505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166,437</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404EB8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154,434</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7111E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142,129</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6D080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129,471</w:t>
            </w:r>
          </w:p>
        </w:tc>
      </w:tr>
      <w:tr w:rsidR="005E3E1F" w14:paraId="47F00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tcPr>
          <w:p w14:paraId="5BFA240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446B1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177,750</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29CE4A8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166,437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0E9ED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154,434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F1ABD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142,129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599D3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129,471</w:t>
            </w:r>
          </w:p>
        </w:tc>
      </w:tr>
      <w:tr w:rsidR="005E3E1F" w14:paraId="119793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5DEDF47E"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CC9707A"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6EC9E9C"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E8D998B"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9483F49"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3B0D2E5" w14:textId="77777777" w:rsidR="005E3E1F" w:rsidRDefault="005E3E1F">
            <w:pPr>
              <w:spacing w:after="0" w:line="240" w:lineRule="auto"/>
              <w:jc w:val="left"/>
              <w:rPr>
                <w:rFonts w:ascii="Arial" w:eastAsia="Arial" w:hAnsi="Arial" w:cs="Arial"/>
                <w:b/>
                <w:color w:val="000000"/>
                <w:sz w:val="16"/>
                <w:bdr w:val="nil"/>
              </w:rPr>
            </w:pPr>
          </w:p>
        </w:tc>
      </w:tr>
      <w:tr w:rsidR="005E3E1F" w14:paraId="773D73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7EFAD1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2.3: Higher Education Support</w:t>
            </w:r>
          </w:p>
        </w:tc>
      </w:tr>
      <w:tr w:rsidR="005E3E1F" w14:paraId="2240EC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0B9756C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47E7D34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3A00D60"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E2DEE8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3244B9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273DF0E" w14:textId="77777777" w:rsidR="005E3E1F" w:rsidRDefault="005E3E1F">
            <w:pPr>
              <w:spacing w:after="0" w:line="240" w:lineRule="auto"/>
              <w:jc w:val="left"/>
              <w:rPr>
                <w:rFonts w:ascii="Calibri" w:eastAsia="Calibri" w:hAnsi="Calibri" w:cs="Calibri"/>
                <w:color w:val="000000"/>
                <w:sz w:val="22"/>
                <w:bdr w:val="nil"/>
              </w:rPr>
            </w:pPr>
          </w:p>
        </w:tc>
      </w:tr>
      <w:tr w:rsidR="005E3E1F" w14:paraId="346E673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175" w:type="dxa"/>
              <w:right w:w="40" w:type="dxa"/>
            </w:tcMar>
          </w:tcPr>
          <w:p w14:paraId="2FC5C6A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5163BC67" w14:textId="7BC8BDD2"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7A3FA8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38,007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7727F5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38,738</w:t>
            </w:r>
          </w:p>
        </w:tc>
        <w:tc>
          <w:tcPr>
            <w:tcW w:w="1020" w:type="dxa"/>
            <w:tcBorders>
              <w:top w:val="nil"/>
              <w:left w:val="nil"/>
              <w:bottom w:val="nil"/>
              <w:right w:val="nil"/>
              <w:tl2br w:val="nil"/>
              <w:tr2bl w:val="nil"/>
            </w:tcBorders>
            <w:noWrap/>
            <w:tcMar>
              <w:left w:w="40" w:type="dxa"/>
              <w:right w:w="100" w:type="dxa"/>
            </w:tcMar>
            <w:vAlign w:val="bottom"/>
          </w:tcPr>
          <w:p w14:paraId="530D87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39,487</w:t>
            </w:r>
          </w:p>
        </w:tc>
        <w:tc>
          <w:tcPr>
            <w:tcW w:w="1020" w:type="dxa"/>
            <w:tcBorders>
              <w:top w:val="nil"/>
              <w:left w:val="nil"/>
              <w:bottom w:val="nil"/>
              <w:right w:val="nil"/>
              <w:tl2br w:val="nil"/>
              <w:tr2bl w:val="nil"/>
            </w:tcBorders>
            <w:noWrap/>
            <w:tcMar>
              <w:left w:w="40" w:type="dxa"/>
              <w:right w:w="100" w:type="dxa"/>
            </w:tcMar>
            <w:vAlign w:val="bottom"/>
          </w:tcPr>
          <w:p w14:paraId="492449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42,275</w:t>
            </w:r>
          </w:p>
        </w:tc>
        <w:tc>
          <w:tcPr>
            <w:tcW w:w="1020" w:type="dxa"/>
            <w:tcBorders>
              <w:top w:val="nil"/>
              <w:left w:val="nil"/>
              <w:bottom w:val="nil"/>
              <w:right w:val="nil"/>
              <w:tl2br w:val="nil"/>
              <w:tr2bl w:val="nil"/>
            </w:tcBorders>
            <w:noWrap/>
            <w:tcMar>
              <w:left w:w="40" w:type="dxa"/>
              <w:right w:w="100" w:type="dxa"/>
            </w:tcMar>
            <w:vAlign w:val="bottom"/>
          </w:tcPr>
          <w:p w14:paraId="102347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42,999</w:t>
            </w:r>
          </w:p>
        </w:tc>
      </w:tr>
      <w:tr w:rsidR="005E3E1F" w14:paraId="54E89A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tcPr>
          <w:p w14:paraId="0A7B332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336533A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4C7B967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C4906D0"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897256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9824046" w14:textId="77777777" w:rsidR="005E3E1F" w:rsidRDefault="005E3E1F">
            <w:pPr>
              <w:spacing w:after="0" w:line="240" w:lineRule="auto"/>
              <w:jc w:val="right"/>
              <w:rPr>
                <w:rFonts w:ascii="Arial" w:eastAsia="Arial" w:hAnsi="Arial" w:cs="Arial"/>
                <w:color w:val="000000"/>
                <w:sz w:val="16"/>
                <w:bdr w:val="nil"/>
              </w:rPr>
            </w:pPr>
          </w:p>
        </w:tc>
      </w:tr>
      <w:tr w:rsidR="005E3E1F" w14:paraId="3C1820E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310" w:type="dxa"/>
              <w:right w:w="40" w:type="dxa"/>
            </w:tcMar>
          </w:tcPr>
          <w:p w14:paraId="7A701EB1"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Higher Education Support Act</w:t>
            </w:r>
          </w:p>
          <w:p w14:paraId="3A5664C9"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F654F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1,439,059</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0CB560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745,024</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540DD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688,813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447424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707,970</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69639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725,069</w:t>
            </w:r>
          </w:p>
        </w:tc>
      </w:tr>
      <w:tr w:rsidR="005E3E1F" w14:paraId="0816FD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tcPr>
          <w:p w14:paraId="04B44FE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6A64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1,477,066</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5099A2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783,762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036F1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728,300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CA8D5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750,245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9C37D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768,068</w:t>
            </w:r>
          </w:p>
        </w:tc>
      </w:tr>
      <w:tr w:rsidR="005E3E1F" w14:paraId="11F601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750E0BF7"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6EDFF30"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363A309"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0727EDE"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379C205"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1151C93" w14:textId="77777777" w:rsidR="005E3E1F" w:rsidRDefault="005E3E1F">
            <w:pPr>
              <w:spacing w:after="0" w:line="240" w:lineRule="auto"/>
              <w:jc w:val="left"/>
              <w:rPr>
                <w:rFonts w:ascii="Arial" w:eastAsia="Arial" w:hAnsi="Arial" w:cs="Arial"/>
                <w:b/>
                <w:color w:val="000000"/>
                <w:sz w:val="16"/>
                <w:bdr w:val="nil"/>
              </w:rPr>
            </w:pPr>
          </w:p>
        </w:tc>
      </w:tr>
      <w:tr w:rsidR="005E3E1F" w14:paraId="46F86F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25AF08F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Program 2.4: Higher Education Loan Program </w:t>
            </w:r>
          </w:p>
        </w:tc>
      </w:tr>
      <w:tr w:rsidR="005E3E1F" w14:paraId="6AEC67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tcMar>
              <w:left w:w="40" w:type="dxa"/>
              <w:right w:w="40" w:type="dxa"/>
            </w:tcMar>
            <w:vAlign w:val="center"/>
          </w:tcPr>
          <w:p w14:paraId="43D1FEC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A2858DB"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8E5C2B8"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16BDBAC"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1D70C41"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1FE1159" w14:textId="77777777" w:rsidR="005E3E1F" w:rsidRDefault="005E3E1F">
            <w:pPr>
              <w:spacing w:after="0" w:line="240" w:lineRule="auto"/>
              <w:jc w:val="left"/>
              <w:rPr>
                <w:rFonts w:ascii="Arial" w:eastAsia="Arial" w:hAnsi="Arial" w:cs="Arial"/>
                <w:color w:val="000000"/>
                <w:sz w:val="16"/>
                <w:bdr w:val="nil"/>
              </w:rPr>
            </w:pPr>
          </w:p>
        </w:tc>
      </w:tr>
      <w:tr w:rsidR="005E3E1F" w14:paraId="3B20F1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50" w:type="dxa"/>
            <w:tcBorders>
              <w:top w:val="nil"/>
              <w:left w:val="nil"/>
              <w:bottom w:val="nil"/>
              <w:right w:val="nil"/>
              <w:tl2br w:val="nil"/>
              <w:tr2bl w:val="nil"/>
            </w:tcBorders>
            <w:tcMar>
              <w:left w:w="40" w:type="dxa"/>
              <w:right w:w="40" w:type="dxa"/>
            </w:tcMar>
            <w:vAlign w:val="center"/>
          </w:tcPr>
          <w:p w14:paraId="0A462112"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3F6F71B3"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r>
              <w:rPr>
                <w:rFonts w:ascii="Arial" w:eastAsia="Arial" w:hAnsi="Arial" w:cs="Arial"/>
                <w:color w:val="000000"/>
                <w:sz w:val="16"/>
              </w:rPr>
              <w:t xml:space="preserve"> (a)</w:t>
            </w:r>
          </w:p>
        </w:tc>
        <w:tc>
          <w:tcPr>
            <w:tcW w:w="1020" w:type="dxa"/>
            <w:tcBorders>
              <w:top w:val="nil"/>
              <w:left w:val="nil"/>
              <w:bottom w:val="nil"/>
              <w:right w:val="nil"/>
              <w:tl2br w:val="nil"/>
              <w:tr2bl w:val="nil"/>
            </w:tcBorders>
            <w:noWrap/>
            <w:tcMar>
              <w:left w:w="40" w:type="dxa"/>
              <w:right w:w="100" w:type="dxa"/>
            </w:tcMar>
            <w:vAlign w:val="bottom"/>
          </w:tcPr>
          <w:p w14:paraId="3169C8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15,757,711</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424851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2,811,508</w:t>
            </w:r>
          </w:p>
        </w:tc>
        <w:tc>
          <w:tcPr>
            <w:tcW w:w="1020" w:type="dxa"/>
            <w:tcBorders>
              <w:top w:val="nil"/>
              <w:left w:val="nil"/>
              <w:bottom w:val="nil"/>
              <w:right w:val="nil"/>
              <w:tl2br w:val="nil"/>
              <w:tr2bl w:val="nil"/>
            </w:tcBorders>
            <w:noWrap/>
            <w:tcMar>
              <w:left w:w="40" w:type="dxa"/>
              <w:right w:w="100" w:type="dxa"/>
            </w:tcMar>
            <w:vAlign w:val="bottom"/>
          </w:tcPr>
          <w:p w14:paraId="6B6EB2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2,987,645</w:t>
            </w:r>
          </w:p>
        </w:tc>
        <w:tc>
          <w:tcPr>
            <w:tcW w:w="1020" w:type="dxa"/>
            <w:tcBorders>
              <w:top w:val="nil"/>
              <w:left w:val="nil"/>
              <w:bottom w:val="nil"/>
              <w:right w:val="nil"/>
              <w:tl2br w:val="nil"/>
              <w:tr2bl w:val="nil"/>
            </w:tcBorders>
            <w:noWrap/>
            <w:tcMar>
              <w:left w:w="40" w:type="dxa"/>
              <w:right w:w="100" w:type="dxa"/>
            </w:tcMar>
            <w:vAlign w:val="bottom"/>
          </w:tcPr>
          <w:p w14:paraId="10BFA5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3,157,292</w:t>
            </w:r>
          </w:p>
        </w:tc>
        <w:tc>
          <w:tcPr>
            <w:tcW w:w="1020" w:type="dxa"/>
            <w:tcBorders>
              <w:top w:val="nil"/>
              <w:left w:val="nil"/>
              <w:bottom w:val="nil"/>
              <w:right w:val="nil"/>
              <w:tl2br w:val="nil"/>
              <w:tr2bl w:val="nil"/>
            </w:tcBorders>
            <w:noWrap/>
            <w:tcMar>
              <w:left w:w="40" w:type="dxa"/>
              <w:right w:w="100" w:type="dxa"/>
            </w:tcMar>
            <w:vAlign w:val="bottom"/>
          </w:tcPr>
          <w:p w14:paraId="2334C9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3,325,259</w:t>
            </w:r>
          </w:p>
        </w:tc>
      </w:tr>
      <w:tr w:rsidR="005E3E1F" w14:paraId="3B7EFB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40" w:type="dxa"/>
              <w:right w:w="40" w:type="dxa"/>
            </w:tcMar>
            <w:vAlign w:val="center"/>
          </w:tcPr>
          <w:p w14:paraId="79E8578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0" w:type="dxa"/>
              <w:right w:w="0" w:type="dxa"/>
            </w:tcMar>
            <w:vAlign w:val="bottom"/>
          </w:tcPr>
          <w:p w14:paraId="6173AA8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2D61722E"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E661B97"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E3D314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C97ED80" w14:textId="77777777" w:rsidR="005E3E1F" w:rsidRDefault="005E3E1F">
            <w:pPr>
              <w:spacing w:after="0" w:line="240" w:lineRule="auto"/>
              <w:jc w:val="right"/>
              <w:rPr>
                <w:rFonts w:ascii="Arial" w:eastAsia="Arial" w:hAnsi="Arial" w:cs="Arial"/>
                <w:color w:val="000000"/>
                <w:sz w:val="16"/>
                <w:bdr w:val="nil"/>
              </w:rPr>
            </w:pPr>
          </w:p>
        </w:tc>
      </w:tr>
      <w:tr w:rsidR="005E3E1F" w14:paraId="650722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50" w:type="dxa"/>
            <w:tcBorders>
              <w:top w:val="nil"/>
              <w:left w:val="nil"/>
              <w:bottom w:val="nil"/>
              <w:right w:val="nil"/>
              <w:tl2br w:val="nil"/>
              <w:tr2bl w:val="nil"/>
            </w:tcBorders>
            <w:tcMar>
              <w:left w:w="40" w:type="dxa"/>
              <w:right w:w="40" w:type="dxa"/>
            </w:tcMar>
            <w:vAlign w:val="center"/>
          </w:tcPr>
          <w:p w14:paraId="117A99F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Higher Education Tuition </w:t>
            </w:r>
          </w:p>
          <w:p w14:paraId="2771D4B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4FAB3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30BD28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2,851</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63BEF2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2,929</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2F59AB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3,006</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1E0C9D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3,087</w:t>
            </w:r>
          </w:p>
        </w:tc>
      </w:tr>
      <w:tr w:rsidR="005E3E1F" w14:paraId="472BA1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vAlign w:val="bottom"/>
          </w:tcPr>
          <w:p w14:paraId="5DD082A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30ED6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15,760,486</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27104CC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2,814,359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5D54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2,990,574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89B61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3,160,298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1ACC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3,328,346</w:t>
            </w:r>
          </w:p>
        </w:tc>
      </w:tr>
      <w:tr w:rsidR="005E3E1F" w14:paraId="680BE1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0" w:type="dxa"/>
              <w:right w:w="0" w:type="dxa"/>
            </w:tcMar>
            <w:vAlign w:val="bottom"/>
          </w:tcPr>
          <w:p w14:paraId="6FE661F5"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448D45C"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907BE0A"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9125FC6"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0F0F61D"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71E7F70" w14:textId="77777777" w:rsidR="005E3E1F" w:rsidRDefault="005E3E1F">
            <w:pPr>
              <w:spacing w:after="0" w:line="240" w:lineRule="auto"/>
              <w:jc w:val="left"/>
              <w:rPr>
                <w:rFonts w:ascii="Arial" w:eastAsia="Arial" w:hAnsi="Arial" w:cs="Arial"/>
                <w:b/>
                <w:color w:val="000000"/>
                <w:sz w:val="16"/>
                <w:bdr w:val="nil"/>
              </w:rPr>
            </w:pPr>
          </w:p>
        </w:tc>
      </w:tr>
    </w:tbl>
    <w:p w14:paraId="2AE14CF6" w14:textId="77777777" w:rsidR="00520911" w:rsidRPr="00520911" w:rsidRDefault="00520911" w:rsidP="00520911">
      <w:pPr>
        <w:pBdr>
          <w:top w:val="nil"/>
          <w:left w:val="nil"/>
          <w:bottom w:val="nil"/>
          <w:right w:val="nil"/>
          <w:between w:val="nil"/>
          <w:bar w:val="nil"/>
        </w:pBdr>
        <w:spacing w:after="0" w:line="240" w:lineRule="auto"/>
        <w:rPr>
          <w:rStyle w:val="TableHeadingChar"/>
          <w:b w:val="0"/>
          <w:bCs/>
          <w:bdr w:val="nil"/>
        </w:rPr>
      </w:pPr>
    </w:p>
    <w:p w14:paraId="20523FA7" w14:textId="77777777" w:rsidR="00B71A78" w:rsidRDefault="00E94ABE">
      <w:pPr>
        <w:keepLines w:val="0"/>
        <w:pBdr>
          <w:top w:val="nil"/>
          <w:left w:val="nil"/>
          <w:bottom w:val="nil"/>
          <w:right w:val="nil"/>
          <w:between w:val="nil"/>
          <w:bar w:val="nil"/>
        </w:pBdr>
        <w:spacing w:after="160" w:line="259" w:lineRule="auto"/>
        <w:jc w:val="left"/>
        <w:rPr>
          <w:bdr w:val="nil"/>
        </w:rPr>
      </w:pPr>
      <w:r>
        <w:br w:type="page"/>
      </w:r>
    </w:p>
    <w:p w14:paraId="0E60ABAF" w14:textId="77777777" w:rsidR="00870A72" w:rsidRPr="00A17F37" w:rsidRDefault="00E94ABE" w:rsidP="00A17F37">
      <w:pPr>
        <w:pStyle w:val="Style2"/>
        <w:pBdr>
          <w:top w:val="nil"/>
          <w:left w:val="nil"/>
          <w:bottom w:val="nil"/>
          <w:right w:val="nil"/>
          <w:between w:val="nil"/>
          <w:bar w:val="nil"/>
        </w:pBdr>
        <w:spacing w:before="0" w:beforeAutospacing="0" w:after="160" w:afterAutospacing="0" w:line="259" w:lineRule="auto"/>
        <w:rPr>
          <w:rFonts w:cs="Arial"/>
          <w:b/>
          <w:bCs/>
          <w:bdr w:val="nil"/>
        </w:rPr>
      </w:pPr>
      <w:r w:rsidRPr="00A17F37">
        <w:rPr>
          <w:rFonts w:eastAsia="Times New Roman" w:cs="Arial"/>
          <w:b/>
          <w:bCs/>
        </w:rPr>
        <w:lastRenderedPageBreak/>
        <w:t>Table 2.2.1: Budgeted expenses for Outcome 2 (continued)</w:t>
      </w:r>
    </w:p>
    <w:tbl>
      <w:tblPr>
        <w:tblStyle w:val="CDMRange2"/>
        <w:tblW w:w="7950" w:type="dxa"/>
        <w:tblLayout w:type="fixed"/>
        <w:tblLook w:val="0600" w:firstRow="0" w:lastRow="0" w:firstColumn="0" w:lastColumn="0" w:noHBand="1" w:noVBand="1"/>
        <w:tblCaption w:val="AGENCY_T2.2.1_Page02"/>
      </w:tblPr>
      <w:tblGrid>
        <w:gridCol w:w="2850"/>
        <w:gridCol w:w="1020"/>
        <w:gridCol w:w="1020"/>
        <w:gridCol w:w="1020"/>
        <w:gridCol w:w="1020"/>
        <w:gridCol w:w="1020"/>
      </w:tblGrid>
      <w:tr w:rsidR="005E3E1F" w14:paraId="4A5C3F6F" w14:textId="77777777" w:rsidTr="00692D17">
        <w:trPr>
          <w:trHeight w:hRule="exact" w:val="794"/>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2DA70D07"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CAB7E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5A28FC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171B2A3"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1DF0FDA"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556FE2C1" w14:textId="77777777" w:rsidR="005E3E1F" w:rsidRDefault="005E3E1F" w:rsidP="00904E4A">
            <w:pPr>
              <w:shd w:val="clear" w:color="auto" w:fill="DCDCDC"/>
              <w:spacing w:after="0" w:line="240" w:lineRule="auto"/>
              <w:jc w:val="right"/>
              <w:rPr>
                <w:rFonts w:ascii="Arial" w:eastAsia="Arial" w:hAnsi="Arial" w:cs="Arial"/>
                <w:color w:val="000000"/>
                <w:sz w:val="16"/>
                <w:bdr w:val="nil"/>
              </w:rPr>
            </w:pPr>
          </w:p>
          <w:p w14:paraId="405AE7AC" w14:textId="77777777" w:rsidR="005E3E1F" w:rsidRDefault="00E94ABE" w:rsidP="00904E4A">
            <w:pPr>
              <w:pBdr>
                <w:top w:val="nil"/>
                <w:left w:val="nil"/>
                <w:bottom w:val="nil"/>
                <w:right w:val="nil"/>
                <w:between w:val="nil"/>
                <w:bar w:val="nil"/>
              </w:pBdr>
              <w:shd w:val="clear" w:color="auto" w:fill="DCDCDC"/>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A7677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DE622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0BA80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DD6F7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AF165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19CC36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13056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4FFA523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2.5: Investment in Higher Education Research</w:t>
            </w:r>
          </w:p>
        </w:tc>
      </w:tr>
      <w:tr w:rsidR="005E3E1F" w14:paraId="2F9EC2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vAlign w:val="bottom"/>
          </w:tcPr>
          <w:p w14:paraId="466BB7C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2D75B45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17945B27"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179B01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46498A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2401628" w14:textId="77777777" w:rsidR="005E3E1F" w:rsidRDefault="005E3E1F">
            <w:pPr>
              <w:spacing w:after="0" w:line="240" w:lineRule="auto"/>
              <w:jc w:val="left"/>
              <w:rPr>
                <w:rFonts w:ascii="Calibri" w:eastAsia="Calibri" w:hAnsi="Calibri" w:cs="Calibri"/>
                <w:color w:val="000000"/>
                <w:sz w:val="22"/>
                <w:bdr w:val="nil"/>
              </w:rPr>
            </w:pPr>
          </w:p>
        </w:tc>
      </w:tr>
      <w:tr w:rsidR="005E3E1F" w14:paraId="25A3C7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vAlign w:val="bottom"/>
          </w:tcPr>
          <w:p w14:paraId="78A48DE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5BE60B00"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2340DE89"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AA5F7F4"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C25F860"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7B63F35" w14:textId="77777777" w:rsidR="005E3E1F" w:rsidRDefault="005E3E1F">
            <w:pPr>
              <w:spacing w:after="0" w:line="240" w:lineRule="auto"/>
              <w:jc w:val="left"/>
              <w:rPr>
                <w:rFonts w:ascii="Arial" w:eastAsia="Arial" w:hAnsi="Arial" w:cs="Arial"/>
                <w:color w:val="000000"/>
                <w:sz w:val="16"/>
                <w:bdr w:val="nil"/>
              </w:rPr>
            </w:pPr>
          </w:p>
        </w:tc>
      </w:tr>
      <w:tr w:rsidR="005E3E1F" w14:paraId="567B346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310" w:type="dxa"/>
              <w:right w:w="40" w:type="dxa"/>
            </w:tcMar>
            <w:vAlign w:val="bottom"/>
          </w:tcPr>
          <w:p w14:paraId="17207504"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5335D0DA"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29A10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2,351,578</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7B6814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2,402,296</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62E669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2,473,094</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C5CFF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2,543,310</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56C173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2,606,892</w:t>
            </w:r>
          </w:p>
        </w:tc>
      </w:tr>
      <w:tr w:rsidR="005E3E1F" w14:paraId="5B55D1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vAlign w:val="bottom"/>
          </w:tcPr>
          <w:p w14:paraId="4F962C2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27F0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2,351,578</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4A459B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2,402,296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64FA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2,473,094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F831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2,543,310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7E678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2,606,892</w:t>
            </w:r>
          </w:p>
        </w:tc>
      </w:tr>
      <w:tr w:rsidR="005E3E1F" w14:paraId="4E2F87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064E1FFA"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E2D73F6"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0C6A2C6"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F5F49E4"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5A28001"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615677B" w14:textId="77777777" w:rsidR="005E3E1F" w:rsidRDefault="005E3E1F">
            <w:pPr>
              <w:spacing w:after="0" w:line="240" w:lineRule="auto"/>
              <w:jc w:val="left"/>
              <w:rPr>
                <w:rFonts w:ascii="Arial" w:eastAsia="Arial" w:hAnsi="Arial" w:cs="Arial"/>
                <w:b/>
                <w:color w:val="000000"/>
                <w:sz w:val="16"/>
                <w:bdr w:val="nil"/>
              </w:rPr>
            </w:pPr>
          </w:p>
        </w:tc>
      </w:tr>
      <w:tr w:rsidR="005E3E1F" w14:paraId="6B3DF9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106419C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2.6: Research Capacity</w:t>
            </w:r>
          </w:p>
        </w:tc>
      </w:tr>
      <w:tr w:rsidR="005E3E1F" w14:paraId="5F3BC3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43A1456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CEF961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E5DFA3A"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6553EF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F5C5C0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544108D" w14:textId="77777777" w:rsidR="005E3E1F" w:rsidRDefault="005E3E1F">
            <w:pPr>
              <w:spacing w:after="0" w:line="240" w:lineRule="auto"/>
              <w:jc w:val="left"/>
              <w:rPr>
                <w:rFonts w:ascii="Calibri" w:eastAsia="Calibri" w:hAnsi="Calibri" w:cs="Calibri"/>
                <w:color w:val="000000"/>
                <w:sz w:val="22"/>
                <w:bdr w:val="nil"/>
              </w:rPr>
            </w:pPr>
          </w:p>
        </w:tc>
      </w:tr>
      <w:tr w:rsidR="005E3E1F" w14:paraId="3813D2E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175" w:type="dxa"/>
              <w:right w:w="40" w:type="dxa"/>
            </w:tcMar>
          </w:tcPr>
          <w:p w14:paraId="12B9443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6879F406" w14:textId="7095E3F9"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29937D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469,320</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1A3F59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381,243</w:t>
            </w:r>
          </w:p>
        </w:tc>
        <w:tc>
          <w:tcPr>
            <w:tcW w:w="1020" w:type="dxa"/>
            <w:tcBorders>
              <w:top w:val="nil"/>
              <w:left w:val="nil"/>
              <w:bottom w:val="nil"/>
              <w:right w:val="nil"/>
              <w:tl2br w:val="nil"/>
              <w:tr2bl w:val="nil"/>
            </w:tcBorders>
            <w:noWrap/>
            <w:tcMar>
              <w:left w:w="40" w:type="dxa"/>
              <w:right w:w="100" w:type="dxa"/>
            </w:tcMar>
            <w:vAlign w:val="bottom"/>
          </w:tcPr>
          <w:p w14:paraId="0B5EFE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364,710</w:t>
            </w:r>
          </w:p>
        </w:tc>
        <w:tc>
          <w:tcPr>
            <w:tcW w:w="1020" w:type="dxa"/>
            <w:tcBorders>
              <w:top w:val="nil"/>
              <w:left w:val="nil"/>
              <w:bottom w:val="nil"/>
              <w:right w:val="nil"/>
              <w:tl2br w:val="nil"/>
              <w:tr2bl w:val="nil"/>
            </w:tcBorders>
            <w:noWrap/>
            <w:tcMar>
              <w:left w:w="40" w:type="dxa"/>
              <w:right w:w="100" w:type="dxa"/>
            </w:tcMar>
            <w:vAlign w:val="bottom"/>
          </w:tcPr>
          <w:p w14:paraId="565F4C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405,968</w:t>
            </w:r>
          </w:p>
        </w:tc>
        <w:tc>
          <w:tcPr>
            <w:tcW w:w="1020" w:type="dxa"/>
            <w:tcBorders>
              <w:top w:val="nil"/>
              <w:left w:val="nil"/>
              <w:bottom w:val="nil"/>
              <w:right w:val="nil"/>
              <w:tl2br w:val="nil"/>
              <w:tr2bl w:val="nil"/>
            </w:tcBorders>
            <w:noWrap/>
            <w:tcMar>
              <w:left w:w="40" w:type="dxa"/>
              <w:right w:w="100" w:type="dxa"/>
            </w:tcMar>
            <w:vAlign w:val="bottom"/>
          </w:tcPr>
          <w:p w14:paraId="21042B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212,709</w:t>
            </w:r>
          </w:p>
        </w:tc>
      </w:tr>
      <w:tr w:rsidR="005E3E1F" w14:paraId="33F8A3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tcPr>
          <w:p w14:paraId="6B8F511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7426E9BF"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13E2311C"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782C83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F4836BC"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0687FB9" w14:textId="77777777" w:rsidR="005E3E1F" w:rsidRDefault="005E3E1F">
            <w:pPr>
              <w:spacing w:after="0" w:line="240" w:lineRule="auto"/>
              <w:jc w:val="right"/>
              <w:rPr>
                <w:rFonts w:ascii="Arial" w:eastAsia="Arial" w:hAnsi="Arial" w:cs="Arial"/>
                <w:color w:val="000000"/>
                <w:sz w:val="16"/>
                <w:bdr w:val="nil"/>
              </w:rPr>
            </w:pPr>
          </w:p>
        </w:tc>
      </w:tr>
      <w:tr w:rsidR="005E3E1F" w14:paraId="522BD27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310" w:type="dxa"/>
              <w:right w:w="40" w:type="dxa"/>
            </w:tcMar>
          </w:tcPr>
          <w:p w14:paraId="649B3C7D"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326C85BE"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085386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185,524</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076C98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91,185</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6C31B4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46,271</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49EA28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41,710</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72644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44,530</w:t>
            </w:r>
          </w:p>
        </w:tc>
      </w:tr>
      <w:tr w:rsidR="005E3E1F" w14:paraId="4BD6E6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tcPr>
          <w:p w14:paraId="7635B0F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D3B5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654,844</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48EB7B3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472,428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CE1C5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410,981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71936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447,678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3156A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257,239</w:t>
            </w:r>
          </w:p>
        </w:tc>
      </w:tr>
      <w:tr w:rsidR="005E3E1F" w14:paraId="0048FA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0E5259DC"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84E0F3D"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5AB411F"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5EE1151"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91AF5BE" w14:textId="77777777" w:rsidR="005E3E1F" w:rsidRDefault="005E3E1F">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A523F08" w14:textId="77777777" w:rsidR="005E3E1F" w:rsidRDefault="005E3E1F">
            <w:pPr>
              <w:spacing w:after="0" w:line="240" w:lineRule="auto"/>
              <w:jc w:val="left"/>
              <w:rPr>
                <w:rFonts w:ascii="Arial" w:eastAsia="Arial" w:hAnsi="Arial" w:cs="Arial"/>
                <w:b/>
                <w:color w:val="000000"/>
                <w:sz w:val="16"/>
                <w:bdr w:val="nil"/>
              </w:rPr>
            </w:pPr>
          </w:p>
        </w:tc>
      </w:tr>
      <w:tr w:rsidR="005E3E1F" w14:paraId="31956E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950" w:type="dxa"/>
            <w:gridSpan w:val="6"/>
            <w:tcBorders>
              <w:top w:val="single" w:sz="4" w:space="0" w:color="000000"/>
              <w:left w:val="nil"/>
              <w:bottom w:val="single" w:sz="4" w:space="0" w:color="000000"/>
              <w:right w:val="nil"/>
              <w:tl2br w:val="nil"/>
              <w:tr2bl w:val="nil"/>
            </w:tcBorders>
            <w:shd w:val="clear" w:color="FFFFFF" w:fill="DDDDDD"/>
            <w:tcMar>
              <w:left w:w="40" w:type="dxa"/>
              <w:right w:w="40" w:type="dxa"/>
            </w:tcMar>
            <w:vAlign w:val="center"/>
          </w:tcPr>
          <w:p w14:paraId="0ACE90C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2.7: International Education Support</w:t>
            </w:r>
          </w:p>
        </w:tc>
      </w:tr>
      <w:tr w:rsidR="005E3E1F" w14:paraId="3D48F3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4CBEDEE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517AC7CE"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6E5017AE"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1A952FE"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7E19997"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4CDFBFE" w14:textId="77777777" w:rsidR="005E3E1F" w:rsidRDefault="005E3E1F">
            <w:pPr>
              <w:spacing w:after="0" w:line="240" w:lineRule="auto"/>
              <w:jc w:val="left"/>
              <w:rPr>
                <w:rFonts w:ascii="Arial" w:eastAsia="Arial" w:hAnsi="Arial" w:cs="Arial"/>
                <w:color w:val="000000"/>
                <w:sz w:val="16"/>
                <w:bdr w:val="nil"/>
              </w:rPr>
            </w:pPr>
          </w:p>
        </w:tc>
      </w:tr>
      <w:tr w:rsidR="005E3E1F" w14:paraId="49F1715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175" w:type="dxa"/>
              <w:right w:w="40" w:type="dxa"/>
            </w:tcMar>
          </w:tcPr>
          <w:p w14:paraId="32AC806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1EC634C0" w14:textId="5F70F1B1"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34E27A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11,097</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6F9478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6,270</w:t>
            </w:r>
          </w:p>
        </w:tc>
        <w:tc>
          <w:tcPr>
            <w:tcW w:w="1020" w:type="dxa"/>
            <w:tcBorders>
              <w:top w:val="nil"/>
              <w:left w:val="nil"/>
              <w:bottom w:val="nil"/>
              <w:right w:val="nil"/>
              <w:tl2br w:val="nil"/>
              <w:tr2bl w:val="nil"/>
            </w:tcBorders>
            <w:noWrap/>
            <w:tcMar>
              <w:left w:w="40" w:type="dxa"/>
              <w:right w:w="100" w:type="dxa"/>
            </w:tcMar>
            <w:vAlign w:val="bottom"/>
          </w:tcPr>
          <w:p w14:paraId="2DDBC8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3,405</w:t>
            </w:r>
          </w:p>
        </w:tc>
        <w:tc>
          <w:tcPr>
            <w:tcW w:w="1020" w:type="dxa"/>
            <w:tcBorders>
              <w:top w:val="nil"/>
              <w:left w:val="nil"/>
              <w:bottom w:val="nil"/>
              <w:right w:val="nil"/>
              <w:tl2br w:val="nil"/>
              <w:tr2bl w:val="nil"/>
            </w:tcBorders>
            <w:noWrap/>
            <w:tcMar>
              <w:left w:w="40" w:type="dxa"/>
              <w:right w:w="100" w:type="dxa"/>
            </w:tcMar>
            <w:vAlign w:val="bottom"/>
          </w:tcPr>
          <w:p w14:paraId="6394BE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3,428</w:t>
            </w:r>
          </w:p>
        </w:tc>
        <w:tc>
          <w:tcPr>
            <w:tcW w:w="1020" w:type="dxa"/>
            <w:tcBorders>
              <w:top w:val="nil"/>
              <w:left w:val="nil"/>
              <w:bottom w:val="nil"/>
              <w:right w:val="nil"/>
              <w:tl2br w:val="nil"/>
              <w:tr2bl w:val="nil"/>
            </w:tcBorders>
            <w:noWrap/>
            <w:tcMar>
              <w:left w:w="40" w:type="dxa"/>
              <w:right w:w="100" w:type="dxa"/>
            </w:tcMar>
            <w:vAlign w:val="bottom"/>
          </w:tcPr>
          <w:p w14:paraId="5C587E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3,451</w:t>
            </w:r>
          </w:p>
        </w:tc>
      </w:tr>
      <w:tr w:rsidR="005E3E1F" w14:paraId="6B3A2C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40" w:type="dxa"/>
              <w:right w:w="40" w:type="dxa"/>
            </w:tcMar>
          </w:tcPr>
          <w:p w14:paraId="4E95E0A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0" w:type="dxa"/>
              <w:right w:w="0" w:type="dxa"/>
            </w:tcMar>
            <w:vAlign w:val="bottom"/>
          </w:tcPr>
          <w:p w14:paraId="66D7925F"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noWrap/>
            <w:tcMar>
              <w:left w:w="0" w:type="dxa"/>
              <w:right w:w="0" w:type="dxa"/>
            </w:tcMar>
            <w:vAlign w:val="bottom"/>
          </w:tcPr>
          <w:p w14:paraId="7717397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103E30B"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D29F6F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DF50127" w14:textId="77777777" w:rsidR="005E3E1F" w:rsidRDefault="005E3E1F">
            <w:pPr>
              <w:spacing w:after="0" w:line="240" w:lineRule="auto"/>
              <w:jc w:val="right"/>
              <w:rPr>
                <w:rFonts w:ascii="Arial" w:eastAsia="Arial" w:hAnsi="Arial" w:cs="Arial"/>
                <w:color w:val="000000"/>
                <w:sz w:val="16"/>
                <w:bdr w:val="nil"/>
              </w:rPr>
            </w:pPr>
          </w:p>
        </w:tc>
      </w:tr>
      <w:tr w:rsidR="005E3E1F" w14:paraId="430F87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vAlign w:val="bottom"/>
          </w:tcPr>
          <w:p w14:paraId="31D0DE4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Overseas Students Tuition Fund</w:t>
            </w:r>
          </w:p>
        </w:tc>
        <w:tc>
          <w:tcPr>
            <w:tcW w:w="1020" w:type="dxa"/>
            <w:tcBorders>
              <w:top w:val="nil"/>
              <w:left w:val="nil"/>
              <w:bottom w:val="nil"/>
              <w:right w:val="nil"/>
              <w:tl2br w:val="nil"/>
              <w:tr2bl w:val="nil"/>
            </w:tcBorders>
            <w:noWrap/>
            <w:tcMar>
              <w:left w:w="40" w:type="dxa"/>
              <w:right w:w="100" w:type="dxa"/>
            </w:tcMar>
            <w:vAlign w:val="bottom"/>
          </w:tcPr>
          <w:p w14:paraId="34EB7C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3,454</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490470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3,541</w:t>
            </w:r>
          </w:p>
        </w:tc>
        <w:tc>
          <w:tcPr>
            <w:tcW w:w="1020" w:type="dxa"/>
            <w:tcBorders>
              <w:top w:val="nil"/>
              <w:left w:val="nil"/>
              <w:bottom w:val="nil"/>
              <w:right w:val="nil"/>
              <w:tl2br w:val="nil"/>
              <w:tr2bl w:val="nil"/>
            </w:tcBorders>
            <w:noWrap/>
            <w:tcMar>
              <w:left w:w="40" w:type="dxa"/>
              <w:right w:w="100" w:type="dxa"/>
            </w:tcMar>
            <w:vAlign w:val="bottom"/>
          </w:tcPr>
          <w:p w14:paraId="4A643D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3,629</w:t>
            </w:r>
          </w:p>
        </w:tc>
        <w:tc>
          <w:tcPr>
            <w:tcW w:w="1020" w:type="dxa"/>
            <w:tcBorders>
              <w:top w:val="nil"/>
              <w:left w:val="nil"/>
              <w:bottom w:val="nil"/>
              <w:right w:val="nil"/>
              <w:tl2br w:val="nil"/>
              <w:tr2bl w:val="nil"/>
            </w:tcBorders>
            <w:noWrap/>
            <w:tcMar>
              <w:left w:w="40" w:type="dxa"/>
              <w:right w:w="100" w:type="dxa"/>
            </w:tcMar>
            <w:vAlign w:val="bottom"/>
          </w:tcPr>
          <w:p w14:paraId="0299F8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3,720</w:t>
            </w:r>
          </w:p>
        </w:tc>
        <w:tc>
          <w:tcPr>
            <w:tcW w:w="1020" w:type="dxa"/>
            <w:tcBorders>
              <w:top w:val="nil"/>
              <w:left w:val="nil"/>
              <w:bottom w:val="nil"/>
              <w:right w:val="nil"/>
              <w:tl2br w:val="nil"/>
              <w:tr2bl w:val="nil"/>
            </w:tcBorders>
            <w:noWrap/>
            <w:tcMar>
              <w:left w:w="40" w:type="dxa"/>
              <w:right w:w="100" w:type="dxa"/>
            </w:tcMar>
            <w:vAlign w:val="bottom"/>
          </w:tcPr>
          <w:p w14:paraId="67DA76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3,813</w:t>
            </w:r>
          </w:p>
        </w:tc>
      </w:tr>
      <w:tr w:rsidR="005E3E1F" w14:paraId="11CF36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tcMar>
              <w:left w:w="175" w:type="dxa"/>
              <w:right w:w="40" w:type="dxa"/>
            </w:tcMar>
            <w:vAlign w:val="bottom"/>
          </w:tcPr>
          <w:p w14:paraId="45C1E0B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SOETM - Cheung Kong</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9D62F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1,300</w:t>
            </w:r>
          </w:p>
        </w:tc>
        <w:tc>
          <w:tcPr>
            <w:tcW w:w="1020"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68F9B5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1,055</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4EC022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3BE58A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700BDA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r>
      <w:tr w:rsidR="005E3E1F" w14:paraId="144920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noWrap/>
            <w:tcMar>
              <w:left w:w="40" w:type="dxa"/>
              <w:right w:w="40" w:type="dxa"/>
            </w:tcMar>
          </w:tcPr>
          <w:p w14:paraId="5573F25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C259D5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15,851</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2A13193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10,866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BADBF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8,087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95B1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8,201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C777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8,317</w:t>
            </w:r>
          </w:p>
        </w:tc>
      </w:tr>
    </w:tbl>
    <w:p w14:paraId="5480A4FF" w14:textId="77777777" w:rsidR="00D241FC" w:rsidRDefault="00E94ABE">
      <w:pPr>
        <w:keepLines w:val="0"/>
        <w:pBdr>
          <w:top w:val="nil"/>
          <w:left w:val="nil"/>
          <w:bottom w:val="nil"/>
          <w:right w:val="nil"/>
          <w:between w:val="nil"/>
          <w:bar w:val="nil"/>
        </w:pBdr>
        <w:spacing w:after="160" w:line="259" w:lineRule="auto"/>
        <w:jc w:val="left"/>
        <w:rPr>
          <w:rStyle w:val="Hyperlink"/>
          <w:bdr w:val="nil"/>
        </w:rPr>
      </w:pPr>
      <w:r>
        <w:rPr>
          <w:rStyle w:val="Hyperlink"/>
        </w:rPr>
        <w:br w:type="page"/>
      </w:r>
    </w:p>
    <w:p w14:paraId="6646AB5E" w14:textId="77777777" w:rsidR="00D241FC" w:rsidRPr="00CA52E5" w:rsidRDefault="00E94ABE" w:rsidP="00CA52E5">
      <w:pPr>
        <w:pStyle w:val="Style2"/>
        <w:pBdr>
          <w:top w:val="nil"/>
          <w:left w:val="nil"/>
          <w:bottom w:val="nil"/>
          <w:right w:val="nil"/>
          <w:between w:val="nil"/>
          <w:bar w:val="nil"/>
        </w:pBdr>
        <w:spacing w:before="0" w:beforeAutospacing="0" w:after="160" w:afterAutospacing="0" w:line="259" w:lineRule="auto"/>
        <w:rPr>
          <w:rFonts w:cs="Arial"/>
          <w:b/>
          <w:bCs/>
          <w:bdr w:val="nil"/>
        </w:rPr>
      </w:pPr>
      <w:r w:rsidRPr="00CA52E5">
        <w:rPr>
          <w:rFonts w:eastAsia="Times New Roman" w:cs="Arial"/>
          <w:b/>
          <w:bCs/>
        </w:rPr>
        <w:lastRenderedPageBreak/>
        <w:t>Table 2.2.1: Budgeted expenses for Outcome 2 (continued)</w:t>
      </w:r>
    </w:p>
    <w:tbl>
      <w:tblPr>
        <w:tblStyle w:val="CDMRange1"/>
        <w:tblW w:w="7950" w:type="dxa"/>
        <w:tblLayout w:type="fixed"/>
        <w:tblLook w:val="0600" w:firstRow="0" w:lastRow="0" w:firstColumn="0" w:lastColumn="0" w:noHBand="1" w:noVBand="1"/>
        <w:tblCaption w:val="AGENCY_T2.2.1_Page03"/>
      </w:tblPr>
      <w:tblGrid>
        <w:gridCol w:w="2850"/>
        <w:gridCol w:w="1020"/>
        <w:gridCol w:w="1020"/>
        <w:gridCol w:w="1020"/>
        <w:gridCol w:w="1020"/>
        <w:gridCol w:w="1020"/>
      </w:tblGrid>
      <w:tr w:rsidR="005E3E1F" w14:paraId="1EDDEAAC" w14:textId="77777777" w:rsidTr="00904E4A">
        <w:trPr>
          <w:trHeight w:hRule="exact" w:val="799"/>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40292218"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50DD0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E0894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2A3B12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737DD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536263D" w14:textId="77777777" w:rsidR="005E3E1F" w:rsidRDefault="005E3E1F">
            <w:pPr>
              <w:spacing w:after="0" w:line="240" w:lineRule="auto"/>
              <w:jc w:val="right"/>
              <w:rPr>
                <w:rFonts w:ascii="Arial" w:eastAsia="Arial" w:hAnsi="Arial" w:cs="Arial"/>
                <w:color w:val="000000"/>
                <w:sz w:val="16"/>
                <w:bdr w:val="nil"/>
              </w:rPr>
            </w:pPr>
          </w:p>
          <w:p w14:paraId="3965E0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4580A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0A447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94D38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27350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CE539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10CCE0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76DCF0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7950" w:type="dxa"/>
            <w:gridSpan w:val="6"/>
            <w:tcBorders>
              <w:top w:val="single" w:sz="4" w:space="0" w:color="000000"/>
              <w:left w:val="nil"/>
              <w:bottom w:val="single" w:sz="4" w:space="0" w:color="000000"/>
              <w:right w:val="nil"/>
              <w:tl2br w:val="nil"/>
              <w:tr2bl w:val="nil"/>
            </w:tcBorders>
            <w:shd w:val="clear" w:color="auto" w:fill="DCDCDC"/>
            <w:noWrap/>
            <w:tcMar>
              <w:left w:w="40" w:type="dxa"/>
              <w:right w:w="40" w:type="dxa"/>
            </w:tcMar>
          </w:tcPr>
          <w:p w14:paraId="428084A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2 Totals by appropriation type</w:t>
            </w:r>
          </w:p>
        </w:tc>
      </w:tr>
      <w:tr w:rsidR="005E3E1F" w14:paraId="160E6A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noWrap/>
            <w:tcMar>
              <w:left w:w="40" w:type="dxa"/>
              <w:right w:w="40" w:type="dxa"/>
            </w:tcMar>
          </w:tcPr>
          <w:p w14:paraId="2AAC7A5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5DE2EE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27BB1357"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EE1B0E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34C153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8D59DAA" w14:textId="77777777" w:rsidR="005E3E1F" w:rsidRDefault="005E3E1F">
            <w:pPr>
              <w:spacing w:after="0" w:line="240" w:lineRule="auto"/>
              <w:jc w:val="left"/>
              <w:rPr>
                <w:rFonts w:ascii="Calibri" w:eastAsia="Calibri" w:hAnsi="Calibri" w:cs="Calibri"/>
                <w:color w:val="000000"/>
                <w:sz w:val="22"/>
                <w:bdr w:val="nil"/>
              </w:rPr>
            </w:pPr>
          </w:p>
        </w:tc>
      </w:tr>
      <w:tr w:rsidR="005E3E1F" w14:paraId="642AAE6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tcMar>
              <w:left w:w="175" w:type="dxa"/>
              <w:right w:w="40" w:type="dxa"/>
            </w:tcMar>
          </w:tcPr>
          <w:p w14:paraId="421F92F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5054F972" w14:textId="73DDD15B"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bottom"/>
          </w:tcPr>
          <w:p w14:paraId="66F278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518,424</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7F0D9F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426,251</w:t>
            </w:r>
          </w:p>
        </w:tc>
        <w:tc>
          <w:tcPr>
            <w:tcW w:w="1020" w:type="dxa"/>
            <w:tcBorders>
              <w:top w:val="nil"/>
              <w:left w:val="nil"/>
              <w:bottom w:val="nil"/>
              <w:right w:val="nil"/>
              <w:tl2br w:val="nil"/>
              <w:tr2bl w:val="nil"/>
            </w:tcBorders>
            <w:noWrap/>
            <w:tcMar>
              <w:left w:w="40" w:type="dxa"/>
              <w:right w:w="100" w:type="dxa"/>
            </w:tcMar>
            <w:vAlign w:val="bottom"/>
          </w:tcPr>
          <w:p w14:paraId="48BF2D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407,602</w:t>
            </w:r>
          </w:p>
        </w:tc>
        <w:tc>
          <w:tcPr>
            <w:tcW w:w="1020" w:type="dxa"/>
            <w:tcBorders>
              <w:top w:val="nil"/>
              <w:left w:val="nil"/>
              <w:bottom w:val="nil"/>
              <w:right w:val="nil"/>
              <w:tl2br w:val="nil"/>
              <w:tr2bl w:val="nil"/>
            </w:tcBorders>
            <w:noWrap/>
            <w:tcMar>
              <w:left w:w="40" w:type="dxa"/>
              <w:right w:w="100" w:type="dxa"/>
            </w:tcMar>
            <w:vAlign w:val="bottom"/>
          </w:tcPr>
          <w:p w14:paraId="693080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451,671</w:t>
            </w:r>
          </w:p>
        </w:tc>
        <w:tc>
          <w:tcPr>
            <w:tcW w:w="1020" w:type="dxa"/>
            <w:tcBorders>
              <w:top w:val="nil"/>
              <w:left w:val="nil"/>
              <w:bottom w:val="nil"/>
              <w:right w:val="nil"/>
              <w:tl2br w:val="nil"/>
              <w:tr2bl w:val="nil"/>
            </w:tcBorders>
            <w:noWrap/>
            <w:tcMar>
              <w:left w:w="40" w:type="dxa"/>
              <w:right w:w="100" w:type="dxa"/>
            </w:tcMar>
            <w:vAlign w:val="bottom"/>
          </w:tcPr>
          <w:p w14:paraId="04B9BA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259,159</w:t>
            </w:r>
          </w:p>
        </w:tc>
      </w:tr>
      <w:tr w:rsidR="005E3E1F" w14:paraId="2D00A61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50" w:type="dxa"/>
            <w:tcBorders>
              <w:top w:val="nil"/>
              <w:left w:val="nil"/>
              <w:bottom w:val="nil"/>
              <w:right w:val="nil"/>
              <w:tl2br w:val="nil"/>
              <w:tr2bl w:val="nil"/>
            </w:tcBorders>
            <w:tcMar>
              <w:left w:w="175" w:type="dxa"/>
              <w:right w:w="40" w:type="dxa"/>
            </w:tcMar>
          </w:tcPr>
          <w:p w14:paraId="54722D2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40" w:type="dxa"/>
              <w:right w:w="100" w:type="dxa"/>
            </w:tcMar>
            <w:vAlign w:val="bottom"/>
          </w:tcPr>
          <w:p w14:paraId="3B3B8C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27,904,133</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76893D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15,448,956</w:t>
            </w:r>
          </w:p>
        </w:tc>
        <w:tc>
          <w:tcPr>
            <w:tcW w:w="1020" w:type="dxa"/>
            <w:tcBorders>
              <w:top w:val="nil"/>
              <w:left w:val="nil"/>
              <w:bottom w:val="nil"/>
              <w:right w:val="nil"/>
              <w:tl2br w:val="nil"/>
              <w:tr2bl w:val="nil"/>
            </w:tcBorders>
            <w:noWrap/>
            <w:tcMar>
              <w:left w:w="40" w:type="dxa"/>
              <w:right w:w="100" w:type="dxa"/>
            </w:tcMar>
            <w:vAlign w:val="bottom"/>
          </w:tcPr>
          <w:p w14:paraId="0A196E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16,023,486</w:t>
            </w:r>
          </w:p>
        </w:tc>
        <w:tc>
          <w:tcPr>
            <w:tcW w:w="1020" w:type="dxa"/>
            <w:tcBorders>
              <w:top w:val="nil"/>
              <w:left w:val="nil"/>
              <w:bottom w:val="nil"/>
              <w:right w:val="nil"/>
              <w:tl2br w:val="nil"/>
              <w:tr2bl w:val="nil"/>
            </w:tcBorders>
            <w:noWrap/>
            <w:tcMar>
              <w:left w:w="40" w:type="dxa"/>
              <w:right w:w="100" w:type="dxa"/>
            </w:tcMar>
            <w:vAlign w:val="bottom"/>
          </w:tcPr>
          <w:p w14:paraId="0CB161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16,739,818</w:t>
            </w:r>
          </w:p>
        </w:tc>
        <w:tc>
          <w:tcPr>
            <w:tcW w:w="1020" w:type="dxa"/>
            <w:tcBorders>
              <w:top w:val="nil"/>
              <w:left w:val="nil"/>
              <w:bottom w:val="nil"/>
              <w:right w:val="nil"/>
              <w:tl2br w:val="nil"/>
              <w:tr2bl w:val="nil"/>
            </w:tcBorders>
            <w:noWrap/>
            <w:tcMar>
              <w:left w:w="40" w:type="dxa"/>
              <w:right w:w="100" w:type="dxa"/>
            </w:tcMar>
            <w:vAlign w:val="bottom"/>
          </w:tcPr>
          <w:p w14:paraId="0BE6B6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17,491,755</w:t>
            </w:r>
          </w:p>
        </w:tc>
      </w:tr>
      <w:tr w:rsidR="005E3E1F" w14:paraId="2329E7C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50" w:type="dxa"/>
            <w:tcBorders>
              <w:top w:val="nil"/>
              <w:left w:val="nil"/>
              <w:bottom w:val="nil"/>
              <w:right w:val="nil"/>
              <w:tl2br w:val="nil"/>
              <w:tr2bl w:val="nil"/>
            </w:tcBorders>
            <w:tcMar>
              <w:left w:w="175" w:type="dxa"/>
              <w:right w:w="40" w:type="dxa"/>
            </w:tcMar>
          </w:tcPr>
          <w:p w14:paraId="0CF0168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40" w:type="dxa"/>
              <w:right w:w="100" w:type="dxa"/>
            </w:tcMar>
            <w:vAlign w:val="bottom"/>
          </w:tcPr>
          <w:p w14:paraId="719DC5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7,529</w:t>
            </w:r>
          </w:p>
        </w:tc>
        <w:tc>
          <w:tcPr>
            <w:tcW w:w="1020" w:type="dxa"/>
            <w:tcBorders>
              <w:top w:val="nil"/>
              <w:left w:val="nil"/>
              <w:bottom w:val="nil"/>
              <w:right w:val="nil"/>
              <w:tl2br w:val="nil"/>
              <w:tr2bl w:val="nil"/>
            </w:tcBorders>
            <w:shd w:val="clear" w:color="FFFFFF" w:fill="DDDDDD"/>
            <w:noWrap/>
            <w:tcMar>
              <w:left w:w="40" w:type="dxa"/>
              <w:right w:w="100" w:type="dxa"/>
            </w:tcMar>
            <w:vAlign w:val="bottom"/>
          </w:tcPr>
          <w:p w14:paraId="4C9DC6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7,447</w:t>
            </w:r>
          </w:p>
        </w:tc>
        <w:tc>
          <w:tcPr>
            <w:tcW w:w="1020" w:type="dxa"/>
            <w:tcBorders>
              <w:top w:val="nil"/>
              <w:left w:val="nil"/>
              <w:bottom w:val="nil"/>
              <w:right w:val="nil"/>
              <w:tl2br w:val="nil"/>
              <w:tr2bl w:val="nil"/>
            </w:tcBorders>
            <w:noWrap/>
            <w:tcMar>
              <w:left w:w="40" w:type="dxa"/>
              <w:right w:w="100" w:type="dxa"/>
            </w:tcMar>
            <w:vAlign w:val="bottom"/>
          </w:tcPr>
          <w:p w14:paraId="5BCADA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7,611</w:t>
            </w:r>
          </w:p>
        </w:tc>
        <w:tc>
          <w:tcPr>
            <w:tcW w:w="1020" w:type="dxa"/>
            <w:tcBorders>
              <w:top w:val="nil"/>
              <w:left w:val="nil"/>
              <w:bottom w:val="nil"/>
              <w:right w:val="nil"/>
              <w:tl2br w:val="nil"/>
              <w:tr2bl w:val="nil"/>
            </w:tcBorders>
            <w:noWrap/>
            <w:tcMar>
              <w:left w:w="40" w:type="dxa"/>
              <w:right w:w="100" w:type="dxa"/>
            </w:tcMar>
            <w:vAlign w:val="bottom"/>
          </w:tcPr>
          <w:p w14:paraId="10262C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7,779</w:t>
            </w:r>
          </w:p>
        </w:tc>
        <w:tc>
          <w:tcPr>
            <w:tcW w:w="1020" w:type="dxa"/>
            <w:tcBorders>
              <w:top w:val="nil"/>
              <w:left w:val="nil"/>
              <w:bottom w:val="nil"/>
              <w:right w:val="nil"/>
              <w:tl2br w:val="nil"/>
              <w:tr2bl w:val="nil"/>
            </w:tcBorders>
            <w:noWrap/>
            <w:tcMar>
              <w:left w:w="40" w:type="dxa"/>
              <w:right w:w="100" w:type="dxa"/>
            </w:tcMar>
            <w:vAlign w:val="bottom"/>
          </w:tcPr>
          <w:p w14:paraId="237A3A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7,953</w:t>
            </w:r>
          </w:p>
        </w:tc>
      </w:tr>
      <w:tr w:rsidR="005E3E1F" w14:paraId="1D8C09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noWrap/>
            <w:tcMar>
              <w:left w:w="40" w:type="dxa"/>
              <w:right w:w="40" w:type="dxa"/>
            </w:tcMar>
          </w:tcPr>
          <w:p w14:paraId="19AC6F9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42C31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28,430,086</w:t>
            </w:r>
          </w:p>
        </w:tc>
        <w:tc>
          <w:tcPr>
            <w:tcW w:w="1020"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2742EF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15,882,654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F61F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16,438,699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25582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17,199,268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1B310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17,758,867</w:t>
            </w:r>
          </w:p>
        </w:tc>
      </w:tr>
      <w:tr w:rsidR="005E3E1F" w14:paraId="16C071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noWrap/>
            <w:tcMar>
              <w:left w:w="40" w:type="dxa"/>
              <w:right w:w="40" w:type="dxa"/>
            </w:tcMar>
          </w:tcPr>
          <w:p w14:paraId="2056B83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9E601F4"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47E5BDAA"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3A9FC4C"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B40CBC6" w14:textId="77777777" w:rsidR="005E3E1F" w:rsidRDefault="005E3E1F">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FD62E71" w14:textId="77777777" w:rsidR="005E3E1F" w:rsidRDefault="005E3E1F">
            <w:pPr>
              <w:spacing w:after="0" w:line="240" w:lineRule="auto"/>
              <w:jc w:val="left"/>
              <w:rPr>
                <w:rFonts w:ascii="Arial" w:eastAsia="Arial" w:hAnsi="Arial" w:cs="Arial"/>
                <w:color w:val="000000"/>
                <w:sz w:val="16"/>
                <w:bdr w:val="nil"/>
              </w:rPr>
            </w:pPr>
          </w:p>
        </w:tc>
      </w:tr>
      <w:tr w:rsidR="005E3E1F" w14:paraId="526D6B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shd w:val="clear" w:color="FFFFFF" w:fill="FFFFFF"/>
            <w:tcMar>
              <w:left w:w="175" w:type="dxa"/>
              <w:right w:w="40" w:type="dxa"/>
            </w:tcMar>
          </w:tcPr>
          <w:p w14:paraId="6FD9B92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0EA01F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145,082</w:t>
            </w:r>
          </w:p>
        </w:tc>
        <w:tc>
          <w:tcPr>
            <w:tcW w:w="1020" w:type="dxa"/>
            <w:tcBorders>
              <w:top w:val="nil"/>
              <w:left w:val="nil"/>
              <w:bottom w:val="nil"/>
              <w:right w:val="nil"/>
              <w:tl2br w:val="nil"/>
              <w:tr2bl w:val="nil"/>
            </w:tcBorders>
            <w:shd w:val="clear" w:color="FFFFFF" w:fill="DCDCDC"/>
            <w:noWrap/>
            <w:tcMar>
              <w:left w:w="40" w:type="dxa"/>
              <w:right w:w="100" w:type="dxa"/>
            </w:tcMar>
            <w:vAlign w:val="bottom"/>
          </w:tcPr>
          <w:p w14:paraId="2FD302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139,087</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4D1C29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130,272</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4C5DF5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123,809</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4B95F1E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141,512</w:t>
            </w:r>
          </w:p>
        </w:tc>
      </w:tr>
      <w:tr w:rsidR="005E3E1F" w14:paraId="06070C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shd w:val="clear" w:color="FFFFFF" w:fill="FFFFFF"/>
            <w:tcMar>
              <w:left w:w="175" w:type="dxa"/>
              <w:right w:w="40" w:type="dxa"/>
            </w:tcMar>
          </w:tcPr>
          <w:p w14:paraId="4ABA610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(b)</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6B2863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3,219</w:t>
            </w:r>
          </w:p>
        </w:tc>
        <w:tc>
          <w:tcPr>
            <w:tcW w:w="1020" w:type="dxa"/>
            <w:tcBorders>
              <w:top w:val="nil"/>
              <w:left w:val="nil"/>
              <w:bottom w:val="nil"/>
              <w:right w:val="nil"/>
              <w:tl2br w:val="nil"/>
              <w:tr2bl w:val="nil"/>
            </w:tcBorders>
            <w:shd w:val="clear" w:color="FFFFFF" w:fill="DCDCDC"/>
            <w:noWrap/>
            <w:tcMar>
              <w:left w:w="40" w:type="dxa"/>
              <w:right w:w="100" w:type="dxa"/>
            </w:tcMar>
            <w:vAlign w:val="bottom"/>
          </w:tcPr>
          <w:p w14:paraId="076F44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52954B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447994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20" w:type="dxa"/>
            <w:tcBorders>
              <w:top w:val="nil"/>
              <w:left w:val="nil"/>
              <w:bottom w:val="nil"/>
              <w:right w:val="nil"/>
              <w:tl2br w:val="nil"/>
              <w:tr2bl w:val="nil"/>
            </w:tcBorders>
            <w:shd w:val="clear" w:color="FFFFFF" w:fill="FFFFFF"/>
            <w:noWrap/>
            <w:tcMar>
              <w:left w:w="40" w:type="dxa"/>
              <w:right w:w="100" w:type="dxa"/>
            </w:tcMar>
            <w:vAlign w:val="bottom"/>
          </w:tcPr>
          <w:p w14:paraId="0737E2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5E3E1F" w14:paraId="0339C3A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850" w:type="dxa"/>
            <w:tcBorders>
              <w:top w:val="nil"/>
              <w:left w:val="nil"/>
              <w:bottom w:val="nil"/>
              <w:right w:val="nil"/>
              <w:tl2br w:val="nil"/>
              <w:tr2bl w:val="nil"/>
            </w:tcBorders>
            <w:shd w:val="clear" w:color="FFFFFF" w:fill="FFFFFF"/>
            <w:tcMar>
              <w:left w:w="175" w:type="dxa"/>
              <w:right w:w="40" w:type="dxa"/>
            </w:tcMar>
          </w:tcPr>
          <w:p w14:paraId="5783107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Expenses not requiring</w:t>
            </w:r>
          </w:p>
          <w:p w14:paraId="5A1C09C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Budget year (c)</w:t>
            </w:r>
          </w:p>
        </w:tc>
        <w:tc>
          <w:tcPr>
            <w:tcW w:w="1020"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00AF57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10,603</w:t>
            </w:r>
          </w:p>
        </w:tc>
        <w:tc>
          <w:tcPr>
            <w:tcW w:w="1020" w:type="dxa"/>
            <w:tcBorders>
              <w:top w:val="nil"/>
              <w:left w:val="nil"/>
              <w:bottom w:val="single" w:sz="4" w:space="0" w:color="000000"/>
              <w:right w:val="nil"/>
              <w:tl2br w:val="nil"/>
              <w:tr2bl w:val="nil"/>
            </w:tcBorders>
            <w:shd w:val="clear" w:color="FFFFFF" w:fill="DCDCDC"/>
            <w:noWrap/>
            <w:tcMar>
              <w:left w:w="40" w:type="dxa"/>
              <w:right w:w="100" w:type="dxa"/>
            </w:tcMar>
            <w:vAlign w:val="bottom"/>
          </w:tcPr>
          <w:p w14:paraId="61C93F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11,953</w:t>
            </w:r>
          </w:p>
        </w:tc>
        <w:tc>
          <w:tcPr>
            <w:tcW w:w="1020"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009AAE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11,454</w:t>
            </w:r>
          </w:p>
        </w:tc>
        <w:tc>
          <w:tcPr>
            <w:tcW w:w="1020"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491C8D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12,203</w:t>
            </w:r>
          </w:p>
        </w:tc>
        <w:tc>
          <w:tcPr>
            <w:tcW w:w="1020"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677B60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13,098</w:t>
            </w:r>
          </w:p>
        </w:tc>
      </w:tr>
      <w:tr w:rsidR="005E3E1F" w14:paraId="25C64A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shd w:val="clear" w:color="FFFFFF" w:fill="FFFFFF"/>
            <w:noWrap/>
            <w:tcMar>
              <w:left w:w="40" w:type="dxa"/>
              <w:right w:w="40" w:type="dxa"/>
            </w:tcMar>
          </w:tcPr>
          <w:p w14:paraId="5A1333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DB66B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158,904</w:t>
            </w:r>
          </w:p>
        </w:tc>
        <w:tc>
          <w:tcPr>
            <w:tcW w:w="102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4A3D87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154,631</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57714F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144,857</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46C6F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139,143</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F0109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157,741</w:t>
            </w:r>
          </w:p>
        </w:tc>
      </w:tr>
      <w:tr w:rsidR="005E3E1F" w14:paraId="6C6CC3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shd w:val="clear" w:color="FFFFFF" w:fill="FFFFFF"/>
            <w:noWrap/>
            <w:tcMar>
              <w:left w:w="40" w:type="dxa"/>
              <w:right w:w="40" w:type="dxa"/>
            </w:tcMar>
          </w:tcPr>
          <w:p w14:paraId="432C168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2</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D693C0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28,588,990</w:t>
            </w:r>
          </w:p>
        </w:tc>
        <w:tc>
          <w:tcPr>
            <w:tcW w:w="1020" w:type="dxa"/>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193052C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16,037,285</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DE450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16,583,556</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AE929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17,338,411</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DE384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17,916,608</w:t>
            </w:r>
          </w:p>
        </w:tc>
      </w:tr>
      <w:tr w:rsidR="005E3E1F" w14:paraId="5364A3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850" w:type="dxa"/>
            <w:tcBorders>
              <w:top w:val="single" w:sz="4" w:space="0" w:color="000000"/>
              <w:left w:val="nil"/>
              <w:bottom w:val="single" w:sz="4" w:space="0" w:color="000000"/>
              <w:right w:val="nil"/>
              <w:tl2br w:val="nil"/>
              <w:tr2bl w:val="nil"/>
            </w:tcBorders>
            <w:noWrap/>
            <w:tcMar>
              <w:left w:w="0" w:type="dxa"/>
              <w:right w:w="0" w:type="dxa"/>
            </w:tcMar>
            <w:vAlign w:val="bottom"/>
          </w:tcPr>
          <w:p w14:paraId="23A0DEE0"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D9308D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CC64B2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E3D587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27732B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1E1180E" w14:textId="77777777" w:rsidR="005E3E1F" w:rsidRDefault="005E3E1F">
            <w:pPr>
              <w:spacing w:after="0" w:line="240" w:lineRule="auto"/>
              <w:jc w:val="left"/>
              <w:rPr>
                <w:rFonts w:ascii="Calibri" w:eastAsia="Calibri" w:hAnsi="Calibri" w:cs="Calibri"/>
                <w:color w:val="000000"/>
                <w:sz w:val="22"/>
                <w:bdr w:val="nil"/>
              </w:rPr>
            </w:pPr>
          </w:p>
        </w:tc>
      </w:tr>
      <w:tr w:rsidR="005E3E1F" w14:paraId="52A02A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single" w:sz="4" w:space="0" w:color="000000"/>
              <w:left w:val="nil"/>
              <w:bottom w:val="nil"/>
              <w:right w:val="nil"/>
              <w:tl2br w:val="nil"/>
              <w:tr2bl w:val="nil"/>
            </w:tcBorders>
            <w:shd w:val="clear" w:color="FFFFFF" w:fill="FFFFFF"/>
            <w:noWrap/>
            <w:tcMar>
              <w:left w:w="0" w:type="dxa"/>
              <w:right w:w="0" w:type="dxa"/>
            </w:tcMar>
          </w:tcPr>
          <w:p w14:paraId="56ED040E"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DC16E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0B2F6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2026­27</w:t>
            </w: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4CB9492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7B376A4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17F5FAB8" w14:textId="77777777" w:rsidR="005E3E1F" w:rsidRDefault="005E3E1F">
            <w:pPr>
              <w:spacing w:after="0" w:line="240" w:lineRule="auto"/>
              <w:jc w:val="left"/>
              <w:rPr>
                <w:rFonts w:ascii="Calibri" w:eastAsia="Calibri" w:hAnsi="Calibri" w:cs="Calibri"/>
                <w:color w:val="000000"/>
                <w:sz w:val="22"/>
                <w:bdr w:val="nil"/>
              </w:rPr>
            </w:pPr>
          </w:p>
        </w:tc>
      </w:tr>
      <w:tr w:rsidR="005E3E1F" w14:paraId="33FED3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single" w:sz="4" w:space="0" w:color="000000"/>
              <w:right w:val="nil"/>
              <w:tl2br w:val="nil"/>
              <w:tr2bl w:val="nil"/>
            </w:tcBorders>
            <w:shd w:val="clear" w:color="FFFFFF" w:fill="FFFFFF"/>
            <w:noWrap/>
            <w:tcMar>
              <w:left w:w="40" w:type="dxa"/>
              <w:right w:w="40" w:type="dxa"/>
            </w:tcMar>
          </w:tcPr>
          <w:p w14:paraId="6583B46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8AD75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587</w:t>
            </w:r>
          </w:p>
        </w:tc>
        <w:tc>
          <w:tcPr>
            <w:tcW w:w="102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16EF5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18DB103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27096A7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FFFFFF"/>
            <w:noWrap/>
            <w:tcMar>
              <w:left w:w="0" w:type="dxa"/>
              <w:right w:w="0" w:type="dxa"/>
            </w:tcMar>
            <w:vAlign w:val="bottom"/>
          </w:tcPr>
          <w:p w14:paraId="2F4638D3" w14:textId="77777777" w:rsidR="005E3E1F" w:rsidRDefault="005E3E1F">
            <w:pPr>
              <w:spacing w:after="0" w:line="240" w:lineRule="auto"/>
              <w:jc w:val="left"/>
              <w:rPr>
                <w:rFonts w:ascii="Calibri" w:eastAsia="Calibri" w:hAnsi="Calibri" w:cs="Calibri"/>
                <w:color w:val="000000"/>
                <w:sz w:val="22"/>
                <w:bdr w:val="nil"/>
              </w:rPr>
            </w:pPr>
          </w:p>
        </w:tc>
      </w:tr>
      <w:tr w:rsidR="005E3E1F" w14:paraId="0296B6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20"/>
        </w:trPr>
        <w:tc>
          <w:tcPr>
            <w:tcW w:w="7950" w:type="dxa"/>
            <w:gridSpan w:val="6"/>
            <w:tcBorders>
              <w:top w:val="nil"/>
              <w:left w:val="nil"/>
              <w:bottom w:val="nil"/>
              <w:right w:val="nil"/>
              <w:tl2br w:val="nil"/>
              <w:tr2bl w:val="nil"/>
            </w:tcBorders>
            <w:tcMar>
              <w:left w:w="40" w:type="dxa"/>
              <w:right w:w="40" w:type="dxa"/>
            </w:tcMar>
          </w:tcPr>
          <w:p w14:paraId="52112DB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Increase in expenses in 2025-26 linked to the Building Australia's Future - A fairer deal for student's measure announced in the 2024-25 MYEFO.</w:t>
            </w:r>
          </w:p>
          <w:p w14:paraId="7812ADE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Estimated expenses incurred in relation to receipts retained under section 74 of the PGPA Act.</w:t>
            </w:r>
          </w:p>
          <w:p w14:paraId="7FA7AF0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 Expenses not requiring appropriation in the Budget year are made up of depreciation expenses, amortisation expenses and audit fees.</w:t>
            </w:r>
          </w:p>
          <w:p w14:paraId="5EF337B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w:t>
            </w:r>
          </w:p>
          <w:p w14:paraId="33ACADD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the budget year as government priorities change.</w:t>
            </w:r>
          </w:p>
        </w:tc>
      </w:tr>
    </w:tbl>
    <w:p w14:paraId="6AF6576E" w14:textId="77777777" w:rsidR="005E3E1F" w:rsidRDefault="005E3E1F">
      <w:pPr>
        <w:pBdr>
          <w:top w:val="nil"/>
          <w:left w:val="nil"/>
          <w:bottom w:val="nil"/>
          <w:right w:val="nil"/>
          <w:between w:val="nil"/>
          <w:bar w:val="nil"/>
        </w:pBdr>
        <w:rPr>
          <w:bdr w:val="nil"/>
        </w:rPr>
      </w:pPr>
    </w:p>
    <w:p w14:paraId="0785032A" w14:textId="77777777" w:rsidR="00BC62E5" w:rsidRPr="00047A26" w:rsidRDefault="00E94ABE" w:rsidP="00A1510D">
      <w:pPr>
        <w:pStyle w:val="TableHeading"/>
        <w:pageBreakBefore/>
        <w:pBdr>
          <w:top w:val="nil"/>
          <w:left w:val="nil"/>
          <w:bottom w:val="nil"/>
          <w:right w:val="nil"/>
          <w:between w:val="nil"/>
          <w:bar w:val="nil"/>
        </w:pBdr>
        <w:rPr>
          <w:bdr w:val="nil"/>
        </w:rPr>
      </w:pPr>
      <w:bookmarkStart w:id="153" w:name="RG_MARKER_10505"/>
      <w:bookmarkStart w:id="154" w:name="RG_MARKER_10223"/>
      <w:r>
        <w:rPr>
          <w:color w:val="000000"/>
        </w:rPr>
        <w:lastRenderedPageBreak/>
        <w:t xml:space="preserve">Table 2.2.3: </w:t>
      </w:r>
      <w:bookmarkEnd w:id="153"/>
      <w:bookmarkEnd w:id="154"/>
      <w:r w:rsidRPr="00047A26">
        <w:t xml:space="preserve">Performance </w:t>
      </w:r>
      <w:r>
        <w:t>measure</w:t>
      </w:r>
      <w:r w:rsidRPr="00047A26">
        <w:t xml:space="preserve"> for Outcome 2</w:t>
      </w:r>
    </w:p>
    <w:p w14:paraId="14D7118A" w14:textId="77777777" w:rsidR="00286BBA" w:rsidRDefault="00E94ABE" w:rsidP="00723F33">
      <w:pPr>
        <w:pStyle w:val="Style1"/>
        <w:pBdr>
          <w:top w:val="nil"/>
          <w:left w:val="nil"/>
          <w:bottom w:val="nil"/>
          <w:right w:val="nil"/>
          <w:between w:val="nil"/>
          <w:bar w:val="nil"/>
        </w:pBdr>
        <w:spacing w:after="200" w:line="240" w:lineRule="exact"/>
        <w:jc w:val="both"/>
        <w:rPr>
          <w:b w:val="0"/>
          <w:sz w:val="19"/>
          <w:szCs w:val="19"/>
          <w:bdr w:val="nil"/>
        </w:rPr>
      </w:pPr>
      <w:r w:rsidRPr="00092D5C">
        <w:rPr>
          <w:rFonts w:ascii="Book Antiqua" w:hAnsi="Book Antiqua"/>
          <w:b w:val="0"/>
          <w:sz w:val="19"/>
          <w:szCs w:val="19"/>
        </w:rPr>
        <w:t>Table 2.2.3 details the performance measures for each program associated with Outcome 2. It is used by entities to describe the results they plan to achieve and the related key activities, as detailed in the current corporate plan, the context in which these activities are delivered, and how the performance of these activities will be measured. Where relevant, details of the 202</w:t>
      </w:r>
      <w:r w:rsidR="00240422">
        <w:rPr>
          <w:rFonts w:ascii="Book Antiqua" w:hAnsi="Book Antiqua"/>
          <w:b w:val="0"/>
          <w:sz w:val="19"/>
          <w:szCs w:val="19"/>
        </w:rPr>
        <w:t>6</w:t>
      </w:r>
      <w:r w:rsidRPr="00092D5C">
        <w:rPr>
          <w:rFonts w:ascii="Book Antiqua" w:hAnsi="Book Antiqua"/>
          <w:b w:val="0"/>
          <w:sz w:val="19"/>
          <w:szCs w:val="19"/>
        </w:rPr>
        <w:t>–2</w:t>
      </w:r>
      <w:r w:rsidR="00240422">
        <w:rPr>
          <w:rFonts w:ascii="Book Antiqua" w:hAnsi="Book Antiqua"/>
          <w:b w:val="0"/>
          <w:sz w:val="19"/>
          <w:szCs w:val="19"/>
        </w:rPr>
        <w:t>7</w:t>
      </w:r>
      <w:r w:rsidRPr="00092D5C">
        <w:rPr>
          <w:rFonts w:ascii="Book Antiqua" w:hAnsi="Book Antiqua"/>
          <w:b w:val="0"/>
          <w:sz w:val="19"/>
          <w:szCs w:val="19"/>
        </w:rPr>
        <w:t xml:space="preserve"> Budget measures that have created new programs or materially changed existing programs are provided.</w:t>
      </w:r>
    </w:p>
    <w:p w14:paraId="19C8A637" w14:textId="77777777" w:rsidR="00D3610C" w:rsidRPr="00D3610C" w:rsidRDefault="00D3610C" w:rsidP="00D3610C">
      <w:pPr>
        <w:keepLines w:val="0"/>
        <w:widowControl w:val="0"/>
        <w:pBdr>
          <w:top w:val="nil"/>
          <w:left w:val="nil"/>
          <w:bottom w:val="nil"/>
          <w:right w:val="nil"/>
          <w:between w:val="nil"/>
          <w:bar w:val="nil"/>
        </w:pBdr>
        <w:tabs>
          <w:tab w:val="left" w:pos="142"/>
          <w:tab w:val="left" w:pos="567"/>
        </w:tabs>
        <w:autoSpaceDE w:val="0"/>
        <w:autoSpaceDN w:val="0"/>
        <w:spacing w:after="0" w:line="240" w:lineRule="auto"/>
        <w:jc w:val="left"/>
        <w:rPr>
          <w:rFonts w:ascii="Arial" w:eastAsia="Arial" w:hAnsi="Arial" w:cs="Arial"/>
          <w:sz w:val="2"/>
          <w:szCs w:val="2"/>
          <w:bdr w:val="nil"/>
          <w:lang w:val="en-US" w:eastAsia="en-US"/>
        </w:rPr>
      </w:pPr>
    </w:p>
    <w:tbl>
      <w:tblPr>
        <w:tblStyle w:val="EDU-Basic"/>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3118"/>
        <w:gridCol w:w="3118"/>
      </w:tblGrid>
      <w:tr w:rsidR="005E3E1F" w14:paraId="489DFCEB" w14:textId="77777777" w:rsidTr="005E3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7" w:type="dxa"/>
            <w:gridSpan w:val="3"/>
            <w:tcBorders>
              <w:left w:val="none" w:sz="0" w:space="0" w:color="auto"/>
              <w:right w:val="none" w:sz="0" w:space="0" w:color="auto"/>
            </w:tcBorders>
            <w:shd w:val="clear" w:color="auto" w:fill="F2F2F2"/>
            <w:vAlign w:val="top"/>
            <w:hideMark/>
          </w:tcPr>
          <w:p w14:paraId="419D3F9B" w14:textId="7777777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sz w:val="18"/>
                <w:szCs w:val="18"/>
                <w:bdr w:val="nil"/>
                <w:lang w:eastAsia="en-US"/>
              </w:rPr>
            </w:pPr>
            <w:r w:rsidRPr="004F20B0">
              <w:rPr>
                <w:rFonts w:ascii="Arial" w:eastAsia="Calibri" w:hAnsi="Arial" w:cs="Arial"/>
                <w:b/>
                <w:sz w:val="16"/>
                <w:szCs w:val="16"/>
                <w:lang w:val="en-US" w:eastAsia="en-US"/>
              </w:rPr>
              <w:t>Outcome 2 – Promote growth in economic productivity and social wellbeing through access to quality higher education, international education, and international quality research.</w:t>
            </w:r>
          </w:p>
        </w:tc>
      </w:tr>
      <w:tr w:rsidR="005E3E1F" w14:paraId="3B255176"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bottom w:val="single" w:sz="4" w:space="0" w:color="auto"/>
            </w:tcBorders>
            <w:shd w:val="clear" w:color="auto" w:fill="F2F2F2"/>
            <w:vAlign w:val="top"/>
            <w:hideMark/>
          </w:tcPr>
          <w:p w14:paraId="6FFC9484" w14:textId="43216428" w:rsidR="00FA51D7" w:rsidRDefault="00E94ABE" w:rsidP="00723F33">
            <w:pPr>
              <w:pBdr>
                <w:top w:val="nil"/>
                <w:left w:val="nil"/>
                <w:bottom w:val="nil"/>
                <w:right w:val="nil"/>
                <w:between w:val="nil"/>
                <w:bar w:val="nil"/>
              </w:pBdr>
              <w:spacing w:before="20" w:beforeAutospacing="0" w:after="20" w:afterAutospacing="0" w:line="240" w:lineRule="exact"/>
              <w:rPr>
                <w:rFonts w:ascii="Arial" w:hAnsi="Arial" w:cs="Arial"/>
                <w:b/>
                <w:bCs/>
                <w:sz w:val="16"/>
                <w:szCs w:val="16"/>
                <w:bdr w:val="nil"/>
                <w:lang w:val="en-US"/>
              </w:rPr>
            </w:pPr>
            <w:r w:rsidRPr="007B4EB2">
              <w:rPr>
                <w:rFonts w:ascii="Arial" w:hAnsi="Arial" w:cs="Arial"/>
                <w:b/>
                <w:bCs/>
                <w:sz w:val="16"/>
                <w:szCs w:val="16"/>
                <w:lang w:val="en-US"/>
              </w:rPr>
              <w:t xml:space="preserve">Program 2.1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7B4EB2">
              <w:rPr>
                <w:rFonts w:ascii="Arial" w:hAnsi="Arial" w:cs="Arial"/>
                <w:b/>
                <w:bCs/>
                <w:sz w:val="16"/>
                <w:szCs w:val="16"/>
                <w:lang w:val="en-US"/>
              </w:rPr>
              <w:t>Core Commonwealth Funding for Teaching and Learning in Higher Education</w:t>
            </w:r>
          </w:p>
          <w:p w14:paraId="47DA814A" w14:textId="77777777" w:rsidR="00FA51D7" w:rsidRDefault="00E94ABE" w:rsidP="00DA78B3">
            <w:pPr>
              <w:pBdr>
                <w:top w:val="nil"/>
                <w:left w:val="nil"/>
                <w:bottom w:val="nil"/>
                <w:right w:val="nil"/>
                <w:between w:val="nil"/>
                <w:bar w:val="nil"/>
              </w:pBdr>
              <w:spacing w:before="20" w:beforeAutospacing="0" w:after="20" w:afterAutospacing="0" w:line="240" w:lineRule="auto"/>
              <w:jc w:val="left"/>
              <w:rPr>
                <w:rFonts w:ascii="Arial" w:hAnsi="Arial" w:cs="Arial"/>
                <w:b/>
                <w:bCs/>
                <w:sz w:val="16"/>
                <w:szCs w:val="16"/>
                <w:bdr w:val="nil"/>
                <w:lang w:val="en-US"/>
              </w:rPr>
            </w:pPr>
            <w:r>
              <w:rPr>
                <w:rFonts w:ascii="Arial" w:hAnsi="Arial" w:cs="Arial"/>
                <w:sz w:val="16"/>
                <w:szCs w:val="16"/>
              </w:rPr>
              <w:t xml:space="preserve">A highly skilled workforce and educated community is important for economic productivity and social wellbeing. The Commonwealth Grant Scheme (CGS) and Needs-based Funding contribute to achieving this objective through: </w:t>
            </w:r>
          </w:p>
          <w:p w14:paraId="249EDF1B" w14:textId="77777777" w:rsidR="00FA51D7" w:rsidRDefault="00E94ABE" w:rsidP="00DA78B3">
            <w:pPr>
              <w:keepLines w:val="0"/>
              <w:numPr>
                <w:ilvl w:val="0"/>
                <w:numId w:val="10"/>
              </w:numPr>
              <w:pBdr>
                <w:top w:val="nil"/>
                <w:left w:val="nil"/>
                <w:bottom w:val="nil"/>
                <w:right w:val="nil"/>
                <w:between w:val="nil"/>
                <w:bar w:val="nil"/>
              </w:pBdr>
              <w:spacing w:before="0" w:beforeAutospacing="0" w:after="0" w:afterAutospacing="0" w:line="240" w:lineRule="auto"/>
              <w:ind w:left="176" w:hanging="176"/>
              <w:contextualSpacing/>
              <w:jc w:val="left"/>
              <w:rPr>
                <w:rFonts w:ascii="Arial" w:hAnsi="Arial" w:cs="Arial"/>
                <w:sz w:val="16"/>
                <w:szCs w:val="16"/>
                <w:bdr w:val="nil"/>
              </w:rPr>
            </w:pPr>
            <w:r>
              <w:rPr>
                <w:rFonts w:ascii="Arial" w:hAnsi="Arial" w:cs="Arial"/>
                <w:sz w:val="16"/>
                <w:szCs w:val="16"/>
              </w:rPr>
              <w:t xml:space="preserve">making a direct contribution to the cost of educating Commonwealth-supported students enrolled in undergraduate and postgraduate degrees </w:t>
            </w:r>
          </w:p>
          <w:p w14:paraId="7DE1E5DF" w14:textId="77777777" w:rsidR="00FA51D7" w:rsidRDefault="00E94ABE" w:rsidP="00DA78B3">
            <w:pPr>
              <w:keepLines w:val="0"/>
              <w:numPr>
                <w:ilvl w:val="0"/>
                <w:numId w:val="10"/>
              </w:numPr>
              <w:pBdr>
                <w:top w:val="nil"/>
                <w:left w:val="nil"/>
                <w:bottom w:val="nil"/>
                <w:right w:val="nil"/>
                <w:between w:val="nil"/>
                <w:bar w:val="nil"/>
              </w:pBdr>
              <w:spacing w:before="0" w:beforeAutospacing="0" w:after="0" w:afterAutospacing="0" w:line="240" w:lineRule="auto"/>
              <w:ind w:left="176" w:hanging="176"/>
              <w:contextualSpacing/>
              <w:jc w:val="left"/>
              <w:rPr>
                <w:rFonts w:ascii="Arial" w:hAnsi="Arial" w:cs="Arial"/>
                <w:sz w:val="16"/>
                <w:szCs w:val="16"/>
                <w:bdr w:val="nil"/>
              </w:rPr>
            </w:pPr>
            <w:r>
              <w:rPr>
                <w:rFonts w:ascii="Arial" w:hAnsi="Arial" w:cs="Arial"/>
                <w:sz w:val="16"/>
                <w:szCs w:val="16"/>
              </w:rPr>
              <w:t>increasing the number of regional students participating in higher education by providing additional funding to regional universities to meet the higher costs associated with delivery of higher education in regional locations</w:t>
            </w:r>
          </w:p>
          <w:p w14:paraId="5E3C9EC3" w14:textId="77777777" w:rsidR="00FB62C3" w:rsidRDefault="00E94ABE" w:rsidP="00DA78B3">
            <w:pPr>
              <w:keepLines w:val="0"/>
              <w:numPr>
                <w:ilvl w:val="0"/>
                <w:numId w:val="10"/>
              </w:numPr>
              <w:pBdr>
                <w:top w:val="nil"/>
                <w:left w:val="nil"/>
                <w:bottom w:val="nil"/>
                <w:right w:val="nil"/>
                <w:between w:val="nil"/>
                <w:bar w:val="nil"/>
              </w:pBdr>
              <w:spacing w:before="0" w:beforeAutospacing="0" w:after="0" w:afterAutospacing="0" w:line="240" w:lineRule="auto"/>
              <w:ind w:left="176" w:hanging="176"/>
              <w:jc w:val="left"/>
              <w:rPr>
                <w:rFonts w:ascii="Arial" w:hAnsi="Arial" w:cs="Arial"/>
                <w:sz w:val="16"/>
                <w:szCs w:val="16"/>
                <w:bdr w:val="nil"/>
              </w:rPr>
            </w:pPr>
            <w:r>
              <w:rPr>
                <w:rFonts w:ascii="Arial" w:hAnsi="Arial" w:cs="Arial"/>
                <w:sz w:val="16"/>
                <w:szCs w:val="16"/>
              </w:rPr>
              <w:t>increasing the number of educationally disadvantaged students participating in higher education by providing additional funding to support wrap-around services to help them succeed</w:t>
            </w:r>
          </w:p>
          <w:p w14:paraId="56A37754" w14:textId="77777777" w:rsidR="00FA51D7" w:rsidRDefault="00E94ABE" w:rsidP="00DA78B3">
            <w:pPr>
              <w:keepLines w:val="0"/>
              <w:numPr>
                <w:ilvl w:val="0"/>
                <w:numId w:val="10"/>
              </w:numPr>
              <w:pBdr>
                <w:top w:val="nil"/>
                <w:left w:val="nil"/>
                <w:bottom w:val="nil"/>
                <w:right w:val="nil"/>
                <w:between w:val="nil"/>
                <w:bar w:val="nil"/>
              </w:pBdr>
              <w:spacing w:before="0" w:beforeAutospacing="0" w:after="0" w:afterAutospacing="0" w:line="240" w:lineRule="auto"/>
              <w:ind w:left="176" w:hanging="176"/>
              <w:jc w:val="left"/>
              <w:rPr>
                <w:rFonts w:ascii="Arial" w:hAnsi="Arial" w:cs="Arial"/>
                <w:sz w:val="16"/>
                <w:szCs w:val="16"/>
                <w:bdr w:val="nil"/>
              </w:rPr>
            </w:pPr>
            <w:r>
              <w:rPr>
                <w:rFonts w:ascii="Arial" w:hAnsi="Arial" w:cs="Arial"/>
                <w:sz w:val="16"/>
                <w:szCs w:val="16"/>
              </w:rPr>
              <w:t xml:space="preserve">supporting educationally disadvantaged students to prepare for and successfully complete higher education through funding for Fee-Free Uni Ready courses </w:t>
            </w:r>
          </w:p>
          <w:p w14:paraId="5825BF36" w14:textId="77777777" w:rsidR="00FA51D7" w:rsidRPr="00FA51D7" w:rsidRDefault="00E94ABE" w:rsidP="00886840">
            <w:pPr>
              <w:keepLines w:val="0"/>
              <w:numPr>
                <w:ilvl w:val="0"/>
                <w:numId w:val="10"/>
              </w:numPr>
              <w:pBdr>
                <w:top w:val="nil"/>
                <w:left w:val="nil"/>
                <w:bottom w:val="nil"/>
                <w:right w:val="nil"/>
                <w:between w:val="nil"/>
                <w:bar w:val="nil"/>
              </w:pBdr>
              <w:spacing w:before="0" w:beforeAutospacing="0" w:after="60" w:afterAutospacing="0" w:line="240" w:lineRule="auto"/>
              <w:ind w:left="176" w:hanging="176"/>
              <w:jc w:val="left"/>
              <w:rPr>
                <w:rFonts w:ascii="Arial" w:eastAsia="Calibri" w:hAnsi="Arial" w:cs="Arial"/>
                <w:bCs/>
                <w:sz w:val="16"/>
                <w:szCs w:val="16"/>
                <w:bdr w:val="nil"/>
                <w:lang w:eastAsia="en-US"/>
              </w:rPr>
            </w:pPr>
            <w:r>
              <w:rPr>
                <w:rFonts w:ascii="Arial" w:hAnsi="Arial" w:cs="Arial"/>
                <w:sz w:val="16"/>
                <w:szCs w:val="16"/>
                <w:lang w:val="en-US"/>
              </w:rPr>
              <w:t>meeting medical workforce training needs through the provision of targeted support for initial entry medical programs.</w:t>
            </w:r>
          </w:p>
        </w:tc>
      </w:tr>
      <w:tr w:rsidR="005E3E1F" w14:paraId="3C65C1C6" w14:textId="77777777" w:rsidTr="00886840">
        <w:trPr>
          <w:trHeight w:val="238"/>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double" w:sz="4" w:space="0" w:color="auto"/>
            </w:tcBorders>
            <w:vAlign w:val="top"/>
            <w:hideMark/>
          </w:tcPr>
          <w:p w14:paraId="21B2E35A" w14:textId="77777777" w:rsidR="00FA51D7" w:rsidRPr="00FA51D7" w:rsidRDefault="00E94ABE" w:rsidP="00357127">
            <w:pPr>
              <w:keepLines w:val="0"/>
              <w:pBdr>
                <w:top w:val="nil"/>
                <w:left w:val="nil"/>
                <w:bottom w:val="nil"/>
                <w:right w:val="nil"/>
                <w:between w:val="nil"/>
                <w:bar w:val="nil"/>
              </w:pBdr>
              <w:spacing w:before="40" w:beforeAutospacing="0" w:after="40" w:afterAutospacing="0" w:line="240" w:lineRule="auto"/>
              <w:rPr>
                <w:rFonts w:ascii="Arial" w:eastAsia="Calibri" w:hAnsi="Arial" w:cs="Arial"/>
                <w:b/>
                <w:sz w:val="16"/>
                <w:szCs w:val="16"/>
                <w:bdr w:val="nil"/>
                <w:lang w:eastAsia="en-US"/>
              </w:rPr>
            </w:pPr>
            <w:r w:rsidRPr="00FA51D7">
              <w:rPr>
                <w:rFonts w:ascii="Arial" w:eastAsia="Calibri" w:hAnsi="Arial" w:cs="Arial"/>
                <w:b/>
                <w:sz w:val="16"/>
                <w:szCs w:val="16"/>
                <w:lang w:eastAsia="en-US"/>
              </w:rPr>
              <w:t>Key Activities</w:t>
            </w:r>
            <w:r>
              <w:rPr>
                <w:rStyle w:val="FootnoteReference"/>
                <w:rFonts w:ascii="Arial" w:eastAsia="Calibri" w:hAnsi="Arial" w:cs="Arial"/>
                <w:b/>
                <w:sz w:val="16"/>
                <w:szCs w:val="16"/>
                <w:bdr w:val="nil"/>
                <w:lang w:eastAsia="en-US"/>
              </w:rPr>
              <w:footnoteReference w:id="13"/>
            </w:r>
          </w:p>
        </w:tc>
        <w:tc>
          <w:tcPr>
            <w:tcW w:w="6236" w:type="dxa"/>
            <w:gridSpan w:val="2"/>
            <w:tcBorders>
              <w:top w:val="single" w:sz="4" w:space="0" w:color="auto"/>
              <w:bottom w:val="single" w:sz="4" w:space="0" w:color="auto"/>
            </w:tcBorders>
            <w:vAlign w:val="top"/>
            <w:hideMark/>
          </w:tcPr>
          <w:p w14:paraId="66C8B21C" w14:textId="4DAE2830" w:rsidR="00FA51D7" w:rsidRPr="00FA51D7" w:rsidRDefault="00E94ABE" w:rsidP="00357127">
            <w:pPr>
              <w:keepLines w:val="0"/>
              <w:pBdr>
                <w:top w:val="nil"/>
                <w:left w:val="nil"/>
                <w:bottom w:val="nil"/>
                <w:right w:val="nil"/>
                <w:between w:val="nil"/>
                <w:bar w:val="nil"/>
              </w:pBdr>
              <w:tabs>
                <w:tab w:val="left" w:pos="307"/>
                <w:tab w:val="left" w:pos="567"/>
              </w:tabs>
              <w:spacing w:before="40" w:beforeAutospacing="0" w:after="40"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Pr>
                <w:rFonts w:ascii="Arial" w:eastAsia="Calibri" w:hAnsi="Arial" w:cs="Arial"/>
                <w:sz w:val="16"/>
                <w:szCs w:val="16"/>
                <w:lang w:eastAsia="en-US"/>
              </w:rPr>
              <w:t>S</w:t>
            </w:r>
            <w:r w:rsidRPr="00240422">
              <w:rPr>
                <w:rFonts w:ascii="Arial" w:eastAsia="Calibri" w:hAnsi="Arial" w:cs="Arial"/>
                <w:sz w:val="16"/>
                <w:szCs w:val="16"/>
                <w:lang w:eastAsia="en-US"/>
              </w:rPr>
              <w:t>trengthen the quality, accessibility and sustainability of higher education</w:t>
            </w:r>
          </w:p>
        </w:tc>
      </w:tr>
      <w:tr w:rsidR="005E3E1F" w14:paraId="761D3114" w14:textId="77777777" w:rsidTr="00886840">
        <w:tblPrEx>
          <w:tblLook w:val="0480" w:firstRow="0"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bottom w:val="single" w:sz="4" w:space="0" w:color="auto"/>
            </w:tcBorders>
            <w:vAlign w:val="top"/>
            <w:hideMark/>
          </w:tcPr>
          <w:p w14:paraId="26C7AE76" w14:textId="77777777" w:rsidR="00FA51D7" w:rsidRPr="00FA51D7" w:rsidRDefault="00E94ABE" w:rsidP="00357127">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b/>
                <w:sz w:val="16"/>
                <w:szCs w:val="16"/>
                <w:bdr w:val="nil"/>
                <w:lang w:eastAsia="en-US"/>
              </w:rPr>
            </w:pPr>
            <w:r w:rsidRPr="00FA51D7">
              <w:rPr>
                <w:rFonts w:ascii="Arial" w:eastAsia="Calibri" w:hAnsi="Arial" w:cs="Arial"/>
                <w:b/>
                <w:sz w:val="16"/>
                <w:szCs w:val="16"/>
                <w:lang w:eastAsia="en-US"/>
              </w:rPr>
              <w:t>Year</w:t>
            </w:r>
          </w:p>
        </w:tc>
        <w:tc>
          <w:tcPr>
            <w:tcW w:w="3118" w:type="dxa"/>
            <w:tcBorders>
              <w:top w:val="double" w:sz="4" w:space="0" w:color="auto"/>
              <w:bottom w:val="single" w:sz="4" w:space="0" w:color="auto"/>
            </w:tcBorders>
            <w:vAlign w:val="top"/>
            <w:hideMark/>
          </w:tcPr>
          <w:p w14:paraId="557C9D10" w14:textId="77777777" w:rsidR="00FA51D7" w:rsidRPr="00FA51D7" w:rsidRDefault="00E94ABE" w:rsidP="00357127">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1D7">
              <w:rPr>
                <w:rFonts w:ascii="Arial" w:eastAsia="Calibri" w:hAnsi="Arial" w:cs="Arial"/>
                <w:b/>
                <w:sz w:val="16"/>
                <w:szCs w:val="16"/>
                <w:lang w:eastAsia="en-US"/>
              </w:rPr>
              <w:t xml:space="preserve">Performance </w:t>
            </w:r>
            <w:r>
              <w:rPr>
                <w:rFonts w:ascii="Arial" w:eastAsia="Calibri" w:hAnsi="Arial" w:cs="Arial"/>
                <w:b/>
                <w:sz w:val="16"/>
                <w:szCs w:val="16"/>
                <w:lang w:eastAsia="en-US"/>
              </w:rPr>
              <w:t>m</w:t>
            </w:r>
            <w:r w:rsidRPr="00FA51D7">
              <w:rPr>
                <w:rFonts w:ascii="Arial" w:eastAsia="Calibri" w:hAnsi="Arial" w:cs="Arial"/>
                <w:b/>
                <w:sz w:val="16"/>
                <w:szCs w:val="16"/>
                <w:lang w:eastAsia="en-US"/>
              </w:rPr>
              <w:t>easures</w:t>
            </w:r>
          </w:p>
        </w:tc>
        <w:tc>
          <w:tcPr>
            <w:tcW w:w="3118" w:type="dxa"/>
            <w:tcBorders>
              <w:top w:val="double" w:sz="4" w:space="0" w:color="auto"/>
              <w:bottom w:val="single" w:sz="4" w:space="0" w:color="auto"/>
            </w:tcBorders>
            <w:vAlign w:val="top"/>
            <w:hideMark/>
          </w:tcPr>
          <w:p w14:paraId="28A2517F" w14:textId="77777777" w:rsidR="00FA51D7" w:rsidRPr="00FA51D7" w:rsidRDefault="00E94ABE" w:rsidP="00357127">
            <w:pPr>
              <w:keepLines w:val="0"/>
              <w:pBdr>
                <w:top w:val="nil"/>
                <w:left w:val="nil"/>
                <w:bottom w:val="nil"/>
                <w:right w:val="nil"/>
                <w:between w:val="nil"/>
                <w:bar w:val="nil"/>
              </w:pBdr>
              <w:spacing w:before="4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1D7">
              <w:rPr>
                <w:rFonts w:ascii="Arial" w:eastAsia="Calibri" w:hAnsi="Arial" w:cs="Arial"/>
                <w:b/>
                <w:sz w:val="16"/>
                <w:szCs w:val="16"/>
                <w:lang w:eastAsia="en-US"/>
              </w:rPr>
              <w:t xml:space="preserve">Expected </w:t>
            </w:r>
            <w:r>
              <w:rPr>
                <w:rFonts w:ascii="Arial" w:eastAsia="Calibri" w:hAnsi="Arial" w:cs="Arial"/>
                <w:b/>
                <w:sz w:val="16"/>
                <w:szCs w:val="16"/>
                <w:lang w:eastAsia="en-US"/>
              </w:rPr>
              <w:t>p</w:t>
            </w:r>
            <w:r w:rsidRPr="00FA51D7">
              <w:rPr>
                <w:rFonts w:ascii="Arial" w:eastAsia="Calibri" w:hAnsi="Arial" w:cs="Arial"/>
                <w:b/>
                <w:sz w:val="16"/>
                <w:szCs w:val="16"/>
                <w:lang w:eastAsia="en-US"/>
              </w:rPr>
              <w:t xml:space="preserve">erformance </w:t>
            </w:r>
            <w:r>
              <w:rPr>
                <w:rFonts w:ascii="Arial" w:eastAsia="Calibri" w:hAnsi="Arial" w:cs="Arial"/>
                <w:b/>
                <w:sz w:val="16"/>
                <w:szCs w:val="16"/>
                <w:lang w:eastAsia="en-US"/>
              </w:rPr>
              <w:t>r</w:t>
            </w:r>
            <w:r w:rsidRPr="00FA51D7">
              <w:rPr>
                <w:rFonts w:ascii="Arial" w:eastAsia="Calibri" w:hAnsi="Arial" w:cs="Arial"/>
                <w:b/>
                <w:sz w:val="16"/>
                <w:szCs w:val="16"/>
                <w:lang w:eastAsia="en-US"/>
              </w:rPr>
              <w:t>esults</w:t>
            </w:r>
          </w:p>
        </w:tc>
      </w:tr>
      <w:tr w:rsidR="005E3E1F" w14:paraId="67AE8C80" w14:textId="77777777" w:rsidTr="005E3E1F">
        <w:tblPrEx>
          <w:tblLook w:val="0480" w:firstRow="0" w:lastRow="0" w:firstColumn="1" w:lastColumn="0" w:noHBand="0" w:noVBand="1"/>
        </w:tblPrEx>
        <w:trPr>
          <w:trHeight w:val="2264"/>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right w:val="single" w:sz="4" w:space="0" w:color="auto"/>
            </w:tcBorders>
            <w:vAlign w:val="top"/>
            <w:hideMark/>
          </w:tcPr>
          <w:p w14:paraId="58F0B218" w14:textId="77777777" w:rsidR="00913A54"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24ED16DD" w14:textId="77777777" w:rsidR="00913A54"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2025–26</w:t>
            </w:r>
          </w:p>
        </w:tc>
        <w:tc>
          <w:tcPr>
            <w:tcW w:w="3118" w:type="dxa"/>
            <w:tcBorders>
              <w:top w:val="single" w:sz="4" w:space="0" w:color="auto"/>
              <w:left w:val="single" w:sz="4" w:space="0" w:color="auto"/>
              <w:bottom w:val="single" w:sz="4" w:space="0" w:color="auto"/>
              <w:right w:val="single" w:sz="4" w:space="0" w:color="auto"/>
            </w:tcBorders>
            <w:vAlign w:val="top"/>
          </w:tcPr>
          <w:p w14:paraId="3692F573" w14:textId="77777777" w:rsidR="00913A54" w:rsidRPr="00240422"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240422">
              <w:rPr>
                <w:rFonts w:ascii="Arial" w:eastAsia="Calibri" w:hAnsi="Arial" w:cs="Arial"/>
                <w:sz w:val="16"/>
                <w:szCs w:val="16"/>
                <w:lang w:val="en-US" w:eastAsia="en-US"/>
              </w:rPr>
              <w:t>The proportion of the 25- to 34-year-old population with a tertiary qualification (PM009)</w:t>
            </w:r>
            <w:r>
              <w:rPr>
                <w:rFonts w:ascii="Arial" w:eastAsia="Calibri" w:hAnsi="Arial" w:cs="Arial"/>
                <w:sz w:val="16"/>
                <w:szCs w:val="16"/>
                <w:bdr w:val="nil"/>
                <w:vertAlign w:val="superscript"/>
                <w:lang w:val="en-US" w:eastAsia="en-US"/>
              </w:rPr>
              <w:footnoteReference w:id="14"/>
            </w:r>
          </w:p>
        </w:tc>
        <w:tc>
          <w:tcPr>
            <w:tcW w:w="3118" w:type="dxa"/>
            <w:tcBorders>
              <w:top w:val="single" w:sz="4" w:space="0" w:color="auto"/>
              <w:left w:val="single" w:sz="4" w:space="0" w:color="auto"/>
              <w:bottom w:val="single" w:sz="4" w:space="0" w:color="auto"/>
              <w:right w:val="single" w:sz="4" w:space="0" w:color="auto"/>
            </w:tcBorders>
            <w:vAlign w:val="top"/>
          </w:tcPr>
          <w:p w14:paraId="3EDF1C76" w14:textId="77777777" w:rsidR="00913A54" w:rsidRDefault="00E94ABE" w:rsidP="00FA5F60">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240422">
              <w:rPr>
                <w:rFonts w:ascii="Arial" w:eastAsia="Calibri" w:hAnsi="Arial" w:cs="Arial"/>
                <w:iCs/>
                <w:sz w:val="16"/>
                <w:szCs w:val="16"/>
                <w:lang w:eastAsia="en-US"/>
              </w:rPr>
              <w:t>Target:</w:t>
            </w:r>
            <w:r w:rsidRPr="00240422">
              <w:rPr>
                <w:rFonts w:ascii="Arial" w:eastAsia="Calibri" w:hAnsi="Arial" w:cs="Arial"/>
                <w:iCs/>
                <w:sz w:val="16"/>
                <w:szCs w:val="16"/>
                <w:lang w:val="en-US" w:eastAsia="en-US"/>
              </w:rPr>
              <w:t xml:space="preserve"> Increase from previous year</w:t>
            </w:r>
          </w:p>
          <w:p w14:paraId="1053B2FC" w14:textId="55F8E8F0" w:rsidR="00913A54" w:rsidRPr="00240422" w:rsidRDefault="00E94ABE" w:rsidP="00FA5F60">
            <w:pPr>
              <w:keepLines w:val="0"/>
              <w:pBdr>
                <w:top w:val="nil"/>
                <w:left w:val="nil"/>
                <w:bottom w:val="nil"/>
                <w:right w:val="nil"/>
                <w:between w:val="nil"/>
                <w:bar w:val="nil"/>
              </w:pBdr>
              <w:spacing w:before="0" w:beforeAutospacing="0" w:after="1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240422">
              <w:rPr>
                <w:rFonts w:ascii="Arial" w:eastAsia="Calibri" w:hAnsi="Arial" w:cs="Arial"/>
                <w:iCs/>
                <w:sz w:val="16"/>
                <w:szCs w:val="16"/>
                <w:lang w:eastAsia="en-US"/>
              </w:rPr>
              <w:t>Not achieved (the proportion of the 25-</w:t>
            </w:r>
            <w:r>
              <w:rPr>
                <w:rFonts w:ascii="Arial" w:eastAsia="Calibri" w:hAnsi="Arial" w:cs="Arial"/>
                <w:iCs/>
                <w:sz w:val="16"/>
                <w:szCs w:val="16"/>
                <w:lang w:eastAsia="en-US"/>
              </w:rPr>
              <w:noBreakHyphen/>
            </w:r>
            <w:r w:rsidRPr="00240422">
              <w:rPr>
                <w:rFonts w:ascii="Arial" w:eastAsia="Calibri" w:hAnsi="Arial" w:cs="Arial"/>
                <w:iCs/>
                <w:sz w:val="16"/>
                <w:szCs w:val="16"/>
                <w:lang w:eastAsia="en-US"/>
              </w:rPr>
              <w:t>to 34-year-old population with a tertiary qualification was 77% in 2025, the same as in 2024)</w:t>
            </w:r>
          </w:p>
          <w:p w14:paraId="76063866" w14:textId="490D101C" w:rsidR="00913A54" w:rsidRPr="00A702BF" w:rsidRDefault="00E94ABE" w:rsidP="00240422">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240422">
              <w:rPr>
                <w:rFonts w:ascii="Arial" w:eastAsia="Calibri" w:hAnsi="Arial" w:cs="Arial"/>
                <w:iCs/>
                <w:sz w:val="16"/>
                <w:szCs w:val="16"/>
                <w:lang w:eastAsia="en-US"/>
              </w:rPr>
              <w:t>The number of students enrolled in tertiary education has been in a state of flux in recent years due to strong labour market conditions and cost of living pressures</w:t>
            </w:r>
          </w:p>
        </w:tc>
      </w:tr>
      <w:tr w:rsidR="005E3E1F" w14:paraId="2BEDE0A2" w14:textId="77777777" w:rsidTr="00357127">
        <w:tblPrEx>
          <w:tblLook w:val="0480" w:firstRow="0" w:lastRow="0" w:firstColumn="1" w:lastColumn="0" w:noHBand="0" w:noVBand="1"/>
        </w:tblPrEx>
        <w:trPr>
          <w:trHeight w:val="1083"/>
        </w:trPr>
        <w:tc>
          <w:tcPr>
            <w:cnfStyle w:val="001000000000" w:firstRow="0" w:lastRow="0" w:firstColumn="1" w:lastColumn="0" w:oddVBand="0" w:evenVBand="0" w:oddHBand="0" w:evenHBand="0" w:firstRowFirstColumn="0" w:firstRowLastColumn="0" w:lastRowFirstColumn="0" w:lastRowLastColumn="0"/>
            <w:tcW w:w="1451" w:type="dxa"/>
            <w:vMerge/>
            <w:tcBorders>
              <w:right w:val="single" w:sz="4" w:space="0" w:color="auto"/>
            </w:tcBorders>
            <w:vAlign w:val="top"/>
          </w:tcPr>
          <w:p w14:paraId="2E50F69F" w14:textId="77777777" w:rsidR="00913A54" w:rsidRPr="00FA51D7" w:rsidRDefault="00913A54" w:rsidP="00A45A98">
            <w:pPr>
              <w:keepLines w:val="0"/>
              <w:spacing w:before="60" w:after="6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73120FB8" w14:textId="77777777" w:rsidR="00913A54" w:rsidRPr="00240422"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240422">
              <w:rPr>
                <w:rFonts w:ascii="Arial" w:eastAsia="Calibri" w:hAnsi="Arial" w:cs="Arial"/>
                <w:sz w:val="16"/>
                <w:szCs w:val="16"/>
                <w:lang w:val="en-US" w:eastAsia="en-US"/>
              </w:rPr>
              <w:t>The rate of attrition for domestic bachelor students (PM010)</w:t>
            </w:r>
            <w:r>
              <w:rPr>
                <w:rFonts w:ascii="Arial" w:eastAsia="Calibri" w:hAnsi="Arial" w:cs="Arial"/>
                <w:sz w:val="16"/>
                <w:szCs w:val="16"/>
                <w:bdr w:val="nil"/>
                <w:vertAlign w:val="superscript"/>
                <w:lang w:val="en-US" w:eastAsia="en-US"/>
              </w:rPr>
              <w:footnoteReference w:id="15"/>
            </w:r>
            <w:r w:rsidRPr="00240422">
              <w:rPr>
                <w:rFonts w:ascii="Arial" w:eastAsia="Calibri" w:hAnsi="Arial" w:cs="Arial"/>
                <w:sz w:val="16"/>
                <w:szCs w:val="16"/>
                <w:lang w:eastAsia="en-US"/>
              </w:rPr>
              <w:t xml:space="preserve"> </w:t>
            </w:r>
          </w:p>
        </w:tc>
        <w:tc>
          <w:tcPr>
            <w:tcW w:w="3118" w:type="dxa"/>
            <w:tcBorders>
              <w:top w:val="single" w:sz="4" w:space="0" w:color="auto"/>
              <w:left w:val="single" w:sz="4" w:space="0" w:color="auto"/>
              <w:bottom w:val="single" w:sz="4" w:space="0" w:color="auto"/>
              <w:right w:val="single" w:sz="4" w:space="0" w:color="auto"/>
            </w:tcBorders>
            <w:vAlign w:val="top"/>
          </w:tcPr>
          <w:p w14:paraId="16F1FD82" w14:textId="77777777" w:rsidR="00913A54" w:rsidRPr="00FA5F60" w:rsidRDefault="00E94ABE" w:rsidP="00FA5F60">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240422">
              <w:rPr>
                <w:rFonts w:ascii="Arial" w:eastAsia="Calibri" w:hAnsi="Arial" w:cs="Arial"/>
                <w:iCs/>
                <w:sz w:val="16"/>
                <w:szCs w:val="16"/>
                <w:lang w:eastAsia="en-US"/>
              </w:rPr>
              <w:t>Target:</w:t>
            </w:r>
            <w:r w:rsidRPr="00240422">
              <w:rPr>
                <w:rFonts w:ascii="Arial" w:eastAsia="Calibri" w:hAnsi="Arial" w:cs="Arial"/>
                <w:iCs/>
                <w:sz w:val="16"/>
                <w:szCs w:val="16"/>
                <w:lang w:val="en-US" w:eastAsia="en-US"/>
              </w:rPr>
              <w:t xml:space="preserve"> Lower than 15</w:t>
            </w:r>
            <w:r>
              <w:rPr>
                <w:rFonts w:ascii="Arial" w:eastAsia="Calibri" w:hAnsi="Arial" w:cs="Arial"/>
                <w:iCs/>
                <w:sz w:val="16"/>
                <w:szCs w:val="16"/>
                <w:lang w:val="en-US" w:eastAsia="en-US"/>
              </w:rPr>
              <w:t>%</w:t>
            </w:r>
          </w:p>
          <w:p w14:paraId="5C971AD9" w14:textId="152FE29C" w:rsidR="00913A54" w:rsidRPr="00240422" w:rsidRDefault="00E94ABE" w:rsidP="00240422">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240422">
              <w:rPr>
                <w:rFonts w:ascii="Arial" w:eastAsia="Calibri" w:hAnsi="Arial" w:cs="Arial"/>
                <w:iCs/>
                <w:sz w:val="16"/>
                <w:szCs w:val="16"/>
                <w:lang w:eastAsia="en-US"/>
              </w:rPr>
              <w:t>Data are not yet available to make an assessment. Further information will be published in the 2025–26 Annual Report</w:t>
            </w:r>
          </w:p>
        </w:tc>
      </w:tr>
    </w:tbl>
    <w:p w14:paraId="5FCF6C9C" w14:textId="77777777" w:rsidR="00751728" w:rsidRDefault="00751728">
      <w:pPr>
        <w:pBdr>
          <w:top w:val="nil"/>
          <w:left w:val="nil"/>
          <w:bottom w:val="nil"/>
          <w:right w:val="nil"/>
          <w:between w:val="nil"/>
          <w:bar w:val="nil"/>
        </w:pBdr>
        <w:spacing w:before="240" w:line="240" w:lineRule="exact"/>
        <w:rPr>
          <w:bdr w:val="nil"/>
        </w:rPr>
      </w:pPr>
    </w:p>
    <w:tbl>
      <w:tblPr>
        <w:tblStyle w:val="EDU-Basic"/>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BC21F4F" w14:textId="77777777" w:rsidTr="005E3E1F">
        <w:trPr>
          <w:trHeight w:val="159"/>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tcPr>
          <w:p w14:paraId="33867AA2" w14:textId="77777777" w:rsidR="00751728" w:rsidRPr="00FA5F60" w:rsidRDefault="00E94ABE" w:rsidP="00FA5F60">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sz w:val="16"/>
                <w:szCs w:val="16"/>
                <w:bdr w:val="nil"/>
                <w:lang w:eastAsia="en-US"/>
              </w:rPr>
            </w:pPr>
            <w:r w:rsidRPr="00FA5F60">
              <w:rPr>
                <w:rFonts w:ascii="Arial" w:eastAsia="Calibri" w:hAnsi="Arial" w:cs="Arial"/>
                <w:b/>
                <w:sz w:val="16"/>
                <w:szCs w:val="16"/>
                <w:lang w:eastAsia="en-US"/>
              </w:rPr>
              <w:br w:type="page"/>
              <w:t>Year</w:t>
            </w:r>
          </w:p>
        </w:tc>
        <w:tc>
          <w:tcPr>
            <w:tcW w:w="3118" w:type="dxa"/>
            <w:tcBorders>
              <w:top w:val="single" w:sz="4" w:space="0" w:color="auto"/>
              <w:left w:val="single" w:sz="4" w:space="0" w:color="auto"/>
              <w:bottom w:val="single" w:sz="4" w:space="0" w:color="auto"/>
              <w:right w:val="single" w:sz="4" w:space="0" w:color="auto"/>
            </w:tcBorders>
          </w:tcPr>
          <w:p w14:paraId="491B6A26" w14:textId="77777777" w:rsidR="00751728" w:rsidRPr="00FA5F60" w:rsidRDefault="00E94ABE" w:rsidP="00FA5F6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F60">
              <w:rPr>
                <w:rFonts w:ascii="Arial" w:eastAsia="Calibri" w:hAnsi="Arial" w:cs="Arial"/>
                <w:b/>
                <w:sz w:val="16"/>
                <w:szCs w:val="16"/>
                <w:lang w:eastAsia="en-US"/>
              </w:rPr>
              <w:t>Performance measures</w:t>
            </w:r>
          </w:p>
        </w:tc>
        <w:tc>
          <w:tcPr>
            <w:tcW w:w="3118" w:type="dxa"/>
            <w:tcBorders>
              <w:top w:val="single" w:sz="4" w:space="0" w:color="auto"/>
              <w:left w:val="single" w:sz="4" w:space="0" w:color="auto"/>
              <w:bottom w:val="single" w:sz="4" w:space="0" w:color="auto"/>
              <w:right w:val="single" w:sz="4" w:space="0" w:color="auto"/>
            </w:tcBorders>
          </w:tcPr>
          <w:p w14:paraId="3BC410B7" w14:textId="77777777" w:rsidR="00751728" w:rsidRPr="00FA5F60" w:rsidRDefault="00E94ABE" w:rsidP="00FA5F60">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F60">
              <w:rPr>
                <w:rFonts w:ascii="Arial" w:eastAsia="Calibri" w:hAnsi="Arial" w:cs="Arial"/>
                <w:b/>
                <w:sz w:val="16"/>
                <w:szCs w:val="16"/>
                <w:lang w:eastAsia="en-US"/>
              </w:rPr>
              <w:t>Expected performance results</w:t>
            </w:r>
          </w:p>
        </w:tc>
      </w:tr>
      <w:tr w:rsidR="005E3E1F" w14:paraId="0827360C" w14:textId="77777777" w:rsidTr="005E3E1F">
        <w:trPr>
          <w:trHeight w:val="1064"/>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113809F2" w14:textId="77777777" w:rsidR="00751728" w:rsidRDefault="00E94ABE" w:rsidP="0075172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Current Year</w:t>
            </w:r>
          </w:p>
          <w:p w14:paraId="2DE2404A" w14:textId="77777777" w:rsidR="00751728" w:rsidRDefault="00E94ABE" w:rsidP="0075172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913A54">
              <w:rPr>
                <w:rFonts w:ascii="Arial" w:eastAsia="Calibri" w:hAnsi="Arial" w:cs="Arial"/>
                <w:sz w:val="16"/>
                <w:szCs w:val="16"/>
                <w:lang w:eastAsia="en-US"/>
              </w:rPr>
              <w:t>5</w:t>
            </w:r>
            <w:r>
              <w:rPr>
                <w:rFonts w:ascii="Arial" w:eastAsia="Calibri" w:hAnsi="Arial" w:cs="Arial"/>
                <w:sz w:val="16"/>
                <w:szCs w:val="16"/>
                <w:lang w:eastAsia="en-US"/>
              </w:rPr>
              <w:t>–2</w:t>
            </w:r>
            <w:r w:rsidR="00913A54">
              <w:rPr>
                <w:rFonts w:ascii="Arial" w:eastAsia="Calibri" w:hAnsi="Arial" w:cs="Arial"/>
                <w:sz w:val="16"/>
                <w:szCs w:val="16"/>
                <w:lang w:eastAsia="en-US"/>
              </w:rPr>
              <w:t>6</w:t>
            </w:r>
          </w:p>
          <w:p w14:paraId="5BC91346" w14:textId="77777777" w:rsidR="00751728" w:rsidRPr="00FA51D7" w:rsidRDefault="00E94ABE" w:rsidP="0075172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(continued)</w:t>
            </w:r>
          </w:p>
        </w:tc>
        <w:tc>
          <w:tcPr>
            <w:tcW w:w="3118" w:type="dxa"/>
            <w:tcBorders>
              <w:top w:val="single" w:sz="4" w:space="0" w:color="auto"/>
              <w:left w:val="single" w:sz="4" w:space="0" w:color="auto"/>
              <w:bottom w:val="single" w:sz="4" w:space="0" w:color="auto"/>
              <w:right w:val="single" w:sz="4" w:space="0" w:color="auto"/>
            </w:tcBorders>
            <w:vAlign w:val="top"/>
          </w:tcPr>
          <w:p w14:paraId="4BF54DB4" w14:textId="77777777" w:rsidR="00751728" w:rsidRPr="00FA51D7" w:rsidRDefault="00E94ABE" w:rsidP="0075172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13A54">
              <w:rPr>
                <w:rFonts w:ascii="Arial" w:eastAsia="Calibri" w:hAnsi="Arial" w:cs="Arial"/>
                <w:sz w:val="16"/>
                <w:szCs w:val="16"/>
                <w:lang w:eastAsia="en-US"/>
              </w:rPr>
              <w:t>Proportion of domestic undergraduates who are employed within 4 to 6 months of completing a degree (PM011)</w:t>
            </w:r>
          </w:p>
        </w:tc>
        <w:tc>
          <w:tcPr>
            <w:tcW w:w="3118" w:type="dxa"/>
            <w:tcBorders>
              <w:top w:val="single" w:sz="4" w:space="0" w:color="auto"/>
              <w:left w:val="single" w:sz="4" w:space="0" w:color="auto"/>
              <w:bottom w:val="single" w:sz="4" w:space="0" w:color="auto"/>
              <w:right w:val="single" w:sz="4" w:space="0" w:color="auto"/>
            </w:tcBorders>
            <w:vAlign w:val="top"/>
          </w:tcPr>
          <w:p w14:paraId="1CB2D419" w14:textId="77777777" w:rsidR="00913A54" w:rsidRPr="00913A54" w:rsidRDefault="00E94ABE" w:rsidP="00913A54">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913A54">
              <w:rPr>
                <w:rFonts w:ascii="Arial" w:eastAsia="Calibri" w:hAnsi="Arial" w:cs="Arial"/>
                <w:sz w:val="16"/>
                <w:szCs w:val="16"/>
                <w:lang w:eastAsia="en-US"/>
              </w:rPr>
              <w:t xml:space="preserve">Target: </w:t>
            </w:r>
            <w:r w:rsidRPr="00913A54">
              <w:rPr>
                <w:rFonts w:ascii="Arial" w:eastAsia="Calibri" w:hAnsi="Arial" w:cs="Arial"/>
                <w:sz w:val="16"/>
                <w:szCs w:val="16"/>
                <w:lang w:val="en-US" w:eastAsia="en-US"/>
              </w:rPr>
              <w:t>85% or higher</w:t>
            </w:r>
          </w:p>
          <w:p w14:paraId="137F9787" w14:textId="77777777" w:rsidR="00913A54" w:rsidRPr="00913A54" w:rsidRDefault="00913A54" w:rsidP="00913A54">
            <w:pPr>
              <w:keepLines w:val="0"/>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p>
          <w:p w14:paraId="20E4E4B8" w14:textId="40B439FB" w:rsidR="00751728" w:rsidRPr="00FA51D7" w:rsidRDefault="00E94ABE" w:rsidP="00913A54">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13A54">
              <w:rPr>
                <w:rFonts w:ascii="Arial" w:eastAsia="Calibri" w:hAnsi="Arial" w:cs="Arial"/>
                <w:sz w:val="16"/>
                <w:szCs w:val="16"/>
                <w:lang w:eastAsia="en-US"/>
              </w:rPr>
              <w:t>Data are not yet available to make an assessment. Further information will be published in the 2025–26 Annual Report</w:t>
            </w:r>
          </w:p>
        </w:tc>
      </w:tr>
      <w:tr w:rsidR="005E3E1F" w14:paraId="3B8F102C" w14:textId="77777777" w:rsidTr="005E3E1F">
        <w:trPr>
          <w:trHeight w:val="159"/>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tcPr>
          <w:p w14:paraId="63511D9C" w14:textId="77777777" w:rsidR="004A4EC3" w:rsidRPr="00FA5F60" w:rsidRDefault="00E94ABE" w:rsidP="00FA5F60">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sz w:val="16"/>
                <w:szCs w:val="16"/>
                <w:bdr w:val="nil"/>
                <w:lang w:eastAsia="en-US"/>
              </w:rPr>
            </w:pPr>
            <w:r w:rsidRPr="00FA5F60">
              <w:rPr>
                <w:rFonts w:ascii="Arial" w:eastAsia="Calibri" w:hAnsi="Arial" w:cs="Arial"/>
                <w:b/>
                <w:sz w:val="16"/>
                <w:szCs w:val="16"/>
                <w:lang w:eastAsia="en-US"/>
              </w:rPr>
              <w:br w:type="page"/>
              <w:t>Year</w:t>
            </w:r>
          </w:p>
        </w:tc>
        <w:tc>
          <w:tcPr>
            <w:tcW w:w="3118" w:type="dxa"/>
            <w:tcBorders>
              <w:top w:val="single" w:sz="4" w:space="0" w:color="auto"/>
              <w:left w:val="single" w:sz="4" w:space="0" w:color="auto"/>
              <w:bottom w:val="single" w:sz="4" w:space="0" w:color="auto"/>
              <w:right w:val="single" w:sz="4" w:space="0" w:color="auto"/>
            </w:tcBorders>
          </w:tcPr>
          <w:p w14:paraId="39E9CCCD" w14:textId="77777777" w:rsidR="004A4EC3" w:rsidRPr="00FA5F60" w:rsidRDefault="00E94ABE" w:rsidP="00FA5F60">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F60">
              <w:rPr>
                <w:rFonts w:ascii="Arial" w:eastAsia="Calibri" w:hAnsi="Arial" w:cs="Arial"/>
                <w:b/>
                <w:sz w:val="16"/>
                <w:szCs w:val="16"/>
                <w:lang w:eastAsia="en-US"/>
              </w:rPr>
              <w:t>Performance measures</w:t>
            </w:r>
          </w:p>
        </w:tc>
        <w:tc>
          <w:tcPr>
            <w:tcW w:w="3118" w:type="dxa"/>
            <w:tcBorders>
              <w:top w:val="single" w:sz="4" w:space="0" w:color="auto"/>
              <w:left w:val="single" w:sz="4" w:space="0" w:color="auto"/>
              <w:bottom w:val="single" w:sz="4" w:space="0" w:color="auto"/>
              <w:right w:val="single" w:sz="4" w:space="0" w:color="auto"/>
            </w:tcBorders>
          </w:tcPr>
          <w:p w14:paraId="5962BA39" w14:textId="77777777" w:rsidR="004A4EC3" w:rsidRPr="00FA5F60" w:rsidRDefault="00E94ABE" w:rsidP="00FA5F60">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6"/>
                <w:szCs w:val="16"/>
                <w:bdr w:val="nil"/>
                <w:lang w:eastAsia="en-US"/>
              </w:rPr>
            </w:pPr>
            <w:r w:rsidRPr="00FA5F60">
              <w:rPr>
                <w:rFonts w:ascii="Arial" w:eastAsia="Calibri" w:hAnsi="Arial" w:cs="Arial"/>
                <w:b/>
                <w:sz w:val="16"/>
                <w:szCs w:val="16"/>
                <w:lang w:eastAsia="en-US"/>
              </w:rPr>
              <w:t>Planned performance results</w:t>
            </w:r>
          </w:p>
        </w:tc>
      </w:tr>
      <w:tr w:rsidR="005E3E1F" w14:paraId="43D0D082" w14:textId="77777777" w:rsidTr="005E3E1F">
        <w:trPr>
          <w:trHeight w:val="644"/>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tcPr>
          <w:p w14:paraId="7A6C3E4C" w14:textId="77777777" w:rsidR="004A4EC3" w:rsidRDefault="00E94ABE" w:rsidP="004A4EC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Budget Year </w:t>
            </w:r>
          </w:p>
          <w:p w14:paraId="259EF368" w14:textId="77777777" w:rsidR="004A4EC3" w:rsidRPr="00FA51D7" w:rsidRDefault="00E94ABE" w:rsidP="004A4EC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913A54">
              <w:rPr>
                <w:rFonts w:ascii="Arial" w:eastAsia="Calibri" w:hAnsi="Arial" w:cs="Arial"/>
                <w:sz w:val="16"/>
                <w:szCs w:val="16"/>
                <w:lang w:eastAsia="en-US"/>
              </w:rPr>
              <w:t>6</w:t>
            </w:r>
            <w:r>
              <w:rPr>
                <w:rFonts w:ascii="Arial" w:eastAsia="Calibri" w:hAnsi="Arial" w:cs="Arial"/>
                <w:sz w:val="16"/>
                <w:szCs w:val="16"/>
                <w:lang w:eastAsia="en-US"/>
              </w:rPr>
              <w:t>–2</w:t>
            </w:r>
            <w:r w:rsidR="00913A54">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5DEC91C1" w14:textId="77777777" w:rsidR="004A4EC3" w:rsidRPr="00D12288" w:rsidRDefault="00E94ABE" w:rsidP="004A4EC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357127">
              <w:rPr>
                <w:rFonts w:ascii="Arial" w:eastAsia="Calibri" w:hAnsi="Arial" w:cs="Arial"/>
                <w:sz w:val="16"/>
                <w:szCs w:val="16"/>
                <w:lang w:val="en-US" w:eastAsia="en-US"/>
              </w:rPr>
              <w:t>Proportion</w:t>
            </w:r>
            <w:r w:rsidRPr="00913A54">
              <w:rPr>
                <w:rFonts w:ascii="Arial" w:eastAsia="Calibri" w:hAnsi="Arial" w:cs="Arial"/>
                <w:iCs/>
                <w:sz w:val="16"/>
                <w:szCs w:val="16"/>
                <w:lang w:eastAsia="en-US"/>
              </w:rPr>
              <w:t xml:space="preserve"> of domestic undergraduates who are </w:t>
            </w:r>
            <w:r w:rsidRPr="00357127">
              <w:rPr>
                <w:rFonts w:ascii="Arial" w:eastAsia="Calibri" w:hAnsi="Arial" w:cs="Arial"/>
                <w:sz w:val="16"/>
                <w:szCs w:val="16"/>
                <w:lang w:eastAsia="en-US"/>
              </w:rPr>
              <w:t>employed</w:t>
            </w:r>
            <w:r w:rsidRPr="00913A54">
              <w:rPr>
                <w:rFonts w:ascii="Arial" w:eastAsia="Calibri" w:hAnsi="Arial" w:cs="Arial"/>
                <w:iCs/>
                <w:sz w:val="16"/>
                <w:szCs w:val="16"/>
                <w:lang w:eastAsia="en-US"/>
              </w:rPr>
              <w:t xml:space="preserve"> within 4 to 6 months of completing a degree (PM011)</w:t>
            </w:r>
          </w:p>
        </w:tc>
        <w:tc>
          <w:tcPr>
            <w:tcW w:w="3118" w:type="dxa"/>
            <w:tcBorders>
              <w:top w:val="single" w:sz="4" w:space="0" w:color="auto"/>
              <w:left w:val="single" w:sz="4" w:space="0" w:color="auto"/>
              <w:bottom w:val="single" w:sz="4" w:space="0" w:color="auto"/>
              <w:right w:val="single" w:sz="4" w:space="0" w:color="auto"/>
            </w:tcBorders>
            <w:vAlign w:val="top"/>
          </w:tcPr>
          <w:p w14:paraId="57A08310" w14:textId="77777777" w:rsidR="004A4EC3" w:rsidRPr="00913A54" w:rsidRDefault="00E94ABE" w:rsidP="004A4EC3">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bdr w:val="nil"/>
                <w:lang w:val="en-US" w:eastAsia="en-US"/>
              </w:rPr>
            </w:pPr>
            <w:r w:rsidRPr="00913A54">
              <w:rPr>
                <w:rFonts w:ascii="Arial" w:eastAsia="Calibri" w:hAnsi="Arial" w:cs="Arial"/>
                <w:bCs/>
                <w:sz w:val="16"/>
                <w:szCs w:val="16"/>
                <w:lang w:eastAsia="en-US"/>
              </w:rPr>
              <w:t xml:space="preserve">Target: </w:t>
            </w:r>
            <w:r w:rsidRPr="00913A54">
              <w:rPr>
                <w:rFonts w:ascii="Arial" w:eastAsia="Calibri" w:hAnsi="Arial" w:cs="Arial"/>
                <w:bCs/>
                <w:sz w:val="16"/>
                <w:szCs w:val="16"/>
                <w:lang w:val="en-US" w:eastAsia="en-US"/>
              </w:rPr>
              <w:t>85% or higher</w:t>
            </w:r>
          </w:p>
        </w:tc>
      </w:tr>
      <w:tr w:rsidR="005E3E1F" w14:paraId="1F15E349"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tcPr>
          <w:p w14:paraId="3CDBE0F2" w14:textId="77777777" w:rsidR="004A4EC3" w:rsidRDefault="00E94ABE" w:rsidP="004A4EC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5A5175F6" w14:textId="77777777" w:rsidR="004A4EC3" w:rsidRPr="00FA51D7" w:rsidRDefault="00E94ABE" w:rsidP="004A4EC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913A54">
              <w:rPr>
                <w:rFonts w:ascii="Arial" w:eastAsia="Calibri" w:hAnsi="Arial" w:cs="Arial"/>
                <w:sz w:val="16"/>
                <w:szCs w:val="16"/>
                <w:lang w:eastAsia="en-US"/>
              </w:rPr>
              <w:t>7</w:t>
            </w:r>
            <w:r>
              <w:rPr>
                <w:rFonts w:ascii="Arial" w:eastAsia="Calibri" w:hAnsi="Arial" w:cs="Arial"/>
                <w:sz w:val="16"/>
                <w:szCs w:val="16"/>
                <w:lang w:eastAsia="en-US"/>
              </w:rPr>
              <w:t>–</w:t>
            </w:r>
            <w:r w:rsidR="00913A54">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tcPr>
          <w:p w14:paraId="0227343D" w14:textId="77777777" w:rsidR="004A4EC3" w:rsidRPr="00D12288" w:rsidRDefault="00E94ABE" w:rsidP="004A4EC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A51D7">
              <w:rPr>
                <w:rFonts w:ascii="Arial" w:eastAsia="Calibri" w:hAnsi="Arial" w:cs="Arial"/>
                <w:sz w:val="16"/>
                <w:szCs w:val="16"/>
                <w:lang w:eastAsia="en-US"/>
              </w:rPr>
              <w:t>As per 202</w:t>
            </w:r>
            <w:r w:rsidR="00913A54">
              <w:rPr>
                <w:rFonts w:ascii="Arial" w:eastAsia="Calibri" w:hAnsi="Arial" w:cs="Arial"/>
                <w:sz w:val="16"/>
                <w:szCs w:val="16"/>
                <w:lang w:eastAsia="en-US"/>
              </w:rPr>
              <w:t>6</w:t>
            </w:r>
            <w:r w:rsidRPr="00FA51D7">
              <w:rPr>
                <w:rFonts w:ascii="Arial" w:eastAsia="Calibri" w:hAnsi="Arial" w:cs="Arial"/>
                <w:sz w:val="16"/>
                <w:szCs w:val="16"/>
                <w:lang w:eastAsia="en-US"/>
              </w:rPr>
              <w:t>–2</w:t>
            </w:r>
            <w:r w:rsidR="00913A54">
              <w:rPr>
                <w:rFonts w:ascii="Arial" w:eastAsia="Calibri" w:hAnsi="Arial" w:cs="Arial"/>
                <w:sz w:val="16"/>
                <w:szCs w:val="16"/>
                <w:lang w:eastAsia="en-US"/>
              </w:rPr>
              <w:t>7</w:t>
            </w:r>
            <w:r w:rsidRPr="00FA51D7">
              <w:rPr>
                <w:rFonts w:ascii="Arial" w:eastAsia="Calibri" w:hAnsi="Arial" w:cs="Arial"/>
                <w:sz w:val="16"/>
                <w:szCs w:val="16"/>
                <w:lang w:eastAsia="en-US"/>
              </w:rPr>
              <w:t> </w:t>
            </w:r>
          </w:p>
        </w:tc>
        <w:tc>
          <w:tcPr>
            <w:tcW w:w="3118" w:type="dxa"/>
            <w:tcBorders>
              <w:top w:val="single" w:sz="4" w:space="0" w:color="auto"/>
              <w:left w:val="single" w:sz="4" w:space="0" w:color="auto"/>
              <w:bottom w:val="single" w:sz="4" w:space="0" w:color="auto"/>
              <w:right w:val="single" w:sz="4" w:space="0" w:color="auto"/>
            </w:tcBorders>
            <w:vAlign w:val="top"/>
          </w:tcPr>
          <w:p w14:paraId="350BC1C8" w14:textId="77777777" w:rsidR="004A4EC3" w:rsidRPr="00FA51D7" w:rsidRDefault="00E94ABE" w:rsidP="004A4EC3">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bdr w:val="nil"/>
                <w:lang w:eastAsia="en-US"/>
              </w:rPr>
            </w:pPr>
            <w:r w:rsidRPr="00FA51D7">
              <w:rPr>
                <w:rFonts w:ascii="Arial" w:eastAsia="Calibri" w:hAnsi="Arial" w:cs="Arial"/>
                <w:sz w:val="16"/>
                <w:szCs w:val="16"/>
                <w:lang w:eastAsia="en-US"/>
              </w:rPr>
              <w:t>As per 202</w:t>
            </w:r>
            <w:r w:rsidR="00913A54">
              <w:rPr>
                <w:rFonts w:ascii="Arial" w:eastAsia="Calibri" w:hAnsi="Arial" w:cs="Arial"/>
                <w:sz w:val="16"/>
                <w:szCs w:val="16"/>
                <w:lang w:eastAsia="en-US"/>
              </w:rPr>
              <w:t>6</w:t>
            </w:r>
            <w:r w:rsidRPr="00FA51D7">
              <w:rPr>
                <w:rFonts w:ascii="Arial" w:eastAsia="Calibri" w:hAnsi="Arial" w:cs="Arial"/>
                <w:sz w:val="16"/>
                <w:szCs w:val="16"/>
                <w:lang w:eastAsia="en-US"/>
              </w:rPr>
              <w:t>–2</w:t>
            </w:r>
            <w:r w:rsidR="00913A54">
              <w:rPr>
                <w:rFonts w:ascii="Arial" w:eastAsia="Calibri" w:hAnsi="Arial" w:cs="Arial"/>
                <w:sz w:val="16"/>
                <w:szCs w:val="16"/>
                <w:lang w:eastAsia="en-US"/>
              </w:rPr>
              <w:t>7</w:t>
            </w:r>
          </w:p>
        </w:tc>
      </w:tr>
      <w:tr w:rsidR="005E3E1F" w14:paraId="673C66B5" w14:textId="77777777" w:rsidTr="005E3E1F">
        <w:trPr>
          <w:trHeight w:val="331"/>
        </w:trPr>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tcPr>
          <w:p w14:paraId="25BD38E5" w14:textId="77777777" w:rsidR="004A4EC3" w:rsidRPr="00FA51D7" w:rsidRDefault="00E94ABE" w:rsidP="004A4EC3">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bCs/>
                <w:sz w:val="16"/>
                <w:szCs w:val="16"/>
                <w:bdr w:val="nil"/>
                <w:lang w:eastAsia="en-US"/>
              </w:rPr>
            </w:pPr>
            <w:r w:rsidRPr="00FA51D7">
              <w:rPr>
                <w:rFonts w:ascii="Arial" w:eastAsia="Calibri" w:hAnsi="Arial" w:cs="Arial"/>
                <w:sz w:val="16"/>
                <w:szCs w:val="16"/>
                <w:lang w:eastAsia="en-US"/>
              </w:rPr>
              <w:t>Material changes to Program 2.1 resulting from 202</w:t>
            </w:r>
            <w:r w:rsidR="00913A54">
              <w:rPr>
                <w:rFonts w:ascii="Arial" w:eastAsia="Calibri" w:hAnsi="Arial" w:cs="Arial"/>
                <w:sz w:val="16"/>
                <w:szCs w:val="16"/>
                <w:lang w:eastAsia="en-US"/>
              </w:rPr>
              <w:t>6</w:t>
            </w:r>
            <w:r w:rsidRPr="00FA51D7">
              <w:rPr>
                <w:rFonts w:ascii="Arial" w:eastAsia="Calibri" w:hAnsi="Arial" w:cs="Arial"/>
                <w:sz w:val="16"/>
                <w:szCs w:val="16"/>
                <w:lang w:eastAsia="en-US"/>
              </w:rPr>
              <w:t>–2</w:t>
            </w:r>
            <w:r w:rsidR="00913A54">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 </w:t>
            </w:r>
            <w:r>
              <w:rPr>
                <w:rFonts w:ascii="Arial" w:eastAsia="Calibri" w:hAnsi="Arial" w:cs="Arial"/>
                <w:sz w:val="16"/>
                <w:szCs w:val="16"/>
                <w:lang w:eastAsia="en-US"/>
              </w:rPr>
              <w:t>Nil</w:t>
            </w:r>
          </w:p>
        </w:tc>
      </w:tr>
    </w:tbl>
    <w:p w14:paraId="133D0C77" w14:textId="77777777" w:rsidR="00FA51D7" w:rsidRPr="00FA51D7" w:rsidRDefault="00FA51D7" w:rsidP="00FA51D7">
      <w:pPr>
        <w:keepLines w:val="0"/>
        <w:pBdr>
          <w:top w:val="nil"/>
          <w:left w:val="nil"/>
          <w:bottom w:val="nil"/>
          <w:right w:val="nil"/>
          <w:between w:val="nil"/>
          <w:bar w:val="nil"/>
        </w:pBdr>
        <w:spacing w:after="0" w:line="256" w:lineRule="auto"/>
        <w:jc w:val="left"/>
        <w:rPr>
          <w:rFonts w:ascii="Arial" w:eastAsia="Calibri" w:hAnsi="Arial" w:cs="Arial"/>
          <w:sz w:val="2"/>
          <w:szCs w:val="2"/>
          <w:bdr w:val="nil"/>
          <w:lang w:eastAsia="en-US"/>
        </w:rPr>
      </w:pPr>
    </w:p>
    <w:p w14:paraId="2813FB7C" w14:textId="77777777" w:rsidR="00FA51D7" w:rsidRDefault="00FA51D7" w:rsidP="00A1510D">
      <w:pPr>
        <w:pStyle w:val="TableHeading"/>
        <w:pBdr>
          <w:top w:val="nil"/>
          <w:left w:val="nil"/>
          <w:bottom w:val="nil"/>
          <w:right w:val="nil"/>
          <w:between w:val="nil"/>
          <w:bar w:val="nil"/>
        </w:pBdr>
        <w:rPr>
          <w:bdr w:val="nil"/>
        </w:rPr>
      </w:pPr>
    </w:p>
    <w:p w14:paraId="21A39E1D" w14:textId="77777777" w:rsidR="00D73B48" w:rsidRPr="00A57ACF" w:rsidRDefault="00E94ABE" w:rsidP="005617E4">
      <w:pPr>
        <w:pStyle w:val="TableHeading"/>
        <w:pBdr>
          <w:top w:val="nil"/>
          <w:left w:val="nil"/>
          <w:bottom w:val="nil"/>
          <w:right w:val="nil"/>
          <w:between w:val="nil"/>
          <w:bar w:val="nil"/>
        </w:pBdr>
        <w:rPr>
          <w:rFonts w:cs="Arial"/>
          <w:b w:val="0"/>
          <w:bCs/>
          <w:color w:val="000000"/>
          <w:sz w:val="18"/>
          <w:szCs w:val="18"/>
          <w:bdr w:val="nil"/>
        </w:rPr>
      </w:pPr>
      <w:r>
        <w:br w:type="page"/>
      </w:r>
      <w:r w:rsidRPr="005617E4">
        <w:lastRenderedPageBreak/>
        <w:t>Program expenses 2.1: Core Commonwealth Funding for Teaching and Learning in Higher Education</w:t>
      </w:r>
    </w:p>
    <w:tbl>
      <w:tblPr>
        <w:tblStyle w:val="CDMRange1"/>
        <w:tblW w:w="7785" w:type="dxa"/>
        <w:tblLayout w:type="fixed"/>
        <w:tblLook w:val="0600" w:firstRow="0" w:lastRow="0" w:firstColumn="0" w:lastColumn="0" w:noHBand="1" w:noVBand="1"/>
        <w:tblCaption w:val="AGENCY_P2.1_Page01"/>
      </w:tblPr>
      <w:tblGrid>
        <w:gridCol w:w="2595"/>
        <w:gridCol w:w="1110"/>
        <w:gridCol w:w="1020"/>
        <w:gridCol w:w="1020"/>
        <w:gridCol w:w="1020"/>
        <w:gridCol w:w="1020"/>
      </w:tblGrid>
      <w:tr w:rsidR="005E3E1F" w14:paraId="269B82DF"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1CF57EC0"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110C58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1B699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753110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76449CE0" w14:textId="77777777" w:rsidR="005E3E1F" w:rsidRDefault="005E3E1F">
            <w:pPr>
              <w:spacing w:after="0" w:line="240" w:lineRule="auto"/>
              <w:jc w:val="right"/>
              <w:rPr>
                <w:rFonts w:ascii="Arial" w:eastAsia="Arial" w:hAnsi="Arial" w:cs="Arial"/>
                <w:color w:val="000000"/>
                <w:sz w:val="16"/>
                <w:bdr w:val="nil"/>
              </w:rPr>
            </w:pPr>
          </w:p>
          <w:p w14:paraId="414323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7C714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B7393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BE854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AECB8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6701C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75FDD9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AA2CA7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single" w:sz="4" w:space="0" w:color="000000"/>
              <w:left w:val="nil"/>
              <w:bottom w:val="nil"/>
              <w:right w:val="nil"/>
              <w:tl2br w:val="nil"/>
              <w:tr2bl w:val="nil"/>
            </w:tcBorders>
            <w:tcMar>
              <w:left w:w="40" w:type="dxa"/>
              <w:right w:w="40" w:type="dxa"/>
            </w:tcMar>
          </w:tcPr>
          <w:p w14:paraId="36F8767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74E5515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1C6EC44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06CEF3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E223B3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246A133" w14:textId="77777777" w:rsidR="005E3E1F" w:rsidRDefault="005E3E1F">
            <w:pPr>
              <w:spacing w:after="0" w:line="240" w:lineRule="auto"/>
              <w:jc w:val="left"/>
              <w:rPr>
                <w:rFonts w:ascii="Calibri" w:eastAsia="Calibri" w:hAnsi="Calibri" w:cs="Calibri"/>
                <w:color w:val="000000"/>
                <w:sz w:val="22"/>
                <w:bdr w:val="nil"/>
              </w:rPr>
            </w:pPr>
          </w:p>
        </w:tc>
      </w:tr>
      <w:tr w:rsidR="005E3E1F" w14:paraId="79F2A0F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175" w:type="dxa"/>
              <w:right w:w="40" w:type="dxa"/>
            </w:tcMar>
          </w:tcPr>
          <w:p w14:paraId="123D0B46"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AE63513"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7C8F000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1500FC7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1E3094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DE78F4E"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7718B1D" w14:textId="77777777" w:rsidR="005E3E1F" w:rsidRDefault="005E3E1F">
            <w:pPr>
              <w:spacing w:after="0" w:line="240" w:lineRule="auto"/>
              <w:jc w:val="left"/>
              <w:rPr>
                <w:rFonts w:ascii="Calibri" w:eastAsia="Calibri" w:hAnsi="Calibri" w:cs="Calibri"/>
                <w:color w:val="000000"/>
                <w:sz w:val="22"/>
                <w:bdr w:val="nil"/>
              </w:rPr>
            </w:pPr>
          </w:p>
        </w:tc>
      </w:tr>
      <w:tr w:rsidR="005E3E1F" w14:paraId="0A0108E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40" w:type="dxa"/>
              <w:right w:w="40" w:type="dxa"/>
            </w:tcMar>
          </w:tcPr>
          <w:p w14:paraId="6C15FDD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Commonwealth Grant </w:t>
            </w:r>
          </w:p>
          <w:p w14:paraId="22B91B4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Scheme</w:t>
            </w:r>
          </w:p>
        </w:tc>
        <w:tc>
          <w:tcPr>
            <w:tcW w:w="1110" w:type="dxa"/>
            <w:tcBorders>
              <w:top w:val="nil"/>
              <w:left w:val="nil"/>
              <w:bottom w:val="nil"/>
              <w:right w:val="nil"/>
              <w:tl2br w:val="nil"/>
              <w:tr2bl w:val="nil"/>
            </w:tcBorders>
            <w:noWrap/>
            <w:tcMar>
              <w:left w:w="40" w:type="dxa"/>
              <w:right w:w="100" w:type="dxa"/>
            </w:tcMar>
            <w:vAlign w:val="bottom"/>
          </w:tcPr>
          <w:p w14:paraId="3257F6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7,720,322</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385CA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8,670,233</w:t>
            </w:r>
          </w:p>
        </w:tc>
        <w:tc>
          <w:tcPr>
            <w:tcW w:w="1020" w:type="dxa"/>
            <w:tcBorders>
              <w:top w:val="nil"/>
              <w:left w:val="nil"/>
              <w:bottom w:val="nil"/>
              <w:right w:val="nil"/>
              <w:tl2br w:val="nil"/>
              <w:tr2bl w:val="nil"/>
            </w:tcBorders>
            <w:tcMar>
              <w:left w:w="40" w:type="dxa"/>
              <w:right w:w="100" w:type="dxa"/>
            </w:tcMar>
            <w:vAlign w:val="bottom"/>
          </w:tcPr>
          <w:p w14:paraId="6EA428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9,075,951</w:t>
            </w:r>
          </w:p>
        </w:tc>
        <w:tc>
          <w:tcPr>
            <w:tcW w:w="1020" w:type="dxa"/>
            <w:tcBorders>
              <w:top w:val="nil"/>
              <w:left w:val="nil"/>
              <w:bottom w:val="nil"/>
              <w:right w:val="nil"/>
              <w:tl2br w:val="nil"/>
              <w:tr2bl w:val="nil"/>
            </w:tcBorders>
            <w:tcMar>
              <w:left w:w="40" w:type="dxa"/>
              <w:right w:w="100" w:type="dxa"/>
            </w:tcMar>
            <w:vAlign w:val="bottom"/>
          </w:tcPr>
          <w:p w14:paraId="2AB120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9,513,037</w:t>
            </w:r>
          </w:p>
        </w:tc>
        <w:tc>
          <w:tcPr>
            <w:tcW w:w="1020" w:type="dxa"/>
            <w:tcBorders>
              <w:top w:val="nil"/>
              <w:left w:val="nil"/>
              <w:bottom w:val="nil"/>
              <w:right w:val="nil"/>
              <w:tl2br w:val="nil"/>
              <w:tr2bl w:val="nil"/>
            </w:tcBorders>
            <w:tcMar>
              <w:left w:w="40" w:type="dxa"/>
              <w:right w:w="100" w:type="dxa"/>
            </w:tcMar>
            <w:vAlign w:val="bottom"/>
          </w:tcPr>
          <w:p w14:paraId="683666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9,984,847</w:t>
            </w:r>
          </w:p>
        </w:tc>
      </w:tr>
      <w:tr w:rsidR="005E3E1F" w14:paraId="37B096B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shd w:val="clear" w:color="FFFFFF" w:fill="FFFFFF"/>
            <w:tcMar>
              <w:left w:w="40" w:type="dxa"/>
              <w:right w:w="40" w:type="dxa"/>
            </w:tcMar>
          </w:tcPr>
          <w:p w14:paraId="64BF2B9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Needs-based Funding</w:t>
            </w:r>
          </w:p>
        </w:tc>
        <w:tc>
          <w:tcPr>
            <w:tcW w:w="1110" w:type="dxa"/>
            <w:tcBorders>
              <w:top w:val="nil"/>
              <w:left w:val="nil"/>
              <w:bottom w:val="nil"/>
              <w:right w:val="nil"/>
              <w:tl2br w:val="nil"/>
              <w:tr2bl w:val="nil"/>
            </w:tcBorders>
            <w:noWrap/>
            <w:tcMar>
              <w:left w:w="40" w:type="dxa"/>
              <w:right w:w="100" w:type="dxa"/>
            </w:tcMar>
            <w:vAlign w:val="bottom"/>
          </w:tcPr>
          <w:p w14:paraId="14F8C1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272,189</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261712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562,273</w:t>
            </w:r>
          </w:p>
        </w:tc>
        <w:tc>
          <w:tcPr>
            <w:tcW w:w="1020" w:type="dxa"/>
            <w:tcBorders>
              <w:top w:val="nil"/>
              <w:left w:val="nil"/>
              <w:bottom w:val="nil"/>
              <w:right w:val="nil"/>
              <w:tl2br w:val="nil"/>
              <w:tr2bl w:val="nil"/>
            </w:tcBorders>
            <w:tcMar>
              <w:left w:w="40" w:type="dxa"/>
              <w:right w:w="100" w:type="dxa"/>
            </w:tcMar>
            <w:vAlign w:val="bottom"/>
          </w:tcPr>
          <w:p w14:paraId="5E259D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597,278</w:t>
            </w:r>
          </w:p>
        </w:tc>
        <w:tc>
          <w:tcPr>
            <w:tcW w:w="1020" w:type="dxa"/>
            <w:tcBorders>
              <w:top w:val="nil"/>
              <w:left w:val="nil"/>
              <w:bottom w:val="nil"/>
              <w:right w:val="nil"/>
              <w:tl2br w:val="nil"/>
              <w:tr2bl w:val="nil"/>
            </w:tcBorders>
            <w:tcMar>
              <w:left w:w="40" w:type="dxa"/>
              <w:right w:w="100" w:type="dxa"/>
            </w:tcMar>
            <w:vAlign w:val="bottom"/>
          </w:tcPr>
          <w:p w14:paraId="640F01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634,370</w:t>
            </w:r>
          </w:p>
        </w:tc>
        <w:tc>
          <w:tcPr>
            <w:tcW w:w="1020" w:type="dxa"/>
            <w:tcBorders>
              <w:top w:val="nil"/>
              <w:left w:val="nil"/>
              <w:bottom w:val="nil"/>
              <w:right w:val="nil"/>
              <w:tl2br w:val="nil"/>
              <w:tr2bl w:val="nil"/>
            </w:tcBorders>
            <w:tcMar>
              <w:left w:w="40" w:type="dxa"/>
              <w:right w:w="100" w:type="dxa"/>
            </w:tcMar>
            <w:vAlign w:val="bottom"/>
          </w:tcPr>
          <w:p w14:paraId="2EB02C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675,687</w:t>
            </w:r>
          </w:p>
        </w:tc>
      </w:tr>
      <w:tr w:rsidR="005E3E1F" w14:paraId="41CF838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tcPr>
          <w:p w14:paraId="0C91C3D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12EA2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7,992,511</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23AD5B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9,232,506</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C9CBB2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9,673,229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3C3DB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10,147,407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BCB50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10,660,534</w:t>
            </w:r>
          </w:p>
        </w:tc>
      </w:tr>
    </w:tbl>
    <w:p w14:paraId="50F66A80" w14:textId="77777777" w:rsidR="000D6F7B" w:rsidRDefault="00E94ABE" w:rsidP="00D73B48">
      <w:pPr>
        <w:keepLines w:val="0"/>
        <w:pBdr>
          <w:top w:val="nil"/>
          <w:left w:val="nil"/>
          <w:bottom w:val="nil"/>
          <w:right w:val="nil"/>
          <w:between w:val="nil"/>
          <w:bar w:val="nil"/>
        </w:pBdr>
        <w:spacing w:after="200" w:line="276" w:lineRule="auto"/>
        <w:jc w:val="left"/>
        <w:rPr>
          <w:i/>
          <w:iCs/>
          <w:sz w:val="19"/>
          <w:szCs w:val="19"/>
          <w:bdr w:val="nil"/>
        </w:rPr>
      </w:pPr>
      <w:r>
        <w:rPr>
          <w:i/>
          <w:iCs/>
          <w:sz w:val="19"/>
          <w:szCs w:val="19"/>
        </w:rPr>
        <w:br w:type="page"/>
      </w:r>
    </w:p>
    <w:tbl>
      <w:tblPr>
        <w:tblStyle w:val="EDU-Basic2"/>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2E52ADA"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right w:val="single" w:sz="4" w:space="0" w:color="auto"/>
            </w:tcBorders>
            <w:shd w:val="clear" w:color="auto" w:fill="F2F2F2"/>
            <w:vAlign w:val="top"/>
            <w:hideMark/>
          </w:tcPr>
          <w:p w14:paraId="186085C5" w14:textId="348DB001"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lastRenderedPageBreak/>
              <w:t>Program 2.2</w:t>
            </w:r>
            <w:r w:rsidR="00886840">
              <w:rPr>
                <w:rFonts w:ascii="Arial" w:eastAsia="Calibri" w:hAnsi="Arial" w:cs="Arial"/>
                <w:b/>
                <w:bCs/>
                <w:sz w:val="16"/>
                <w:szCs w:val="16"/>
                <w:lang w:eastAsia="en-US"/>
              </w:rPr>
              <w:t xml:space="preserve"> </w:t>
            </w:r>
            <w:r w:rsidR="00886840" w:rsidRPr="00B871EB">
              <w:rPr>
                <w:rFonts w:ascii="Arial" w:eastAsia="Calibri" w:hAnsi="Arial" w:cs="Arial"/>
                <w:b/>
                <w:bCs/>
                <w:sz w:val="16"/>
                <w:szCs w:val="16"/>
                <w:lang w:eastAsia="en-US"/>
              </w:rPr>
              <w:t>–</w:t>
            </w:r>
            <w:r w:rsidRPr="00FA51D7">
              <w:rPr>
                <w:rFonts w:ascii="Arial" w:eastAsia="Calibri" w:hAnsi="Arial" w:cs="Arial"/>
                <w:b/>
                <w:bCs/>
                <w:sz w:val="16"/>
                <w:szCs w:val="16"/>
                <w:lang w:eastAsia="en-US"/>
              </w:rPr>
              <w:t xml:space="preserve"> Higher Education Superannuation Program</w:t>
            </w:r>
          </w:p>
          <w:p w14:paraId="49F8A52A" w14:textId="0AEE664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FA51D7">
              <w:rPr>
                <w:rFonts w:ascii="Arial" w:eastAsia="Calibri" w:hAnsi="Arial" w:cs="Arial"/>
                <w:sz w:val="16"/>
                <w:szCs w:val="16"/>
                <w:lang w:val="en-US" w:eastAsia="en-US"/>
              </w:rPr>
              <w:t xml:space="preserve">The program provides supplementary funding to assist eligible universities to meet certain superannuation expenses for eligible current and former university employees who are members of identified state government emerging cost superannuation schemes. Cost-share arrangements are in place with relevant state </w:t>
            </w:r>
            <w:r w:rsidR="00961F88" w:rsidRPr="00FA51D7">
              <w:rPr>
                <w:rFonts w:ascii="Arial" w:eastAsia="Calibri" w:hAnsi="Arial" w:cs="Arial"/>
                <w:sz w:val="16"/>
                <w:szCs w:val="16"/>
                <w:lang w:val="en-US" w:eastAsia="en-US"/>
              </w:rPr>
              <w:t>governments,</w:t>
            </w:r>
            <w:r w:rsidRPr="00FA51D7">
              <w:rPr>
                <w:rFonts w:ascii="Arial" w:eastAsia="Calibri" w:hAnsi="Arial" w:cs="Arial"/>
                <w:sz w:val="16"/>
                <w:szCs w:val="16"/>
                <w:lang w:val="en-US" w:eastAsia="en-US"/>
              </w:rPr>
              <w:t xml:space="preserve"> and a proportion of Higher Education Superannuation Program (HESP) funding is recovered from these states </w:t>
            </w:r>
            <w:proofErr w:type="gramStart"/>
            <w:r w:rsidRPr="00FA51D7">
              <w:rPr>
                <w:rFonts w:ascii="Arial" w:eastAsia="Calibri" w:hAnsi="Arial" w:cs="Arial"/>
                <w:sz w:val="16"/>
                <w:szCs w:val="16"/>
                <w:lang w:val="en-US" w:eastAsia="en-US"/>
              </w:rPr>
              <w:t>as a result of</w:t>
            </w:r>
            <w:proofErr w:type="gramEnd"/>
            <w:r w:rsidRPr="00FA51D7">
              <w:rPr>
                <w:rFonts w:ascii="Arial" w:eastAsia="Calibri" w:hAnsi="Arial" w:cs="Arial"/>
                <w:sz w:val="16"/>
                <w:szCs w:val="16"/>
                <w:lang w:val="en-US" w:eastAsia="en-US"/>
              </w:rPr>
              <w:t xml:space="preserve"> their historical responsibilities for funding higher education. These schemes have been closed to new members for some time but are still active for existing members.</w:t>
            </w:r>
          </w:p>
        </w:tc>
      </w:tr>
      <w:tr w:rsidR="005E3E1F" w14:paraId="3217FA42" w14:textId="77777777" w:rsidTr="005E3E1F">
        <w:trPr>
          <w:trHeight w:val="151"/>
        </w:trPr>
        <w:tc>
          <w:tcPr>
            <w:cnfStyle w:val="001000000000" w:firstRow="0" w:lastRow="0" w:firstColumn="1" w:lastColumn="0" w:oddVBand="0" w:evenVBand="0" w:oddHBand="0" w:evenHBand="0" w:firstRowFirstColumn="0" w:firstRowLastColumn="0" w:lastRowFirstColumn="0" w:lastRowLastColumn="0"/>
            <w:tcW w:w="1451" w:type="dxa"/>
            <w:tcBorders>
              <w:left w:val="single" w:sz="4" w:space="0" w:color="auto"/>
              <w:bottom w:val="double" w:sz="4" w:space="0" w:color="auto"/>
            </w:tcBorders>
            <w:vAlign w:val="top"/>
            <w:hideMark/>
          </w:tcPr>
          <w:p w14:paraId="0CA9CAEF" w14:textId="77777777" w:rsidR="00FA51D7" w:rsidRPr="00FA51D7" w:rsidRDefault="00E94ABE" w:rsidP="00357127">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16"/>
            </w:r>
          </w:p>
        </w:tc>
        <w:tc>
          <w:tcPr>
            <w:tcW w:w="6236" w:type="dxa"/>
            <w:gridSpan w:val="2"/>
            <w:tcBorders>
              <w:bottom w:val="double" w:sz="4" w:space="0" w:color="auto"/>
              <w:right w:val="single" w:sz="4" w:space="0" w:color="auto"/>
            </w:tcBorders>
            <w:vAlign w:val="top"/>
            <w:hideMark/>
          </w:tcPr>
          <w:p w14:paraId="68DAEF37" w14:textId="77777777" w:rsidR="00FA51D7" w:rsidRPr="00FA51D7" w:rsidRDefault="00E94ABE" w:rsidP="00357127">
            <w:pPr>
              <w:keepLines w:val="0"/>
              <w:pBdr>
                <w:top w:val="nil"/>
                <w:left w:val="nil"/>
                <w:bottom w:val="nil"/>
                <w:right w:val="nil"/>
                <w:between w:val="nil"/>
                <w:bar w:val="nil"/>
              </w:pBdr>
              <w:tabs>
                <w:tab w:val="left" w:pos="142"/>
                <w:tab w:val="left" w:pos="567"/>
              </w:tabs>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382957">
              <w:rPr>
                <w:rFonts w:ascii="Arial" w:eastAsia="Calibri" w:hAnsi="Arial" w:cs="Arial"/>
                <w:sz w:val="16"/>
                <w:szCs w:val="22"/>
                <w:lang w:eastAsia="en-US"/>
              </w:rPr>
              <w:t>Strengthen the quality, accessibility and sustainability of higher education</w:t>
            </w:r>
          </w:p>
        </w:tc>
      </w:tr>
      <w:tr w:rsidR="005E3E1F" w14:paraId="6E02D027"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tcBorders>
            <w:vAlign w:val="top"/>
            <w:hideMark/>
          </w:tcPr>
          <w:p w14:paraId="5CE87151" w14:textId="77777777" w:rsidR="00FA51D7" w:rsidRPr="00FA51D7" w:rsidRDefault="00E94ABE" w:rsidP="00357127">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double" w:sz="4" w:space="0" w:color="auto"/>
              <w:bottom w:val="single" w:sz="4" w:space="0" w:color="auto"/>
              <w:right w:val="single" w:sz="4" w:space="0" w:color="auto"/>
            </w:tcBorders>
            <w:vAlign w:val="top"/>
            <w:hideMark/>
          </w:tcPr>
          <w:p w14:paraId="5C502B3B" w14:textId="77777777" w:rsidR="00FA51D7" w:rsidRPr="00FA51D7" w:rsidRDefault="00E94ABE" w:rsidP="0035712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double" w:sz="4" w:space="0" w:color="auto"/>
              <w:left w:val="single" w:sz="4" w:space="0" w:color="auto"/>
              <w:bottom w:val="single" w:sz="4" w:space="0" w:color="auto"/>
              <w:right w:val="single" w:sz="4" w:space="0" w:color="auto"/>
            </w:tcBorders>
            <w:vAlign w:val="top"/>
            <w:hideMark/>
          </w:tcPr>
          <w:p w14:paraId="0A976B7A" w14:textId="77777777" w:rsidR="00FA51D7" w:rsidRPr="00FA51D7" w:rsidRDefault="00E94ABE" w:rsidP="00357127">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37A0006E" w14:textId="77777777" w:rsidTr="005E3E1F">
        <w:trPr>
          <w:trHeight w:val="1063"/>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tcBorders>
            <w:vAlign w:val="top"/>
            <w:hideMark/>
          </w:tcPr>
          <w:p w14:paraId="7CF86824"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60C03692"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2957">
              <w:rPr>
                <w:rFonts w:ascii="Arial" w:eastAsia="Calibri" w:hAnsi="Arial" w:cs="Arial"/>
                <w:sz w:val="16"/>
                <w:szCs w:val="16"/>
                <w:lang w:eastAsia="en-US"/>
              </w:rPr>
              <w:t>5</w:t>
            </w:r>
            <w:r>
              <w:rPr>
                <w:rFonts w:ascii="Arial" w:eastAsia="Calibri" w:hAnsi="Arial" w:cs="Arial"/>
                <w:sz w:val="16"/>
                <w:szCs w:val="16"/>
                <w:lang w:eastAsia="en-US"/>
              </w:rPr>
              <w:t>–2</w:t>
            </w:r>
            <w:r w:rsidR="00382957">
              <w:rPr>
                <w:rFonts w:ascii="Arial" w:eastAsia="Calibri" w:hAnsi="Arial" w:cs="Arial"/>
                <w:sz w:val="16"/>
                <w:szCs w:val="16"/>
                <w:lang w:eastAsia="en-US"/>
              </w:rPr>
              <w:t>6</w:t>
            </w:r>
          </w:p>
        </w:tc>
        <w:tc>
          <w:tcPr>
            <w:tcW w:w="3118" w:type="dxa"/>
            <w:tcBorders>
              <w:top w:val="single" w:sz="4" w:space="0" w:color="auto"/>
              <w:bottom w:val="single" w:sz="4" w:space="0" w:color="auto"/>
              <w:right w:val="single" w:sz="4" w:space="0" w:color="auto"/>
            </w:tcBorders>
            <w:vAlign w:val="top"/>
          </w:tcPr>
          <w:p w14:paraId="48FA64DE" w14:textId="77777777" w:rsidR="00FA51D7" w:rsidRPr="00FA51D7"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382957">
              <w:rPr>
                <w:rFonts w:ascii="Arial" w:eastAsia="Calibri" w:hAnsi="Arial" w:cs="Arial"/>
                <w:sz w:val="16"/>
                <w:szCs w:val="16"/>
                <w:lang w:val="en-US" w:eastAsia="en-US"/>
              </w:rPr>
              <w:t>Proportion of eligible universities able to meet specified superannuation expenses (PM012)</w:t>
            </w:r>
          </w:p>
        </w:tc>
        <w:tc>
          <w:tcPr>
            <w:tcW w:w="3118" w:type="dxa"/>
            <w:tcBorders>
              <w:top w:val="single" w:sz="4" w:space="0" w:color="auto"/>
              <w:left w:val="single" w:sz="4" w:space="0" w:color="auto"/>
              <w:bottom w:val="single" w:sz="4" w:space="0" w:color="auto"/>
              <w:right w:val="single" w:sz="4" w:space="0" w:color="auto"/>
            </w:tcBorders>
            <w:vAlign w:val="top"/>
          </w:tcPr>
          <w:p w14:paraId="48FC6CB8" w14:textId="77777777" w:rsidR="00076C2B" w:rsidRPr="00076C2B" w:rsidRDefault="00E94ABE" w:rsidP="00076C2B">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6C2B">
              <w:rPr>
                <w:rFonts w:ascii="Arial" w:eastAsia="Calibri" w:hAnsi="Arial" w:cs="Arial"/>
                <w:sz w:val="16"/>
                <w:szCs w:val="16"/>
                <w:lang w:eastAsia="en-US"/>
              </w:rPr>
              <w:t>Target: 100%</w:t>
            </w:r>
          </w:p>
          <w:p w14:paraId="16E3A10B" w14:textId="77777777" w:rsidR="00076C2B" w:rsidRPr="00076C2B" w:rsidRDefault="00076C2B" w:rsidP="00076C2B">
            <w:pPr>
              <w:keepLines w:val="0"/>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p>
          <w:p w14:paraId="35A5E070" w14:textId="77777777" w:rsidR="00FA51D7" w:rsidRPr="00FA51D7" w:rsidRDefault="00E94ABE" w:rsidP="00076C2B">
            <w:pPr>
              <w:keepLines w:val="0"/>
              <w:pBdr>
                <w:top w:val="nil"/>
                <w:left w:val="nil"/>
                <w:bottom w:val="nil"/>
                <w:right w:val="nil"/>
                <w:between w:val="nil"/>
                <w:bar w:val="nil"/>
              </w:pBdr>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6C2B">
              <w:rPr>
                <w:rFonts w:ascii="Arial" w:eastAsia="Calibri" w:hAnsi="Arial" w:cs="Arial"/>
                <w:sz w:val="16"/>
                <w:szCs w:val="16"/>
                <w:lang w:eastAsia="en-US"/>
              </w:rPr>
              <w:t>Data are not yet available to make an assessment. Further information will be published in the 2025–26 Annual Report</w:t>
            </w:r>
          </w:p>
        </w:tc>
      </w:tr>
      <w:tr w:rsidR="005E3E1F" w14:paraId="6DC32194"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tcBorders>
            <w:vAlign w:val="top"/>
            <w:hideMark/>
          </w:tcPr>
          <w:p w14:paraId="103D4A57"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single" w:sz="4" w:space="0" w:color="auto"/>
              <w:bottom w:val="single" w:sz="4" w:space="0" w:color="auto"/>
              <w:right w:val="single" w:sz="4" w:space="0" w:color="auto"/>
            </w:tcBorders>
            <w:vAlign w:val="top"/>
            <w:hideMark/>
          </w:tcPr>
          <w:p w14:paraId="1A599EEF"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hideMark/>
          </w:tcPr>
          <w:p w14:paraId="7B32FA8E"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74F5ECBE" w14:textId="77777777" w:rsidTr="00357127">
        <w:trPr>
          <w:trHeight w:val="617"/>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71EC1EAD"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bookmarkStart w:id="155" w:name="_Hlk164436239"/>
            <w:r w:rsidRPr="00FA51D7">
              <w:rPr>
                <w:rFonts w:ascii="Arial" w:eastAsia="Calibri" w:hAnsi="Arial" w:cs="Arial"/>
                <w:sz w:val="16"/>
                <w:szCs w:val="16"/>
                <w:lang w:eastAsia="en-US"/>
              </w:rPr>
              <w:t xml:space="preserve">Budget Year </w:t>
            </w:r>
          </w:p>
          <w:p w14:paraId="0A61D30E"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2957">
              <w:rPr>
                <w:rFonts w:ascii="Arial" w:eastAsia="Calibri" w:hAnsi="Arial" w:cs="Arial"/>
                <w:sz w:val="16"/>
                <w:szCs w:val="16"/>
                <w:lang w:eastAsia="en-US"/>
              </w:rPr>
              <w:t>6</w:t>
            </w:r>
            <w:r>
              <w:rPr>
                <w:rFonts w:ascii="Arial" w:eastAsia="Calibri" w:hAnsi="Arial" w:cs="Arial"/>
                <w:sz w:val="16"/>
                <w:szCs w:val="16"/>
                <w:lang w:eastAsia="en-US"/>
              </w:rPr>
              <w:t>–2</w:t>
            </w:r>
            <w:r w:rsidR="00382957">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65EA6B78"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6C2B">
              <w:rPr>
                <w:rFonts w:ascii="Arial" w:eastAsia="Calibri" w:hAnsi="Arial" w:cs="Arial"/>
                <w:sz w:val="16"/>
                <w:szCs w:val="16"/>
                <w:lang w:val="en-US" w:eastAsia="en-US"/>
              </w:rPr>
              <w:t>Proportion of eligible universities able to meet specified superannuation expenses (PM012)</w:t>
            </w:r>
          </w:p>
        </w:tc>
        <w:tc>
          <w:tcPr>
            <w:tcW w:w="3118" w:type="dxa"/>
            <w:tcBorders>
              <w:top w:val="single" w:sz="4" w:space="0" w:color="auto"/>
              <w:left w:val="single" w:sz="4" w:space="0" w:color="auto"/>
              <w:bottom w:val="single" w:sz="4" w:space="0" w:color="auto"/>
              <w:right w:val="single" w:sz="4" w:space="0" w:color="auto"/>
            </w:tcBorders>
            <w:vAlign w:val="top"/>
          </w:tcPr>
          <w:p w14:paraId="6D29BAF3"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76C2B">
              <w:rPr>
                <w:rFonts w:ascii="Arial" w:eastAsia="Calibri" w:hAnsi="Arial" w:cs="Arial"/>
                <w:sz w:val="16"/>
                <w:szCs w:val="16"/>
                <w:lang w:eastAsia="en-US"/>
              </w:rPr>
              <w:t>Target: 100%</w:t>
            </w:r>
          </w:p>
        </w:tc>
      </w:tr>
      <w:tr w:rsidR="005E3E1F" w14:paraId="47254C18" w14:textId="77777777" w:rsidTr="005E3E1F">
        <w:trPr>
          <w:trHeight w:val="137"/>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19882797"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17639B5B"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2957">
              <w:rPr>
                <w:rFonts w:ascii="Arial" w:eastAsia="Calibri" w:hAnsi="Arial" w:cs="Arial"/>
                <w:sz w:val="16"/>
                <w:szCs w:val="16"/>
                <w:lang w:eastAsia="en-US"/>
              </w:rPr>
              <w:t>7</w:t>
            </w:r>
            <w:r>
              <w:rPr>
                <w:rFonts w:ascii="Arial" w:eastAsia="Calibri" w:hAnsi="Arial" w:cs="Arial"/>
                <w:sz w:val="16"/>
                <w:szCs w:val="16"/>
                <w:lang w:eastAsia="en-US"/>
              </w:rPr>
              <w:t>–</w:t>
            </w:r>
            <w:r w:rsidR="00382957">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634BC12E"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076C2B">
              <w:rPr>
                <w:rFonts w:ascii="Arial" w:eastAsia="Calibri" w:hAnsi="Arial" w:cs="Arial"/>
                <w:sz w:val="16"/>
                <w:szCs w:val="16"/>
                <w:lang w:eastAsia="en-US"/>
              </w:rPr>
              <w:t>6</w:t>
            </w:r>
            <w:r w:rsidRPr="00FA51D7">
              <w:rPr>
                <w:rFonts w:ascii="Arial" w:eastAsia="Calibri" w:hAnsi="Arial" w:cs="Arial"/>
                <w:sz w:val="16"/>
                <w:szCs w:val="16"/>
                <w:lang w:eastAsia="en-US"/>
              </w:rPr>
              <w:t>–2</w:t>
            </w:r>
            <w:r w:rsidR="00076C2B">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hideMark/>
          </w:tcPr>
          <w:p w14:paraId="6C3EFAB8"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076C2B">
              <w:rPr>
                <w:rFonts w:ascii="Arial" w:eastAsia="Calibri" w:hAnsi="Arial" w:cs="Arial"/>
                <w:sz w:val="16"/>
                <w:szCs w:val="16"/>
                <w:lang w:eastAsia="en-US"/>
              </w:rPr>
              <w:t>6</w:t>
            </w:r>
            <w:r w:rsidRPr="00FA51D7">
              <w:rPr>
                <w:rFonts w:ascii="Arial" w:eastAsia="Calibri" w:hAnsi="Arial" w:cs="Arial"/>
                <w:sz w:val="16"/>
                <w:szCs w:val="16"/>
                <w:lang w:eastAsia="en-US"/>
              </w:rPr>
              <w:t>–2</w:t>
            </w:r>
            <w:r w:rsidR="00076C2B">
              <w:rPr>
                <w:rFonts w:ascii="Arial" w:eastAsia="Calibri" w:hAnsi="Arial" w:cs="Arial"/>
                <w:sz w:val="16"/>
                <w:szCs w:val="16"/>
                <w:lang w:eastAsia="en-US"/>
              </w:rPr>
              <w:t>7</w:t>
            </w:r>
          </w:p>
        </w:tc>
      </w:tr>
      <w:bookmarkEnd w:id="155"/>
      <w:tr w:rsidR="005E3E1F" w14:paraId="7C2CC171" w14:textId="77777777" w:rsidTr="005E3E1F">
        <w:trPr>
          <w:trHeight w:val="64"/>
        </w:trPr>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hideMark/>
          </w:tcPr>
          <w:p w14:paraId="7CE51A3E" w14:textId="77777777" w:rsidR="00FA51D7" w:rsidRPr="00FA51D7" w:rsidRDefault="00E94ABE"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Material changes to Program 2.2 resulting from 202</w:t>
            </w:r>
            <w:r w:rsidR="00382957">
              <w:rPr>
                <w:rFonts w:ascii="Arial" w:eastAsia="Calibri" w:hAnsi="Arial" w:cs="Arial"/>
                <w:sz w:val="16"/>
                <w:szCs w:val="16"/>
                <w:lang w:eastAsia="en-US"/>
              </w:rPr>
              <w:t>6</w:t>
            </w:r>
            <w:r w:rsidRPr="00FA51D7">
              <w:rPr>
                <w:rFonts w:ascii="Arial" w:eastAsia="Calibri" w:hAnsi="Arial" w:cs="Arial"/>
                <w:sz w:val="16"/>
                <w:szCs w:val="16"/>
                <w:lang w:eastAsia="en-US"/>
              </w:rPr>
              <w:t>–2</w:t>
            </w:r>
            <w:r w:rsidR="00382957">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 </w:t>
            </w:r>
            <w:r w:rsidRPr="00F57180">
              <w:rPr>
                <w:rFonts w:ascii="Arial" w:eastAsia="Calibri" w:hAnsi="Arial" w:cs="Arial"/>
                <w:sz w:val="16"/>
                <w:szCs w:val="16"/>
                <w:lang w:eastAsia="en-US"/>
              </w:rPr>
              <w:t>Nil</w:t>
            </w:r>
          </w:p>
        </w:tc>
      </w:tr>
    </w:tbl>
    <w:p w14:paraId="5C06153E" w14:textId="77777777" w:rsidR="0087108B" w:rsidRDefault="0087108B" w:rsidP="00A1510D">
      <w:pPr>
        <w:pStyle w:val="TableHeading"/>
        <w:pBdr>
          <w:top w:val="nil"/>
          <w:left w:val="nil"/>
          <w:bottom w:val="nil"/>
          <w:right w:val="nil"/>
          <w:between w:val="nil"/>
          <w:bar w:val="nil"/>
        </w:pBdr>
        <w:rPr>
          <w:bdr w:val="nil"/>
        </w:rPr>
      </w:pPr>
    </w:p>
    <w:p w14:paraId="7069DBD7" w14:textId="77777777" w:rsidR="004A4EC3"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2823ABA9" w14:textId="77777777" w:rsidR="009573F6" w:rsidRPr="00D73B48" w:rsidRDefault="00E94ABE" w:rsidP="00A1510D">
      <w:pPr>
        <w:pStyle w:val="TableHeading"/>
        <w:pBdr>
          <w:top w:val="nil"/>
          <w:left w:val="nil"/>
          <w:bottom w:val="nil"/>
          <w:right w:val="nil"/>
          <w:between w:val="nil"/>
          <w:bar w:val="nil"/>
        </w:pBdr>
        <w:rPr>
          <w:rFonts w:cs="Arial"/>
          <w:color w:val="000000"/>
          <w:sz w:val="18"/>
          <w:szCs w:val="18"/>
          <w:bdr w:val="nil"/>
        </w:rPr>
      </w:pPr>
      <w:r w:rsidRPr="00A1510D">
        <w:lastRenderedPageBreak/>
        <w:t>Program expenses 2.2: Higher Education Superannuation Program</w:t>
      </w:r>
    </w:p>
    <w:tbl>
      <w:tblPr>
        <w:tblStyle w:val="CDMRange2"/>
        <w:tblW w:w="7785" w:type="dxa"/>
        <w:tblLayout w:type="fixed"/>
        <w:tblLook w:val="0600" w:firstRow="0" w:lastRow="0" w:firstColumn="0" w:lastColumn="0" w:noHBand="1" w:noVBand="1"/>
        <w:tblCaption w:val="AGENCY_P2.2_Page01"/>
      </w:tblPr>
      <w:tblGrid>
        <w:gridCol w:w="2595"/>
        <w:gridCol w:w="1110"/>
        <w:gridCol w:w="1020"/>
        <w:gridCol w:w="1020"/>
        <w:gridCol w:w="1020"/>
        <w:gridCol w:w="1020"/>
      </w:tblGrid>
      <w:tr w:rsidR="005E3E1F" w14:paraId="2D8B7A17"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7B7D433D"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0F897A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84011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3CE2C0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61F38F2F" w14:textId="77777777" w:rsidR="005E3E1F" w:rsidRDefault="005E3E1F">
            <w:pPr>
              <w:spacing w:after="0" w:line="240" w:lineRule="auto"/>
              <w:jc w:val="right"/>
              <w:rPr>
                <w:rFonts w:ascii="Arial" w:eastAsia="Arial" w:hAnsi="Arial" w:cs="Arial"/>
                <w:color w:val="000000"/>
                <w:sz w:val="16"/>
                <w:bdr w:val="nil"/>
              </w:rPr>
            </w:pPr>
          </w:p>
          <w:p w14:paraId="57C8DC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FB3D6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13169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FA41E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63BAE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AAC96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7A0F06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B65044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single" w:sz="4" w:space="0" w:color="000000"/>
              <w:left w:val="nil"/>
              <w:bottom w:val="nil"/>
              <w:right w:val="nil"/>
              <w:tl2br w:val="nil"/>
              <w:tr2bl w:val="nil"/>
            </w:tcBorders>
            <w:tcMar>
              <w:left w:w="40" w:type="dxa"/>
              <w:right w:w="40" w:type="dxa"/>
            </w:tcMar>
          </w:tcPr>
          <w:p w14:paraId="5AD7931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1B3348F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19837451"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312049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54610E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C037324" w14:textId="77777777" w:rsidR="005E3E1F" w:rsidRDefault="005E3E1F">
            <w:pPr>
              <w:spacing w:after="0" w:line="240" w:lineRule="auto"/>
              <w:jc w:val="left"/>
              <w:rPr>
                <w:rFonts w:ascii="Calibri" w:eastAsia="Calibri" w:hAnsi="Calibri" w:cs="Calibri"/>
                <w:color w:val="000000"/>
                <w:sz w:val="22"/>
                <w:bdr w:val="nil"/>
              </w:rPr>
            </w:pPr>
          </w:p>
        </w:tc>
      </w:tr>
      <w:tr w:rsidR="005E3E1F" w14:paraId="5E8AB46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175" w:type="dxa"/>
              <w:right w:w="40" w:type="dxa"/>
            </w:tcMar>
          </w:tcPr>
          <w:p w14:paraId="0D619CE4"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74CC97CA"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67E80CB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4C3D2E96"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231035C"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D5ADC9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1CCF2C7" w14:textId="77777777" w:rsidR="005E3E1F" w:rsidRDefault="005E3E1F">
            <w:pPr>
              <w:spacing w:after="0" w:line="240" w:lineRule="auto"/>
              <w:jc w:val="left"/>
              <w:rPr>
                <w:rFonts w:ascii="Calibri" w:eastAsia="Calibri" w:hAnsi="Calibri" w:cs="Calibri"/>
                <w:color w:val="000000"/>
                <w:sz w:val="22"/>
                <w:bdr w:val="nil"/>
              </w:rPr>
            </w:pPr>
          </w:p>
        </w:tc>
      </w:tr>
      <w:tr w:rsidR="005E3E1F" w14:paraId="5F5C330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175" w:type="dxa"/>
              <w:right w:w="40" w:type="dxa"/>
            </w:tcMar>
          </w:tcPr>
          <w:p w14:paraId="0A37B3D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w:t>
            </w:r>
          </w:p>
          <w:p w14:paraId="15FB834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Superannuation Program</w:t>
            </w:r>
          </w:p>
        </w:tc>
        <w:tc>
          <w:tcPr>
            <w:tcW w:w="1110" w:type="dxa"/>
            <w:tcBorders>
              <w:top w:val="nil"/>
              <w:left w:val="nil"/>
              <w:bottom w:val="single" w:sz="4" w:space="0" w:color="000000"/>
              <w:right w:val="nil"/>
              <w:tl2br w:val="nil"/>
              <w:tr2bl w:val="nil"/>
            </w:tcBorders>
            <w:noWrap/>
            <w:tcMar>
              <w:left w:w="40" w:type="dxa"/>
              <w:right w:w="100" w:type="dxa"/>
            </w:tcMar>
            <w:vAlign w:val="bottom"/>
          </w:tcPr>
          <w:p w14:paraId="6CE7B6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177,750</w:t>
            </w:r>
          </w:p>
        </w:tc>
        <w:tc>
          <w:tcPr>
            <w:tcW w:w="1020" w:type="dxa"/>
            <w:tcBorders>
              <w:top w:val="nil"/>
              <w:left w:val="nil"/>
              <w:bottom w:val="single" w:sz="4" w:space="0" w:color="000000"/>
              <w:right w:val="nil"/>
              <w:tl2br w:val="nil"/>
              <w:tr2bl w:val="nil"/>
            </w:tcBorders>
            <w:shd w:val="clear" w:color="auto" w:fill="DCDCDC"/>
            <w:tcMar>
              <w:left w:w="40" w:type="dxa"/>
              <w:right w:w="100" w:type="dxa"/>
            </w:tcMar>
            <w:vAlign w:val="bottom"/>
          </w:tcPr>
          <w:p w14:paraId="1040BF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166,437</w:t>
            </w:r>
          </w:p>
        </w:tc>
        <w:tc>
          <w:tcPr>
            <w:tcW w:w="1020" w:type="dxa"/>
            <w:tcBorders>
              <w:top w:val="nil"/>
              <w:left w:val="nil"/>
              <w:bottom w:val="single" w:sz="4" w:space="0" w:color="000000"/>
              <w:right w:val="nil"/>
              <w:tl2br w:val="nil"/>
              <w:tr2bl w:val="nil"/>
            </w:tcBorders>
            <w:tcMar>
              <w:left w:w="40" w:type="dxa"/>
              <w:right w:w="100" w:type="dxa"/>
            </w:tcMar>
            <w:vAlign w:val="bottom"/>
          </w:tcPr>
          <w:p w14:paraId="1F0858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154,434</w:t>
            </w:r>
          </w:p>
        </w:tc>
        <w:tc>
          <w:tcPr>
            <w:tcW w:w="1020" w:type="dxa"/>
            <w:tcBorders>
              <w:top w:val="nil"/>
              <w:left w:val="nil"/>
              <w:bottom w:val="single" w:sz="4" w:space="0" w:color="000000"/>
              <w:right w:val="nil"/>
              <w:tl2br w:val="nil"/>
              <w:tr2bl w:val="nil"/>
            </w:tcBorders>
            <w:tcMar>
              <w:left w:w="40" w:type="dxa"/>
              <w:right w:w="100" w:type="dxa"/>
            </w:tcMar>
            <w:vAlign w:val="bottom"/>
          </w:tcPr>
          <w:p w14:paraId="1E26D2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142,129</w:t>
            </w:r>
          </w:p>
        </w:tc>
        <w:tc>
          <w:tcPr>
            <w:tcW w:w="1020" w:type="dxa"/>
            <w:tcBorders>
              <w:top w:val="nil"/>
              <w:left w:val="nil"/>
              <w:bottom w:val="single" w:sz="4" w:space="0" w:color="000000"/>
              <w:right w:val="nil"/>
              <w:tl2br w:val="nil"/>
              <w:tr2bl w:val="nil"/>
            </w:tcBorders>
            <w:tcMar>
              <w:left w:w="40" w:type="dxa"/>
              <w:right w:w="100" w:type="dxa"/>
            </w:tcMar>
            <w:vAlign w:val="bottom"/>
          </w:tcPr>
          <w:p w14:paraId="5274A1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129,471</w:t>
            </w:r>
          </w:p>
        </w:tc>
      </w:tr>
      <w:tr w:rsidR="005E3E1F" w14:paraId="04BDE07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tcPr>
          <w:p w14:paraId="6F1F692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1167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177,750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6DC599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166,437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0A2578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154,434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F05957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142,129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443B6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129,471</w:t>
            </w:r>
          </w:p>
        </w:tc>
      </w:tr>
    </w:tbl>
    <w:p w14:paraId="0358E809" w14:textId="77777777" w:rsidR="000D6F7B" w:rsidRDefault="00E94ABE">
      <w:pPr>
        <w:keepLines w:val="0"/>
        <w:pBdr>
          <w:top w:val="nil"/>
          <w:left w:val="nil"/>
          <w:bottom w:val="nil"/>
          <w:right w:val="nil"/>
          <w:between w:val="nil"/>
          <w:bar w:val="nil"/>
        </w:pBdr>
        <w:spacing w:after="200" w:line="276" w:lineRule="auto"/>
        <w:jc w:val="left"/>
        <w:rPr>
          <w:i/>
          <w:iCs/>
          <w:color w:val="FF0000"/>
          <w:sz w:val="19"/>
          <w:szCs w:val="19"/>
          <w:bdr w:val="nil"/>
        </w:rPr>
      </w:pPr>
      <w:r>
        <w:rPr>
          <w:i/>
          <w:iCs/>
          <w:color w:val="FF0000"/>
          <w:sz w:val="19"/>
          <w:szCs w:val="19"/>
        </w:rPr>
        <w:br w:type="page"/>
      </w:r>
    </w:p>
    <w:tbl>
      <w:tblPr>
        <w:tblStyle w:val="EDU-Basic3"/>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2022AF8"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tcBorders>
            <w:shd w:val="clear" w:color="auto" w:fill="F2F2F2"/>
            <w:vAlign w:val="top"/>
            <w:hideMark/>
          </w:tcPr>
          <w:p w14:paraId="04CA5A98" w14:textId="2FB4905C" w:rsidR="00FA51D7" w:rsidRPr="00AE2183" w:rsidRDefault="00E94ABE" w:rsidP="00AE218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lastRenderedPageBreak/>
              <w:t xml:space="preserve">Program 2.3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FA51D7">
              <w:rPr>
                <w:rFonts w:ascii="Arial" w:eastAsia="Calibri" w:hAnsi="Arial" w:cs="Arial"/>
                <w:b/>
                <w:bCs/>
                <w:sz w:val="16"/>
                <w:szCs w:val="16"/>
                <w:lang w:eastAsia="en-US"/>
              </w:rPr>
              <w:t>Higher Education Support</w:t>
            </w:r>
            <w:r w:rsidR="00AE2183">
              <w:rPr>
                <w:rFonts w:ascii="Arial" w:eastAsia="Calibri" w:hAnsi="Arial" w:cs="Arial"/>
                <w:b/>
                <w:bCs/>
                <w:sz w:val="16"/>
                <w:szCs w:val="16"/>
                <w:lang w:eastAsia="en-US"/>
              </w:rPr>
              <w:br/>
            </w:r>
            <w:r w:rsidR="00AE2183" w:rsidRPr="00AE2183">
              <w:rPr>
                <w:rFonts w:ascii="Arial" w:eastAsia="Calibri" w:hAnsi="Arial" w:cs="Arial"/>
                <w:sz w:val="16"/>
                <w:szCs w:val="16"/>
                <w:lang w:val="en-US" w:eastAsia="en-US"/>
              </w:rPr>
              <w:t>The program aims to ensure the quality of our higher education system is maintained and improved. The</w:t>
            </w:r>
            <w:r w:rsidR="00357127">
              <w:rPr>
                <w:rFonts w:ascii="Arial" w:eastAsia="Calibri" w:hAnsi="Arial" w:cs="Arial"/>
                <w:sz w:val="16"/>
                <w:szCs w:val="16"/>
                <w:lang w:val="en-US" w:eastAsia="en-US"/>
              </w:rPr>
              <w:t> </w:t>
            </w:r>
            <w:r w:rsidR="00AE2183" w:rsidRPr="00AE2183">
              <w:rPr>
                <w:rFonts w:ascii="Arial" w:eastAsia="Calibri" w:hAnsi="Arial" w:cs="Arial"/>
                <w:sz w:val="16"/>
                <w:szCs w:val="16"/>
                <w:lang w:val="en-US" w:eastAsia="en-US"/>
              </w:rPr>
              <w:t xml:space="preserve">program also aims to improve access </w:t>
            </w:r>
            <w:proofErr w:type="gramStart"/>
            <w:r w:rsidR="00AE2183" w:rsidRPr="00AE2183">
              <w:rPr>
                <w:rFonts w:ascii="Arial" w:eastAsia="Calibri" w:hAnsi="Arial" w:cs="Arial"/>
                <w:sz w:val="16"/>
                <w:szCs w:val="16"/>
                <w:lang w:val="en-US" w:eastAsia="en-US"/>
              </w:rPr>
              <w:t>to,</w:t>
            </w:r>
            <w:proofErr w:type="gramEnd"/>
            <w:r w:rsidR="00AE2183" w:rsidRPr="00AE2183">
              <w:rPr>
                <w:rFonts w:ascii="Arial" w:eastAsia="Calibri" w:hAnsi="Arial" w:cs="Arial"/>
                <w:sz w:val="16"/>
                <w:szCs w:val="16"/>
                <w:lang w:val="en-US" w:eastAsia="en-US"/>
              </w:rPr>
              <w:t xml:space="preserve"> and </w:t>
            </w:r>
            <w:proofErr w:type="gramStart"/>
            <w:r w:rsidR="00AE2183" w:rsidRPr="00AE2183">
              <w:rPr>
                <w:rFonts w:ascii="Arial" w:eastAsia="Calibri" w:hAnsi="Arial" w:cs="Arial"/>
                <w:sz w:val="16"/>
                <w:szCs w:val="16"/>
                <w:lang w:val="en-US" w:eastAsia="en-US"/>
              </w:rPr>
              <w:t>education</w:t>
            </w:r>
            <w:proofErr w:type="gramEnd"/>
            <w:r w:rsidR="00AE2183" w:rsidRPr="00AE2183">
              <w:rPr>
                <w:rFonts w:ascii="Arial" w:eastAsia="Calibri" w:hAnsi="Arial" w:cs="Arial"/>
                <w:sz w:val="16"/>
                <w:szCs w:val="16"/>
                <w:lang w:val="en-US" w:eastAsia="en-US"/>
              </w:rPr>
              <w:t xml:space="preserve"> outcomes </w:t>
            </w:r>
            <w:proofErr w:type="gramStart"/>
            <w:r w:rsidR="00AE2183" w:rsidRPr="00AE2183">
              <w:rPr>
                <w:rFonts w:ascii="Arial" w:eastAsia="Calibri" w:hAnsi="Arial" w:cs="Arial"/>
                <w:sz w:val="16"/>
                <w:szCs w:val="16"/>
                <w:lang w:val="en-US" w:eastAsia="en-US"/>
              </w:rPr>
              <w:t>for,</w:t>
            </w:r>
            <w:proofErr w:type="gramEnd"/>
            <w:r w:rsidR="00AE2183" w:rsidRPr="00AE2183">
              <w:rPr>
                <w:rFonts w:ascii="Arial" w:eastAsia="Calibri" w:hAnsi="Arial" w:cs="Arial"/>
                <w:sz w:val="16"/>
                <w:szCs w:val="16"/>
                <w:lang w:val="en-US" w:eastAsia="en-US"/>
              </w:rPr>
              <w:t xml:space="preserve"> students from underrepresented cohorts.</w:t>
            </w:r>
            <w:r>
              <w:rPr>
                <w:rFonts w:ascii="Arial" w:eastAsia="Calibri" w:hAnsi="Arial" w:cs="Arial"/>
                <w:sz w:val="16"/>
                <w:szCs w:val="16"/>
                <w:bdr w:val="nil"/>
                <w:vertAlign w:val="superscript"/>
                <w:lang w:val="en-US" w:eastAsia="en-US"/>
              </w:rPr>
              <w:footnoteReference w:id="17"/>
            </w:r>
            <w:r w:rsidR="00AE2183" w:rsidRPr="00AE2183">
              <w:rPr>
                <w:rFonts w:ascii="Arial" w:eastAsia="Calibri" w:hAnsi="Arial" w:cs="Arial"/>
                <w:sz w:val="16"/>
                <w:szCs w:val="16"/>
                <w:lang w:eastAsia="en-US"/>
              </w:rPr>
              <w:t xml:space="preserve"> </w:t>
            </w:r>
          </w:p>
        </w:tc>
      </w:tr>
      <w:tr w:rsidR="005E3E1F" w14:paraId="55FDF669" w14:textId="77777777" w:rsidTr="005E3E1F">
        <w:trPr>
          <w:trHeight w:val="129"/>
        </w:trPr>
        <w:tc>
          <w:tcPr>
            <w:cnfStyle w:val="001000000000" w:firstRow="0" w:lastRow="0" w:firstColumn="1" w:lastColumn="0" w:oddVBand="0" w:evenVBand="0" w:oddHBand="0" w:evenHBand="0" w:firstRowFirstColumn="0" w:firstRowLastColumn="0" w:lastRowFirstColumn="0" w:lastRowLastColumn="0"/>
            <w:tcW w:w="1451" w:type="dxa"/>
            <w:tcBorders>
              <w:bottom w:val="double" w:sz="4" w:space="0" w:color="auto"/>
              <w:right w:val="single" w:sz="4" w:space="0" w:color="auto"/>
            </w:tcBorders>
            <w:vAlign w:val="top"/>
            <w:hideMark/>
          </w:tcPr>
          <w:p w14:paraId="08375D50"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18"/>
            </w:r>
          </w:p>
        </w:tc>
        <w:tc>
          <w:tcPr>
            <w:tcW w:w="6236" w:type="dxa"/>
            <w:gridSpan w:val="2"/>
            <w:tcBorders>
              <w:left w:val="single" w:sz="4" w:space="0" w:color="auto"/>
              <w:bottom w:val="double" w:sz="4" w:space="0" w:color="auto"/>
            </w:tcBorders>
            <w:vAlign w:val="top"/>
          </w:tcPr>
          <w:p w14:paraId="4F038B25" w14:textId="77777777" w:rsidR="00FA51D7" w:rsidRPr="00FA51D7" w:rsidRDefault="00E94ABE" w:rsidP="00756A83">
            <w:pPr>
              <w:keepLines w:val="0"/>
              <w:pBdr>
                <w:top w:val="nil"/>
                <w:left w:val="nil"/>
                <w:bottom w:val="nil"/>
                <w:right w:val="nil"/>
                <w:between w:val="nil"/>
                <w:bar w:val="nil"/>
              </w:pBdr>
              <w:tabs>
                <w:tab w:val="left" w:pos="178"/>
                <w:tab w:val="left" w:pos="567"/>
              </w:tabs>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22"/>
                <w:bdr w:val="nil"/>
                <w:lang w:eastAsia="en-US"/>
              </w:rPr>
            </w:pPr>
            <w:r w:rsidRPr="000047A3">
              <w:rPr>
                <w:rFonts w:ascii="Arial" w:eastAsia="Calibri" w:hAnsi="Arial" w:cs="Arial"/>
                <w:sz w:val="16"/>
                <w:szCs w:val="22"/>
                <w:lang w:eastAsia="en-US"/>
              </w:rPr>
              <w:t>Strengthen the quality, accessibility and sustainability of higher education</w:t>
            </w:r>
          </w:p>
        </w:tc>
      </w:tr>
      <w:tr w:rsidR="005E3E1F" w14:paraId="2C803CC7"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bottom w:val="single" w:sz="4" w:space="0" w:color="auto"/>
              <w:right w:val="single" w:sz="4" w:space="0" w:color="auto"/>
            </w:tcBorders>
            <w:vAlign w:val="top"/>
            <w:hideMark/>
          </w:tcPr>
          <w:p w14:paraId="0AE31089"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tcBorders>
            <w:vAlign w:val="top"/>
            <w:hideMark/>
          </w:tcPr>
          <w:p w14:paraId="43FE0AF2"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double" w:sz="4" w:space="0" w:color="auto"/>
              <w:bottom w:val="single" w:sz="4" w:space="0" w:color="auto"/>
            </w:tcBorders>
            <w:vAlign w:val="top"/>
            <w:hideMark/>
          </w:tcPr>
          <w:p w14:paraId="03F6C214"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32C067DB" w14:textId="77777777" w:rsidTr="005E3E1F">
        <w:trPr>
          <w:trHeight w:val="980"/>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bottom w:val="single" w:sz="4" w:space="0" w:color="auto"/>
              <w:right w:val="single" w:sz="4" w:space="0" w:color="auto"/>
            </w:tcBorders>
            <w:vAlign w:val="top"/>
            <w:hideMark/>
          </w:tcPr>
          <w:p w14:paraId="4EA86B05"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2E1E78A8"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E6AC1">
              <w:rPr>
                <w:rFonts w:ascii="Arial" w:eastAsia="Calibri" w:hAnsi="Arial" w:cs="Arial"/>
                <w:sz w:val="16"/>
                <w:szCs w:val="16"/>
                <w:lang w:eastAsia="en-US"/>
              </w:rPr>
              <w:t>5</w:t>
            </w:r>
            <w:r>
              <w:rPr>
                <w:rFonts w:ascii="Arial" w:eastAsia="Calibri" w:hAnsi="Arial" w:cs="Arial"/>
                <w:sz w:val="16"/>
                <w:szCs w:val="16"/>
                <w:lang w:eastAsia="en-US"/>
              </w:rPr>
              <w:t>–2</w:t>
            </w:r>
            <w:r w:rsidR="00EE6AC1">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620796B4" w14:textId="77777777" w:rsidR="00FA51D7" w:rsidRPr="00EE6AC1" w:rsidRDefault="00E94ABE" w:rsidP="00EE6AC1">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EE6AC1">
              <w:rPr>
                <w:rFonts w:ascii="Arial" w:eastAsia="Calibri" w:hAnsi="Arial" w:cs="Arial"/>
                <w:sz w:val="16"/>
                <w:szCs w:val="16"/>
                <w:lang w:val="en-US" w:eastAsia="en-US"/>
              </w:rPr>
              <w:t>Proportion of domestic undergraduates who are from a low socio-economic background (based on Statistical Area level 1) (PM014)</w:t>
            </w:r>
          </w:p>
        </w:tc>
        <w:tc>
          <w:tcPr>
            <w:tcW w:w="3118" w:type="dxa"/>
            <w:tcBorders>
              <w:top w:val="single" w:sz="4" w:space="0" w:color="auto"/>
              <w:left w:val="single" w:sz="4" w:space="0" w:color="auto"/>
              <w:bottom w:val="single" w:sz="4" w:space="0" w:color="auto"/>
              <w:right w:val="single" w:sz="4" w:space="0" w:color="auto"/>
            </w:tcBorders>
            <w:vAlign w:val="top"/>
          </w:tcPr>
          <w:p w14:paraId="582D50C7" w14:textId="77777777" w:rsidR="00EE6AC1" w:rsidRPr="00EE6AC1" w:rsidRDefault="00E94ABE" w:rsidP="00FA5F60">
            <w:pPr>
              <w:keepLines w:val="0"/>
              <w:pBdr>
                <w:top w:val="nil"/>
                <w:left w:val="nil"/>
                <w:bottom w:val="nil"/>
                <w:right w:val="nil"/>
                <w:between w:val="nil"/>
                <w:bar w:val="nil"/>
              </w:pBdr>
              <w:tabs>
                <w:tab w:val="left" w:pos="3212"/>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color w:val="000000"/>
                <w:sz w:val="16"/>
                <w:szCs w:val="16"/>
                <w:bdr w:val="nil"/>
                <w:lang w:eastAsia="en-US"/>
              </w:rPr>
            </w:pPr>
            <w:r w:rsidRPr="00EE6AC1">
              <w:rPr>
                <w:rFonts w:ascii="Arial" w:eastAsia="Calibri" w:hAnsi="Arial" w:cs="Arial"/>
                <w:iCs/>
                <w:color w:val="000000"/>
                <w:sz w:val="16"/>
                <w:szCs w:val="16"/>
                <w:lang w:eastAsia="en-US"/>
              </w:rPr>
              <w:t xml:space="preserve">Target: </w:t>
            </w:r>
            <w:r w:rsidRPr="00EE6AC1">
              <w:rPr>
                <w:rFonts w:ascii="Arial" w:eastAsia="Calibri" w:hAnsi="Arial" w:cs="Arial"/>
                <w:iCs/>
                <w:color w:val="000000"/>
                <w:sz w:val="16"/>
                <w:szCs w:val="16"/>
                <w:lang w:val="en-US" w:eastAsia="en-US"/>
              </w:rPr>
              <w:t>16% or higher</w:t>
            </w:r>
          </w:p>
          <w:p w14:paraId="5D80D6E1" w14:textId="3D12D451" w:rsidR="00FA51D7" w:rsidRPr="009F1E0F" w:rsidRDefault="00E94ABE" w:rsidP="00FA5F60">
            <w:pPr>
              <w:keepLines w:val="0"/>
              <w:pBdr>
                <w:top w:val="nil"/>
                <w:left w:val="nil"/>
                <w:bottom w:val="nil"/>
                <w:right w:val="nil"/>
                <w:between w:val="nil"/>
                <w:bar w:val="nil"/>
              </w:pBdr>
              <w:tabs>
                <w:tab w:val="left" w:pos="3212"/>
              </w:tabs>
              <w:spacing w:before="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color w:val="000000"/>
                <w:sz w:val="16"/>
                <w:szCs w:val="16"/>
                <w:bdr w:val="nil"/>
                <w:lang w:eastAsia="en-US"/>
              </w:rPr>
            </w:pPr>
            <w:r w:rsidRPr="00EE6AC1">
              <w:rPr>
                <w:rFonts w:ascii="Arial" w:eastAsia="Calibri" w:hAnsi="Arial" w:cs="Arial"/>
                <w:iCs/>
                <w:color w:val="000000"/>
                <w:sz w:val="16"/>
                <w:szCs w:val="16"/>
                <w:lang w:eastAsia="en-US"/>
              </w:rPr>
              <w:t>Data are not yet available to make an assessment. Further information will be published in the 2025–26 Annual Report</w:t>
            </w:r>
          </w:p>
        </w:tc>
      </w:tr>
      <w:tr w:rsidR="005E3E1F" w14:paraId="5FDAFEB5" w14:textId="77777777" w:rsidTr="005E3E1F">
        <w:trPr>
          <w:trHeight w:val="981"/>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1A5D088A" w14:textId="77777777" w:rsidR="00FA51D7" w:rsidRPr="00FA51D7" w:rsidRDefault="00FA51D7" w:rsidP="00FA51D7">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7E1D50A6"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EE6AC1">
              <w:rPr>
                <w:rFonts w:ascii="Arial" w:eastAsia="Calibri" w:hAnsi="Arial" w:cs="Arial"/>
                <w:sz w:val="16"/>
                <w:szCs w:val="16"/>
                <w:lang w:val="en-US" w:eastAsia="en-US"/>
              </w:rPr>
              <w:t>Proportion of domestic undergraduates who identify as First Nations (PM015)</w:t>
            </w:r>
          </w:p>
        </w:tc>
        <w:tc>
          <w:tcPr>
            <w:tcW w:w="3118" w:type="dxa"/>
            <w:tcBorders>
              <w:top w:val="single" w:sz="4" w:space="0" w:color="auto"/>
              <w:left w:val="single" w:sz="4" w:space="0" w:color="auto"/>
              <w:bottom w:val="single" w:sz="4" w:space="0" w:color="auto"/>
              <w:right w:val="single" w:sz="4" w:space="0" w:color="auto"/>
            </w:tcBorders>
            <w:vAlign w:val="top"/>
          </w:tcPr>
          <w:p w14:paraId="45ABEB30" w14:textId="77777777" w:rsidR="00EE6AC1" w:rsidRPr="00EE6AC1" w:rsidRDefault="00E94ABE" w:rsidP="00FA5F60">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 xml:space="preserve">Target: </w:t>
            </w:r>
            <w:r w:rsidRPr="00EE6AC1">
              <w:rPr>
                <w:rFonts w:ascii="Arial" w:eastAsia="Calibri" w:hAnsi="Arial" w:cs="Arial"/>
                <w:color w:val="000000"/>
                <w:sz w:val="16"/>
                <w:szCs w:val="16"/>
                <w:lang w:val="en-US" w:eastAsia="en-US"/>
              </w:rPr>
              <w:t>2.2% or higher</w:t>
            </w:r>
          </w:p>
          <w:p w14:paraId="6F6A6614" w14:textId="1667F86D" w:rsidR="00FA51D7" w:rsidRPr="00FA51D7" w:rsidRDefault="00E94ABE" w:rsidP="00FA5F60">
            <w:pPr>
              <w:keepLines w:val="0"/>
              <w:pBdr>
                <w:top w:val="nil"/>
                <w:left w:val="nil"/>
                <w:bottom w:val="nil"/>
                <w:right w:val="nil"/>
                <w:between w:val="nil"/>
                <w:bar w:val="nil"/>
              </w:pBdr>
              <w:tabs>
                <w:tab w:val="left" w:pos="142"/>
                <w:tab w:val="left" w:pos="567"/>
              </w:tabs>
              <w:spacing w:before="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Data are not yet available to make an assessment. Further information will be pu</w:t>
            </w:r>
            <w:r w:rsidRPr="00FA5F60">
              <w:rPr>
                <w:rFonts w:ascii="Arial" w:eastAsia="Calibri" w:hAnsi="Arial" w:cs="Arial"/>
                <w:iCs/>
                <w:color w:val="000000"/>
                <w:sz w:val="16"/>
                <w:szCs w:val="16"/>
                <w:lang w:eastAsia="en-US"/>
              </w:rPr>
              <w:t>blishe</w:t>
            </w:r>
            <w:r w:rsidRPr="00EE6AC1">
              <w:rPr>
                <w:rFonts w:ascii="Arial" w:eastAsia="Calibri" w:hAnsi="Arial" w:cs="Arial"/>
                <w:color w:val="000000"/>
                <w:sz w:val="16"/>
                <w:szCs w:val="16"/>
                <w:lang w:eastAsia="en-US"/>
              </w:rPr>
              <w:t>d in the 2025–26 Annual Report</w:t>
            </w:r>
          </w:p>
        </w:tc>
      </w:tr>
      <w:tr w:rsidR="005E3E1F" w14:paraId="4BB8930C" w14:textId="77777777" w:rsidTr="005E3E1F">
        <w:trPr>
          <w:trHeight w:val="980"/>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6F6A3FE4" w14:textId="77777777" w:rsidR="00FA51D7" w:rsidRPr="00FA51D7" w:rsidRDefault="00FA51D7" w:rsidP="00FA51D7">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5A21FB5F"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EE6AC1">
              <w:rPr>
                <w:rFonts w:ascii="Arial" w:eastAsia="Calibri" w:hAnsi="Arial" w:cs="Arial"/>
                <w:sz w:val="16"/>
                <w:szCs w:val="16"/>
                <w:lang w:eastAsia="en-US"/>
              </w:rPr>
              <w:t>Proportion of domestic undergraduate students who rate the teaching quality at their institution positively (PM016)</w:t>
            </w:r>
          </w:p>
        </w:tc>
        <w:tc>
          <w:tcPr>
            <w:tcW w:w="3118" w:type="dxa"/>
            <w:tcBorders>
              <w:top w:val="single" w:sz="4" w:space="0" w:color="auto"/>
              <w:left w:val="single" w:sz="4" w:space="0" w:color="auto"/>
              <w:bottom w:val="single" w:sz="4" w:space="0" w:color="auto"/>
              <w:right w:val="single" w:sz="4" w:space="0" w:color="auto"/>
            </w:tcBorders>
            <w:vAlign w:val="top"/>
          </w:tcPr>
          <w:p w14:paraId="64B55AEE" w14:textId="77777777" w:rsidR="00EE6AC1" w:rsidRPr="00EE6AC1" w:rsidRDefault="00E94ABE" w:rsidP="00FA5F60">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 xml:space="preserve">Target: </w:t>
            </w:r>
            <w:r w:rsidRPr="00EE6AC1">
              <w:rPr>
                <w:rFonts w:ascii="Arial" w:eastAsia="Calibri" w:hAnsi="Arial" w:cs="Arial"/>
                <w:color w:val="000000"/>
                <w:sz w:val="16"/>
                <w:szCs w:val="16"/>
                <w:lang w:val="en-US" w:eastAsia="en-US"/>
              </w:rPr>
              <w:t>80% or higher</w:t>
            </w:r>
          </w:p>
          <w:p w14:paraId="1C6E3A20" w14:textId="2DB22EA3" w:rsidR="00FA51D7" w:rsidRPr="00FA51D7" w:rsidRDefault="00E94ABE" w:rsidP="00FA5F60">
            <w:pPr>
              <w:keepLines w:val="0"/>
              <w:pBdr>
                <w:top w:val="nil"/>
                <w:left w:val="nil"/>
                <w:bottom w:val="nil"/>
                <w:right w:val="nil"/>
                <w:between w:val="nil"/>
                <w:bar w:val="nil"/>
              </w:pBdr>
              <w:tabs>
                <w:tab w:val="left" w:pos="142"/>
                <w:tab w:val="left" w:pos="567"/>
              </w:tabs>
              <w:spacing w:before="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Data are not yet available to make an assessment. Further information will be published in the 2025–26 Annual Report</w:t>
            </w:r>
          </w:p>
        </w:tc>
      </w:tr>
      <w:tr w:rsidR="005E3E1F" w14:paraId="194A49F8" w14:textId="77777777" w:rsidTr="005E3E1F">
        <w:trPr>
          <w:trHeight w:val="980"/>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02EE20C2" w14:textId="77777777" w:rsidR="00FA51D7" w:rsidRPr="00FA51D7" w:rsidRDefault="00FA51D7" w:rsidP="00FA51D7">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046B6D73" w14:textId="77777777" w:rsidR="00FA51D7" w:rsidRPr="00FA51D7"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EE6AC1">
              <w:rPr>
                <w:rFonts w:ascii="Arial" w:eastAsia="Calibri" w:hAnsi="Arial" w:cs="Arial"/>
                <w:sz w:val="16"/>
                <w:szCs w:val="16"/>
                <w:lang w:val="en-US" w:eastAsia="en-US"/>
              </w:rPr>
              <w:t>Proportion of employers who are satisfied with the skills of graduates (overall across all skills) (PM017)</w:t>
            </w:r>
            <w:r>
              <w:rPr>
                <w:rFonts w:ascii="Arial" w:eastAsia="Calibri" w:hAnsi="Arial" w:cs="Arial"/>
                <w:sz w:val="16"/>
                <w:szCs w:val="16"/>
                <w:bdr w:val="nil"/>
                <w:vertAlign w:val="superscript"/>
                <w:lang w:val="en-US" w:eastAsia="en-US"/>
              </w:rPr>
              <w:footnoteReference w:id="19"/>
            </w:r>
            <w:r w:rsidRPr="00EE6AC1">
              <w:rPr>
                <w:rFonts w:ascii="Arial" w:eastAsia="Calibri" w:hAnsi="Arial" w:cs="Arial"/>
                <w:sz w:val="16"/>
                <w:szCs w:val="16"/>
                <w:lang w:eastAsia="en-US"/>
              </w:rPr>
              <w:t xml:space="preserve"> </w:t>
            </w:r>
          </w:p>
        </w:tc>
        <w:tc>
          <w:tcPr>
            <w:tcW w:w="3118" w:type="dxa"/>
            <w:tcBorders>
              <w:top w:val="single" w:sz="4" w:space="0" w:color="auto"/>
              <w:left w:val="single" w:sz="4" w:space="0" w:color="auto"/>
              <w:bottom w:val="single" w:sz="4" w:space="0" w:color="auto"/>
              <w:right w:val="single" w:sz="4" w:space="0" w:color="auto"/>
            </w:tcBorders>
            <w:vAlign w:val="top"/>
          </w:tcPr>
          <w:p w14:paraId="28528662" w14:textId="77777777" w:rsidR="00EE6AC1" w:rsidRPr="00EE6AC1" w:rsidRDefault="00E94ABE" w:rsidP="00FA5F60">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 xml:space="preserve">Target: </w:t>
            </w:r>
            <w:r w:rsidRPr="00EE6AC1">
              <w:rPr>
                <w:rFonts w:ascii="Arial" w:eastAsia="Calibri" w:hAnsi="Arial" w:cs="Arial"/>
                <w:color w:val="000000"/>
                <w:sz w:val="16"/>
                <w:szCs w:val="16"/>
                <w:lang w:val="en-US" w:eastAsia="en-US"/>
              </w:rPr>
              <w:t>85% or higher</w:t>
            </w:r>
          </w:p>
          <w:p w14:paraId="00FA3184" w14:textId="27B3F02B" w:rsidR="00FA51D7" w:rsidRPr="009F1E0F" w:rsidRDefault="00E94ABE" w:rsidP="00FA5F60">
            <w:pPr>
              <w:keepLines w:val="0"/>
              <w:pBdr>
                <w:top w:val="nil"/>
                <w:left w:val="nil"/>
                <w:bottom w:val="nil"/>
                <w:right w:val="nil"/>
                <w:between w:val="nil"/>
                <w:bar w:val="nil"/>
              </w:pBdr>
              <w:tabs>
                <w:tab w:val="left" w:pos="142"/>
                <w:tab w:val="left" w:pos="567"/>
              </w:tabs>
              <w:spacing w:before="0" w:beforeAutospacing="0" w:after="4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16"/>
                <w:szCs w:val="16"/>
                <w:bdr w:val="nil"/>
                <w:lang w:eastAsia="en-US"/>
              </w:rPr>
            </w:pPr>
            <w:r w:rsidRPr="00EE6AC1">
              <w:rPr>
                <w:rFonts w:ascii="Arial" w:eastAsia="Calibri" w:hAnsi="Arial" w:cs="Arial"/>
                <w:color w:val="000000"/>
                <w:sz w:val="16"/>
                <w:szCs w:val="16"/>
                <w:lang w:eastAsia="en-US"/>
              </w:rPr>
              <w:t>Data are not yet available to make an assessment. Further information will be published in the 2025–26 Annual Report</w:t>
            </w:r>
          </w:p>
        </w:tc>
      </w:tr>
      <w:tr w:rsidR="005E3E1F" w14:paraId="64F76FC8"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single" w:sz="4" w:space="0" w:color="auto"/>
            </w:tcBorders>
            <w:vAlign w:val="top"/>
            <w:hideMark/>
          </w:tcPr>
          <w:p w14:paraId="520462FB"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Pr>
                <w:rFonts w:ascii="Calibri" w:eastAsia="Calibri" w:hAnsi="Calibri" w:cs="Arial"/>
                <w:sz w:val="22"/>
                <w:szCs w:val="22"/>
                <w:lang w:eastAsia="en-US"/>
              </w:rPr>
              <w:br w:type="page"/>
            </w:r>
            <w:r w:rsidRPr="00FA51D7">
              <w:rPr>
                <w:rFonts w:ascii="Arial" w:eastAsia="Calibri" w:hAnsi="Arial" w:cs="Arial"/>
                <w:b/>
                <w:bCs/>
                <w:sz w:val="16"/>
                <w:szCs w:val="16"/>
                <w:lang w:eastAsia="en-US"/>
              </w:rPr>
              <w:t>Year</w:t>
            </w:r>
          </w:p>
        </w:tc>
        <w:tc>
          <w:tcPr>
            <w:tcW w:w="3118" w:type="dxa"/>
            <w:tcBorders>
              <w:top w:val="single" w:sz="4" w:space="0" w:color="auto"/>
              <w:bottom w:val="single" w:sz="4" w:space="0" w:color="auto"/>
            </w:tcBorders>
            <w:vAlign w:val="top"/>
            <w:hideMark/>
          </w:tcPr>
          <w:p w14:paraId="0D562781"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single" w:sz="4" w:space="0" w:color="auto"/>
              <w:bottom w:val="single" w:sz="4" w:space="0" w:color="auto"/>
              <w:right w:val="single" w:sz="4" w:space="0" w:color="auto"/>
            </w:tcBorders>
            <w:vAlign w:val="top"/>
            <w:hideMark/>
          </w:tcPr>
          <w:p w14:paraId="3D363E0E"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709F11D4" w14:textId="77777777" w:rsidTr="005E3E1F">
        <w:trPr>
          <w:trHeight w:val="884"/>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bottom w:val="single" w:sz="4" w:space="0" w:color="auto"/>
              <w:right w:val="single" w:sz="4" w:space="0" w:color="auto"/>
            </w:tcBorders>
            <w:vAlign w:val="top"/>
            <w:hideMark/>
          </w:tcPr>
          <w:p w14:paraId="03883D8D"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Budget Year </w:t>
            </w:r>
          </w:p>
          <w:p w14:paraId="1CAE014C"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E6AC1">
              <w:rPr>
                <w:rFonts w:ascii="Arial" w:eastAsia="Calibri" w:hAnsi="Arial" w:cs="Arial"/>
                <w:sz w:val="16"/>
                <w:szCs w:val="16"/>
                <w:lang w:eastAsia="en-US"/>
              </w:rPr>
              <w:t>6</w:t>
            </w:r>
            <w:r>
              <w:rPr>
                <w:rFonts w:ascii="Arial" w:eastAsia="Calibri" w:hAnsi="Arial" w:cs="Arial"/>
                <w:sz w:val="16"/>
                <w:szCs w:val="16"/>
                <w:lang w:eastAsia="en-US"/>
              </w:rPr>
              <w:t>–2</w:t>
            </w:r>
            <w:r w:rsidR="00EE6AC1">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5A74877E"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0B">
              <w:rPr>
                <w:rFonts w:ascii="Arial" w:eastAsia="Calibri" w:hAnsi="Arial" w:cs="Arial"/>
                <w:sz w:val="16"/>
                <w:szCs w:val="16"/>
                <w:lang w:val="en-US" w:eastAsia="en-US"/>
              </w:rPr>
              <w:t>Proportion of domestic undergraduates who are from a low socio-economic background (based on Statistical Area level 1) (PM014)</w:t>
            </w:r>
          </w:p>
        </w:tc>
        <w:tc>
          <w:tcPr>
            <w:tcW w:w="3118" w:type="dxa"/>
            <w:tcBorders>
              <w:top w:val="single" w:sz="4" w:space="0" w:color="auto"/>
              <w:left w:val="single" w:sz="4" w:space="0" w:color="auto"/>
              <w:bottom w:val="single" w:sz="4" w:space="0" w:color="auto"/>
              <w:right w:val="single" w:sz="4" w:space="0" w:color="auto"/>
            </w:tcBorders>
            <w:vAlign w:val="top"/>
          </w:tcPr>
          <w:p w14:paraId="437EC02B"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F34B0B">
              <w:rPr>
                <w:rFonts w:ascii="Arial" w:eastAsia="Calibri" w:hAnsi="Arial" w:cs="Arial"/>
                <w:sz w:val="16"/>
                <w:szCs w:val="16"/>
                <w:lang w:eastAsia="en-US"/>
              </w:rPr>
              <w:t xml:space="preserve">Target: </w:t>
            </w:r>
            <w:r w:rsidRPr="00F34B0B">
              <w:rPr>
                <w:rFonts w:ascii="Arial" w:eastAsia="Calibri" w:hAnsi="Arial" w:cs="Arial"/>
                <w:sz w:val="16"/>
                <w:szCs w:val="16"/>
                <w:lang w:val="en-US" w:eastAsia="en-US"/>
              </w:rPr>
              <w:t>16% or higher</w:t>
            </w:r>
          </w:p>
        </w:tc>
      </w:tr>
      <w:tr w:rsidR="005E3E1F" w14:paraId="6B371049" w14:textId="77777777" w:rsidTr="00666B1D">
        <w:trPr>
          <w:trHeight w:val="435"/>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217BD48C" w14:textId="77777777" w:rsidR="00FA51D7" w:rsidRPr="00FA51D7" w:rsidRDefault="00FA51D7" w:rsidP="00A45A98">
            <w:pPr>
              <w:keepLines w:val="0"/>
              <w:spacing w:before="60" w:beforeAutospacing="0" w:after="6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2695D34E" w14:textId="77777777" w:rsidR="00FA51D7" w:rsidRPr="00D12288"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0B">
              <w:rPr>
                <w:rFonts w:ascii="Arial" w:eastAsia="Calibri" w:hAnsi="Arial" w:cs="Arial"/>
                <w:sz w:val="16"/>
                <w:szCs w:val="16"/>
                <w:lang w:val="en-US" w:eastAsia="en-US"/>
              </w:rPr>
              <w:t>Proportion of domestic undergraduates who identify as First Nations (PM015)</w:t>
            </w:r>
          </w:p>
        </w:tc>
        <w:tc>
          <w:tcPr>
            <w:tcW w:w="3118" w:type="dxa"/>
            <w:tcBorders>
              <w:top w:val="single" w:sz="4" w:space="0" w:color="auto"/>
              <w:left w:val="single" w:sz="4" w:space="0" w:color="auto"/>
              <w:bottom w:val="single" w:sz="4" w:space="0" w:color="auto"/>
              <w:right w:val="single" w:sz="4" w:space="0" w:color="auto"/>
            </w:tcBorders>
            <w:vAlign w:val="top"/>
          </w:tcPr>
          <w:p w14:paraId="5CD82602" w14:textId="77777777" w:rsidR="00FA51D7" w:rsidRPr="00FA51D7"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0B">
              <w:rPr>
                <w:rFonts w:ascii="Arial" w:eastAsia="Calibri" w:hAnsi="Arial" w:cs="Arial"/>
                <w:sz w:val="16"/>
                <w:szCs w:val="16"/>
                <w:lang w:eastAsia="en-US"/>
              </w:rPr>
              <w:t xml:space="preserve">Target: </w:t>
            </w:r>
            <w:r w:rsidRPr="00F34B0B">
              <w:rPr>
                <w:rFonts w:ascii="Arial" w:eastAsia="Calibri" w:hAnsi="Arial" w:cs="Arial"/>
                <w:sz w:val="16"/>
                <w:szCs w:val="16"/>
                <w:lang w:val="en-US" w:eastAsia="en-US"/>
              </w:rPr>
              <w:t>2.2% or higher</w:t>
            </w:r>
          </w:p>
        </w:tc>
      </w:tr>
      <w:tr w:rsidR="005E3E1F" w14:paraId="4BAF969B" w14:textId="77777777" w:rsidTr="00666B1D">
        <w:trPr>
          <w:trHeight w:val="555"/>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3A78C07F" w14:textId="77777777" w:rsidR="00FA51D7" w:rsidRPr="00FA51D7" w:rsidRDefault="00FA51D7" w:rsidP="00A45A98">
            <w:pPr>
              <w:keepLines w:val="0"/>
              <w:spacing w:before="60" w:beforeAutospacing="0" w:after="6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457DAB44"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34B0B">
              <w:rPr>
                <w:rFonts w:ascii="Arial" w:eastAsia="Calibri" w:hAnsi="Arial" w:cs="Arial"/>
                <w:sz w:val="16"/>
                <w:szCs w:val="16"/>
                <w:lang w:eastAsia="en-US"/>
              </w:rPr>
              <w:t>Proportion of domestic undergraduate students who rate the teaching quality at their institution positively (PM016)</w:t>
            </w:r>
          </w:p>
        </w:tc>
        <w:tc>
          <w:tcPr>
            <w:tcW w:w="3118" w:type="dxa"/>
            <w:tcBorders>
              <w:top w:val="single" w:sz="4" w:space="0" w:color="auto"/>
              <w:left w:val="single" w:sz="4" w:space="0" w:color="auto"/>
              <w:bottom w:val="single" w:sz="4" w:space="0" w:color="auto"/>
              <w:right w:val="single" w:sz="4" w:space="0" w:color="auto"/>
            </w:tcBorders>
            <w:vAlign w:val="top"/>
          </w:tcPr>
          <w:p w14:paraId="01203576" w14:textId="77777777" w:rsidR="00FA51D7" w:rsidRPr="00F34B0B" w:rsidRDefault="00E94ABE" w:rsidP="00FA51D7">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6"/>
                <w:szCs w:val="16"/>
                <w:bdr w:val="nil"/>
                <w:lang w:eastAsia="en-US"/>
              </w:rPr>
            </w:pPr>
            <w:r w:rsidRPr="00F34B0B">
              <w:rPr>
                <w:rFonts w:ascii="Arial" w:hAnsi="Arial" w:cs="Arial"/>
                <w:sz w:val="16"/>
                <w:szCs w:val="16"/>
                <w:lang w:eastAsia="en-US"/>
              </w:rPr>
              <w:t xml:space="preserve">Target: </w:t>
            </w:r>
            <w:r w:rsidRPr="00F34B0B">
              <w:rPr>
                <w:rFonts w:ascii="Arial" w:hAnsi="Arial" w:cs="Arial"/>
                <w:sz w:val="16"/>
                <w:szCs w:val="16"/>
                <w:lang w:val="en-US" w:eastAsia="en-US"/>
              </w:rPr>
              <w:t>80% or higher</w:t>
            </w:r>
          </w:p>
        </w:tc>
      </w:tr>
      <w:tr w:rsidR="005E3E1F" w14:paraId="2D6E4E67" w14:textId="77777777" w:rsidTr="005E3E1F">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2A318EA1"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4A397F05"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bdr w:val="nil"/>
                <w:lang w:eastAsia="en-US"/>
              </w:rPr>
            </w:pPr>
            <w:r>
              <w:rPr>
                <w:rFonts w:ascii="Arial" w:eastAsia="Calibri" w:hAnsi="Arial" w:cs="Arial"/>
                <w:sz w:val="16"/>
                <w:szCs w:val="16"/>
                <w:lang w:eastAsia="en-US"/>
              </w:rPr>
              <w:t>202</w:t>
            </w:r>
            <w:r w:rsidR="00EE6AC1">
              <w:rPr>
                <w:rFonts w:ascii="Arial" w:eastAsia="Calibri" w:hAnsi="Arial" w:cs="Arial"/>
                <w:sz w:val="16"/>
                <w:szCs w:val="16"/>
                <w:lang w:eastAsia="en-US"/>
              </w:rPr>
              <w:t>7</w:t>
            </w:r>
            <w:r>
              <w:rPr>
                <w:rFonts w:ascii="Arial" w:eastAsia="Calibri" w:hAnsi="Arial" w:cs="Arial"/>
                <w:sz w:val="16"/>
                <w:szCs w:val="16"/>
                <w:lang w:eastAsia="en-US"/>
              </w:rPr>
              <w:t>–</w:t>
            </w:r>
            <w:r w:rsidR="00EE6AC1">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1ACAB610"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FA51D7">
              <w:rPr>
                <w:rFonts w:ascii="Arial" w:eastAsia="Calibri" w:hAnsi="Arial" w:cs="Arial"/>
                <w:sz w:val="16"/>
                <w:szCs w:val="16"/>
                <w:lang w:eastAsia="en-US"/>
              </w:rPr>
              <w:t>As per 202</w:t>
            </w:r>
            <w:r w:rsidR="00F34B0B">
              <w:rPr>
                <w:rFonts w:ascii="Arial" w:eastAsia="Calibri" w:hAnsi="Arial" w:cs="Arial"/>
                <w:sz w:val="16"/>
                <w:szCs w:val="16"/>
                <w:lang w:eastAsia="en-US"/>
              </w:rPr>
              <w:t>6</w:t>
            </w:r>
            <w:r w:rsidRPr="00FA51D7">
              <w:rPr>
                <w:rFonts w:ascii="Arial" w:eastAsia="Calibri" w:hAnsi="Arial" w:cs="Arial"/>
                <w:sz w:val="16"/>
                <w:szCs w:val="16"/>
                <w:lang w:eastAsia="en-US"/>
              </w:rPr>
              <w:t>–2</w:t>
            </w:r>
            <w:r w:rsidR="00F34B0B">
              <w:rPr>
                <w:rFonts w:ascii="Arial" w:eastAsia="Calibri" w:hAnsi="Arial" w:cs="Arial"/>
                <w:sz w:val="16"/>
                <w:szCs w:val="16"/>
                <w:lang w:eastAsia="en-US"/>
              </w:rPr>
              <w:t>7</w:t>
            </w:r>
            <w:r w:rsidRPr="00FA51D7">
              <w:rPr>
                <w:rFonts w:ascii="Arial" w:eastAsia="Calibri" w:hAnsi="Arial" w:cs="Arial"/>
                <w:sz w:val="16"/>
                <w:szCs w:val="16"/>
                <w:lang w:eastAsia="en-US"/>
              </w:rPr>
              <w:t> </w:t>
            </w:r>
          </w:p>
        </w:tc>
        <w:tc>
          <w:tcPr>
            <w:tcW w:w="3118" w:type="dxa"/>
            <w:tcBorders>
              <w:top w:val="single" w:sz="4" w:space="0" w:color="auto"/>
              <w:left w:val="single" w:sz="4" w:space="0" w:color="auto"/>
              <w:bottom w:val="single" w:sz="4" w:space="0" w:color="auto"/>
              <w:right w:val="single" w:sz="4" w:space="0" w:color="auto"/>
            </w:tcBorders>
            <w:vAlign w:val="top"/>
            <w:hideMark/>
          </w:tcPr>
          <w:p w14:paraId="6DB75615"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FA51D7">
              <w:rPr>
                <w:rFonts w:ascii="Arial" w:eastAsia="Calibri" w:hAnsi="Arial" w:cs="Arial"/>
                <w:sz w:val="16"/>
                <w:szCs w:val="16"/>
                <w:lang w:eastAsia="en-US"/>
              </w:rPr>
              <w:t>As per 202</w:t>
            </w:r>
            <w:r w:rsidR="00F34B0B">
              <w:rPr>
                <w:rFonts w:ascii="Arial" w:eastAsia="Calibri" w:hAnsi="Arial" w:cs="Arial"/>
                <w:sz w:val="16"/>
                <w:szCs w:val="16"/>
                <w:lang w:eastAsia="en-US"/>
              </w:rPr>
              <w:t>6</w:t>
            </w:r>
            <w:r w:rsidRPr="00FA51D7">
              <w:rPr>
                <w:rFonts w:ascii="Arial" w:eastAsia="Calibri" w:hAnsi="Arial" w:cs="Arial"/>
                <w:sz w:val="16"/>
                <w:szCs w:val="16"/>
                <w:lang w:eastAsia="en-US"/>
              </w:rPr>
              <w:t>–2</w:t>
            </w:r>
            <w:r w:rsidR="00F34B0B">
              <w:rPr>
                <w:rFonts w:ascii="Arial" w:eastAsia="Calibri" w:hAnsi="Arial" w:cs="Arial"/>
                <w:sz w:val="16"/>
                <w:szCs w:val="16"/>
                <w:lang w:eastAsia="en-US"/>
              </w:rPr>
              <w:t>7</w:t>
            </w:r>
            <w:r w:rsidRPr="00FA51D7">
              <w:rPr>
                <w:rFonts w:ascii="Arial" w:eastAsia="Calibri" w:hAnsi="Arial" w:cs="Arial"/>
                <w:sz w:val="16"/>
                <w:szCs w:val="16"/>
                <w:lang w:eastAsia="en-US"/>
              </w:rPr>
              <w:t> </w:t>
            </w:r>
          </w:p>
        </w:tc>
      </w:tr>
      <w:tr w:rsidR="005E3E1F" w14:paraId="7378C340"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hideMark/>
          </w:tcPr>
          <w:p w14:paraId="1D13D0E2" w14:textId="77777777" w:rsidR="00DA3E0D" w:rsidRDefault="00E94ABE" w:rsidP="00F34B0B">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Material changes to Program 2.3 resulting from 202</w:t>
            </w:r>
            <w:r w:rsidR="00F34B0B">
              <w:rPr>
                <w:rFonts w:ascii="Arial" w:eastAsia="Calibri" w:hAnsi="Arial" w:cs="Arial"/>
                <w:sz w:val="16"/>
                <w:szCs w:val="16"/>
                <w:lang w:eastAsia="en-US"/>
              </w:rPr>
              <w:t>6</w:t>
            </w:r>
            <w:r w:rsidRPr="00FA51D7">
              <w:rPr>
                <w:rFonts w:ascii="Arial" w:eastAsia="Calibri" w:hAnsi="Arial" w:cs="Arial"/>
                <w:sz w:val="16"/>
                <w:szCs w:val="16"/>
                <w:lang w:eastAsia="en-US"/>
              </w:rPr>
              <w:t>–2</w:t>
            </w:r>
            <w:r w:rsidR="00F34B0B">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w:t>
            </w:r>
            <w:r w:rsidR="00F34B0B">
              <w:rPr>
                <w:rFonts w:ascii="Arial" w:eastAsia="Calibri" w:hAnsi="Arial" w:cs="Arial"/>
                <w:sz w:val="16"/>
                <w:szCs w:val="16"/>
                <w:lang w:eastAsia="en-US"/>
              </w:rPr>
              <w:t xml:space="preserve"> </w:t>
            </w:r>
          </w:p>
          <w:p w14:paraId="0E4D143B" w14:textId="77777777" w:rsidR="00384EF6" w:rsidRPr="00384EF6" w:rsidRDefault="00384EF6" w:rsidP="00384EF6">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color w:val="000000"/>
                <w:sz w:val="16"/>
                <w:szCs w:val="16"/>
                <w:shd w:val="clear" w:color="auto" w:fill="FFFFFF"/>
              </w:rPr>
            </w:pPr>
            <w:r w:rsidRPr="00384EF6">
              <w:rPr>
                <w:rFonts w:eastAsia="Calibri" w:cs="Arial"/>
                <w:color w:val="000000"/>
                <w:sz w:val="16"/>
                <w:szCs w:val="16"/>
                <w:shd w:val="clear" w:color="auto" w:fill="FFFFFF"/>
              </w:rPr>
              <w:t>Government Response to the Antisemitic Bondi Terrorist Attack</w:t>
            </w:r>
          </w:p>
          <w:p w14:paraId="7BC2991C" w14:textId="3E0DD07C" w:rsidR="00384EF6" w:rsidRPr="00384EF6" w:rsidRDefault="00384EF6" w:rsidP="00384EF6">
            <w:pPr>
              <w:pStyle w:val="ListParagraph"/>
              <w:keepLines w:val="0"/>
              <w:numPr>
                <w:ilvl w:val="0"/>
                <w:numId w:val="8"/>
              </w:numPr>
              <w:pBdr>
                <w:top w:val="nil"/>
                <w:left w:val="nil"/>
                <w:bottom w:val="nil"/>
                <w:right w:val="nil"/>
                <w:between w:val="nil"/>
                <w:bar w:val="nil"/>
              </w:pBdr>
              <w:spacing w:before="48" w:beforeAutospacing="0" w:after="48" w:afterAutospacing="0" w:line="240" w:lineRule="auto"/>
              <w:rPr>
                <w:rFonts w:eastAsia="Calibri" w:cs="Arial"/>
                <w:sz w:val="16"/>
                <w:szCs w:val="16"/>
                <w:bdr w:val="nil"/>
              </w:rPr>
            </w:pPr>
            <w:r w:rsidRPr="00384EF6">
              <w:rPr>
                <w:rFonts w:eastAsia="Calibri" w:cs="Arial"/>
                <w:color w:val="000000"/>
                <w:sz w:val="16"/>
                <w:szCs w:val="16"/>
                <w:shd w:val="clear" w:color="auto" w:fill="FFFFFF"/>
              </w:rPr>
              <w:t>National Student Ombudsman - cost recovery</w:t>
            </w:r>
          </w:p>
        </w:tc>
      </w:tr>
    </w:tbl>
    <w:p w14:paraId="1A5A3757" w14:textId="77777777" w:rsidR="00FA5F60"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1209C546" w14:textId="77777777" w:rsidR="009573F6" w:rsidRPr="00A1510D" w:rsidRDefault="00E94ABE" w:rsidP="00A1510D">
      <w:pPr>
        <w:pStyle w:val="TableHeading"/>
        <w:pBdr>
          <w:top w:val="nil"/>
          <w:left w:val="nil"/>
          <w:bottom w:val="nil"/>
          <w:right w:val="nil"/>
          <w:between w:val="nil"/>
          <w:bar w:val="nil"/>
        </w:pBdr>
        <w:rPr>
          <w:bdr w:val="nil"/>
        </w:rPr>
      </w:pPr>
      <w:r w:rsidRPr="00A1510D">
        <w:lastRenderedPageBreak/>
        <w:t>Program expenses 2.3: Higher Education Support</w:t>
      </w:r>
    </w:p>
    <w:tbl>
      <w:tblPr>
        <w:tblStyle w:val="CDMRange1"/>
        <w:tblW w:w="7785" w:type="dxa"/>
        <w:tblLayout w:type="fixed"/>
        <w:tblLook w:val="0600" w:firstRow="0" w:lastRow="0" w:firstColumn="0" w:lastColumn="0" w:noHBand="1" w:noVBand="1"/>
        <w:tblCaption w:val="AGENCY_P2.3_Page01"/>
      </w:tblPr>
      <w:tblGrid>
        <w:gridCol w:w="2595"/>
        <w:gridCol w:w="1110"/>
        <w:gridCol w:w="1020"/>
        <w:gridCol w:w="1020"/>
        <w:gridCol w:w="1020"/>
        <w:gridCol w:w="1020"/>
      </w:tblGrid>
      <w:tr w:rsidR="005E3E1F" w14:paraId="3A1B08C0"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1BE1B88B"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3D71631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1F45F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57081B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6D1ECBFA" w14:textId="77777777" w:rsidR="005E3E1F" w:rsidRDefault="005E3E1F">
            <w:pPr>
              <w:spacing w:after="0" w:line="240" w:lineRule="auto"/>
              <w:jc w:val="right"/>
              <w:rPr>
                <w:rFonts w:ascii="Arial" w:eastAsia="Arial" w:hAnsi="Arial" w:cs="Arial"/>
                <w:color w:val="000000"/>
                <w:sz w:val="16"/>
                <w:bdr w:val="nil"/>
              </w:rPr>
            </w:pPr>
          </w:p>
          <w:p w14:paraId="51842D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6D1A4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3A71D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D33AC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26D3B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3996C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5FED9F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F969D4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single" w:sz="4" w:space="0" w:color="000000"/>
              <w:left w:val="nil"/>
              <w:bottom w:val="nil"/>
              <w:right w:val="nil"/>
              <w:tl2br w:val="nil"/>
              <w:tr2bl w:val="nil"/>
            </w:tcBorders>
            <w:tcMar>
              <w:left w:w="40" w:type="dxa"/>
              <w:right w:w="40" w:type="dxa"/>
            </w:tcMar>
            <w:vAlign w:val="center"/>
          </w:tcPr>
          <w:p w14:paraId="3A2B865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32CC9FB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6F18754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858861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71D74C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015CE42" w14:textId="77777777" w:rsidR="005E3E1F" w:rsidRDefault="005E3E1F">
            <w:pPr>
              <w:spacing w:after="0" w:line="240" w:lineRule="auto"/>
              <w:jc w:val="left"/>
              <w:rPr>
                <w:rFonts w:ascii="Calibri" w:eastAsia="Calibri" w:hAnsi="Calibri" w:cs="Calibri"/>
                <w:color w:val="000000"/>
                <w:sz w:val="22"/>
                <w:bdr w:val="nil"/>
              </w:rPr>
            </w:pPr>
          </w:p>
        </w:tc>
      </w:tr>
      <w:tr w:rsidR="005E3E1F" w14:paraId="2C247D9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8"/>
        </w:trPr>
        <w:tc>
          <w:tcPr>
            <w:tcW w:w="2595" w:type="dxa"/>
            <w:tcBorders>
              <w:top w:val="nil"/>
              <w:left w:val="nil"/>
              <w:bottom w:val="nil"/>
              <w:right w:val="nil"/>
              <w:tl2br w:val="nil"/>
              <w:tr2bl w:val="nil"/>
            </w:tcBorders>
            <w:shd w:val="clear" w:color="FFFFFF" w:fill="FFFFFF"/>
            <w:tcMar>
              <w:left w:w="175" w:type="dxa"/>
              <w:right w:w="40" w:type="dxa"/>
            </w:tcMar>
            <w:vAlign w:val="center"/>
          </w:tcPr>
          <w:p w14:paraId="101BBA4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12C70733" w14:textId="11F39CF5"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110" w:type="dxa"/>
            <w:tcBorders>
              <w:top w:val="nil"/>
              <w:left w:val="nil"/>
              <w:bottom w:val="nil"/>
              <w:right w:val="nil"/>
              <w:tl2br w:val="nil"/>
              <w:tr2bl w:val="nil"/>
            </w:tcBorders>
            <w:noWrap/>
            <w:tcMar>
              <w:left w:w="0" w:type="dxa"/>
              <w:right w:w="0" w:type="dxa"/>
            </w:tcMar>
            <w:vAlign w:val="bottom"/>
          </w:tcPr>
          <w:p w14:paraId="786BE03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5D8613D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BB337C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56FBAF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A6552C0" w14:textId="77777777" w:rsidR="005E3E1F" w:rsidRDefault="005E3E1F">
            <w:pPr>
              <w:spacing w:after="0" w:line="240" w:lineRule="auto"/>
              <w:jc w:val="left"/>
              <w:rPr>
                <w:rFonts w:ascii="Calibri" w:eastAsia="Calibri" w:hAnsi="Calibri" w:cs="Calibri"/>
                <w:color w:val="000000"/>
                <w:sz w:val="22"/>
                <w:bdr w:val="nil"/>
              </w:rPr>
            </w:pPr>
          </w:p>
        </w:tc>
      </w:tr>
      <w:tr w:rsidR="005E3E1F" w14:paraId="516B406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EF3150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Quality Indicators for Learning </w:t>
            </w:r>
          </w:p>
          <w:p w14:paraId="1E79603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Teaching </w:t>
            </w:r>
          </w:p>
        </w:tc>
        <w:tc>
          <w:tcPr>
            <w:tcW w:w="1110" w:type="dxa"/>
            <w:tcBorders>
              <w:top w:val="nil"/>
              <w:left w:val="nil"/>
              <w:bottom w:val="nil"/>
              <w:right w:val="nil"/>
              <w:tl2br w:val="nil"/>
              <w:tr2bl w:val="nil"/>
            </w:tcBorders>
            <w:noWrap/>
            <w:tcMar>
              <w:left w:w="40" w:type="dxa"/>
              <w:right w:w="100" w:type="dxa"/>
            </w:tcMar>
            <w:vAlign w:val="bottom"/>
          </w:tcPr>
          <w:p w14:paraId="316DE9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8,308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0AAE3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8,594</w:t>
            </w:r>
          </w:p>
        </w:tc>
        <w:tc>
          <w:tcPr>
            <w:tcW w:w="1020" w:type="dxa"/>
            <w:tcBorders>
              <w:top w:val="nil"/>
              <w:left w:val="nil"/>
              <w:bottom w:val="nil"/>
              <w:right w:val="nil"/>
              <w:tl2br w:val="nil"/>
              <w:tr2bl w:val="nil"/>
            </w:tcBorders>
            <w:tcMar>
              <w:left w:w="40" w:type="dxa"/>
              <w:right w:w="100" w:type="dxa"/>
            </w:tcMar>
            <w:vAlign w:val="bottom"/>
          </w:tcPr>
          <w:p w14:paraId="16E661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8,890</w:t>
            </w:r>
          </w:p>
        </w:tc>
        <w:tc>
          <w:tcPr>
            <w:tcW w:w="1020" w:type="dxa"/>
            <w:tcBorders>
              <w:top w:val="nil"/>
              <w:left w:val="nil"/>
              <w:bottom w:val="nil"/>
              <w:right w:val="nil"/>
              <w:tl2br w:val="nil"/>
              <w:tr2bl w:val="nil"/>
            </w:tcBorders>
            <w:tcMar>
              <w:left w:w="40" w:type="dxa"/>
              <w:right w:w="100" w:type="dxa"/>
            </w:tcMar>
            <w:vAlign w:val="bottom"/>
          </w:tcPr>
          <w:p w14:paraId="1F4371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11,220</w:t>
            </w:r>
          </w:p>
        </w:tc>
        <w:tc>
          <w:tcPr>
            <w:tcW w:w="1020" w:type="dxa"/>
            <w:tcBorders>
              <w:top w:val="nil"/>
              <w:left w:val="nil"/>
              <w:bottom w:val="nil"/>
              <w:right w:val="nil"/>
              <w:tl2br w:val="nil"/>
              <w:tr2bl w:val="nil"/>
            </w:tcBorders>
            <w:tcMar>
              <w:left w:w="40" w:type="dxa"/>
              <w:right w:w="100" w:type="dxa"/>
            </w:tcMar>
            <w:vAlign w:val="bottom"/>
          </w:tcPr>
          <w:p w14:paraId="795BCA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11,478</w:t>
            </w:r>
          </w:p>
        </w:tc>
      </w:tr>
      <w:tr w:rsidR="005E3E1F" w14:paraId="79DA7E4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595" w:type="dxa"/>
            <w:tcBorders>
              <w:top w:val="nil"/>
              <w:left w:val="nil"/>
              <w:bottom w:val="nil"/>
              <w:right w:val="nil"/>
              <w:tl2br w:val="nil"/>
              <w:tr2bl w:val="nil"/>
            </w:tcBorders>
            <w:tcMar>
              <w:left w:w="310" w:type="dxa"/>
              <w:right w:w="40" w:type="dxa"/>
            </w:tcMar>
            <w:vAlign w:val="center"/>
          </w:tcPr>
          <w:p w14:paraId="1A92CE7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Tertiary Access Payment</w:t>
            </w:r>
          </w:p>
        </w:tc>
        <w:tc>
          <w:tcPr>
            <w:tcW w:w="1110" w:type="dxa"/>
            <w:tcBorders>
              <w:top w:val="nil"/>
              <w:left w:val="nil"/>
              <w:bottom w:val="nil"/>
              <w:right w:val="nil"/>
              <w:tl2br w:val="nil"/>
              <w:tr2bl w:val="nil"/>
            </w:tcBorders>
            <w:noWrap/>
            <w:tcMar>
              <w:left w:w="40" w:type="dxa"/>
              <w:right w:w="100" w:type="dxa"/>
            </w:tcMar>
            <w:vAlign w:val="bottom"/>
          </w:tcPr>
          <w:p w14:paraId="0D0883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29,699</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1A9C3E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30,144</w:t>
            </w:r>
          </w:p>
        </w:tc>
        <w:tc>
          <w:tcPr>
            <w:tcW w:w="1020" w:type="dxa"/>
            <w:tcBorders>
              <w:top w:val="nil"/>
              <w:left w:val="nil"/>
              <w:bottom w:val="nil"/>
              <w:right w:val="nil"/>
              <w:tl2br w:val="nil"/>
              <w:tr2bl w:val="nil"/>
            </w:tcBorders>
            <w:tcMar>
              <w:left w:w="40" w:type="dxa"/>
              <w:right w:w="100" w:type="dxa"/>
            </w:tcMar>
            <w:vAlign w:val="bottom"/>
          </w:tcPr>
          <w:p w14:paraId="771CF5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30,597</w:t>
            </w:r>
          </w:p>
        </w:tc>
        <w:tc>
          <w:tcPr>
            <w:tcW w:w="1020" w:type="dxa"/>
            <w:tcBorders>
              <w:top w:val="nil"/>
              <w:left w:val="nil"/>
              <w:bottom w:val="nil"/>
              <w:right w:val="nil"/>
              <w:tl2br w:val="nil"/>
              <w:tr2bl w:val="nil"/>
            </w:tcBorders>
            <w:tcMar>
              <w:left w:w="40" w:type="dxa"/>
              <w:right w:w="100" w:type="dxa"/>
            </w:tcMar>
            <w:vAlign w:val="bottom"/>
          </w:tcPr>
          <w:p w14:paraId="2CF944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31,055</w:t>
            </w:r>
          </w:p>
        </w:tc>
        <w:tc>
          <w:tcPr>
            <w:tcW w:w="1020" w:type="dxa"/>
            <w:tcBorders>
              <w:top w:val="nil"/>
              <w:left w:val="nil"/>
              <w:bottom w:val="nil"/>
              <w:right w:val="nil"/>
              <w:tl2br w:val="nil"/>
              <w:tr2bl w:val="nil"/>
            </w:tcBorders>
            <w:tcMar>
              <w:left w:w="40" w:type="dxa"/>
              <w:right w:w="100" w:type="dxa"/>
            </w:tcMar>
            <w:vAlign w:val="bottom"/>
          </w:tcPr>
          <w:p w14:paraId="71C6FC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31,521</w:t>
            </w:r>
          </w:p>
        </w:tc>
      </w:tr>
      <w:tr w:rsidR="005E3E1F" w14:paraId="0DD7D29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tcMar>
              <w:left w:w="40" w:type="dxa"/>
              <w:right w:w="40" w:type="dxa"/>
            </w:tcMar>
            <w:vAlign w:val="bottom"/>
          </w:tcPr>
          <w:p w14:paraId="4E2B5CC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noWrap/>
            <w:tcMar>
              <w:left w:w="0" w:type="dxa"/>
              <w:right w:w="0" w:type="dxa"/>
            </w:tcMar>
            <w:vAlign w:val="bottom"/>
          </w:tcPr>
          <w:p w14:paraId="7094442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03071C35"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2D1CBEF"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5896FE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4961CB4" w14:textId="77777777" w:rsidR="005E3E1F" w:rsidRDefault="005E3E1F">
            <w:pPr>
              <w:spacing w:after="0" w:line="240" w:lineRule="auto"/>
              <w:jc w:val="left"/>
              <w:rPr>
                <w:rFonts w:ascii="Calibri" w:eastAsia="Calibri" w:hAnsi="Calibri" w:cs="Calibri"/>
                <w:color w:val="000000"/>
                <w:sz w:val="22"/>
                <w:bdr w:val="nil"/>
              </w:rPr>
            </w:pPr>
          </w:p>
        </w:tc>
      </w:tr>
      <w:tr w:rsidR="005E3E1F" w14:paraId="6704E4C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175" w:type="dxa"/>
              <w:right w:w="40" w:type="dxa"/>
            </w:tcMar>
            <w:vAlign w:val="bottom"/>
          </w:tcPr>
          <w:p w14:paraId="2BB6192F"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03F0FA5E"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4EC196E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73C702F1"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4C8CE6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6A2891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4727BD1" w14:textId="77777777" w:rsidR="005E3E1F" w:rsidRDefault="005E3E1F">
            <w:pPr>
              <w:spacing w:after="0" w:line="240" w:lineRule="auto"/>
              <w:jc w:val="left"/>
              <w:rPr>
                <w:rFonts w:ascii="Calibri" w:eastAsia="Calibri" w:hAnsi="Calibri" w:cs="Calibri"/>
                <w:color w:val="000000"/>
                <w:sz w:val="22"/>
                <w:bdr w:val="nil"/>
              </w:rPr>
            </w:pPr>
          </w:p>
        </w:tc>
      </w:tr>
      <w:tr w:rsidR="005E3E1F" w14:paraId="2681AF8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41CA919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Commonwealth Practicum</w:t>
            </w:r>
          </w:p>
          <w:p w14:paraId="134151F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Support</w:t>
            </w:r>
          </w:p>
        </w:tc>
        <w:tc>
          <w:tcPr>
            <w:tcW w:w="1110" w:type="dxa"/>
            <w:tcBorders>
              <w:top w:val="nil"/>
              <w:left w:val="nil"/>
              <w:bottom w:val="nil"/>
              <w:right w:val="nil"/>
              <w:tl2br w:val="nil"/>
              <w:tr2bl w:val="nil"/>
            </w:tcBorders>
            <w:noWrap/>
            <w:tcMar>
              <w:left w:w="40" w:type="dxa"/>
              <w:right w:w="100" w:type="dxa"/>
            </w:tcMar>
            <w:vAlign w:val="bottom"/>
          </w:tcPr>
          <w:p w14:paraId="4BF306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151,757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454CD0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156,461</w:t>
            </w:r>
          </w:p>
        </w:tc>
        <w:tc>
          <w:tcPr>
            <w:tcW w:w="1020" w:type="dxa"/>
            <w:tcBorders>
              <w:top w:val="nil"/>
              <w:left w:val="nil"/>
              <w:bottom w:val="nil"/>
              <w:right w:val="nil"/>
              <w:tl2br w:val="nil"/>
              <w:tr2bl w:val="nil"/>
            </w:tcBorders>
            <w:tcMar>
              <w:left w:w="40" w:type="dxa"/>
              <w:right w:w="100" w:type="dxa"/>
            </w:tcMar>
            <w:vAlign w:val="bottom"/>
          </w:tcPr>
          <w:p w14:paraId="2EE249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140,227</w:t>
            </w:r>
          </w:p>
        </w:tc>
        <w:tc>
          <w:tcPr>
            <w:tcW w:w="1020" w:type="dxa"/>
            <w:tcBorders>
              <w:top w:val="nil"/>
              <w:left w:val="nil"/>
              <w:bottom w:val="nil"/>
              <w:right w:val="nil"/>
              <w:tl2br w:val="nil"/>
              <w:tr2bl w:val="nil"/>
            </w:tcBorders>
            <w:tcMar>
              <w:left w:w="40" w:type="dxa"/>
              <w:right w:w="100" w:type="dxa"/>
            </w:tcMar>
            <w:vAlign w:val="bottom"/>
          </w:tcPr>
          <w:p w14:paraId="3A227C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143,230</w:t>
            </w:r>
          </w:p>
        </w:tc>
        <w:tc>
          <w:tcPr>
            <w:tcW w:w="1020" w:type="dxa"/>
            <w:tcBorders>
              <w:top w:val="nil"/>
              <w:left w:val="nil"/>
              <w:bottom w:val="nil"/>
              <w:right w:val="nil"/>
              <w:tl2br w:val="nil"/>
              <w:tr2bl w:val="nil"/>
            </w:tcBorders>
            <w:tcMar>
              <w:left w:w="40" w:type="dxa"/>
              <w:right w:w="100" w:type="dxa"/>
            </w:tcMar>
            <w:vAlign w:val="bottom"/>
          </w:tcPr>
          <w:p w14:paraId="5821DF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146,810</w:t>
            </w:r>
          </w:p>
        </w:tc>
      </w:tr>
      <w:tr w:rsidR="005E3E1F" w14:paraId="27D3222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shd w:val="clear" w:color="FFFFFF" w:fill="FFFFFF"/>
            <w:noWrap/>
            <w:tcMar>
              <w:left w:w="310" w:type="dxa"/>
              <w:right w:w="40" w:type="dxa"/>
            </w:tcMar>
            <w:vAlign w:val="center"/>
          </w:tcPr>
          <w:p w14:paraId="583773E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Disability Support Program</w:t>
            </w:r>
          </w:p>
        </w:tc>
        <w:tc>
          <w:tcPr>
            <w:tcW w:w="1110" w:type="dxa"/>
            <w:tcBorders>
              <w:top w:val="nil"/>
              <w:left w:val="nil"/>
              <w:bottom w:val="nil"/>
              <w:right w:val="nil"/>
              <w:tl2br w:val="nil"/>
              <w:tr2bl w:val="nil"/>
            </w:tcBorders>
            <w:noWrap/>
            <w:tcMar>
              <w:left w:w="40" w:type="dxa"/>
              <w:right w:w="100" w:type="dxa"/>
            </w:tcMar>
            <w:vAlign w:val="bottom"/>
          </w:tcPr>
          <w:p w14:paraId="626574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54,158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93427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55,851</w:t>
            </w:r>
          </w:p>
        </w:tc>
        <w:tc>
          <w:tcPr>
            <w:tcW w:w="1020" w:type="dxa"/>
            <w:tcBorders>
              <w:top w:val="nil"/>
              <w:left w:val="nil"/>
              <w:bottom w:val="nil"/>
              <w:right w:val="nil"/>
              <w:tl2br w:val="nil"/>
              <w:tr2bl w:val="nil"/>
            </w:tcBorders>
            <w:tcMar>
              <w:left w:w="40" w:type="dxa"/>
              <w:right w:w="100" w:type="dxa"/>
            </w:tcMar>
            <w:vAlign w:val="bottom"/>
          </w:tcPr>
          <w:p w14:paraId="10D0A6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57,772</w:t>
            </w:r>
          </w:p>
        </w:tc>
        <w:tc>
          <w:tcPr>
            <w:tcW w:w="1020" w:type="dxa"/>
            <w:tcBorders>
              <w:top w:val="nil"/>
              <w:left w:val="nil"/>
              <w:bottom w:val="nil"/>
              <w:right w:val="nil"/>
              <w:tl2br w:val="nil"/>
              <w:tr2bl w:val="nil"/>
            </w:tcBorders>
            <w:tcMar>
              <w:left w:w="40" w:type="dxa"/>
              <w:right w:w="100" w:type="dxa"/>
            </w:tcMar>
            <w:vAlign w:val="bottom"/>
          </w:tcPr>
          <w:p w14:paraId="2F8872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59,408</w:t>
            </w:r>
          </w:p>
        </w:tc>
        <w:tc>
          <w:tcPr>
            <w:tcW w:w="1020" w:type="dxa"/>
            <w:tcBorders>
              <w:top w:val="nil"/>
              <w:left w:val="nil"/>
              <w:bottom w:val="nil"/>
              <w:right w:val="nil"/>
              <w:tl2br w:val="nil"/>
              <w:tr2bl w:val="nil"/>
            </w:tcBorders>
            <w:tcMar>
              <w:left w:w="40" w:type="dxa"/>
              <w:right w:w="100" w:type="dxa"/>
            </w:tcMar>
            <w:vAlign w:val="bottom"/>
          </w:tcPr>
          <w:p w14:paraId="208EF8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60,856</w:t>
            </w:r>
          </w:p>
        </w:tc>
      </w:tr>
      <w:tr w:rsidR="005E3E1F" w14:paraId="378201C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69D0E84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and</w:t>
            </w:r>
          </w:p>
          <w:p w14:paraId="0E6D11D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Offshore Microcredentials</w:t>
            </w:r>
          </w:p>
        </w:tc>
        <w:tc>
          <w:tcPr>
            <w:tcW w:w="1110" w:type="dxa"/>
            <w:tcBorders>
              <w:top w:val="nil"/>
              <w:left w:val="nil"/>
              <w:bottom w:val="nil"/>
              <w:right w:val="nil"/>
              <w:tl2br w:val="nil"/>
              <w:tr2bl w:val="nil"/>
            </w:tcBorders>
            <w:noWrap/>
            <w:tcMar>
              <w:left w:w="40" w:type="dxa"/>
              <w:right w:w="100" w:type="dxa"/>
            </w:tcMar>
            <w:vAlign w:val="bottom"/>
          </w:tcPr>
          <w:p w14:paraId="09532C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12,454</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6CF62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10,604</w:t>
            </w:r>
          </w:p>
        </w:tc>
        <w:tc>
          <w:tcPr>
            <w:tcW w:w="1020" w:type="dxa"/>
            <w:tcBorders>
              <w:top w:val="nil"/>
              <w:left w:val="nil"/>
              <w:bottom w:val="nil"/>
              <w:right w:val="nil"/>
              <w:tl2br w:val="nil"/>
              <w:tr2bl w:val="nil"/>
            </w:tcBorders>
            <w:tcMar>
              <w:left w:w="40" w:type="dxa"/>
              <w:right w:w="100" w:type="dxa"/>
            </w:tcMar>
            <w:vAlign w:val="bottom"/>
          </w:tcPr>
          <w:p w14:paraId="6CF9CA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12,690</w:t>
            </w:r>
          </w:p>
        </w:tc>
        <w:tc>
          <w:tcPr>
            <w:tcW w:w="1020" w:type="dxa"/>
            <w:tcBorders>
              <w:top w:val="nil"/>
              <w:left w:val="nil"/>
              <w:bottom w:val="nil"/>
              <w:right w:val="nil"/>
              <w:tl2br w:val="nil"/>
              <w:tr2bl w:val="nil"/>
            </w:tcBorders>
            <w:tcMar>
              <w:left w:w="40" w:type="dxa"/>
              <w:right w:w="100" w:type="dxa"/>
            </w:tcMar>
            <w:vAlign w:val="bottom"/>
          </w:tcPr>
          <w:p w14:paraId="45E718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13,063</w:t>
            </w:r>
          </w:p>
        </w:tc>
        <w:tc>
          <w:tcPr>
            <w:tcW w:w="1020" w:type="dxa"/>
            <w:tcBorders>
              <w:top w:val="nil"/>
              <w:left w:val="nil"/>
              <w:bottom w:val="nil"/>
              <w:right w:val="nil"/>
              <w:tl2br w:val="nil"/>
              <w:tr2bl w:val="nil"/>
            </w:tcBorders>
            <w:tcMar>
              <w:left w:w="40" w:type="dxa"/>
              <w:right w:w="100" w:type="dxa"/>
            </w:tcMar>
            <w:vAlign w:val="bottom"/>
          </w:tcPr>
          <w:p w14:paraId="4D93BB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13,388</w:t>
            </w:r>
          </w:p>
        </w:tc>
      </w:tr>
      <w:tr w:rsidR="005E3E1F" w14:paraId="678A83E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tcMar>
              <w:left w:w="310" w:type="dxa"/>
              <w:right w:w="40" w:type="dxa"/>
            </w:tcMar>
            <w:vAlign w:val="center"/>
          </w:tcPr>
          <w:p w14:paraId="118BE0A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Continuity</w:t>
            </w:r>
          </w:p>
          <w:p w14:paraId="3E353B1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Guarantee</w:t>
            </w:r>
          </w:p>
        </w:tc>
        <w:tc>
          <w:tcPr>
            <w:tcW w:w="1110" w:type="dxa"/>
            <w:tcBorders>
              <w:top w:val="nil"/>
              <w:left w:val="nil"/>
              <w:bottom w:val="nil"/>
              <w:right w:val="nil"/>
              <w:tl2br w:val="nil"/>
              <w:tr2bl w:val="nil"/>
            </w:tcBorders>
            <w:noWrap/>
            <w:tcMar>
              <w:left w:w="40" w:type="dxa"/>
              <w:right w:w="100" w:type="dxa"/>
            </w:tcMar>
            <w:vAlign w:val="bottom"/>
          </w:tcPr>
          <w:p w14:paraId="1B2870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298,229</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96200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FB6FA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9BC08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D9E28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DFA1C5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tcMar>
              <w:left w:w="310" w:type="dxa"/>
              <w:right w:w="40" w:type="dxa"/>
            </w:tcMar>
            <w:vAlign w:val="center"/>
          </w:tcPr>
          <w:p w14:paraId="47F425A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Continuity</w:t>
            </w:r>
          </w:p>
          <w:p w14:paraId="7C54D8C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Guarantee – Equity</w:t>
            </w:r>
          </w:p>
        </w:tc>
        <w:tc>
          <w:tcPr>
            <w:tcW w:w="1110" w:type="dxa"/>
            <w:tcBorders>
              <w:top w:val="nil"/>
              <w:left w:val="nil"/>
              <w:bottom w:val="nil"/>
              <w:right w:val="nil"/>
              <w:tl2br w:val="nil"/>
              <w:tr2bl w:val="nil"/>
            </w:tcBorders>
            <w:noWrap/>
            <w:tcMar>
              <w:left w:w="40" w:type="dxa"/>
              <w:right w:w="100" w:type="dxa"/>
            </w:tcMar>
            <w:vAlign w:val="bottom"/>
          </w:tcPr>
          <w:p w14:paraId="5E0DEA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217,973</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6E028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0718C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4F2242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05528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3F4DFD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4F1E74B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Indigenous, Regional and</w:t>
            </w:r>
          </w:p>
          <w:p w14:paraId="5E71AB3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Low SES Attainment Fund</w:t>
            </w:r>
          </w:p>
        </w:tc>
        <w:tc>
          <w:tcPr>
            <w:tcW w:w="1110" w:type="dxa"/>
            <w:tcBorders>
              <w:top w:val="nil"/>
              <w:left w:val="nil"/>
              <w:bottom w:val="nil"/>
              <w:right w:val="nil"/>
              <w:tl2br w:val="nil"/>
              <w:tr2bl w:val="nil"/>
            </w:tcBorders>
            <w:noWrap/>
            <w:tcMar>
              <w:left w:w="40" w:type="dxa"/>
              <w:right w:w="100" w:type="dxa"/>
            </w:tcMar>
            <w:vAlign w:val="bottom"/>
          </w:tcPr>
          <w:p w14:paraId="49C313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134,844</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BD22A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9,105</w:t>
            </w:r>
          </w:p>
        </w:tc>
        <w:tc>
          <w:tcPr>
            <w:tcW w:w="1020" w:type="dxa"/>
            <w:tcBorders>
              <w:top w:val="nil"/>
              <w:left w:val="nil"/>
              <w:bottom w:val="nil"/>
              <w:right w:val="nil"/>
              <w:tl2br w:val="nil"/>
              <w:tr2bl w:val="nil"/>
            </w:tcBorders>
            <w:tcMar>
              <w:left w:w="40" w:type="dxa"/>
              <w:right w:w="100" w:type="dxa"/>
            </w:tcMar>
            <w:vAlign w:val="bottom"/>
          </w:tcPr>
          <w:p w14:paraId="28C733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8,460</w:t>
            </w:r>
          </w:p>
        </w:tc>
        <w:tc>
          <w:tcPr>
            <w:tcW w:w="1020" w:type="dxa"/>
            <w:tcBorders>
              <w:top w:val="nil"/>
              <w:left w:val="nil"/>
              <w:bottom w:val="nil"/>
              <w:right w:val="nil"/>
              <w:tl2br w:val="nil"/>
              <w:tr2bl w:val="nil"/>
            </w:tcBorders>
            <w:tcMar>
              <w:left w:w="40" w:type="dxa"/>
              <w:right w:w="100" w:type="dxa"/>
            </w:tcMar>
            <w:vAlign w:val="bottom"/>
          </w:tcPr>
          <w:p w14:paraId="7D1553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8,464</w:t>
            </w:r>
          </w:p>
        </w:tc>
        <w:tc>
          <w:tcPr>
            <w:tcW w:w="1020" w:type="dxa"/>
            <w:tcBorders>
              <w:top w:val="nil"/>
              <w:left w:val="nil"/>
              <w:bottom w:val="nil"/>
              <w:right w:val="nil"/>
              <w:tl2br w:val="nil"/>
              <w:tr2bl w:val="nil"/>
            </w:tcBorders>
            <w:tcMar>
              <w:left w:w="40" w:type="dxa"/>
              <w:right w:w="100" w:type="dxa"/>
            </w:tcMar>
            <w:vAlign w:val="bottom"/>
          </w:tcPr>
          <w:p w14:paraId="361FFB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8,468</w:t>
            </w:r>
          </w:p>
        </w:tc>
      </w:tr>
      <w:tr w:rsidR="005E3E1F" w14:paraId="2976204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tcMar>
              <w:left w:w="40" w:type="dxa"/>
              <w:right w:w="40" w:type="dxa"/>
            </w:tcMar>
            <w:vAlign w:val="center"/>
          </w:tcPr>
          <w:p w14:paraId="643D29A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Indigenous Student Success</w:t>
            </w:r>
          </w:p>
          <w:p w14:paraId="1973DBF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w:t>
            </w:r>
          </w:p>
        </w:tc>
        <w:tc>
          <w:tcPr>
            <w:tcW w:w="1110" w:type="dxa"/>
            <w:tcBorders>
              <w:top w:val="nil"/>
              <w:left w:val="nil"/>
              <w:bottom w:val="nil"/>
              <w:right w:val="nil"/>
              <w:tl2br w:val="nil"/>
              <w:tr2bl w:val="nil"/>
            </w:tcBorders>
            <w:noWrap/>
            <w:tcMar>
              <w:left w:w="40" w:type="dxa"/>
              <w:right w:w="100" w:type="dxa"/>
            </w:tcMar>
            <w:vAlign w:val="bottom"/>
          </w:tcPr>
          <w:p w14:paraId="0CCB37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85,773</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B0DB1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88,395</w:t>
            </w:r>
          </w:p>
        </w:tc>
        <w:tc>
          <w:tcPr>
            <w:tcW w:w="1020" w:type="dxa"/>
            <w:tcBorders>
              <w:top w:val="nil"/>
              <w:left w:val="nil"/>
              <w:bottom w:val="nil"/>
              <w:right w:val="nil"/>
              <w:tl2br w:val="nil"/>
              <w:tr2bl w:val="nil"/>
            </w:tcBorders>
            <w:tcMar>
              <w:left w:w="40" w:type="dxa"/>
              <w:right w:w="100" w:type="dxa"/>
            </w:tcMar>
            <w:vAlign w:val="bottom"/>
          </w:tcPr>
          <w:p w14:paraId="0751A3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91,486</w:t>
            </w:r>
          </w:p>
        </w:tc>
        <w:tc>
          <w:tcPr>
            <w:tcW w:w="1020" w:type="dxa"/>
            <w:tcBorders>
              <w:top w:val="nil"/>
              <w:left w:val="nil"/>
              <w:bottom w:val="nil"/>
              <w:right w:val="nil"/>
              <w:tl2br w:val="nil"/>
              <w:tr2bl w:val="nil"/>
            </w:tcBorders>
            <w:tcMar>
              <w:left w:w="40" w:type="dxa"/>
              <w:right w:w="100" w:type="dxa"/>
            </w:tcMar>
            <w:vAlign w:val="bottom"/>
          </w:tcPr>
          <w:p w14:paraId="620C3E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94,133</w:t>
            </w:r>
          </w:p>
        </w:tc>
        <w:tc>
          <w:tcPr>
            <w:tcW w:w="1020" w:type="dxa"/>
            <w:tcBorders>
              <w:top w:val="nil"/>
              <w:left w:val="nil"/>
              <w:bottom w:val="nil"/>
              <w:right w:val="nil"/>
              <w:tl2br w:val="nil"/>
              <w:tr2bl w:val="nil"/>
            </w:tcBorders>
            <w:tcMar>
              <w:left w:w="40" w:type="dxa"/>
              <w:right w:w="100" w:type="dxa"/>
            </w:tcMar>
            <w:vAlign w:val="bottom"/>
          </w:tcPr>
          <w:p w14:paraId="0AC7AE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96,486</w:t>
            </w:r>
          </w:p>
        </w:tc>
      </w:tr>
      <w:tr w:rsidR="005E3E1F" w14:paraId="636D545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tcMar>
              <w:left w:w="40" w:type="dxa"/>
              <w:right w:w="40" w:type="dxa"/>
            </w:tcMar>
            <w:vAlign w:val="center"/>
          </w:tcPr>
          <w:p w14:paraId="33C1240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Monash Initiative for Rapid</w:t>
            </w:r>
          </w:p>
          <w:p w14:paraId="138EF68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into Antisemitism</w:t>
            </w:r>
          </w:p>
        </w:tc>
        <w:tc>
          <w:tcPr>
            <w:tcW w:w="1110" w:type="dxa"/>
            <w:tcBorders>
              <w:top w:val="nil"/>
              <w:left w:val="nil"/>
              <w:bottom w:val="nil"/>
              <w:right w:val="nil"/>
              <w:tl2br w:val="nil"/>
              <w:tr2bl w:val="nil"/>
            </w:tcBorders>
            <w:noWrap/>
            <w:tcMar>
              <w:left w:w="40" w:type="dxa"/>
              <w:right w:w="100" w:type="dxa"/>
            </w:tcMar>
            <w:vAlign w:val="bottom"/>
          </w:tcPr>
          <w:p w14:paraId="6E9493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4F601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020" w:type="dxa"/>
            <w:tcBorders>
              <w:top w:val="nil"/>
              <w:left w:val="nil"/>
              <w:bottom w:val="nil"/>
              <w:right w:val="nil"/>
              <w:tl2br w:val="nil"/>
              <w:tr2bl w:val="nil"/>
            </w:tcBorders>
            <w:tcMar>
              <w:left w:w="40" w:type="dxa"/>
              <w:right w:w="100" w:type="dxa"/>
            </w:tcMar>
            <w:vAlign w:val="bottom"/>
          </w:tcPr>
          <w:p w14:paraId="7C9130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8FA72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B16C4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414268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noWrap/>
            <w:tcMar>
              <w:left w:w="310" w:type="dxa"/>
              <w:right w:w="40" w:type="dxa"/>
            </w:tcMar>
            <w:vAlign w:val="center"/>
          </w:tcPr>
          <w:p w14:paraId="744A3BA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National Institutes</w:t>
            </w:r>
          </w:p>
        </w:tc>
        <w:tc>
          <w:tcPr>
            <w:tcW w:w="1110" w:type="dxa"/>
            <w:tcBorders>
              <w:top w:val="nil"/>
              <w:left w:val="nil"/>
              <w:bottom w:val="nil"/>
              <w:right w:val="nil"/>
              <w:tl2br w:val="nil"/>
              <w:tr2bl w:val="nil"/>
            </w:tcBorders>
            <w:noWrap/>
            <w:tcMar>
              <w:left w:w="40" w:type="dxa"/>
              <w:right w:w="100" w:type="dxa"/>
            </w:tcMar>
            <w:vAlign w:val="bottom"/>
          </w:tcPr>
          <w:p w14:paraId="5EDEE3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276,155</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27D759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284,599</w:t>
            </w:r>
          </w:p>
        </w:tc>
        <w:tc>
          <w:tcPr>
            <w:tcW w:w="1020" w:type="dxa"/>
            <w:tcBorders>
              <w:top w:val="nil"/>
              <w:left w:val="nil"/>
              <w:bottom w:val="nil"/>
              <w:right w:val="nil"/>
              <w:tl2br w:val="nil"/>
              <w:tr2bl w:val="nil"/>
            </w:tcBorders>
            <w:tcMar>
              <w:left w:w="40" w:type="dxa"/>
              <w:right w:w="100" w:type="dxa"/>
            </w:tcMar>
            <w:vAlign w:val="bottom"/>
          </w:tcPr>
          <w:p w14:paraId="0BA04E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294,550</w:t>
            </w:r>
          </w:p>
        </w:tc>
        <w:tc>
          <w:tcPr>
            <w:tcW w:w="1020" w:type="dxa"/>
            <w:tcBorders>
              <w:top w:val="nil"/>
              <w:left w:val="nil"/>
              <w:bottom w:val="nil"/>
              <w:right w:val="nil"/>
              <w:tl2br w:val="nil"/>
              <w:tr2bl w:val="nil"/>
            </w:tcBorders>
            <w:tcMar>
              <w:left w:w="40" w:type="dxa"/>
              <w:right w:w="100" w:type="dxa"/>
            </w:tcMar>
            <w:vAlign w:val="bottom"/>
          </w:tcPr>
          <w:p w14:paraId="1FFBF9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303,072</w:t>
            </w:r>
          </w:p>
        </w:tc>
        <w:tc>
          <w:tcPr>
            <w:tcW w:w="1020" w:type="dxa"/>
            <w:tcBorders>
              <w:top w:val="nil"/>
              <w:left w:val="nil"/>
              <w:bottom w:val="nil"/>
              <w:right w:val="nil"/>
              <w:tl2br w:val="nil"/>
              <w:tr2bl w:val="nil"/>
            </w:tcBorders>
            <w:tcMar>
              <w:left w:w="40" w:type="dxa"/>
              <w:right w:w="100" w:type="dxa"/>
            </w:tcMar>
            <w:vAlign w:val="bottom"/>
          </w:tcPr>
          <w:p w14:paraId="20A138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310,649</w:t>
            </w:r>
          </w:p>
        </w:tc>
      </w:tr>
      <w:tr w:rsidR="005E3E1F" w14:paraId="26C8280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741753C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National Priorities and </w:t>
            </w:r>
          </w:p>
          <w:p w14:paraId="3DF6A6E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Industry Linkage Fund</w:t>
            </w:r>
          </w:p>
        </w:tc>
        <w:tc>
          <w:tcPr>
            <w:tcW w:w="1110" w:type="dxa"/>
            <w:tcBorders>
              <w:top w:val="nil"/>
              <w:left w:val="nil"/>
              <w:bottom w:val="nil"/>
              <w:right w:val="nil"/>
              <w:tl2br w:val="nil"/>
              <w:tr2bl w:val="nil"/>
            </w:tcBorders>
            <w:noWrap/>
            <w:tcMar>
              <w:left w:w="40" w:type="dxa"/>
              <w:right w:w="100" w:type="dxa"/>
            </w:tcMar>
            <w:vAlign w:val="bottom"/>
          </w:tcPr>
          <w:p w14:paraId="3A6CE3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135,597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E653B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0CA6B22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20E24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239BB0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09033B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noWrap/>
            <w:tcMar>
              <w:left w:w="310" w:type="dxa"/>
              <w:right w:w="40" w:type="dxa"/>
            </w:tcMar>
            <w:vAlign w:val="center"/>
          </w:tcPr>
          <w:p w14:paraId="67B3B5F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Outreach Fund</w:t>
            </w:r>
          </w:p>
        </w:tc>
        <w:tc>
          <w:tcPr>
            <w:tcW w:w="1110" w:type="dxa"/>
            <w:tcBorders>
              <w:top w:val="nil"/>
              <w:left w:val="nil"/>
              <w:bottom w:val="nil"/>
              <w:right w:val="nil"/>
              <w:tl2br w:val="nil"/>
              <w:tr2bl w:val="nil"/>
            </w:tcBorders>
            <w:noWrap/>
            <w:tcMar>
              <w:left w:w="40" w:type="dxa"/>
              <w:right w:w="100" w:type="dxa"/>
            </w:tcMar>
            <w:vAlign w:val="bottom"/>
          </w:tcPr>
          <w:p w14:paraId="745955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21,868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22339C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44,282</w:t>
            </w:r>
          </w:p>
        </w:tc>
        <w:tc>
          <w:tcPr>
            <w:tcW w:w="1020" w:type="dxa"/>
            <w:tcBorders>
              <w:top w:val="nil"/>
              <w:left w:val="nil"/>
              <w:bottom w:val="nil"/>
              <w:right w:val="nil"/>
              <w:tl2br w:val="nil"/>
              <w:tr2bl w:val="nil"/>
            </w:tcBorders>
            <w:tcMar>
              <w:left w:w="40" w:type="dxa"/>
              <w:right w:w="100" w:type="dxa"/>
            </w:tcMar>
            <w:vAlign w:val="bottom"/>
          </w:tcPr>
          <w:p w14:paraId="3116F0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45,705</w:t>
            </w:r>
          </w:p>
        </w:tc>
        <w:tc>
          <w:tcPr>
            <w:tcW w:w="1020" w:type="dxa"/>
            <w:tcBorders>
              <w:top w:val="nil"/>
              <w:left w:val="nil"/>
              <w:bottom w:val="nil"/>
              <w:right w:val="nil"/>
              <w:tl2br w:val="nil"/>
              <w:tr2bl w:val="nil"/>
            </w:tcBorders>
            <w:tcMar>
              <w:left w:w="40" w:type="dxa"/>
              <w:right w:w="100" w:type="dxa"/>
            </w:tcMar>
            <w:vAlign w:val="bottom"/>
          </w:tcPr>
          <w:p w14:paraId="581573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49,156</w:t>
            </w:r>
          </w:p>
        </w:tc>
        <w:tc>
          <w:tcPr>
            <w:tcW w:w="1020" w:type="dxa"/>
            <w:tcBorders>
              <w:top w:val="nil"/>
              <w:left w:val="nil"/>
              <w:bottom w:val="nil"/>
              <w:right w:val="nil"/>
              <w:tl2br w:val="nil"/>
              <w:tr2bl w:val="nil"/>
            </w:tcBorders>
            <w:tcMar>
              <w:left w:w="40" w:type="dxa"/>
              <w:right w:w="100" w:type="dxa"/>
            </w:tcMar>
            <w:vAlign w:val="bottom"/>
          </w:tcPr>
          <w:p w14:paraId="4A00EC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50,434</w:t>
            </w:r>
          </w:p>
        </w:tc>
      </w:tr>
      <w:tr w:rsidR="005E3E1F" w14:paraId="6CC2D6B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571C1DB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Regional University Study </w:t>
            </w:r>
          </w:p>
          <w:p w14:paraId="6CABC39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Hubs</w:t>
            </w:r>
          </w:p>
        </w:tc>
        <w:tc>
          <w:tcPr>
            <w:tcW w:w="1110" w:type="dxa"/>
            <w:tcBorders>
              <w:top w:val="nil"/>
              <w:left w:val="nil"/>
              <w:bottom w:val="nil"/>
              <w:right w:val="nil"/>
              <w:tl2br w:val="nil"/>
              <w:tr2bl w:val="nil"/>
            </w:tcBorders>
            <w:noWrap/>
            <w:tcMar>
              <w:left w:w="40" w:type="dxa"/>
              <w:right w:w="100" w:type="dxa"/>
            </w:tcMar>
            <w:vAlign w:val="bottom"/>
          </w:tcPr>
          <w:p w14:paraId="147BBC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29,460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9FCF2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27,192</w:t>
            </w:r>
          </w:p>
        </w:tc>
        <w:tc>
          <w:tcPr>
            <w:tcW w:w="1020" w:type="dxa"/>
            <w:tcBorders>
              <w:top w:val="nil"/>
              <w:left w:val="nil"/>
              <w:bottom w:val="nil"/>
              <w:right w:val="nil"/>
              <w:tl2br w:val="nil"/>
              <w:tr2bl w:val="nil"/>
            </w:tcBorders>
            <w:tcMar>
              <w:left w:w="40" w:type="dxa"/>
              <w:right w:w="100" w:type="dxa"/>
            </w:tcMar>
            <w:vAlign w:val="bottom"/>
          </w:tcPr>
          <w:p w14:paraId="2802D3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25,795</w:t>
            </w:r>
          </w:p>
        </w:tc>
        <w:tc>
          <w:tcPr>
            <w:tcW w:w="1020" w:type="dxa"/>
            <w:tcBorders>
              <w:top w:val="nil"/>
              <w:left w:val="nil"/>
              <w:bottom w:val="nil"/>
              <w:right w:val="nil"/>
              <w:tl2br w:val="nil"/>
              <w:tr2bl w:val="nil"/>
            </w:tcBorders>
            <w:tcMar>
              <w:left w:w="40" w:type="dxa"/>
              <w:right w:w="100" w:type="dxa"/>
            </w:tcMar>
            <w:vAlign w:val="bottom"/>
          </w:tcPr>
          <w:p w14:paraId="0F7C0F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27,528</w:t>
            </w:r>
          </w:p>
        </w:tc>
        <w:tc>
          <w:tcPr>
            <w:tcW w:w="1020" w:type="dxa"/>
            <w:tcBorders>
              <w:top w:val="nil"/>
              <w:left w:val="nil"/>
              <w:bottom w:val="nil"/>
              <w:right w:val="nil"/>
              <w:tl2br w:val="nil"/>
              <w:tr2bl w:val="nil"/>
            </w:tcBorders>
            <w:tcMar>
              <w:left w:w="40" w:type="dxa"/>
              <w:right w:w="100" w:type="dxa"/>
            </w:tcMar>
            <w:vAlign w:val="bottom"/>
          </w:tcPr>
          <w:p w14:paraId="255C9B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27,839</w:t>
            </w:r>
          </w:p>
        </w:tc>
      </w:tr>
      <w:tr w:rsidR="005E3E1F" w14:paraId="0EF462B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9B541C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Strong Beginnings Fund</w:t>
            </w:r>
          </w:p>
        </w:tc>
        <w:tc>
          <w:tcPr>
            <w:tcW w:w="1110" w:type="dxa"/>
            <w:tcBorders>
              <w:top w:val="nil"/>
              <w:left w:val="nil"/>
              <w:bottom w:val="nil"/>
              <w:right w:val="nil"/>
              <w:tl2br w:val="nil"/>
              <w:tr2bl w:val="nil"/>
            </w:tcBorders>
            <w:noWrap/>
            <w:tcMar>
              <w:left w:w="40" w:type="dxa"/>
              <w:right w:w="100" w:type="dxa"/>
            </w:tcMar>
            <w:vAlign w:val="bottom"/>
          </w:tcPr>
          <w:p w14:paraId="09A9CB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1F10D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2,080</w:t>
            </w:r>
          </w:p>
        </w:tc>
        <w:tc>
          <w:tcPr>
            <w:tcW w:w="1020" w:type="dxa"/>
            <w:tcBorders>
              <w:top w:val="nil"/>
              <w:left w:val="nil"/>
              <w:bottom w:val="nil"/>
              <w:right w:val="nil"/>
              <w:tl2br w:val="nil"/>
              <w:tr2bl w:val="nil"/>
            </w:tcBorders>
            <w:tcMar>
              <w:left w:w="40" w:type="dxa"/>
              <w:right w:w="100" w:type="dxa"/>
            </w:tcMar>
            <w:vAlign w:val="bottom"/>
          </w:tcPr>
          <w:p w14:paraId="27B2CC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40" w:type="dxa"/>
              <w:right w:w="100" w:type="dxa"/>
            </w:tcMar>
            <w:vAlign w:val="bottom"/>
          </w:tcPr>
          <w:p w14:paraId="11555A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40" w:type="dxa"/>
              <w:right w:w="100" w:type="dxa"/>
            </w:tcMar>
            <w:vAlign w:val="bottom"/>
          </w:tcPr>
          <w:p w14:paraId="126D87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r>
      <w:tr w:rsidR="005E3E1F" w14:paraId="5ED2C5E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507AD95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Structural Adjustment Fund</w:t>
            </w:r>
          </w:p>
        </w:tc>
        <w:tc>
          <w:tcPr>
            <w:tcW w:w="1110" w:type="dxa"/>
            <w:tcBorders>
              <w:top w:val="nil"/>
              <w:left w:val="nil"/>
              <w:bottom w:val="nil"/>
              <w:right w:val="nil"/>
              <w:tl2br w:val="nil"/>
              <w:tr2bl w:val="nil"/>
            </w:tcBorders>
            <w:noWrap/>
            <w:tcMar>
              <w:left w:w="40" w:type="dxa"/>
              <w:right w:w="100" w:type="dxa"/>
            </w:tcMar>
            <w:vAlign w:val="bottom"/>
          </w:tcPr>
          <w:p w14:paraId="13F001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9725B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50,000</w:t>
            </w:r>
          </w:p>
        </w:tc>
        <w:tc>
          <w:tcPr>
            <w:tcW w:w="1020" w:type="dxa"/>
            <w:tcBorders>
              <w:top w:val="nil"/>
              <w:left w:val="nil"/>
              <w:bottom w:val="nil"/>
              <w:right w:val="nil"/>
              <w:tl2br w:val="nil"/>
              <w:tr2bl w:val="nil"/>
            </w:tcBorders>
            <w:tcMar>
              <w:left w:w="40" w:type="dxa"/>
              <w:right w:w="100" w:type="dxa"/>
            </w:tcMar>
            <w:vAlign w:val="bottom"/>
          </w:tcPr>
          <w:p w14:paraId="331B05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2EAE86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86F3F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A01AE7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56FE928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Suburban University Study</w:t>
            </w:r>
          </w:p>
          <w:p w14:paraId="7F47D83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Hubs</w:t>
            </w:r>
          </w:p>
        </w:tc>
        <w:tc>
          <w:tcPr>
            <w:tcW w:w="1110" w:type="dxa"/>
            <w:tcBorders>
              <w:top w:val="nil"/>
              <w:left w:val="nil"/>
              <w:bottom w:val="nil"/>
              <w:right w:val="nil"/>
              <w:tl2br w:val="nil"/>
              <w:tr2bl w:val="nil"/>
            </w:tcBorders>
            <w:noWrap/>
            <w:tcMar>
              <w:left w:w="40" w:type="dxa"/>
              <w:right w:w="100" w:type="dxa"/>
            </w:tcMar>
            <w:vAlign w:val="bottom"/>
          </w:tcPr>
          <w:p w14:paraId="023EEF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13,500</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437F97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10,707</w:t>
            </w:r>
          </w:p>
        </w:tc>
        <w:tc>
          <w:tcPr>
            <w:tcW w:w="1020" w:type="dxa"/>
            <w:tcBorders>
              <w:top w:val="nil"/>
              <w:left w:val="nil"/>
              <w:bottom w:val="nil"/>
              <w:right w:val="nil"/>
              <w:tl2br w:val="nil"/>
              <w:tr2bl w:val="nil"/>
            </w:tcBorders>
            <w:tcMar>
              <w:left w:w="40" w:type="dxa"/>
              <w:right w:w="100" w:type="dxa"/>
            </w:tcMar>
            <w:vAlign w:val="bottom"/>
          </w:tcPr>
          <w:p w14:paraId="10E3D6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11,128</w:t>
            </w:r>
          </w:p>
        </w:tc>
        <w:tc>
          <w:tcPr>
            <w:tcW w:w="1020" w:type="dxa"/>
            <w:tcBorders>
              <w:top w:val="nil"/>
              <w:left w:val="nil"/>
              <w:bottom w:val="nil"/>
              <w:right w:val="nil"/>
              <w:tl2br w:val="nil"/>
              <w:tr2bl w:val="nil"/>
            </w:tcBorders>
            <w:tcMar>
              <w:left w:w="40" w:type="dxa"/>
              <w:right w:w="100" w:type="dxa"/>
            </w:tcMar>
            <w:vAlign w:val="bottom"/>
          </w:tcPr>
          <w:p w14:paraId="0FAF9F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8,916</w:t>
            </w:r>
          </w:p>
        </w:tc>
        <w:tc>
          <w:tcPr>
            <w:tcW w:w="1020" w:type="dxa"/>
            <w:tcBorders>
              <w:top w:val="nil"/>
              <w:left w:val="nil"/>
              <w:bottom w:val="nil"/>
              <w:right w:val="nil"/>
              <w:tl2br w:val="nil"/>
              <w:tr2bl w:val="nil"/>
            </w:tcBorders>
            <w:tcMar>
              <w:left w:w="40" w:type="dxa"/>
              <w:right w:w="100" w:type="dxa"/>
            </w:tcMar>
            <w:vAlign w:val="bottom"/>
          </w:tcPr>
          <w:p w14:paraId="5F78D7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9,139</w:t>
            </w:r>
          </w:p>
        </w:tc>
      </w:tr>
      <w:tr w:rsidR="005E3E1F" w14:paraId="43CC663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6D8EEA9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Women in STEM</w:t>
            </w:r>
          </w:p>
        </w:tc>
        <w:tc>
          <w:tcPr>
            <w:tcW w:w="1110" w:type="dxa"/>
            <w:tcBorders>
              <w:top w:val="nil"/>
              <w:left w:val="nil"/>
              <w:bottom w:val="nil"/>
              <w:right w:val="nil"/>
              <w:tl2br w:val="nil"/>
              <w:tr2bl w:val="nil"/>
            </w:tcBorders>
            <w:noWrap/>
            <w:tcMar>
              <w:left w:w="40" w:type="dxa"/>
              <w:right w:w="100" w:type="dxa"/>
            </w:tcMar>
            <w:vAlign w:val="bottom"/>
          </w:tcPr>
          <w:p w14:paraId="1ECB6B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5,761</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CED4D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4,998</w:t>
            </w:r>
          </w:p>
        </w:tc>
        <w:tc>
          <w:tcPr>
            <w:tcW w:w="1020" w:type="dxa"/>
            <w:tcBorders>
              <w:top w:val="nil"/>
              <w:left w:val="nil"/>
              <w:bottom w:val="nil"/>
              <w:right w:val="nil"/>
              <w:tl2br w:val="nil"/>
              <w:tr2bl w:val="nil"/>
            </w:tcBorders>
            <w:tcMar>
              <w:left w:w="40" w:type="dxa"/>
              <w:right w:w="100" w:type="dxa"/>
            </w:tcMar>
            <w:vAlign w:val="bottom"/>
          </w:tcPr>
          <w:p w14:paraId="36D2F3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55E5D1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CB055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E2DD34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vAlign w:val="center"/>
          </w:tcPr>
          <w:p w14:paraId="137A22A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91006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1,477,066</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08C8E9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783,762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EACE03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728,300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92157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750,245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F2C365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768,068</w:t>
            </w:r>
          </w:p>
        </w:tc>
      </w:tr>
    </w:tbl>
    <w:p w14:paraId="5F0EB6DC" w14:textId="77777777" w:rsidR="001E19EC" w:rsidRDefault="00E94ABE">
      <w:pPr>
        <w:keepLines w:val="0"/>
        <w:pBdr>
          <w:top w:val="nil"/>
          <w:left w:val="nil"/>
          <w:bottom w:val="nil"/>
          <w:right w:val="nil"/>
          <w:between w:val="nil"/>
          <w:bar w:val="nil"/>
        </w:pBdr>
        <w:spacing w:after="200" w:line="276" w:lineRule="auto"/>
        <w:jc w:val="left"/>
        <w:rPr>
          <w:color w:val="FF0000"/>
          <w:sz w:val="19"/>
          <w:szCs w:val="19"/>
          <w:bdr w:val="nil"/>
        </w:rPr>
      </w:pPr>
      <w:r>
        <w:rPr>
          <w:color w:val="FF0000"/>
          <w:sz w:val="19"/>
          <w:szCs w:val="19"/>
        </w:rPr>
        <w:br w:type="page"/>
      </w:r>
    </w:p>
    <w:tbl>
      <w:tblPr>
        <w:tblStyle w:val="EDU-Basic4"/>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6FE689B5"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tcBorders>
            <w:shd w:val="clear" w:color="auto" w:fill="F2F2F2"/>
            <w:vAlign w:val="top"/>
            <w:hideMark/>
          </w:tcPr>
          <w:p w14:paraId="528A09FC" w14:textId="611B5A5D"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hAnsi="Arial" w:cs="Arial"/>
                <w:sz w:val="16"/>
                <w:szCs w:val="16"/>
                <w:bdr w:val="nil"/>
                <w:lang w:eastAsia="en-US"/>
              </w:rPr>
            </w:pPr>
            <w:r w:rsidRPr="00FA51D7">
              <w:rPr>
                <w:rFonts w:ascii="Arial" w:hAnsi="Arial" w:cs="Arial"/>
                <w:b/>
                <w:sz w:val="16"/>
                <w:szCs w:val="16"/>
                <w:lang w:eastAsia="en-US"/>
              </w:rPr>
              <w:lastRenderedPageBreak/>
              <w:t xml:space="preserve">Program 2.4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FA51D7">
              <w:rPr>
                <w:rFonts w:ascii="Arial" w:hAnsi="Arial" w:cs="Arial"/>
                <w:b/>
                <w:sz w:val="16"/>
                <w:szCs w:val="16"/>
                <w:lang w:eastAsia="en-US"/>
              </w:rPr>
              <w:t>Higher Education Loan Program</w:t>
            </w:r>
          </w:p>
          <w:p w14:paraId="14ADF040" w14:textId="7777777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The program aims to remove the up-front cost barriers to tertiary education </w:t>
            </w:r>
            <w:proofErr w:type="gramStart"/>
            <w:r w:rsidRPr="00FA51D7">
              <w:rPr>
                <w:rFonts w:ascii="Arial" w:eastAsia="Calibri" w:hAnsi="Arial" w:cs="Arial"/>
                <w:sz w:val="16"/>
                <w:szCs w:val="16"/>
                <w:lang w:eastAsia="en-US"/>
              </w:rPr>
              <w:t>in order to</w:t>
            </w:r>
            <w:proofErr w:type="gramEnd"/>
            <w:r w:rsidRPr="00FA51D7">
              <w:rPr>
                <w:rFonts w:ascii="Arial" w:eastAsia="Calibri" w:hAnsi="Arial" w:cs="Arial"/>
                <w:sz w:val="16"/>
                <w:szCs w:val="16"/>
                <w:lang w:eastAsia="en-US"/>
              </w:rPr>
              <w:t xml:space="preserve"> increase access and participation.</w:t>
            </w:r>
            <w:r w:rsidR="00FA5F60">
              <w:rPr>
                <w:rFonts w:ascii="Arial" w:eastAsia="Calibri" w:hAnsi="Arial" w:cs="Arial"/>
                <w:sz w:val="16"/>
                <w:szCs w:val="16"/>
                <w:lang w:eastAsia="en-US"/>
              </w:rPr>
              <w:t xml:space="preserve"> </w:t>
            </w:r>
            <w:r w:rsidRPr="00FA51D7">
              <w:rPr>
                <w:rFonts w:ascii="Arial" w:eastAsia="Calibri" w:hAnsi="Arial" w:cs="Arial"/>
                <w:sz w:val="16"/>
                <w:szCs w:val="16"/>
                <w:lang w:eastAsia="en-US"/>
              </w:rPr>
              <w:t>This is achieved through the provision of income contingent loans for students undertaking higher education courses.</w:t>
            </w:r>
          </w:p>
        </w:tc>
      </w:tr>
      <w:tr w:rsidR="005E3E1F" w14:paraId="0881599B" w14:textId="77777777" w:rsidTr="005E3E1F">
        <w:trPr>
          <w:trHeight w:val="129"/>
        </w:trPr>
        <w:tc>
          <w:tcPr>
            <w:cnfStyle w:val="001000000000" w:firstRow="0" w:lastRow="0" w:firstColumn="1" w:lastColumn="0" w:oddVBand="0" w:evenVBand="0" w:oddHBand="0" w:evenHBand="0" w:firstRowFirstColumn="0" w:firstRowLastColumn="0" w:lastRowFirstColumn="0" w:lastRowLastColumn="0"/>
            <w:tcW w:w="1451" w:type="dxa"/>
            <w:tcBorders>
              <w:bottom w:val="double" w:sz="4" w:space="0" w:color="auto"/>
            </w:tcBorders>
            <w:vAlign w:val="top"/>
            <w:hideMark/>
          </w:tcPr>
          <w:p w14:paraId="7A3DE960"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0"/>
            </w:r>
          </w:p>
        </w:tc>
        <w:tc>
          <w:tcPr>
            <w:tcW w:w="6236" w:type="dxa"/>
            <w:gridSpan w:val="2"/>
            <w:tcBorders>
              <w:bottom w:val="single" w:sz="4" w:space="0" w:color="auto"/>
            </w:tcBorders>
            <w:vAlign w:val="top"/>
            <w:hideMark/>
          </w:tcPr>
          <w:p w14:paraId="342EF532" w14:textId="77777777" w:rsidR="00FA51D7" w:rsidRPr="00FA51D7" w:rsidRDefault="00E94ABE" w:rsidP="00756A83">
            <w:pPr>
              <w:keepLines w:val="0"/>
              <w:pBdr>
                <w:top w:val="nil"/>
                <w:left w:val="nil"/>
                <w:bottom w:val="nil"/>
                <w:right w:val="nil"/>
                <w:between w:val="nil"/>
                <w:bar w:val="nil"/>
              </w:pBdr>
              <w:tabs>
                <w:tab w:val="left" w:pos="142"/>
                <w:tab w:val="left" w:pos="567"/>
              </w:tabs>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22"/>
                <w:bdr w:val="nil"/>
                <w:lang w:val="en-US" w:eastAsia="en-US"/>
              </w:rPr>
            </w:pPr>
            <w:r w:rsidRPr="00964DFF">
              <w:rPr>
                <w:rFonts w:ascii="Arial" w:eastAsia="Calibri" w:hAnsi="Arial" w:cs="Arial"/>
                <w:sz w:val="16"/>
                <w:szCs w:val="22"/>
                <w:lang w:eastAsia="en-US"/>
              </w:rPr>
              <w:t>Strengthen the quality, accessibility and sustainability of higher education</w:t>
            </w:r>
          </w:p>
        </w:tc>
      </w:tr>
      <w:tr w:rsidR="005E3E1F" w14:paraId="0A641A78"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bottom w:val="single" w:sz="4" w:space="0" w:color="auto"/>
            </w:tcBorders>
            <w:vAlign w:val="top"/>
            <w:hideMark/>
          </w:tcPr>
          <w:p w14:paraId="65574C00"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double" w:sz="4" w:space="0" w:color="auto"/>
              <w:bottom w:val="single" w:sz="4" w:space="0" w:color="auto"/>
            </w:tcBorders>
            <w:vAlign w:val="top"/>
            <w:hideMark/>
          </w:tcPr>
          <w:p w14:paraId="610B7AC8"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single" w:sz="4" w:space="0" w:color="auto"/>
              <w:bottom w:val="single" w:sz="4" w:space="0" w:color="auto"/>
            </w:tcBorders>
            <w:vAlign w:val="top"/>
            <w:hideMark/>
          </w:tcPr>
          <w:p w14:paraId="1072423F"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6A62672A" w14:textId="77777777" w:rsidTr="005E3E1F">
        <w:trPr>
          <w:trHeight w:val="123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D582E2F"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7AF08A93"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55B3">
              <w:rPr>
                <w:rFonts w:ascii="Arial" w:eastAsia="Calibri" w:hAnsi="Arial" w:cs="Arial"/>
                <w:sz w:val="16"/>
                <w:szCs w:val="16"/>
                <w:lang w:eastAsia="en-US"/>
              </w:rPr>
              <w:t>5</w:t>
            </w:r>
            <w:r>
              <w:rPr>
                <w:rFonts w:ascii="Arial" w:eastAsia="Calibri" w:hAnsi="Arial" w:cs="Arial"/>
                <w:sz w:val="16"/>
                <w:szCs w:val="16"/>
                <w:lang w:eastAsia="en-US"/>
              </w:rPr>
              <w:t>–2</w:t>
            </w:r>
            <w:r w:rsidR="003855B3">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790130DF" w14:textId="77777777" w:rsidR="00FA51D7" w:rsidRPr="00964DFF"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964DFF">
              <w:rPr>
                <w:rFonts w:ascii="Arial" w:eastAsia="Calibri" w:hAnsi="Arial" w:cs="Arial"/>
                <w:sz w:val="16"/>
                <w:szCs w:val="16"/>
                <w:lang w:val="en-US" w:eastAsia="en-US"/>
              </w:rPr>
              <w:t xml:space="preserve">The proportion of HELP debt </w:t>
            </w:r>
            <w:proofErr w:type="gramStart"/>
            <w:r w:rsidRPr="00964DFF">
              <w:rPr>
                <w:rFonts w:ascii="Arial" w:eastAsia="Calibri" w:hAnsi="Arial" w:cs="Arial"/>
                <w:sz w:val="16"/>
                <w:szCs w:val="16"/>
                <w:lang w:val="en-US" w:eastAsia="en-US"/>
              </w:rPr>
              <w:t>not</w:t>
            </w:r>
            <w:proofErr w:type="gramEnd"/>
            <w:r w:rsidRPr="00964DFF">
              <w:rPr>
                <w:rFonts w:ascii="Arial" w:eastAsia="Calibri" w:hAnsi="Arial" w:cs="Arial"/>
                <w:sz w:val="16"/>
                <w:szCs w:val="16"/>
                <w:lang w:val="en-US" w:eastAsia="en-US"/>
              </w:rPr>
              <w:t xml:space="preserve"> expected to be repaid on new debt (PM018)</w:t>
            </w:r>
          </w:p>
        </w:tc>
        <w:tc>
          <w:tcPr>
            <w:tcW w:w="3118" w:type="dxa"/>
            <w:tcBorders>
              <w:top w:val="single" w:sz="4" w:space="0" w:color="auto"/>
              <w:left w:val="single" w:sz="4" w:space="0" w:color="auto"/>
              <w:bottom w:val="single" w:sz="4" w:space="0" w:color="auto"/>
              <w:right w:val="single" w:sz="4" w:space="0" w:color="auto"/>
            </w:tcBorders>
            <w:vAlign w:val="top"/>
          </w:tcPr>
          <w:p w14:paraId="3DBCC470" w14:textId="77777777" w:rsidR="00964DFF" w:rsidRPr="00964DFF" w:rsidRDefault="00E94ABE" w:rsidP="00FA5F60">
            <w:pPr>
              <w:keepLines w:val="0"/>
              <w:pBdr>
                <w:top w:val="nil"/>
                <w:left w:val="nil"/>
                <w:bottom w:val="nil"/>
                <w:right w:val="nil"/>
                <w:between w:val="nil"/>
                <w:bar w:val="nil"/>
              </w:pBdr>
              <w:tabs>
                <w:tab w:val="left" w:pos="3212"/>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64DFF">
              <w:rPr>
                <w:rFonts w:ascii="Arial" w:eastAsia="Calibri" w:hAnsi="Arial" w:cs="Arial"/>
                <w:sz w:val="16"/>
                <w:szCs w:val="16"/>
                <w:lang w:eastAsia="en-US"/>
              </w:rPr>
              <w:t xml:space="preserve">Target: </w:t>
            </w:r>
            <w:r w:rsidRPr="00964DFF">
              <w:rPr>
                <w:rFonts w:ascii="Arial" w:eastAsia="Calibri" w:hAnsi="Arial" w:cs="Arial"/>
                <w:sz w:val="16"/>
                <w:szCs w:val="16"/>
                <w:lang w:val="en-US" w:eastAsia="en-US"/>
              </w:rPr>
              <w:t>Equal to or lower than previous year</w:t>
            </w:r>
          </w:p>
          <w:p w14:paraId="0DC8C60C" w14:textId="303B78D4" w:rsidR="00FA51D7" w:rsidRPr="00FA51D7" w:rsidRDefault="00E94ABE" w:rsidP="00964DFF">
            <w:pPr>
              <w:keepLines w:val="0"/>
              <w:pBdr>
                <w:top w:val="nil"/>
                <w:left w:val="nil"/>
                <w:bottom w:val="nil"/>
                <w:right w:val="nil"/>
                <w:between w:val="nil"/>
                <w:bar w:val="nil"/>
              </w:pBdr>
              <w:tabs>
                <w:tab w:val="left" w:pos="3212"/>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64DFF">
              <w:rPr>
                <w:rFonts w:ascii="Arial" w:eastAsia="Calibri" w:hAnsi="Arial" w:cs="Arial"/>
                <w:sz w:val="16"/>
                <w:szCs w:val="16"/>
                <w:lang w:eastAsia="en-US"/>
              </w:rPr>
              <w:t>Data are not yet available to make an assessment. Further information will be published in the 2025–26 Annual Report</w:t>
            </w:r>
          </w:p>
        </w:tc>
      </w:tr>
      <w:tr w:rsidR="005E3E1F" w14:paraId="7CB63491"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bottom w:val="single" w:sz="4" w:space="0" w:color="auto"/>
              <w:right w:val="single" w:sz="4" w:space="0" w:color="auto"/>
            </w:tcBorders>
            <w:vAlign w:val="top"/>
            <w:hideMark/>
          </w:tcPr>
          <w:p w14:paraId="5C1CA7EC"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hideMark/>
          </w:tcPr>
          <w:p w14:paraId="5262F7A1"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hideMark/>
          </w:tcPr>
          <w:p w14:paraId="39C2AEBC"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4A3FA9F3" w14:textId="77777777" w:rsidTr="005E3E1F">
        <w:trPr>
          <w:trHeight w:val="74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750B8972"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Budget Year </w:t>
            </w:r>
          </w:p>
          <w:p w14:paraId="56A4D479"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55B3">
              <w:rPr>
                <w:rFonts w:ascii="Arial" w:eastAsia="Calibri" w:hAnsi="Arial" w:cs="Arial"/>
                <w:sz w:val="16"/>
                <w:szCs w:val="16"/>
                <w:lang w:eastAsia="en-US"/>
              </w:rPr>
              <w:t>6</w:t>
            </w:r>
            <w:r>
              <w:rPr>
                <w:rFonts w:ascii="Arial" w:eastAsia="Calibri" w:hAnsi="Arial" w:cs="Arial"/>
                <w:sz w:val="16"/>
                <w:szCs w:val="16"/>
                <w:lang w:eastAsia="en-US"/>
              </w:rPr>
              <w:t>–2</w:t>
            </w:r>
            <w:r w:rsidR="003855B3">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0C77FBC1"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64DFF">
              <w:rPr>
                <w:rFonts w:ascii="Arial" w:eastAsia="Calibri" w:hAnsi="Arial" w:cs="Arial"/>
                <w:sz w:val="16"/>
                <w:szCs w:val="16"/>
                <w:lang w:val="en-US" w:eastAsia="en-US"/>
              </w:rPr>
              <w:t xml:space="preserve">The proportion of HELP debt </w:t>
            </w:r>
            <w:proofErr w:type="gramStart"/>
            <w:r w:rsidRPr="00964DFF">
              <w:rPr>
                <w:rFonts w:ascii="Arial" w:eastAsia="Calibri" w:hAnsi="Arial" w:cs="Arial"/>
                <w:sz w:val="16"/>
                <w:szCs w:val="16"/>
                <w:lang w:val="en-US" w:eastAsia="en-US"/>
              </w:rPr>
              <w:t>not</w:t>
            </w:r>
            <w:proofErr w:type="gramEnd"/>
            <w:r w:rsidRPr="00964DFF">
              <w:rPr>
                <w:rFonts w:ascii="Arial" w:eastAsia="Calibri" w:hAnsi="Arial" w:cs="Arial"/>
                <w:sz w:val="16"/>
                <w:szCs w:val="16"/>
                <w:lang w:val="en-US" w:eastAsia="en-US"/>
              </w:rPr>
              <w:t xml:space="preserve"> expected to be repaid on new debt (PM018)</w:t>
            </w:r>
          </w:p>
        </w:tc>
        <w:tc>
          <w:tcPr>
            <w:tcW w:w="3118" w:type="dxa"/>
            <w:tcBorders>
              <w:top w:val="single" w:sz="4" w:space="0" w:color="auto"/>
              <w:left w:val="single" w:sz="4" w:space="0" w:color="auto"/>
              <w:bottom w:val="single" w:sz="4" w:space="0" w:color="auto"/>
              <w:right w:val="single" w:sz="4" w:space="0" w:color="auto"/>
            </w:tcBorders>
            <w:vAlign w:val="top"/>
          </w:tcPr>
          <w:p w14:paraId="7201CDC3"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964DFF">
              <w:rPr>
                <w:rFonts w:ascii="Arial" w:eastAsia="Calibri" w:hAnsi="Arial" w:cs="Arial"/>
                <w:sz w:val="16"/>
                <w:szCs w:val="16"/>
                <w:lang w:eastAsia="en-US"/>
              </w:rPr>
              <w:t xml:space="preserve">Target: </w:t>
            </w:r>
            <w:r w:rsidRPr="00964DFF">
              <w:rPr>
                <w:rFonts w:ascii="Arial" w:eastAsia="Calibri" w:hAnsi="Arial" w:cs="Arial"/>
                <w:sz w:val="16"/>
                <w:szCs w:val="16"/>
                <w:lang w:val="en-US" w:eastAsia="en-US"/>
              </w:rPr>
              <w:t>Equal to or lower than previous year</w:t>
            </w:r>
          </w:p>
        </w:tc>
      </w:tr>
      <w:tr w:rsidR="005E3E1F" w14:paraId="2B0A7AAA" w14:textId="77777777" w:rsidTr="005E3E1F">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0767AFB7"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2FCCAA31"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3855B3">
              <w:rPr>
                <w:rFonts w:ascii="Arial" w:eastAsia="Calibri" w:hAnsi="Arial" w:cs="Arial"/>
                <w:sz w:val="16"/>
                <w:szCs w:val="16"/>
                <w:lang w:eastAsia="en-US"/>
              </w:rPr>
              <w:t>7</w:t>
            </w:r>
            <w:r>
              <w:rPr>
                <w:rFonts w:ascii="Arial" w:eastAsia="Calibri" w:hAnsi="Arial" w:cs="Arial"/>
                <w:sz w:val="16"/>
                <w:szCs w:val="16"/>
                <w:lang w:eastAsia="en-US"/>
              </w:rPr>
              <w:t>–</w:t>
            </w:r>
            <w:r w:rsidR="003855B3">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tcBorders>
            <w:vAlign w:val="top"/>
            <w:hideMark/>
          </w:tcPr>
          <w:p w14:paraId="59A9E1CE"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FA51D7">
              <w:rPr>
                <w:rFonts w:ascii="Arial" w:eastAsia="Calibri" w:hAnsi="Arial" w:cs="Arial"/>
                <w:sz w:val="16"/>
                <w:szCs w:val="16"/>
                <w:lang w:eastAsia="en-US"/>
              </w:rPr>
              <w:t>As per 202</w:t>
            </w:r>
            <w:r w:rsidR="00964DFF">
              <w:rPr>
                <w:rFonts w:ascii="Arial" w:eastAsia="Calibri" w:hAnsi="Arial" w:cs="Arial"/>
                <w:sz w:val="16"/>
                <w:szCs w:val="16"/>
                <w:lang w:eastAsia="en-US"/>
              </w:rPr>
              <w:t>6</w:t>
            </w:r>
            <w:r w:rsidRPr="00FA51D7">
              <w:rPr>
                <w:rFonts w:ascii="Arial" w:eastAsia="Calibri" w:hAnsi="Arial" w:cs="Arial"/>
                <w:sz w:val="16"/>
                <w:szCs w:val="16"/>
                <w:lang w:eastAsia="en-US"/>
              </w:rPr>
              <w:t>–2</w:t>
            </w:r>
            <w:r w:rsidR="00964DFF">
              <w:rPr>
                <w:rFonts w:ascii="Arial" w:eastAsia="Calibri" w:hAnsi="Arial" w:cs="Arial"/>
                <w:sz w:val="16"/>
                <w:szCs w:val="16"/>
                <w:lang w:eastAsia="en-US"/>
              </w:rPr>
              <w:t>7</w:t>
            </w:r>
            <w:r w:rsidRPr="00FA51D7">
              <w:rPr>
                <w:rFonts w:ascii="Arial" w:eastAsia="Calibri" w:hAnsi="Arial" w:cs="Arial"/>
                <w:sz w:val="16"/>
                <w:szCs w:val="16"/>
                <w:lang w:eastAsia="en-US"/>
              </w:rPr>
              <w:t> </w:t>
            </w:r>
          </w:p>
        </w:tc>
        <w:tc>
          <w:tcPr>
            <w:tcW w:w="3118" w:type="dxa"/>
            <w:tcBorders>
              <w:top w:val="single" w:sz="4" w:space="0" w:color="auto"/>
              <w:bottom w:val="single" w:sz="4" w:space="0" w:color="auto"/>
            </w:tcBorders>
            <w:vAlign w:val="top"/>
            <w:hideMark/>
          </w:tcPr>
          <w:p w14:paraId="65488B07"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 w:val="16"/>
                <w:szCs w:val="16"/>
                <w:bdr w:val="nil"/>
                <w:lang w:eastAsia="en-US"/>
              </w:rPr>
            </w:pPr>
            <w:r w:rsidRPr="00FA51D7">
              <w:rPr>
                <w:rFonts w:ascii="Arial" w:eastAsia="Calibri" w:hAnsi="Arial" w:cs="Arial"/>
                <w:sz w:val="16"/>
                <w:szCs w:val="16"/>
                <w:lang w:eastAsia="en-US"/>
              </w:rPr>
              <w:t>As per 202</w:t>
            </w:r>
            <w:r w:rsidR="00964DFF">
              <w:rPr>
                <w:rFonts w:ascii="Arial" w:eastAsia="Calibri" w:hAnsi="Arial" w:cs="Arial"/>
                <w:sz w:val="16"/>
                <w:szCs w:val="16"/>
                <w:lang w:eastAsia="en-US"/>
              </w:rPr>
              <w:t>6</w:t>
            </w:r>
            <w:r w:rsidRPr="00FA51D7">
              <w:rPr>
                <w:rFonts w:ascii="Arial" w:eastAsia="Calibri" w:hAnsi="Arial" w:cs="Arial"/>
                <w:sz w:val="16"/>
                <w:szCs w:val="16"/>
                <w:lang w:eastAsia="en-US"/>
              </w:rPr>
              <w:t>–2</w:t>
            </w:r>
            <w:r w:rsidR="00964DFF">
              <w:rPr>
                <w:rFonts w:ascii="Arial" w:eastAsia="Calibri" w:hAnsi="Arial" w:cs="Arial"/>
                <w:sz w:val="16"/>
                <w:szCs w:val="16"/>
                <w:lang w:eastAsia="en-US"/>
              </w:rPr>
              <w:t>7</w:t>
            </w:r>
            <w:r w:rsidRPr="00FA51D7">
              <w:rPr>
                <w:rFonts w:ascii="Arial" w:eastAsia="Calibri" w:hAnsi="Arial" w:cs="Arial"/>
                <w:sz w:val="16"/>
                <w:szCs w:val="16"/>
                <w:lang w:eastAsia="en-US"/>
              </w:rPr>
              <w:t> </w:t>
            </w:r>
          </w:p>
        </w:tc>
      </w:tr>
      <w:tr w:rsidR="005E3E1F" w14:paraId="3212F9C5"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bottom w:val="single" w:sz="4" w:space="0" w:color="auto"/>
            </w:tcBorders>
            <w:hideMark/>
          </w:tcPr>
          <w:p w14:paraId="5D552C18" w14:textId="3A2F0F07" w:rsidR="00DA3E0D" w:rsidRDefault="00E94ABE" w:rsidP="003855B3">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Material changes to Program 2.4 resulting from 202</w:t>
            </w:r>
            <w:r w:rsidR="003855B3">
              <w:rPr>
                <w:rFonts w:ascii="Arial" w:eastAsia="Calibri" w:hAnsi="Arial" w:cs="Arial"/>
                <w:sz w:val="16"/>
                <w:szCs w:val="16"/>
                <w:lang w:eastAsia="en-US"/>
              </w:rPr>
              <w:t>6</w:t>
            </w:r>
            <w:r w:rsidRPr="00FA51D7">
              <w:rPr>
                <w:rFonts w:ascii="Arial" w:eastAsia="Calibri" w:hAnsi="Arial" w:cs="Arial"/>
                <w:sz w:val="16"/>
                <w:szCs w:val="16"/>
                <w:lang w:eastAsia="en-US"/>
              </w:rPr>
              <w:t>–2</w:t>
            </w:r>
            <w:r w:rsidR="003855B3">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w:t>
            </w:r>
          </w:p>
          <w:p w14:paraId="4C108D8B" w14:textId="008E9974" w:rsidR="00B07F01" w:rsidRPr="00B07F01" w:rsidRDefault="00B07F01" w:rsidP="00B07F01">
            <w:pPr>
              <w:pStyle w:val="ListParagraph"/>
              <w:keepLines w:val="0"/>
              <w:numPr>
                <w:ilvl w:val="0"/>
                <w:numId w:val="8"/>
              </w:numPr>
              <w:pBdr>
                <w:top w:val="nil"/>
                <w:left w:val="nil"/>
                <w:bottom w:val="nil"/>
                <w:right w:val="nil"/>
                <w:between w:val="nil"/>
                <w:bar w:val="nil"/>
              </w:pBdr>
              <w:spacing w:before="0" w:beforeAutospacing="0" w:after="60" w:afterAutospacing="0" w:line="240" w:lineRule="auto"/>
              <w:ind w:left="714" w:hanging="357"/>
              <w:rPr>
                <w:rFonts w:eastAsia="Calibri" w:cs="Arial"/>
                <w:color w:val="000000"/>
                <w:sz w:val="16"/>
                <w:szCs w:val="16"/>
                <w:bdr w:val="nil"/>
                <w:shd w:val="clear" w:color="auto" w:fill="FFFFFF"/>
              </w:rPr>
            </w:pPr>
            <w:r w:rsidRPr="00721B15">
              <w:rPr>
                <w:rFonts w:eastAsia="Calibri" w:cs="Arial"/>
                <w:color w:val="000000"/>
                <w:sz w:val="16"/>
                <w:szCs w:val="16"/>
                <w:shd w:val="clear" w:color="auto" w:fill="FFFFFF"/>
              </w:rPr>
              <w:t>Education Portfolio – schools reform</w:t>
            </w:r>
          </w:p>
        </w:tc>
      </w:tr>
    </w:tbl>
    <w:p w14:paraId="1D04C01A" w14:textId="77777777" w:rsidR="00FA51D7" w:rsidRPr="00FA51D7" w:rsidRDefault="00E94ABE" w:rsidP="00FA51D7">
      <w:pPr>
        <w:keepLines w:val="0"/>
        <w:pBdr>
          <w:top w:val="nil"/>
          <w:left w:val="nil"/>
          <w:bottom w:val="nil"/>
          <w:right w:val="nil"/>
          <w:between w:val="nil"/>
          <w:bar w:val="nil"/>
        </w:pBdr>
        <w:spacing w:line="256" w:lineRule="auto"/>
        <w:jc w:val="left"/>
        <w:rPr>
          <w:rFonts w:ascii="Calibri" w:eastAsia="Calibri" w:hAnsi="Calibri" w:cs="Arial"/>
          <w:sz w:val="22"/>
          <w:szCs w:val="22"/>
          <w:bdr w:val="nil"/>
          <w:lang w:eastAsia="en-US"/>
        </w:rPr>
      </w:pPr>
      <w:r w:rsidRPr="00FA51D7">
        <w:rPr>
          <w:rFonts w:ascii="Calibri" w:eastAsia="Calibri" w:hAnsi="Calibri" w:cs="Arial"/>
          <w:sz w:val="22"/>
          <w:szCs w:val="22"/>
          <w:lang w:eastAsia="en-US"/>
        </w:rPr>
        <w:br w:type="page"/>
      </w:r>
    </w:p>
    <w:p w14:paraId="5A4A6E80" w14:textId="77777777" w:rsidR="009573F6" w:rsidRPr="00A1510D" w:rsidRDefault="00E94ABE" w:rsidP="00A1510D">
      <w:pPr>
        <w:pStyle w:val="TableHeading"/>
        <w:pBdr>
          <w:top w:val="nil"/>
          <w:left w:val="nil"/>
          <w:bottom w:val="nil"/>
          <w:right w:val="nil"/>
          <w:between w:val="nil"/>
          <w:bar w:val="nil"/>
        </w:pBdr>
        <w:rPr>
          <w:bdr w:val="nil"/>
        </w:rPr>
      </w:pPr>
      <w:r w:rsidRPr="00A1510D">
        <w:lastRenderedPageBreak/>
        <w:t>Program expenses 2.4: Higher Education Loan Program</w:t>
      </w:r>
    </w:p>
    <w:tbl>
      <w:tblPr>
        <w:tblStyle w:val="CDMRange2"/>
        <w:tblW w:w="7785" w:type="dxa"/>
        <w:tblLayout w:type="fixed"/>
        <w:tblLook w:val="0600" w:firstRow="0" w:lastRow="0" w:firstColumn="0" w:lastColumn="0" w:noHBand="1" w:noVBand="1"/>
        <w:tblCaption w:val="AGENCY_P2.4_Page01"/>
      </w:tblPr>
      <w:tblGrid>
        <w:gridCol w:w="2595"/>
        <w:gridCol w:w="1110"/>
        <w:gridCol w:w="1020"/>
        <w:gridCol w:w="1020"/>
        <w:gridCol w:w="1020"/>
        <w:gridCol w:w="1020"/>
      </w:tblGrid>
      <w:tr w:rsidR="005E3E1F" w14:paraId="2B84D5C7"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747E0228"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2125BA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F7792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694305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4B37466F" w14:textId="77777777" w:rsidR="005E3E1F" w:rsidRDefault="005E3E1F">
            <w:pPr>
              <w:spacing w:after="0" w:line="240" w:lineRule="auto"/>
              <w:jc w:val="right"/>
              <w:rPr>
                <w:rFonts w:ascii="Arial" w:eastAsia="Arial" w:hAnsi="Arial" w:cs="Arial"/>
                <w:color w:val="000000"/>
                <w:sz w:val="16"/>
                <w:bdr w:val="nil"/>
              </w:rPr>
            </w:pPr>
          </w:p>
          <w:p w14:paraId="2295F3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DBDAD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0C899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AB6A8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5C7D96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8FCD2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76295A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F0147A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175" w:type="dxa"/>
              <w:right w:w="40" w:type="dxa"/>
            </w:tcMar>
            <w:vAlign w:val="center"/>
          </w:tcPr>
          <w:p w14:paraId="220A106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noWrap/>
            <w:tcMar>
              <w:left w:w="0" w:type="dxa"/>
              <w:right w:w="0" w:type="dxa"/>
            </w:tcMar>
            <w:vAlign w:val="bottom"/>
          </w:tcPr>
          <w:p w14:paraId="77251D5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65E329C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6C5D643"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7EB9998F"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144FF42" w14:textId="77777777" w:rsidR="005E3E1F" w:rsidRDefault="005E3E1F">
            <w:pPr>
              <w:spacing w:after="0" w:line="240" w:lineRule="auto"/>
              <w:jc w:val="left"/>
              <w:rPr>
                <w:rFonts w:ascii="Calibri" w:eastAsia="Calibri" w:hAnsi="Calibri" w:cs="Calibri"/>
                <w:color w:val="000000"/>
                <w:sz w:val="22"/>
                <w:bdr w:val="nil"/>
              </w:rPr>
            </w:pPr>
          </w:p>
        </w:tc>
      </w:tr>
      <w:tr w:rsidR="005E3E1F" w14:paraId="355463C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2F262F0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66E7E2B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68F1238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05EDC45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D9241EF"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EF818C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EDAA763" w14:textId="77777777" w:rsidR="005E3E1F" w:rsidRDefault="005E3E1F">
            <w:pPr>
              <w:spacing w:after="0" w:line="240" w:lineRule="auto"/>
              <w:jc w:val="left"/>
              <w:rPr>
                <w:rFonts w:ascii="Calibri" w:eastAsia="Calibri" w:hAnsi="Calibri" w:cs="Calibri"/>
                <w:color w:val="000000"/>
                <w:sz w:val="22"/>
                <w:bdr w:val="nil"/>
              </w:rPr>
            </w:pPr>
          </w:p>
        </w:tc>
      </w:tr>
      <w:tr w:rsidR="005E3E1F" w14:paraId="10A0F68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18552F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Loan </w:t>
            </w:r>
          </w:p>
          <w:p w14:paraId="72CD917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Program(a)</w:t>
            </w:r>
          </w:p>
        </w:tc>
        <w:tc>
          <w:tcPr>
            <w:tcW w:w="1110" w:type="dxa"/>
            <w:tcBorders>
              <w:top w:val="nil"/>
              <w:left w:val="nil"/>
              <w:bottom w:val="nil"/>
              <w:right w:val="nil"/>
              <w:tl2br w:val="nil"/>
              <w:tr2bl w:val="nil"/>
            </w:tcBorders>
            <w:noWrap/>
            <w:tcMar>
              <w:left w:w="40" w:type="dxa"/>
              <w:right w:w="100" w:type="dxa"/>
            </w:tcMar>
            <w:vAlign w:val="bottom"/>
          </w:tcPr>
          <w:p w14:paraId="535389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15,757,711</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46E052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2,811,508</w:t>
            </w:r>
          </w:p>
        </w:tc>
        <w:tc>
          <w:tcPr>
            <w:tcW w:w="1020" w:type="dxa"/>
            <w:tcBorders>
              <w:top w:val="nil"/>
              <w:left w:val="nil"/>
              <w:bottom w:val="nil"/>
              <w:right w:val="nil"/>
              <w:tl2br w:val="nil"/>
              <w:tr2bl w:val="nil"/>
            </w:tcBorders>
            <w:tcMar>
              <w:left w:w="40" w:type="dxa"/>
              <w:right w:w="100" w:type="dxa"/>
            </w:tcMar>
            <w:vAlign w:val="bottom"/>
          </w:tcPr>
          <w:p w14:paraId="26D1569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2,987,645</w:t>
            </w:r>
          </w:p>
        </w:tc>
        <w:tc>
          <w:tcPr>
            <w:tcW w:w="1020" w:type="dxa"/>
            <w:tcBorders>
              <w:top w:val="nil"/>
              <w:left w:val="nil"/>
              <w:bottom w:val="nil"/>
              <w:right w:val="nil"/>
              <w:tl2br w:val="nil"/>
              <w:tr2bl w:val="nil"/>
            </w:tcBorders>
            <w:tcMar>
              <w:left w:w="40" w:type="dxa"/>
              <w:right w:w="100" w:type="dxa"/>
            </w:tcMar>
            <w:vAlign w:val="bottom"/>
          </w:tcPr>
          <w:p w14:paraId="47F30C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3,157,292</w:t>
            </w:r>
          </w:p>
        </w:tc>
        <w:tc>
          <w:tcPr>
            <w:tcW w:w="1020" w:type="dxa"/>
            <w:tcBorders>
              <w:top w:val="nil"/>
              <w:left w:val="nil"/>
              <w:bottom w:val="nil"/>
              <w:right w:val="nil"/>
              <w:tl2br w:val="nil"/>
              <w:tr2bl w:val="nil"/>
            </w:tcBorders>
            <w:tcMar>
              <w:left w:w="40" w:type="dxa"/>
              <w:right w:w="100" w:type="dxa"/>
            </w:tcMar>
            <w:vAlign w:val="bottom"/>
          </w:tcPr>
          <w:p w14:paraId="522280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3,325,259</w:t>
            </w:r>
          </w:p>
        </w:tc>
      </w:tr>
      <w:tr w:rsidR="005E3E1F" w14:paraId="62BEEC3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175" w:type="dxa"/>
              <w:right w:w="40" w:type="dxa"/>
            </w:tcMar>
            <w:vAlign w:val="center"/>
          </w:tcPr>
          <w:p w14:paraId="0A1F13E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110" w:type="dxa"/>
            <w:tcBorders>
              <w:top w:val="nil"/>
              <w:left w:val="nil"/>
              <w:bottom w:val="nil"/>
              <w:right w:val="nil"/>
              <w:tl2br w:val="nil"/>
              <w:tr2bl w:val="nil"/>
            </w:tcBorders>
            <w:noWrap/>
            <w:tcMar>
              <w:left w:w="0" w:type="dxa"/>
              <w:right w:w="0" w:type="dxa"/>
            </w:tcMar>
            <w:vAlign w:val="bottom"/>
          </w:tcPr>
          <w:p w14:paraId="654B63D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1842815B"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4A694DC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44D8F32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51F5EE2C" w14:textId="77777777" w:rsidR="005E3E1F" w:rsidRDefault="005E3E1F">
            <w:pPr>
              <w:spacing w:after="0" w:line="240" w:lineRule="auto"/>
              <w:jc w:val="right"/>
              <w:rPr>
                <w:rFonts w:ascii="Arial" w:eastAsia="Arial" w:hAnsi="Arial" w:cs="Arial"/>
                <w:color w:val="000000"/>
                <w:sz w:val="16"/>
                <w:bdr w:val="nil"/>
              </w:rPr>
            </w:pPr>
          </w:p>
        </w:tc>
      </w:tr>
      <w:tr w:rsidR="005E3E1F" w14:paraId="5E788E32"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445" w:type="dxa"/>
              <w:right w:w="40" w:type="dxa"/>
            </w:tcMar>
            <w:vAlign w:val="center"/>
          </w:tcPr>
          <w:p w14:paraId="5179F3B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Higher Education Tuition </w:t>
            </w:r>
          </w:p>
          <w:p w14:paraId="4E86C01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Protection Fund</w:t>
            </w:r>
          </w:p>
        </w:tc>
        <w:tc>
          <w:tcPr>
            <w:tcW w:w="1110" w:type="dxa"/>
            <w:tcBorders>
              <w:top w:val="nil"/>
              <w:left w:val="nil"/>
              <w:bottom w:val="single" w:sz="4" w:space="0" w:color="000000"/>
              <w:right w:val="nil"/>
              <w:tl2br w:val="nil"/>
              <w:tr2bl w:val="nil"/>
            </w:tcBorders>
            <w:noWrap/>
            <w:tcMar>
              <w:left w:w="40" w:type="dxa"/>
              <w:right w:w="100" w:type="dxa"/>
            </w:tcMar>
            <w:vAlign w:val="bottom"/>
          </w:tcPr>
          <w:p w14:paraId="228416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w:t>
            </w:r>
          </w:p>
        </w:tc>
        <w:tc>
          <w:tcPr>
            <w:tcW w:w="1020" w:type="dxa"/>
            <w:tcBorders>
              <w:top w:val="nil"/>
              <w:left w:val="nil"/>
              <w:bottom w:val="single" w:sz="4" w:space="0" w:color="000000"/>
              <w:right w:val="nil"/>
              <w:tl2br w:val="nil"/>
              <w:tr2bl w:val="nil"/>
            </w:tcBorders>
            <w:shd w:val="clear" w:color="auto" w:fill="DCDCDC"/>
            <w:tcMar>
              <w:left w:w="40" w:type="dxa"/>
              <w:right w:w="100" w:type="dxa"/>
            </w:tcMar>
            <w:vAlign w:val="bottom"/>
          </w:tcPr>
          <w:p w14:paraId="406719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2,851</w:t>
            </w:r>
          </w:p>
        </w:tc>
        <w:tc>
          <w:tcPr>
            <w:tcW w:w="1020" w:type="dxa"/>
            <w:tcBorders>
              <w:top w:val="nil"/>
              <w:left w:val="nil"/>
              <w:bottom w:val="single" w:sz="4" w:space="0" w:color="000000"/>
              <w:right w:val="nil"/>
              <w:tl2br w:val="nil"/>
              <w:tr2bl w:val="nil"/>
            </w:tcBorders>
            <w:tcMar>
              <w:left w:w="40" w:type="dxa"/>
              <w:right w:w="100" w:type="dxa"/>
            </w:tcMar>
            <w:vAlign w:val="bottom"/>
          </w:tcPr>
          <w:p w14:paraId="4E52F2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2,929</w:t>
            </w:r>
          </w:p>
        </w:tc>
        <w:tc>
          <w:tcPr>
            <w:tcW w:w="1020" w:type="dxa"/>
            <w:tcBorders>
              <w:top w:val="nil"/>
              <w:left w:val="nil"/>
              <w:bottom w:val="single" w:sz="4" w:space="0" w:color="000000"/>
              <w:right w:val="nil"/>
              <w:tl2br w:val="nil"/>
              <w:tr2bl w:val="nil"/>
            </w:tcBorders>
            <w:tcMar>
              <w:left w:w="40" w:type="dxa"/>
              <w:right w:w="100" w:type="dxa"/>
            </w:tcMar>
            <w:vAlign w:val="bottom"/>
          </w:tcPr>
          <w:p w14:paraId="5F3A64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3,006</w:t>
            </w:r>
          </w:p>
        </w:tc>
        <w:tc>
          <w:tcPr>
            <w:tcW w:w="1020" w:type="dxa"/>
            <w:tcBorders>
              <w:top w:val="nil"/>
              <w:left w:val="nil"/>
              <w:bottom w:val="single" w:sz="4" w:space="0" w:color="000000"/>
              <w:right w:val="nil"/>
              <w:tl2br w:val="nil"/>
              <w:tr2bl w:val="nil"/>
            </w:tcBorders>
            <w:tcMar>
              <w:left w:w="40" w:type="dxa"/>
              <w:right w:w="100" w:type="dxa"/>
            </w:tcMar>
            <w:vAlign w:val="bottom"/>
          </w:tcPr>
          <w:p w14:paraId="5E40292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3,087</w:t>
            </w:r>
          </w:p>
        </w:tc>
      </w:tr>
      <w:tr w:rsidR="005E3E1F" w14:paraId="1F5A97E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vAlign w:val="center"/>
          </w:tcPr>
          <w:p w14:paraId="51F3EEC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1B2CB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15,760,486</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2B904B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2,814,359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9AFCB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2,990,574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8246E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3,160,298</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8A4A4F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3,328,346</w:t>
            </w:r>
          </w:p>
        </w:tc>
      </w:tr>
    </w:tbl>
    <w:p w14:paraId="02490253" w14:textId="1816CED3" w:rsidR="001172C6" w:rsidRDefault="001172C6" w:rsidP="001172C6">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w:t>
      </w:r>
      <w:r w:rsidR="00D97F4A" w:rsidRPr="00D97F4A">
        <w:rPr>
          <w:rFonts w:ascii="Arial" w:eastAsia="Arial" w:hAnsi="Arial" w:cs="Arial"/>
          <w:color w:val="000000"/>
          <w:sz w:val="16"/>
        </w:rPr>
        <w:t>Increase in expenses in 2025-26 linked to the Building Australia's Future - A fairer deal for student's measure announced in the 2024-25 MYEFO.</w:t>
      </w:r>
    </w:p>
    <w:p w14:paraId="7181C3B7" w14:textId="77777777" w:rsidR="005F6978" w:rsidRDefault="00E94ABE" w:rsidP="009573F6">
      <w:pPr>
        <w:keepLines w:val="0"/>
        <w:pBdr>
          <w:top w:val="nil"/>
          <w:left w:val="nil"/>
          <w:bottom w:val="nil"/>
          <w:right w:val="nil"/>
          <w:between w:val="nil"/>
          <w:bar w:val="nil"/>
        </w:pBdr>
        <w:spacing w:before="120" w:after="200" w:line="276" w:lineRule="auto"/>
        <w:jc w:val="left"/>
        <w:rPr>
          <w:color w:val="FF0000"/>
          <w:sz w:val="19"/>
          <w:szCs w:val="19"/>
          <w:bdr w:val="nil"/>
        </w:rPr>
      </w:pPr>
      <w:r>
        <w:rPr>
          <w:color w:val="FF0000"/>
          <w:sz w:val="19"/>
          <w:szCs w:val="19"/>
        </w:rPr>
        <w:br w:type="page"/>
      </w:r>
    </w:p>
    <w:tbl>
      <w:tblPr>
        <w:tblStyle w:val="EDU-Basic5"/>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44"/>
        <w:gridCol w:w="3117"/>
        <w:gridCol w:w="3119"/>
        <w:gridCol w:w="7"/>
      </w:tblGrid>
      <w:tr w:rsidR="005E3E1F" w14:paraId="1437362F" w14:textId="77777777" w:rsidTr="005E3E1F">
        <w:trPr>
          <w:gridAfter w:val="1"/>
          <w:wAfter w:w="7" w:type="dxa"/>
        </w:trPr>
        <w:tc>
          <w:tcPr>
            <w:cnfStyle w:val="001000000000" w:firstRow="0" w:lastRow="0" w:firstColumn="1" w:lastColumn="0" w:oddVBand="0" w:evenVBand="0" w:oddHBand="0" w:evenHBand="0" w:firstRowFirstColumn="0" w:firstRowLastColumn="0" w:lastRowFirstColumn="0" w:lastRowLastColumn="0"/>
            <w:tcW w:w="7680" w:type="dxa"/>
            <w:gridSpan w:val="3"/>
            <w:tcBorders>
              <w:top w:val="single" w:sz="4" w:space="0" w:color="auto"/>
            </w:tcBorders>
            <w:shd w:val="clear" w:color="auto" w:fill="F2F2F2"/>
            <w:vAlign w:val="top"/>
            <w:hideMark/>
          </w:tcPr>
          <w:p w14:paraId="1A3E4509" w14:textId="08C5FF92"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lastRenderedPageBreak/>
              <w:t xml:space="preserve">Program 2.5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FA51D7">
              <w:rPr>
                <w:rFonts w:ascii="Arial" w:eastAsia="Calibri" w:hAnsi="Arial" w:cs="Arial"/>
                <w:b/>
                <w:bCs/>
                <w:sz w:val="16"/>
                <w:szCs w:val="16"/>
                <w:lang w:eastAsia="en-US"/>
              </w:rPr>
              <w:t>Investment in Higher Education Research</w:t>
            </w:r>
          </w:p>
          <w:p w14:paraId="61EB1FFE" w14:textId="7777777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FA51D7">
              <w:rPr>
                <w:rFonts w:ascii="Arial" w:eastAsia="Calibri" w:hAnsi="Arial" w:cs="Arial"/>
                <w:sz w:val="16"/>
                <w:szCs w:val="16"/>
                <w:lang w:val="en-US" w:eastAsia="en-US"/>
              </w:rPr>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5E3E1F" w14:paraId="7078ADB3" w14:textId="77777777" w:rsidTr="005E3E1F">
        <w:trPr>
          <w:gridAfter w:val="1"/>
          <w:wAfter w:w="7" w:type="dxa"/>
          <w:trHeight w:val="151"/>
        </w:trPr>
        <w:tc>
          <w:tcPr>
            <w:cnfStyle w:val="001000000000" w:firstRow="0" w:lastRow="0" w:firstColumn="1" w:lastColumn="0" w:oddVBand="0" w:evenVBand="0" w:oddHBand="0" w:evenHBand="0" w:firstRowFirstColumn="0" w:firstRowLastColumn="0" w:lastRowFirstColumn="0" w:lastRowLastColumn="0"/>
            <w:tcW w:w="1444" w:type="dxa"/>
            <w:tcBorders>
              <w:bottom w:val="double" w:sz="4" w:space="0" w:color="auto"/>
            </w:tcBorders>
            <w:vAlign w:val="top"/>
            <w:hideMark/>
          </w:tcPr>
          <w:p w14:paraId="2526538F"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1"/>
            </w:r>
          </w:p>
        </w:tc>
        <w:tc>
          <w:tcPr>
            <w:tcW w:w="6236" w:type="dxa"/>
            <w:gridSpan w:val="2"/>
            <w:tcBorders>
              <w:bottom w:val="double" w:sz="4" w:space="0" w:color="auto"/>
            </w:tcBorders>
            <w:vAlign w:val="top"/>
            <w:hideMark/>
          </w:tcPr>
          <w:p w14:paraId="4A606E6A" w14:textId="77777777" w:rsidR="00FA51D7" w:rsidRPr="00FA51D7" w:rsidRDefault="00E94ABE" w:rsidP="00756A83">
            <w:pPr>
              <w:keepLines w:val="0"/>
              <w:pBdr>
                <w:top w:val="nil"/>
                <w:left w:val="nil"/>
                <w:bottom w:val="nil"/>
                <w:right w:val="nil"/>
                <w:between w:val="nil"/>
                <w:bar w:val="nil"/>
              </w:pBdr>
              <w:tabs>
                <w:tab w:val="left" w:pos="142"/>
                <w:tab w:val="left" w:pos="567"/>
              </w:tabs>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670BA6">
              <w:rPr>
                <w:rFonts w:ascii="Arial" w:eastAsia="Calibri" w:hAnsi="Arial" w:cs="Arial"/>
                <w:sz w:val="16"/>
                <w:szCs w:val="16"/>
                <w:lang w:eastAsia="en-US"/>
              </w:rPr>
              <w:t>Invest in research and innovation, and support international education and global engagement</w:t>
            </w:r>
          </w:p>
        </w:tc>
      </w:tr>
      <w:tr w:rsidR="005E3E1F" w14:paraId="374B8F7B" w14:textId="77777777" w:rsidTr="005E3E1F">
        <w:trPr>
          <w:gridAfter w:val="1"/>
          <w:wAfter w:w="7" w:type="dxa"/>
          <w:trHeight w:val="56"/>
        </w:trPr>
        <w:tc>
          <w:tcPr>
            <w:cnfStyle w:val="001000000000" w:firstRow="0" w:lastRow="0" w:firstColumn="1" w:lastColumn="0" w:oddVBand="0" w:evenVBand="0" w:oddHBand="0" w:evenHBand="0" w:firstRowFirstColumn="0" w:firstRowLastColumn="0" w:lastRowFirstColumn="0" w:lastRowLastColumn="0"/>
            <w:tcW w:w="1444" w:type="dxa"/>
            <w:tcBorders>
              <w:top w:val="double" w:sz="4" w:space="0" w:color="auto"/>
              <w:bottom w:val="single" w:sz="4" w:space="0" w:color="auto"/>
            </w:tcBorders>
            <w:vAlign w:val="top"/>
            <w:hideMark/>
          </w:tcPr>
          <w:p w14:paraId="60AC9A05"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7" w:type="dxa"/>
            <w:tcBorders>
              <w:top w:val="double" w:sz="4" w:space="0" w:color="auto"/>
              <w:bottom w:val="single" w:sz="4" w:space="0" w:color="auto"/>
            </w:tcBorders>
            <w:vAlign w:val="top"/>
            <w:hideMark/>
          </w:tcPr>
          <w:p w14:paraId="589DA488"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9" w:type="dxa"/>
            <w:tcBorders>
              <w:top w:val="double" w:sz="4" w:space="0" w:color="auto"/>
              <w:bottom w:val="single" w:sz="4" w:space="0" w:color="auto"/>
            </w:tcBorders>
            <w:vAlign w:val="top"/>
            <w:hideMark/>
          </w:tcPr>
          <w:p w14:paraId="32BDD2C5"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716431BD" w14:textId="77777777" w:rsidTr="005E3E1F">
        <w:trPr>
          <w:gridAfter w:val="1"/>
          <w:wAfter w:w="7" w:type="dxa"/>
          <w:trHeight w:val="1380"/>
        </w:trPr>
        <w:tc>
          <w:tcPr>
            <w:cnfStyle w:val="001000000000" w:firstRow="0" w:lastRow="0" w:firstColumn="1" w:lastColumn="0" w:oddVBand="0" w:evenVBand="0" w:oddHBand="0" w:evenHBand="0" w:firstRowFirstColumn="0" w:firstRowLastColumn="0" w:lastRowFirstColumn="0" w:lastRowLastColumn="0"/>
            <w:tcW w:w="1444" w:type="dxa"/>
            <w:vMerge w:val="restart"/>
            <w:tcBorders>
              <w:top w:val="single" w:sz="4" w:space="0" w:color="auto"/>
              <w:right w:val="single" w:sz="4" w:space="0" w:color="auto"/>
            </w:tcBorders>
            <w:vAlign w:val="top"/>
            <w:hideMark/>
          </w:tcPr>
          <w:p w14:paraId="68CC3933"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7DBB395B"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670BA6">
              <w:rPr>
                <w:rFonts w:ascii="Arial" w:eastAsia="Calibri" w:hAnsi="Arial" w:cs="Arial"/>
                <w:sz w:val="16"/>
                <w:szCs w:val="16"/>
                <w:lang w:eastAsia="en-US"/>
              </w:rPr>
              <w:t>5</w:t>
            </w:r>
            <w:r>
              <w:rPr>
                <w:rFonts w:ascii="Arial" w:eastAsia="Calibri" w:hAnsi="Arial" w:cs="Arial"/>
                <w:sz w:val="16"/>
                <w:szCs w:val="16"/>
                <w:lang w:eastAsia="en-US"/>
              </w:rPr>
              <w:t>–2</w:t>
            </w:r>
            <w:r w:rsidR="00670BA6">
              <w:rPr>
                <w:rFonts w:ascii="Arial" w:eastAsia="Calibri" w:hAnsi="Arial" w:cs="Arial"/>
                <w:sz w:val="16"/>
                <w:szCs w:val="16"/>
                <w:lang w:eastAsia="en-US"/>
              </w:rPr>
              <w:t>6</w:t>
            </w:r>
          </w:p>
        </w:tc>
        <w:tc>
          <w:tcPr>
            <w:tcW w:w="3117" w:type="dxa"/>
            <w:tcBorders>
              <w:top w:val="single" w:sz="4" w:space="0" w:color="auto"/>
              <w:left w:val="single" w:sz="4" w:space="0" w:color="auto"/>
              <w:bottom w:val="single" w:sz="4" w:space="0" w:color="auto"/>
              <w:right w:val="single" w:sz="4" w:space="0" w:color="auto"/>
            </w:tcBorders>
            <w:vAlign w:val="top"/>
          </w:tcPr>
          <w:p w14:paraId="1294647A"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724A4">
              <w:rPr>
                <w:rFonts w:ascii="Arial" w:eastAsia="Calibri" w:hAnsi="Arial" w:cs="Arial"/>
                <w:iCs/>
                <w:sz w:val="16"/>
                <w:szCs w:val="16"/>
                <w:lang w:val="en-US" w:eastAsia="en-US"/>
              </w:rPr>
              <w:t>The proportion of research publications in the world’s top 10% most highly cited journals that are Australian research publications (PM019)</w:t>
            </w:r>
          </w:p>
        </w:tc>
        <w:tc>
          <w:tcPr>
            <w:tcW w:w="3119" w:type="dxa"/>
            <w:tcBorders>
              <w:top w:val="single" w:sz="4" w:space="0" w:color="auto"/>
              <w:left w:val="single" w:sz="4" w:space="0" w:color="auto"/>
              <w:bottom w:val="single" w:sz="4" w:space="0" w:color="auto"/>
              <w:right w:val="single" w:sz="4" w:space="0" w:color="auto"/>
            </w:tcBorders>
            <w:vAlign w:val="top"/>
          </w:tcPr>
          <w:p w14:paraId="61DF5F14" w14:textId="77777777" w:rsidR="00F724A4" w:rsidRPr="00F724A4" w:rsidRDefault="00E94ABE" w:rsidP="00B26C13">
            <w:pPr>
              <w:keepLines w:val="0"/>
              <w:pBdr>
                <w:top w:val="nil"/>
                <w:left w:val="nil"/>
                <w:bottom w:val="nil"/>
                <w:right w:val="nil"/>
                <w:between w:val="nil"/>
                <w:bar w:val="nil"/>
              </w:pBdr>
              <w:tabs>
                <w:tab w:val="left" w:pos="142"/>
                <w:tab w:val="left" w:pos="567"/>
              </w:tabs>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eastAsia="en-US"/>
              </w:rPr>
              <w:t xml:space="preserve">Target: </w:t>
            </w:r>
            <w:r w:rsidRPr="00F724A4">
              <w:rPr>
                <w:rFonts w:ascii="Arial" w:eastAsia="Calibri" w:hAnsi="Arial" w:cs="Arial"/>
                <w:sz w:val="16"/>
                <w:szCs w:val="16"/>
                <w:lang w:val="en-US" w:eastAsia="en-US"/>
              </w:rPr>
              <w:t>Above the Organisation for Economic Cooperation and Development (OECD) average</w:t>
            </w:r>
          </w:p>
          <w:p w14:paraId="514F7C66" w14:textId="74971D00" w:rsidR="00FA51D7" w:rsidRPr="00FA51D7" w:rsidRDefault="00E94ABE" w:rsidP="00F724A4">
            <w:pPr>
              <w:keepLines w:val="0"/>
              <w:pBdr>
                <w:top w:val="nil"/>
                <w:left w:val="nil"/>
                <w:bottom w:val="nil"/>
                <w:right w:val="nil"/>
                <w:between w:val="nil"/>
                <w:bar w:val="nil"/>
              </w:pBdr>
              <w:tabs>
                <w:tab w:val="left" w:pos="142"/>
                <w:tab w:val="left" w:pos="567"/>
              </w:tabs>
              <w:spacing w:before="0" w:beforeAutospacing="0" w:after="0" w:afterAutospacing="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F724A4">
              <w:rPr>
                <w:rFonts w:ascii="Arial" w:eastAsia="Calibri" w:hAnsi="Arial" w:cs="Arial"/>
                <w:sz w:val="16"/>
                <w:szCs w:val="16"/>
                <w:lang w:eastAsia="en-US"/>
              </w:rPr>
              <w:t>Data are not yet available to make an assessment. Further information will be published in the 2025–26 Annual Report</w:t>
            </w:r>
          </w:p>
        </w:tc>
      </w:tr>
      <w:tr w:rsidR="005E3E1F" w14:paraId="2D5F7974" w14:textId="77777777" w:rsidTr="005E3E1F">
        <w:trPr>
          <w:gridAfter w:val="1"/>
          <w:wAfter w:w="7" w:type="dxa"/>
          <w:trHeight w:val="983"/>
        </w:trPr>
        <w:tc>
          <w:tcPr>
            <w:cnfStyle w:val="001000000000" w:firstRow="0" w:lastRow="0" w:firstColumn="1" w:lastColumn="0" w:oddVBand="0" w:evenVBand="0" w:oddHBand="0" w:evenHBand="0" w:firstRowFirstColumn="0" w:firstRowLastColumn="0" w:lastRowFirstColumn="0" w:lastRowLastColumn="0"/>
            <w:tcW w:w="1444" w:type="dxa"/>
            <w:vMerge/>
            <w:tcBorders>
              <w:right w:val="single" w:sz="4" w:space="0" w:color="auto"/>
            </w:tcBorders>
            <w:hideMark/>
          </w:tcPr>
          <w:p w14:paraId="2BD513F3" w14:textId="77777777" w:rsidR="00FA51D7" w:rsidRPr="00FA51D7" w:rsidRDefault="00FA51D7" w:rsidP="00FA51D7">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7" w:type="dxa"/>
            <w:tcBorders>
              <w:top w:val="single" w:sz="4" w:space="0" w:color="auto"/>
              <w:left w:val="single" w:sz="4" w:space="0" w:color="auto"/>
              <w:bottom w:val="single" w:sz="4" w:space="0" w:color="auto"/>
              <w:right w:val="single" w:sz="4" w:space="0" w:color="auto"/>
            </w:tcBorders>
            <w:vAlign w:val="top"/>
          </w:tcPr>
          <w:p w14:paraId="286B2786" w14:textId="77777777" w:rsidR="00FA51D7" w:rsidRPr="006352A6" w:rsidRDefault="00E94ABE" w:rsidP="00FA51D7">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F724A4">
              <w:rPr>
                <w:rFonts w:ascii="Arial" w:eastAsia="Calibri" w:hAnsi="Arial" w:cs="Arial"/>
                <w:iCs/>
                <w:sz w:val="16"/>
                <w:szCs w:val="16"/>
                <w:lang w:val="en-US" w:eastAsia="en-US"/>
              </w:rPr>
              <w:t>Proportion of domestic research postgraduates who are employed within 4 to 6 months of completing their degree (PM020)</w:t>
            </w:r>
            <w:bookmarkStart w:id="156" w:name="_Ref219118341"/>
            <w:r>
              <w:rPr>
                <w:rFonts w:ascii="Arial" w:eastAsia="Calibri" w:hAnsi="Arial" w:cs="Arial"/>
                <w:iCs/>
                <w:sz w:val="16"/>
                <w:szCs w:val="16"/>
                <w:bdr w:val="nil"/>
                <w:vertAlign w:val="superscript"/>
                <w:lang w:val="en-US" w:eastAsia="en-US"/>
              </w:rPr>
              <w:footnoteReference w:id="22"/>
            </w:r>
            <w:bookmarkEnd w:id="156"/>
          </w:p>
        </w:tc>
        <w:tc>
          <w:tcPr>
            <w:tcW w:w="3119" w:type="dxa"/>
            <w:tcBorders>
              <w:top w:val="single" w:sz="4" w:space="0" w:color="auto"/>
              <w:left w:val="single" w:sz="4" w:space="0" w:color="auto"/>
              <w:bottom w:val="single" w:sz="4" w:space="0" w:color="auto"/>
              <w:right w:val="single" w:sz="4" w:space="0" w:color="auto"/>
            </w:tcBorders>
            <w:vAlign w:val="top"/>
          </w:tcPr>
          <w:p w14:paraId="31D7F5C7" w14:textId="77777777" w:rsidR="00F724A4" w:rsidRPr="00F724A4" w:rsidRDefault="00E94ABE" w:rsidP="00B26C13">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eastAsia="en-US"/>
              </w:rPr>
              <w:t xml:space="preserve">Target: </w:t>
            </w:r>
            <w:r w:rsidRPr="00F724A4">
              <w:rPr>
                <w:rFonts w:ascii="Arial" w:eastAsia="Calibri" w:hAnsi="Arial" w:cs="Arial"/>
                <w:sz w:val="16"/>
                <w:szCs w:val="16"/>
                <w:lang w:val="en-US" w:eastAsia="en-US"/>
              </w:rPr>
              <w:t>90% or higher</w:t>
            </w:r>
          </w:p>
          <w:p w14:paraId="44FCB2AD" w14:textId="64408DD9" w:rsidR="00FA51D7" w:rsidRPr="00FA51D7"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eastAsia="en-US"/>
              </w:rPr>
              <w:t>Data are not yet available to make an assessment. Further information will be published in the 2025–26 Annual Report</w:t>
            </w:r>
          </w:p>
        </w:tc>
      </w:tr>
      <w:tr w:rsidR="005E3E1F" w14:paraId="53D51BFF" w14:textId="77777777" w:rsidTr="005E3E1F">
        <w:trPr>
          <w:gridAfter w:val="1"/>
          <w:wAfter w:w="7" w:type="dxa"/>
          <w:trHeight w:val="985"/>
        </w:trPr>
        <w:tc>
          <w:tcPr>
            <w:cnfStyle w:val="001000000000" w:firstRow="0" w:lastRow="0" w:firstColumn="1" w:lastColumn="0" w:oddVBand="0" w:evenVBand="0" w:oddHBand="0" w:evenHBand="0" w:firstRowFirstColumn="0" w:firstRowLastColumn="0" w:lastRowFirstColumn="0" w:lastRowLastColumn="0"/>
            <w:tcW w:w="1444" w:type="dxa"/>
            <w:vMerge/>
            <w:tcBorders>
              <w:bottom w:val="single" w:sz="4" w:space="0" w:color="auto"/>
              <w:right w:val="single" w:sz="4" w:space="0" w:color="auto"/>
            </w:tcBorders>
            <w:hideMark/>
          </w:tcPr>
          <w:p w14:paraId="42C3327A" w14:textId="77777777" w:rsidR="00FA51D7" w:rsidRPr="00FA51D7" w:rsidRDefault="00FA51D7" w:rsidP="00FA51D7">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7" w:type="dxa"/>
            <w:tcBorders>
              <w:top w:val="single" w:sz="4" w:space="0" w:color="auto"/>
              <w:left w:val="single" w:sz="4" w:space="0" w:color="auto"/>
              <w:bottom w:val="single" w:sz="4" w:space="0" w:color="auto"/>
              <w:right w:val="single" w:sz="4" w:space="0" w:color="auto"/>
            </w:tcBorders>
            <w:vAlign w:val="top"/>
          </w:tcPr>
          <w:p w14:paraId="55745C45" w14:textId="4C5EB04D"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val="en-US" w:eastAsia="en-US"/>
              </w:rPr>
              <w:t>First Nations higher degree by research (HDR) completions (PM021)</w:t>
            </w:r>
            <w:r w:rsidR="001D2A28" w:rsidRPr="001D2A28">
              <w:rPr>
                <w:rFonts w:ascii="Arial" w:eastAsia="Calibri" w:hAnsi="Arial" w:cs="Arial"/>
                <w:iCs/>
                <w:sz w:val="16"/>
                <w:szCs w:val="16"/>
                <w:bdr w:val="nil"/>
                <w:vertAlign w:val="superscript"/>
                <w:lang w:val="en-US" w:eastAsia="en-US"/>
              </w:rPr>
              <w:fldChar w:fldCharType="begin"/>
            </w:r>
            <w:r w:rsidR="001D2A28" w:rsidRPr="001D2A28">
              <w:rPr>
                <w:rFonts w:ascii="Arial" w:eastAsia="Calibri" w:hAnsi="Arial" w:cs="Arial"/>
                <w:iCs/>
                <w:sz w:val="16"/>
                <w:szCs w:val="16"/>
                <w:vertAlign w:val="superscript"/>
                <w:lang w:val="en-US" w:eastAsia="en-US"/>
              </w:rPr>
              <w:instrText xml:space="preserve"> NOTEREF _Ref219118341 \h </w:instrText>
            </w:r>
            <w:r w:rsidR="001D2A28">
              <w:rPr>
                <w:rFonts w:ascii="Arial" w:eastAsia="Calibri" w:hAnsi="Arial" w:cs="Arial"/>
                <w:iCs/>
                <w:sz w:val="16"/>
                <w:szCs w:val="16"/>
                <w:vertAlign w:val="superscript"/>
                <w:lang w:val="en-US" w:eastAsia="en-US"/>
              </w:rPr>
              <w:instrText xml:space="preserve"> \* MERGEFORMAT </w:instrText>
            </w:r>
            <w:r w:rsidR="001D2A28" w:rsidRPr="001D2A28">
              <w:rPr>
                <w:rFonts w:ascii="Arial" w:eastAsia="Calibri" w:hAnsi="Arial" w:cs="Arial"/>
                <w:iCs/>
                <w:sz w:val="16"/>
                <w:szCs w:val="16"/>
                <w:bdr w:val="nil"/>
                <w:vertAlign w:val="superscript"/>
                <w:lang w:val="en-US" w:eastAsia="en-US"/>
              </w:rPr>
            </w:r>
            <w:r w:rsidR="001D2A28" w:rsidRPr="001D2A28">
              <w:rPr>
                <w:rFonts w:ascii="Arial" w:eastAsia="Calibri" w:hAnsi="Arial" w:cs="Arial"/>
                <w:iCs/>
                <w:sz w:val="16"/>
                <w:szCs w:val="16"/>
                <w:bdr w:val="nil"/>
                <w:vertAlign w:val="superscript"/>
                <w:lang w:val="en-US" w:eastAsia="en-US"/>
              </w:rPr>
              <w:fldChar w:fldCharType="separate"/>
            </w:r>
            <w:r w:rsidR="005401BE">
              <w:rPr>
                <w:rFonts w:ascii="Arial" w:eastAsia="Calibri" w:hAnsi="Arial" w:cs="Arial"/>
                <w:iCs/>
                <w:sz w:val="16"/>
                <w:szCs w:val="16"/>
                <w:vertAlign w:val="superscript"/>
                <w:lang w:val="en-US" w:eastAsia="en-US"/>
              </w:rPr>
              <w:t>22</w:t>
            </w:r>
            <w:r w:rsidR="001D2A28" w:rsidRPr="001D2A28">
              <w:rPr>
                <w:rFonts w:ascii="Arial" w:eastAsia="Calibri" w:hAnsi="Arial" w:cs="Arial"/>
                <w:iCs/>
                <w:sz w:val="16"/>
                <w:szCs w:val="16"/>
                <w:bdr w:val="nil"/>
                <w:vertAlign w:val="superscript"/>
                <w:lang w:val="en-US" w:eastAsia="en-US"/>
              </w:rPr>
              <w:fldChar w:fldCharType="end"/>
            </w:r>
            <w:r w:rsidR="001D2A28" w:rsidRPr="001D2A28">
              <w:rPr>
                <w:rFonts w:ascii="Arial" w:eastAsia="Calibri" w:hAnsi="Arial" w:cs="Arial"/>
                <w:iCs/>
                <w:sz w:val="16"/>
                <w:szCs w:val="16"/>
                <w:vertAlign w:val="superscript"/>
                <w:lang w:val="en-US" w:eastAsia="en-US"/>
              </w:rPr>
              <w:t xml:space="preserve"> </w:t>
            </w:r>
          </w:p>
        </w:tc>
        <w:tc>
          <w:tcPr>
            <w:tcW w:w="3119" w:type="dxa"/>
            <w:tcBorders>
              <w:top w:val="single" w:sz="4" w:space="0" w:color="auto"/>
              <w:left w:val="single" w:sz="4" w:space="0" w:color="auto"/>
              <w:bottom w:val="single" w:sz="4" w:space="0" w:color="auto"/>
              <w:right w:val="single" w:sz="4" w:space="0" w:color="auto"/>
            </w:tcBorders>
            <w:vAlign w:val="top"/>
          </w:tcPr>
          <w:p w14:paraId="6C0496C2" w14:textId="77777777" w:rsidR="00F724A4" w:rsidRPr="00F724A4" w:rsidRDefault="00E94ABE" w:rsidP="00B26C13">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eastAsia="en-US"/>
              </w:rPr>
              <w:t xml:space="preserve">Target: </w:t>
            </w:r>
            <w:r w:rsidRPr="00F724A4">
              <w:rPr>
                <w:rFonts w:ascii="Arial" w:eastAsia="Calibri" w:hAnsi="Arial" w:cs="Arial"/>
                <w:sz w:val="16"/>
                <w:szCs w:val="16"/>
                <w:lang w:val="en-US" w:eastAsia="en-US"/>
              </w:rPr>
              <w:t>Increase from previous yea</w:t>
            </w:r>
            <w:r>
              <w:rPr>
                <w:rFonts w:ascii="Arial" w:eastAsia="Calibri" w:hAnsi="Arial" w:cs="Arial"/>
                <w:sz w:val="16"/>
                <w:szCs w:val="16"/>
                <w:lang w:val="en-US" w:eastAsia="en-US"/>
              </w:rPr>
              <w:t>r</w:t>
            </w:r>
          </w:p>
          <w:p w14:paraId="07188C90" w14:textId="1B8E999F" w:rsidR="00FA51D7" w:rsidRPr="00FA51D7"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24A4">
              <w:rPr>
                <w:rFonts w:ascii="Arial" w:eastAsia="Calibri" w:hAnsi="Arial" w:cs="Arial"/>
                <w:sz w:val="16"/>
                <w:szCs w:val="16"/>
                <w:lang w:eastAsia="en-US"/>
              </w:rPr>
              <w:t>Data are not yet available to make an assessment. Further information will be published in the 2025–26 Annual Report</w:t>
            </w:r>
          </w:p>
        </w:tc>
      </w:tr>
      <w:tr w:rsidR="005E3E1F" w14:paraId="6FA54E3C" w14:textId="77777777" w:rsidTr="005E3E1F">
        <w:trPr>
          <w:trHeight w:val="56"/>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bottom w:val="single" w:sz="4" w:space="0" w:color="auto"/>
            </w:tcBorders>
            <w:vAlign w:val="top"/>
            <w:hideMark/>
          </w:tcPr>
          <w:p w14:paraId="319FDB81"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7" w:type="dxa"/>
            <w:tcBorders>
              <w:top w:val="single" w:sz="4" w:space="0" w:color="auto"/>
              <w:bottom w:val="single" w:sz="4" w:space="0" w:color="auto"/>
              <w:right w:val="single" w:sz="4" w:space="0" w:color="auto"/>
            </w:tcBorders>
            <w:vAlign w:val="top"/>
            <w:hideMark/>
          </w:tcPr>
          <w:p w14:paraId="5CB4C3D8"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26" w:type="dxa"/>
            <w:gridSpan w:val="2"/>
            <w:tcBorders>
              <w:left w:val="single" w:sz="4" w:space="0" w:color="auto"/>
              <w:bottom w:val="single" w:sz="4" w:space="0" w:color="auto"/>
              <w:right w:val="single" w:sz="4" w:space="0" w:color="auto"/>
            </w:tcBorders>
            <w:vAlign w:val="top"/>
            <w:hideMark/>
          </w:tcPr>
          <w:p w14:paraId="1DCA2976"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7AEC4D45" w14:textId="77777777" w:rsidTr="005E3E1F">
        <w:trPr>
          <w:trHeight w:val="880"/>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right w:val="single" w:sz="4" w:space="0" w:color="auto"/>
            </w:tcBorders>
            <w:vAlign w:val="top"/>
            <w:hideMark/>
          </w:tcPr>
          <w:p w14:paraId="33B740BE"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Budget Year </w:t>
            </w:r>
          </w:p>
          <w:p w14:paraId="183B9710"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670BA6">
              <w:rPr>
                <w:rFonts w:ascii="Arial" w:eastAsia="Calibri" w:hAnsi="Arial" w:cs="Arial"/>
                <w:sz w:val="16"/>
                <w:szCs w:val="16"/>
                <w:lang w:eastAsia="en-US"/>
              </w:rPr>
              <w:t>6</w:t>
            </w:r>
            <w:r>
              <w:rPr>
                <w:rFonts w:ascii="Arial" w:eastAsia="Calibri" w:hAnsi="Arial" w:cs="Arial"/>
                <w:sz w:val="16"/>
                <w:szCs w:val="16"/>
                <w:lang w:eastAsia="en-US"/>
              </w:rPr>
              <w:t>–2</w:t>
            </w:r>
            <w:r w:rsidR="00670BA6">
              <w:rPr>
                <w:rFonts w:ascii="Arial" w:eastAsia="Calibri" w:hAnsi="Arial" w:cs="Arial"/>
                <w:sz w:val="16"/>
                <w:szCs w:val="16"/>
                <w:lang w:eastAsia="en-US"/>
              </w:rPr>
              <w:t>7</w:t>
            </w:r>
          </w:p>
        </w:tc>
        <w:tc>
          <w:tcPr>
            <w:tcW w:w="3117" w:type="dxa"/>
            <w:tcBorders>
              <w:top w:val="single" w:sz="4" w:space="0" w:color="auto"/>
              <w:left w:val="single" w:sz="4" w:space="0" w:color="auto"/>
              <w:bottom w:val="single" w:sz="4" w:space="0" w:color="auto"/>
              <w:right w:val="single" w:sz="4" w:space="0" w:color="auto"/>
            </w:tcBorders>
            <w:vAlign w:val="top"/>
          </w:tcPr>
          <w:p w14:paraId="411EF2B7"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74A03">
              <w:rPr>
                <w:rFonts w:ascii="Arial" w:eastAsia="Calibri" w:hAnsi="Arial" w:cs="Arial"/>
                <w:sz w:val="16"/>
                <w:szCs w:val="16"/>
                <w:lang w:val="en-US" w:eastAsia="en-US"/>
              </w:rPr>
              <w:t>The proportion of research publications in the world’s top 10% most highly cited journals that are Australian research publications (PM019)</w:t>
            </w:r>
          </w:p>
        </w:tc>
        <w:tc>
          <w:tcPr>
            <w:tcW w:w="3126" w:type="dxa"/>
            <w:gridSpan w:val="2"/>
            <w:tcBorders>
              <w:top w:val="single" w:sz="4" w:space="0" w:color="auto"/>
              <w:left w:val="single" w:sz="4" w:space="0" w:color="auto"/>
              <w:bottom w:val="single" w:sz="4" w:space="0" w:color="auto"/>
              <w:right w:val="single" w:sz="4" w:space="0" w:color="auto"/>
            </w:tcBorders>
            <w:vAlign w:val="top"/>
          </w:tcPr>
          <w:p w14:paraId="5B522F45" w14:textId="77777777" w:rsidR="00FA51D7" w:rsidRPr="00F74A03"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bdr w:val="nil"/>
                <w:lang w:eastAsia="en-US"/>
              </w:rPr>
            </w:pPr>
            <w:r w:rsidRPr="00F74A03">
              <w:rPr>
                <w:rFonts w:ascii="Arial" w:hAnsi="Arial" w:cs="Arial"/>
                <w:sz w:val="16"/>
                <w:szCs w:val="16"/>
                <w:lang w:eastAsia="en-US"/>
              </w:rPr>
              <w:t xml:space="preserve">Target: </w:t>
            </w:r>
            <w:r w:rsidRPr="00F74A03">
              <w:rPr>
                <w:rFonts w:ascii="Arial" w:hAnsi="Arial" w:cs="Arial"/>
                <w:sz w:val="16"/>
                <w:szCs w:val="16"/>
                <w:lang w:val="en-US" w:eastAsia="en-US"/>
              </w:rPr>
              <w:t>Above the Organisation for Economic Cooperation and Development (OECD) average</w:t>
            </w:r>
          </w:p>
        </w:tc>
      </w:tr>
      <w:tr w:rsidR="005E3E1F" w14:paraId="18E02E4C" w14:textId="77777777" w:rsidTr="005E3E1F">
        <w:trPr>
          <w:trHeight w:val="316"/>
        </w:trPr>
        <w:tc>
          <w:tcPr>
            <w:cnfStyle w:val="001000000000" w:firstRow="0" w:lastRow="0" w:firstColumn="1" w:lastColumn="0" w:oddVBand="0" w:evenVBand="0" w:oddHBand="0" w:evenHBand="0" w:firstRowFirstColumn="0" w:firstRowLastColumn="0" w:lastRowFirstColumn="0" w:lastRowLastColumn="0"/>
            <w:tcW w:w="1444" w:type="dxa"/>
            <w:tcBorders>
              <w:top w:val="single" w:sz="4" w:space="0" w:color="auto"/>
              <w:bottom w:val="single" w:sz="4" w:space="0" w:color="auto"/>
              <w:right w:val="single" w:sz="4" w:space="0" w:color="auto"/>
            </w:tcBorders>
            <w:vAlign w:val="top"/>
            <w:hideMark/>
          </w:tcPr>
          <w:p w14:paraId="565D3CC9" w14:textId="77777777" w:rsidR="00EC0A6C"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51F1DA70" w14:textId="77777777" w:rsidR="00FA51D7" w:rsidRPr="00EC0A6C"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670BA6">
              <w:rPr>
                <w:rFonts w:ascii="Arial" w:eastAsia="Calibri" w:hAnsi="Arial" w:cs="Arial"/>
                <w:sz w:val="16"/>
                <w:szCs w:val="16"/>
                <w:lang w:eastAsia="en-US"/>
              </w:rPr>
              <w:t>7</w:t>
            </w:r>
            <w:r>
              <w:rPr>
                <w:rFonts w:ascii="Arial" w:eastAsia="Calibri" w:hAnsi="Arial" w:cs="Arial"/>
                <w:sz w:val="16"/>
                <w:szCs w:val="16"/>
                <w:lang w:eastAsia="en-US"/>
              </w:rPr>
              <w:t>–</w:t>
            </w:r>
            <w:r w:rsidR="00670BA6">
              <w:rPr>
                <w:rFonts w:ascii="Arial" w:eastAsia="Calibri" w:hAnsi="Arial" w:cs="Arial"/>
                <w:sz w:val="16"/>
                <w:szCs w:val="16"/>
                <w:lang w:eastAsia="en-US"/>
              </w:rPr>
              <w:t>30</w:t>
            </w:r>
          </w:p>
        </w:tc>
        <w:tc>
          <w:tcPr>
            <w:tcW w:w="3117" w:type="dxa"/>
            <w:tcBorders>
              <w:top w:val="single" w:sz="4" w:space="0" w:color="auto"/>
              <w:left w:val="single" w:sz="4" w:space="0" w:color="auto"/>
              <w:bottom w:val="single" w:sz="4" w:space="0" w:color="auto"/>
              <w:right w:val="single" w:sz="4" w:space="0" w:color="auto"/>
            </w:tcBorders>
            <w:vAlign w:val="top"/>
            <w:hideMark/>
          </w:tcPr>
          <w:p w14:paraId="4655D859"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670BA6">
              <w:rPr>
                <w:rFonts w:ascii="Arial" w:eastAsia="Calibri" w:hAnsi="Arial" w:cs="Arial"/>
                <w:sz w:val="16"/>
                <w:szCs w:val="16"/>
                <w:lang w:eastAsia="en-US"/>
              </w:rPr>
              <w:t>6</w:t>
            </w:r>
            <w:r w:rsidRPr="00FA51D7">
              <w:rPr>
                <w:rFonts w:ascii="Arial" w:eastAsia="Calibri" w:hAnsi="Arial" w:cs="Arial"/>
                <w:sz w:val="16"/>
                <w:szCs w:val="16"/>
                <w:lang w:eastAsia="en-US"/>
              </w:rPr>
              <w:t>–2</w:t>
            </w:r>
            <w:r w:rsidR="00670BA6">
              <w:rPr>
                <w:rFonts w:ascii="Arial" w:eastAsia="Calibri" w:hAnsi="Arial" w:cs="Arial"/>
                <w:sz w:val="16"/>
                <w:szCs w:val="16"/>
                <w:lang w:eastAsia="en-US"/>
              </w:rPr>
              <w:t>7</w:t>
            </w:r>
            <w:r w:rsidRPr="00FA51D7">
              <w:rPr>
                <w:rFonts w:ascii="Arial" w:eastAsia="Calibri" w:hAnsi="Arial" w:cs="Arial"/>
                <w:sz w:val="16"/>
                <w:szCs w:val="16"/>
                <w:lang w:eastAsia="en-US"/>
              </w:rPr>
              <w:t> </w:t>
            </w:r>
          </w:p>
        </w:tc>
        <w:tc>
          <w:tcPr>
            <w:tcW w:w="3126" w:type="dxa"/>
            <w:gridSpan w:val="2"/>
            <w:tcBorders>
              <w:top w:val="single" w:sz="4" w:space="0" w:color="auto"/>
              <w:left w:val="single" w:sz="4" w:space="0" w:color="auto"/>
              <w:bottom w:val="single" w:sz="4" w:space="0" w:color="auto"/>
              <w:right w:val="single" w:sz="4" w:space="0" w:color="auto"/>
            </w:tcBorders>
            <w:vAlign w:val="top"/>
            <w:hideMark/>
          </w:tcPr>
          <w:p w14:paraId="6659AA1E" w14:textId="77777777" w:rsidR="00FA51D7" w:rsidRPr="00FA51D7" w:rsidRDefault="00E94ABE"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670BA6">
              <w:rPr>
                <w:rFonts w:ascii="Arial" w:eastAsia="Calibri" w:hAnsi="Arial" w:cs="Arial"/>
                <w:sz w:val="16"/>
                <w:szCs w:val="16"/>
                <w:lang w:eastAsia="en-US"/>
              </w:rPr>
              <w:t>6</w:t>
            </w:r>
            <w:r w:rsidRPr="00FA51D7">
              <w:rPr>
                <w:rFonts w:ascii="Arial" w:eastAsia="Calibri" w:hAnsi="Arial" w:cs="Arial"/>
                <w:sz w:val="16"/>
                <w:szCs w:val="16"/>
                <w:lang w:eastAsia="en-US"/>
              </w:rPr>
              <w:t>–2</w:t>
            </w:r>
            <w:r w:rsidR="00670BA6">
              <w:rPr>
                <w:rFonts w:ascii="Arial" w:eastAsia="Calibri" w:hAnsi="Arial" w:cs="Arial"/>
                <w:sz w:val="16"/>
                <w:szCs w:val="16"/>
                <w:lang w:eastAsia="en-US"/>
              </w:rPr>
              <w:t>7</w:t>
            </w:r>
            <w:r w:rsidRPr="00FA51D7">
              <w:rPr>
                <w:rFonts w:ascii="Arial" w:eastAsia="Calibri" w:hAnsi="Arial" w:cs="Arial"/>
                <w:sz w:val="16"/>
                <w:szCs w:val="16"/>
                <w:lang w:eastAsia="en-US"/>
              </w:rPr>
              <w:t> </w:t>
            </w:r>
          </w:p>
        </w:tc>
      </w:tr>
      <w:tr w:rsidR="005E3E1F" w14:paraId="635409BB" w14:textId="77777777" w:rsidTr="005E3E1F">
        <w:trPr>
          <w:trHeight w:val="56"/>
        </w:trPr>
        <w:tc>
          <w:tcPr>
            <w:cnfStyle w:val="001000000000" w:firstRow="0" w:lastRow="0" w:firstColumn="1" w:lastColumn="0" w:oddVBand="0" w:evenVBand="0" w:oddHBand="0" w:evenHBand="0" w:firstRowFirstColumn="0" w:firstRowLastColumn="0" w:lastRowFirstColumn="0" w:lastRowLastColumn="0"/>
            <w:tcW w:w="7687" w:type="dxa"/>
            <w:gridSpan w:val="4"/>
            <w:tcBorders>
              <w:top w:val="single" w:sz="4" w:space="0" w:color="auto"/>
              <w:left w:val="single" w:sz="4" w:space="0" w:color="auto"/>
              <w:bottom w:val="single" w:sz="4" w:space="0" w:color="auto"/>
              <w:right w:val="single" w:sz="4" w:space="0" w:color="auto"/>
            </w:tcBorders>
            <w:hideMark/>
          </w:tcPr>
          <w:p w14:paraId="6B5CD493" w14:textId="77777777" w:rsidR="00FA51D7" w:rsidRPr="00FA51D7" w:rsidRDefault="00E94ABE"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Material changes to Program 2.5 resulting from 202</w:t>
            </w:r>
            <w:r w:rsidR="00670BA6">
              <w:rPr>
                <w:rFonts w:ascii="Arial" w:eastAsia="Calibri" w:hAnsi="Arial" w:cs="Arial"/>
                <w:sz w:val="16"/>
                <w:szCs w:val="16"/>
                <w:lang w:eastAsia="en-US"/>
              </w:rPr>
              <w:t>6</w:t>
            </w:r>
            <w:r w:rsidRPr="00FA51D7">
              <w:rPr>
                <w:rFonts w:ascii="Arial" w:eastAsia="Calibri" w:hAnsi="Arial" w:cs="Arial"/>
                <w:sz w:val="16"/>
                <w:szCs w:val="16"/>
                <w:lang w:eastAsia="en-US"/>
              </w:rPr>
              <w:t>–2</w:t>
            </w:r>
            <w:r w:rsidR="00670BA6">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 </w:t>
            </w:r>
            <w:r w:rsidRPr="00F57180">
              <w:rPr>
                <w:rFonts w:ascii="Arial" w:eastAsia="Calibri" w:hAnsi="Arial" w:cs="Arial"/>
                <w:sz w:val="16"/>
                <w:szCs w:val="16"/>
                <w:lang w:eastAsia="en-US"/>
              </w:rPr>
              <w:t>Nil</w:t>
            </w:r>
          </w:p>
        </w:tc>
      </w:tr>
    </w:tbl>
    <w:p w14:paraId="2A062E5D" w14:textId="77777777" w:rsidR="00FA51D7" w:rsidRPr="00FA51D7" w:rsidRDefault="00E94ABE" w:rsidP="00FA51D7">
      <w:pPr>
        <w:keepLines w:val="0"/>
        <w:pBdr>
          <w:top w:val="nil"/>
          <w:left w:val="nil"/>
          <w:bottom w:val="nil"/>
          <w:right w:val="nil"/>
          <w:between w:val="nil"/>
          <w:bar w:val="nil"/>
        </w:pBdr>
        <w:spacing w:line="256" w:lineRule="auto"/>
        <w:jc w:val="left"/>
        <w:rPr>
          <w:rFonts w:ascii="Calibri" w:eastAsia="Calibri" w:hAnsi="Calibri" w:cs="Arial"/>
          <w:sz w:val="22"/>
          <w:szCs w:val="22"/>
          <w:bdr w:val="nil"/>
          <w:lang w:eastAsia="en-US"/>
        </w:rPr>
      </w:pPr>
      <w:r w:rsidRPr="00FA51D7">
        <w:rPr>
          <w:rFonts w:ascii="Calibri" w:eastAsia="Calibri" w:hAnsi="Calibri" w:cs="Arial"/>
          <w:sz w:val="22"/>
          <w:szCs w:val="22"/>
          <w:lang w:eastAsia="en-US"/>
        </w:rPr>
        <w:br w:type="page"/>
      </w:r>
    </w:p>
    <w:p w14:paraId="4A2D810C" w14:textId="77777777" w:rsidR="009573F6" w:rsidRPr="00A1510D" w:rsidRDefault="00E94ABE" w:rsidP="00A1510D">
      <w:pPr>
        <w:pStyle w:val="TableHeading"/>
        <w:pBdr>
          <w:top w:val="nil"/>
          <w:left w:val="nil"/>
          <w:bottom w:val="nil"/>
          <w:right w:val="nil"/>
          <w:between w:val="nil"/>
          <w:bar w:val="nil"/>
        </w:pBdr>
        <w:rPr>
          <w:bdr w:val="nil"/>
        </w:rPr>
      </w:pPr>
      <w:r w:rsidRPr="00A1510D">
        <w:lastRenderedPageBreak/>
        <w:t>Program expenses 2.5: Investment in Higher Education Research</w:t>
      </w:r>
    </w:p>
    <w:tbl>
      <w:tblPr>
        <w:tblStyle w:val="CDMRange1"/>
        <w:tblW w:w="7785" w:type="dxa"/>
        <w:tblLayout w:type="fixed"/>
        <w:tblLook w:val="0600" w:firstRow="0" w:lastRow="0" w:firstColumn="0" w:lastColumn="0" w:noHBand="1" w:noVBand="1"/>
        <w:tblCaption w:val="AGENCY_P2.5_Page01"/>
      </w:tblPr>
      <w:tblGrid>
        <w:gridCol w:w="2595"/>
        <w:gridCol w:w="1110"/>
        <w:gridCol w:w="1020"/>
        <w:gridCol w:w="1020"/>
        <w:gridCol w:w="1020"/>
        <w:gridCol w:w="1020"/>
      </w:tblGrid>
      <w:tr w:rsidR="005E3E1F" w14:paraId="34DC3000"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4EBC8C57"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3260BD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44FAD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3FC2DC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318B935A" w14:textId="77777777" w:rsidR="005E3E1F" w:rsidRDefault="005E3E1F">
            <w:pPr>
              <w:spacing w:after="0" w:line="240" w:lineRule="auto"/>
              <w:jc w:val="right"/>
              <w:rPr>
                <w:rFonts w:ascii="Arial" w:eastAsia="Arial" w:hAnsi="Arial" w:cs="Arial"/>
                <w:color w:val="000000"/>
                <w:sz w:val="16"/>
                <w:bdr w:val="nil"/>
              </w:rPr>
            </w:pPr>
          </w:p>
          <w:p w14:paraId="52A0C1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C37DB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5DC163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74CD2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0946DE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ECBC2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69E943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F7EF13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595" w:type="dxa"/>
            <w:tcBorders>
              <w:top w:val="single" w:sz="4" w:space="0" w:color="000000"/>
              <w:left w:val="nil"/>
              <w:bottom w:val="nil"/>
              <w:right w:val="nil"/>
              <w:tl2br w:val="nil"/>
              <w:tr2bl w:val="nil"/>
            </w:tcBorders>
            <w:tcMar>
              <w:left w:w="175" w:type="dxa"/>
              <w:right w:w="40" w:type="dxa"/>
            </w:tcMar>
            <w:vAlign w:val="center"/>
          </w:tcPr>
          <w:p w14:paraId="7E2A3FDF" w14:textId="65BCA460"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r w:rsidR="00692D17">
              <w:rPr>
                <w:rFonts w:ascii="Arial" w:eastAsia="Arial" w:hAnsi="Arial" w:cs="Arial"/>
                <w:color w:val="000000"/>
                <w:sz w:val="16"/>
              </w:rPr>
              <w:t>:</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35E13FF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1D603E4D"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042D9B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FA69E0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609C2B1" w14:textId="77777777" w:rsidR="005E3E1F" w:rsidRDefault="005E3E1F">
            <w:pPr>
              <w:spacing w:after="0" w:line="240" w:lineRule="auto"/>
              <w:jc w:val="left"/>
              <w:rPr>
                <w:rFonts w:ascii="Calibri" w:eastAsia="Calibri" w:hAnsi="Calibri" w:cs="Calibri"/>
                <w:color w:val="000000"/>
                <w:sz w:val="22"/>
                <w:bdr w:val="nil"/>
              </w:rPr>
            </w:pPr>
          </w:p>
        </w:tc>
      </w:tr>
      <w:tr w:rsidR="005E3E1F" w14:paraId="66614CF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63F8C0E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590DCD7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01901CC2"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10ABFFBE"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17ED78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6A1ED0D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B3E76D3" w14:textId="77777777" w:rsidR="005E3E1F" w:rsidRDefault="005E3E1F">
            <w:pPr>
              <w:spacing w:after="0" w:line="240" w:lineRule="auto"/>
              <w:jc w:val="left"/>
              <w:rPr>
                <w:rFonts w:ascii="Calibri" w:eastAsia="Calibri" w:hAnsi="Calibri" w:cs="Calibri"/>
                <w:color w:val="000000"/>
                <w:sz w:val="22"/>
                <w:bdr w:val="nil"/>
              </w:rPr>
            </w:pPr>
          </w:p>
        </w:tc>
      </w:tr>
      <w:tr w:rsidR="005E3E1F" w14:paraId="79D93E7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noWrap/>
            <w:tcMar>
              <w:left w:w="445" w:type="dxa"/>
              <w:right w:w="40" w:type="dxa"/>
            </w:tcMar>
            <w:vAlign w:val="center"/>
          </w:tcPr>
          <w:p w14:paraId="3DD2E1D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Research Support Program</w:t>
            </w:r>
          </w:p>
        </w:tc>
        <w:tc>
          <w:tcPr>
            <w:tcW w:w="1110" w:type="dxa"/>
            <w:tcBorders>
              <w:top w:val="nil"/>
              <w:left w:val="nil"/>
              <w:bottom w:val="nil"/>
              <w:right w:val="nil"/>
              <w:tl2br w:val="nil"/>
              <w:tr2bl w:val="nil"/>
            </w:tcBorders>
            <w:noWrap/>
            <w:tcMar>
              <w:left w:w="40" w:type="dxa"/>
              <w:right w:w="100" w:type="dxa"/>
            </w:tcMar>
            <w:vAlign w:val="bottom"/>
          </w:tcPr>
          <w:p w14:paraId="5E2FF3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1,098,858</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0A492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1,132,548</w:t>
            </w:r>
          </w:p>
        </w:tc>
        <w:tc>
          <w:tcPr>
            <w:tcW w:w="1020" w:type="dxa"/>
            <w:tcBorders>
              <w:top w:val="nil"/>
              <w:left w:val="nil"/>
              <w:bottom w:val="nil"/>
              <w:right w:val="nil"/>
              <w:tl2br w:val="nil"/>
              <w:tr2bl w:val="nil"/>
            </w:tcBorders>
            <w:tcMar>
              <w:left w:w="40" w:type="dxa"/>
              <w:right w:w="100" w:type="dxa"/>
            </w:tcMar>
            <w:vAlign w:val="bottom"/>
          </w:tcPr>
          <w:p w14:paraId="748DC5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1,172,001</w:t>
            </w:r>
          </w:p>
        </w:tc>
        <w:tc>
          <w:tcPr>
            <w:tcW w:w="1020" w:type="dxa"/>
            <w:tcBorders>
              <w:top w:val="nil"/>
              <w:left w:val="nil"/>
              <w:bottom w:val="nil"/>
              <w:right w:val="nil"/>
              <w:tl2br w:val="nil"/>
              <w:tr2bl w:val="nil"/>
            </w:tcBorders>
            <w:tcMar>
              <w:left w:w="40" w:type="dxa"/>
              <w:right w:w="100" w:type="dxa"/>
            </w:tcMar>
            <w:vAlign w:val="bottom"/>
          </w:tcPr>
          <w:p w14:paraId="7DE65E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1,205,913</w:t>
            </w:r>
          </w:p>
        </w:tc>
        <w:tc>
          <w:tcPr>
            <w:tcW w:w="1020" w:type="dxa"/>
            <w:tcBorders>
              <w:top w:val="nil"/>
              <w:left w:val="nil"/>
              <w:bottom w:val="nil"/>
              <w:right w:val="nil"/>
              <w:tl2br w:val="nil"/>
              <w:tr2bl w:val="nil"/>
            </w:tcBorders>
            <w:tcMar>
              <w:left w:w="40" w:type="dxa"/>
              <w:right w:w="100" w:type="dxa"/>
            </w:tcMar>
            <w:vAlign w:val="bottom"/>
          </w:tcPr>
          <w:p w14:paraId="09C587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1,236,060</w:t>
            </w:r>
          </w:p>
        </w:tc>
      </w:tr>
      <w:tr w:rsidR="005E3E1F" w14:paraId="5FE1B1E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95" w:type="dxa"/>
            <w:tcBorders>
              <w:top w:val="nil"/>
              <w:left w:val="nil"/>
              <w:bottom w:val="nil"/>
              <w:right w:val="nil"/>
              <w:tl2br w:val="nil"/>
              <w:tr2bl w:val="nil"/>
            </w:tcBorders>
            <w:shd w:val="clear" w:color="FFFFFF" w:fill="FFFFFF"/>
            <w:noWrap/>
            <w:tcMar>
              <w:left w:w="445" w:type="dxa"/>
              <w:right w:w="40" w:type="dxa"/>
            </w:tcMar>
            <w:vAlign w:val="center"/>
          </w:tcPr>
          <w:p w14:paraId="1E3DC31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Research Training Program</w:t>
            </w:r>
          </w:p>
        </w:tc>
        <w:tc>
          <w:tcPr>
            <w:tcW w:w="1110" w:type="dxa"/>
            <w:tcBorders>
              <w:top w:val="nil"/>
              <w:left w:val="nil"/>
              <w:bottom w:val="single" w:sz="4" w:space="0" w:color="000000"/>
              <w:right w:val="nil"/>
              <w:tl2br w:val="nil"/>
              <w:tr2bl w:val="nil"/>
            </w:tcBorders>
            <w:noWrap/>
            <w:tcMar>
              <w:left w:w="40" w:type="dxa"/>
              <w:right w:w="100" w:type="dxa"/>
            </w:tcMar>
            <w:vAlign w:val="bottom"/>
          </w:tcPr>
          <w:p w14:paraId="4272AA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1,252,720</w:t>
            </w:r>
          </w:p>
        </w:tc>
        <w:tc>
          <w:tcPr>
            <w:tcW w:w="1020" w:type="dxa"/>
            <w:tcBorders>
              <w:top w:val="nil"/>
              <w:left w:val="nil"/>
              <w:bottom w:val="single" w:sz="4" w:space="0" w:color="000000"/>
              <w:right w:val="nil"/>
              <w:tl2br w:val="nil"/>
              <w:tr2bl w:val="nil"/>
            </w:tcBorders>
            <w:shd w:val="clear" w:color="auto" w:fill="DCDCDC"/>
            <w:tcMar>
              <w:left w:w="40" w:type="dxa"/>
              <w:right w:w="100" w:type="dxa"/>
            </w:tcMar>
            <w:vAlign w:val="bottom"/>
          </w:tcPr>
          <w:p w14:paraId="43F31E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1,269,748</w:t>
            </w:r>
          </w:p>
        </w:tc>
        <w:tc>
          <w:tcPr>
            <w:tcW w:w="1020" w:type="dxa"/>
            <w:tcBorders>
              <w:top w:val="nil"/>
              <w:left w:val="nil"/>
              <w:bottom w:val="single" w:sz="4" w:space="0" w:color="000000"/>
              <w:right w:val="nil"/>
              <w:tl2br w:val="nil"/>
              <w:tr2bl w:val="nil"/>
            </w:tcBorders>
            <w:tcMar>
              <w:left w:w="40" w:type="dxa"/>
              <w:right w:w="100" w:type="dxa"/>
            </w:tcMar>
            <w:vAlign w:val="bottom"/>
          </w:tcPr>
          <w:p w14:paraId="60D4A4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1,301,093</w:t>
            </w:r>
          </w:p>
        </w:tc>
        <w:tc>
          <w:tcPr>
            <w:tcW w:w="1020" w:type="dxa"/>
            <w:tcBorders>
              <w:top w:val="nil"/>
              <w:left w:val="nil"/>
              <w:bottom w:val="single" w:sz="4" w:space="0" w:color="000000"/>
              <w:right w:val="nil"/>
              <w:tl2br w:val="nil"/>
              <w:tr2bl w:val="nil"/>
            </w:tcBorders>
            <w:tcMar>
              <w:left w:w="40" w:type="dxa"/>
              <w:right w:w="100" w:type="dxa"/>
            </w:tcMar>
            <w:vAlign w:val="bottom"/>
          </w:tcPr>
          <w:p w14:paraId="58B0E8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1,337,397</w:t>
            </w:r>
          </w:p>
        </w:tc>
        <w:tc>
          <w:tcPr>
            <w:tcW w:w="1020" w:type="dxa"/>
            <w:tcBorders>
              <w:top w:val="nil"/>
              <w:left w:val="nil"/>
              <w:bottom w:val="single" w:sz="4" w:space="0" w:color="000000"/>
              <w:right w:val="nil"/>
              <w:tl2br w:val="nil"/>
              <w:tr2bl w:val="nil"/>
            </w:tcBorders>
            <w:tcMar>
              <w:left w:w="40" w:type="dxa"/>
              <w:right w:w="100" w:type="dxa"/>
            </w:tcMar>
            <w:vAlign w:val="bottom"/>
          </w:tcPr>
          <w:p w14:paraId="15D678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1,370,832</w:t>
            </w:r>
          </w:p>
        </w:tc>
      </w:tr>
      <w:tr w:rsidR="005E3E1F" w14:paraId="56C328B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vAlign w:val="center"/>
          </w:tcPr>
          <w:p w14:paraId="70722E2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615C1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2,351,578</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1D16DA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2,402,296</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0DAEBD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2,473,094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99603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2,543,310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B0D42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2,606,892</w:t>
            </w:r>
          </w:p>
        </w:tc>
      </w:tr>
    </w:tbl>
    <w:p w14:paraId="17FE77E3" w14:textId="77777777" w:rsidR="005F6978" w:rsidRDefault="00E94ABE" w:rsidP="009573F6">
      <w:pPr>
        <w:keepLines w:val="0"/>
        <w:pBdr>
          <w:top w:val="nil"/>
          <w:left w:val="nil"/>
          <w:bottom w:val="nil"/>
          <w:right w:val="nil"/>
          <w:between w:val="nil"/>
          <w:bar w:val="nil"/>
        </w:pBdr>
        <w:spacing w:before="120" w:after="200" w:line="276" w:lineRule="auto"/>
        <w:jc w:val="left"/>
        <w:rPr>
          <w:color w:val="FF0000"/>
          <w:sz w:val="19"/>
          <w:szCs w:val="19"/>
          <w:bdr w:val="nil"/>
        </w:rPr>
      </w:pPr>
      <w:r>
        <w:rPr>
          <w:color w:val="FF0000"/>
          <w:sz w:val="19"/>
          <w:szCs w:val="19"/>
        </w:rPr>
        <w:br w:type="page"/>
      </w:r>
    </w:p>
    <w:tbl>
      <w:tblPr>
        <w:tblStyle w:val="EDU-Basic6"/>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8"/>
        <w:gridCol w:w="3118"/>
      </w:tblGrid>
      <w:tr w:rsidR="005E3E1F" w14:paraId="24814E10"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shd w:val="clear" w:color="auto" w:fill="F2F2F2"/>
            <w:vAlign w:val="top"/>
            <w:hideMark/>
          </w:tcPr>
          <w:p w14:paraId="1849ECCD" w14:textId="692A229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lastRenderedPageBreak/>
              <w:t xml:space="preserve">Program 2.6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FA51D7">
              <w:rPr>
                <w:rFonts w:ascii="Arial" w:eastAsia="Calibri" w:hAnsi="Arial" w:cs="Arial"/>
                <w:b/>
                <w:bCs/>
                <w:sz w:val="16"/>
                <w:szCs w:val="16"/>
                <w:lang w:eastAsia="en-US"/>
              </w:rPr>
              <w:t>Research Capacity</w:t>
            </w:r>
          </w:p>
          <w:p w14:paraId="670E23D3" w14:textId="77777777" w:rsidR="00FA51D7" w:rsidRPr="00FA51D7"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FA51D7">
              <w:rPr>
                <w:rFonts w:ascii="Arial" w:eastAsia="Calibri" w:hAnsi="Arial" w:cs="Arial"/>
                <w:sz w:val="16"/>
                <w:szCs w:val="16"/>
                <w:lang w:val="en-US" w:eastAsia="en-US"/>
              </w:rPr>
              <w:t xml:space="preserve">Research advances our knowledge and drives our potential for innovation, economic competitiveness, and social change. The program aims to increase </w:t>
            </w:r>
            <w:proofErr w:type="gramStart"/>
            <w:r w:rsidRPr="00FA51D7">
              <w:rPr>
                <w:rFonts w:ascii="Arial" w:eastAsia="Calibri" w:hAnsi="Arial" w:cs="Arial"/>
                <w:sz w:val="16"/>
                <w:szCs w:val="16"/>
                <w:lang w:val="en-US" w:eastAsia="en-US"/>
              </w:rPr>
              <w:t>the production</w:t>
            </w:r>
            <w:proofErr w:type="gramEnd"/>
            <w:r w:rsidRPr="00FA51D7">
              <w:rPr>
                <w:rFonts w:ascii="Arial" w:eastAsia="Calibri" w:hAnsi="Arial" w:cs="Arial"/>
                <w:sz w:val="16"/>
                <w:szCs w:val="16"/>
                <w:lang w:val="en-US" w:eastAsia="en-US"/>
              </w:rPr>
              <w:t>, use and awareness of research knowledge and to improve collaboration between government, industry, and the research sector in the production of research knowledge.</w:t>
            </w:r>
          </w:p>
        </w:tc>
      </w:tr>
      <w:tr w:rsidR="005E3E1F" w14:paraId="48476BCA" w14:textId="77777777" w:rsidTr="005E3E1F">
        <w:trPr>
          <w:trHeight w:val="418"/>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0F9C91AF"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3"/>
            </w:r>
          </w:p>
        </w:tc>
        <w:tc>
          <w:tcPr>
            <w:tcW w:w="6236" w:type="dxa"/>
            <w:gridSpan w:val="2"/>
            <w:tcBorders>
              <w:top w:val="single" w:sz="4" w:space="0" w:color="auto"/>
              <w:left w:val="single" w:sz="4" w:space="0" w:color="auto"/>
              <w:bottom w:val="double" w:sz="4" w:space="0" w:color="auto"/>
              <w:right w:val="single" w:sz="4" w:space="0" w:color="auto"/>
            </w:tcBorders>
            <w:hideMark/>
          </w:tcPr>
          <w:p w14:paraId="048DA033" w14:textId="77777777" w:rsidR="00FA51D7" w:rsidRPr="006352A6" w:rsidRDefault="00E94ABE" w:rsidP="00756A83">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4A728C">
              <w:rPr>
                <w:rFonts w:ascii="Arial" w:eastAsia="Calibri" w:hAnsi="Arial" w:cs="Arial"/>
                <w:sz w:val="16"/>
                <w:szCs w:val="16"/>
                <w:lang w:eastAsia="en-US"/>
              </w:rPr>
              <w:t>Invest in research and innovation, and support international education and global engagement</w:t>
            </w:r>
          </w:p>
        </w:tc>
      </w:tr>
      <w:tr w:rsidR="005E3E1F" w14:paraId="44324D1C"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right w:val="single" w:sz="4" w:space="0" w:color="auto"/>
            </w:tcBorders>
            <w:vAlign w:val="top"/>
            <w:hideMark/>
          </w:tcPr>
          <w:p w14:paraId="76FF051D"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vAlign w:val="top"/>
            <w:hideMark/>
          </w:tcPr>
          <w:p w14:paraId="3074167B"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double" w:sz="4" w:space="0" w:color="auto"/>
              <w:left w:val="single" w:sz="4" w:space="0" w:color="auto"/>
              <w:bottom w:val="single" w:sz="4" w:space="0" w:color="auto"/>
              <w:right w:val="single" w:sz="4" w:space="0" w:color="auto"/>
            </w:tcBorders>
            <w:vAlign w:val="top"/>
            <w:hideMark/>
          </w:tcPr>
          <w:p w14:paraId="708F4AB7"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01AEA9E9" w14:textId="77777777" w:rsidTr="005E3E1F">
        <w:trPr>
          <w:trHeight w:val="1298"/>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58C5041C"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Current Year </w:t>
            </w:r>
          </w:p>
          <w:p w14:paraId="193B9751"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4A728C">
              <w:rPr>
                <w:rFonts w:ascii="Arial" w:eastAsia="Calibri" w:hAnsi="Arial" w:cs="Arial"/>
                <w:sz w:val="16"/>
                <w:szCs w:val="16"/>
                <w:lang w:eastAsia="en-US"/>
              </w:rPr>
              <w:t>5</w:t>
            </w:r>
            <w:r>
              <w:rPr>
                <w:rFonts w:ascii="Arial" w:eastAsia="Calibri" w:hAnsi="Arial" w:cs="Arial"/>
                <w:sz w:val="16"/>
                <w:szCs w:val="16"/>
                <w:lang w:eastAsia="en-US"/>
              </w:rPr>
              <w:t>–2</w:t>
            </w:r>
            <w:r w:rsidR="004A728C">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1E28BC8B" w14:textId="77777777" w:rsidR="00FA51D7" w:rsidRPr="00FA51D7"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B35EE">
              <w:rPr>
                <w:rFonts w:ascii="Arial" w:eastAsia="Calibri" w:hAnsi="Arial" w:cs="Arial"/>
                <w:sz w:val="16"/>
                <w:szCs w:val="16"/>
                <w:lang w:val="en-US" w:eastAsia="en-US"/>
              </w:rPr>
              <w:t>The proportion of research publications in the world’s top 10% most highly cited journals that are Australian research publications (PM019)</w:t>
            </w:r>
          </w:p>
        </w:tc>
        <w:tc>
          <w:tcPr>
            <w:tcW w:w="3118" w:type="dxa"/>
            <w:tcBorders>
              <w:top w:val="single" w:sz="4" w:space="0" w:color="auto"/>
              <w:left w:val="single" w:sz="4" w:space="0" w:color="auto"/>
              <w:bottom w:val="single" w:sz="4" w:space="0" w:color="auto"/>
              <w:right w:val="single" w:sz="4" w:space="0" w:color="auto"/>
            </w:tcBorders>
            <w:vAlign w:val="top"/>
          </w:tcPr>
          <w:p w14:paraId="1BD5EA3A" w14:textId="77777777" w:rsidR="00FB35EE" w:rsidRDefault="00E94ABE" w:rsidP="00B26C13">
            <w:pPr>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 xml:space="preserve">Target: </w:t>
            </w:r>
            <w:r>
              <w:rPr>
                <w:rFonts w:ascii="Arial" w:hAnsi="Arial" w:cs="Arial"/>
                <w:kern w:val="2"/>
                <w:sz w:val="16"/>
                <w:szCs w:val="16"/>
                <w:lang w:val="en-US" w:eastAsia="en-US"/>
                <w14:ligatures w14:val="standardContextual"/>
              </w:rPr>
              <w:t>Above the Organisation for Economic Cooperation and Development (OECD) average</w:t>
            </w:r>
          </w:p>
          <w:p w14:paraId="788782B7" w14:textId="600CFD26" w:rsidR="00FA51D7" w:rsidRPr="009F1E0F"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Pr>
                <w:rFonts w:ascii="Arial" w:hAnsi="Arial" w:cs="Arial"/>
                <w:kern w:val="2"/>
                <w:sz w:val="16"/>
                <w:szCs w:val="16"/>
                <w:lang w:eastAsia="en-US"/>
                <w14:ligatures w14:val="standardContextual"/>
              </w:rPr>
              <w:t>Data are not yet available to make an assessment. Further information will be published in the 2025–26 Annual Report</w:t>
            </w:r>
          </w:p>
        </w:tc>
      </w:tr>
      <w:tr w:rsidR="005E3E1F" w14:paraId="016A1224" w14:textId="77777777" w:rsidTr="005E3E1F">
        <w:trPr>
          <w:trHeight w:val="60"/>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24B8F3D6"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hideMark/>
          </w:tcPr>
          <w:p w14:paraId="666F2851"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FA51D7">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hideMark/>
          </w:tcPr>
          <w:p w14:paraId="516A9885" w14:textId="77777777" w:rsidR="00FA51D7" w:rsidRPr="00FA51D7"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FA51D7">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FA51D7">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FA51D7">
              <w:rPr>
                <w:rFonts w:ascii="Arial" w:eastAsia="Calibri" w:hAnsi="Arial" w:cs="Arial"/>
                <w:b/>
                <w:bCs/>
                <w:sz w:val="16"/>
                <w:szCs w:val="16"/>
                <w:lang w:eastAsia="en-US"/>
              </w:rPr>
              <w:t>esults</w:t>
            </w:r>
          </w:p>
        </w:tc>
      </w:tr>
      <w:tr w:rsidR="005E3E1F" w14:paraId="0FC25CBA" w14:textId="77777777" w:rsidTr="005E3E1F">
        <w:trPr>
          <w:trHeight w:val="938"/>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5D46B12A"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Budget Year </w:t>
            </w:r>
          </w:p>
          <w:p w14:paraId="7C077A09"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4A728C">
              <w:rPr>
                <w:rFonts w:ascii="Arial" w:eastAsia="Calibri" w:hAnsi="Arial" w:cs="Arial"/>
                <w:sz w:val="16"/>
                <w:szCs w:val="16"/>
                <w:lang w:eastAsia="en-US"/>
              </w:rPr>
              <w:t>6</w:t>
            </w:r>
            <w:r>
              <w:rPr>
                <w:rFonts w:ascii="Arial" w:eastAsia="Calibri" w:hAnsi="Arial" w:cs="Arial"/>
                <w:sz w:val="16"/>
                <w:szCs w:val="16"/>
                <w:lang w:eastAsia="en-US"/>
              </w:rPr>
              <w:t>–2</w:t>
            </w:r>
            <w:r w:rsidR="004A728C">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45E1B882" w14:textId="77777777" w:rsidR="00FA51D7" w:rsidRPr="00FA51D7" w:rsidRDefault="00E94ABE" w:rsidP="00871E71">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871E71">
              <w:rPr>
                <w:rFonts w:ascii="Arial" w:eastAsia="Calibri" w:hAnsi="Arial" w:cs="Arial"/>
                <w:sz w:val="16"/>
                <w:szCs w:val="16"/>
                <w:lang w:val="en-US" w:eastAsia="en-US"/>
              </w:rPr>
              <w:t>The proportion of research publications in the world’s top 10% most highly cited journals that are Australian research publications (PM019)</w:t>
            </w:r>
          </w:p>
        </w:tc>
        <w:tc>
          <w:tcPr>
            <w:tcW w:w="3118" w:type="dxa"/>
            <w:tcBorders>
              <w:top w:val="single" w:sz="4" w:space="0" w:color="auto"/>
              <w:left w:val="single" w:sz="4" w:space="0" w:color="auto"/>
              <w:bottom w:val="single" w:sz="4" w:space="0" w:color="auto"/>
              <w:right w:val="single" w:sz="4" w:space="0" w:color="auto"/>
            </w:tcBorders>
            <w:vAlign w:val="top"/>
          </w:tcPr>
          <w:p w14:paraId="7F703C33" w14:textId="77777777" w:rsidR="00FA51D7" w:rsidRPr="00FA51D7"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bdr w:val="nil"/>
                <w:lang w:eastAsia="en-US"/>
              </w:rPr>
            </w:pPr>
            <w:r w:rsidRPr="00871E71">
              <w:rPr>
                <w:rFonts w:ascii="Arial" w:hAnsi="Arial" w:cs="Arial"/>
                <w:kern w:val="2"/>
                <w:sz w:val="16"/>
                <w:szCs w:val="16"/>
                <w:lang w:val="en-US" w:eastAsia="en-US"/>
                <w14:ligatures w14:val="standardContextual"/>
              </w:rPr>
              <w:t>Target: Above the Organisation for Economic Cooperation and Development (OECD) average</w:t>
            </w:r>
          </w:p>
        </w:tc>
      </w:tr>
      <w:tr w:rsidR="005E3E1F" w14:paraId="5699F51C" w14:textId="77777777" w:rsidTr="005E3E1F">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2E6C0A23"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FA51D7">
              <w:rPr>
                <w:rFonts w:ascii="Arial" w:eastAsia="Calibri" w:hAnsi="Arial" w:cs="Arial"/>
                <w:sz w:val="16"/>
                <w:szCs w:val="16"/>
                <w:lang w:eastAsia="en-US"/>
              </w:rPr>
              <w:t xml:space="preserve">Forward Estimates </w:t>
            </w:r>
          </w:p>
          <w:p w14:paraId="01CDADE5" w14:textId="77777777" w:rsidR="00FA51D7" w:rsidRPr="00FA51D7"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bdr w:val="nil"/>
                <w:lang w:eastAsia="en-US"/>
              </w:rPr>
            </w:pPr>
            <w:r>
              <w:rPr>
                <w:rFonts w:ascii="Arial" w:eastAsia="Calibri" w:hAnsi="Arial" w:cs="Arial"/>
                <w:sz w:val="16"/>
                <w:szCs w:val="16"/>
                <w:lang w:eastAsia="en-US"/>
              </w:rPr>
              <w:t>202</w:t>
            </w:r>
            <w:r w:rsidR="004A728C">
              <w:rPr>
                <w:rFonts w:ascii="Arial" w:eastAsia="Calibri" w:hAnsi="Arial" w:cs="Arial"/>
                <w:sz w:val="16"/>
                <w:szCs w:val="16"/>
                <w:lang w:eastAsia="en-US"/>
              </w:rPr>
              <w:t>7</w:t>
            </w:r>
            <w:r>
              <w:rPr>
                <w:rFonts w:ascii="Arial" w:eastAsia="Calibri" w:hAnsi="Arial" w:cs="Arial"/>
                <w:sz w:val="16"/>
                <w:szCs w:val="16"/>
                <w:lang w:eastAsia="en-US"/>
              </w:rPr>
              <w:t>–</w:t>
            </w:r>
            <w:r w:rsidR="004A728C">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4A94E11D" w14:textId="77777777" w:rsidR="00FA51D7" w:rsidRPr="00FA51D7"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4A728C">
              <w:rPr>
                <w:rFonts w:ascii="Arial" w:eastAsia="Calibri" w:hAnsi="Arial" w:cs="Arial"/>
                <w:sz w:val="16"/>
                <w:szCs w:val="16"/>
                <w:lang w:eastAsia="en-US"/>
              </w:rPr>
              <w:t>6</w:t>
            </w:r>
            <w:r w:rsidRPr="00FA51D7">
              <w:rPr>
                <w:rFonts w:ascii="Arial" w:eastAsia="Calibri" w:hAnsi="Arial" w:cs="Arial"/>
                <w:sz w:val="16"/>
                <w:szCs w:val="16"/>
                <w:lang w:eastAsia="en-US"/>
              </w:rPr>
              <w:t>–2</w:t>
            </w:r>
            <w:r w:rsidR="004A728C">
              <w:rPr>
                <w:rFonts w:ascii="Arial" w:eastAsia="Calibri" w:hAnsi="Arial" w:cs="Arial"/>
                <w:sz w:val="16"/>
                <w:szCs w:val="16"/>
                <w:lang w:eastAsia="en-US"/>
              </w:rPr>
              <w:t>7</w:t>
            </w:r>
            <w:r w:rsidRPr="00FA51D7">
              <w:rPr>
                <w:rFonts w:ascii="Arial" w:eastAsia="Calibri" w:hAnsi="Arial" w:cs="Arial"/>
                <w:sz w:val="16"/>
                <w:szCs w:val="16"/>
                <w:lang w:eastAsia="en-US"/>
              </w:rPr>
              <w:t> </w:t>
            </w:r>
          </w:p>
        </w:tc>
        <w:tc>
          <w:tcPr>
            <w:tcW w:w="3118" w:type="dxa"/>
            <w:tcBorders>
              <w:top w:val="single" w:sz="4" w:space="0" w:color="auto"/>
              <w:left w:val="single" w:sz="4" w:space="0" w:color="auto"/>
              <w:bottom w:val="single" w:sz="4" w:space="0" w:color="auto"/>
              <w:right w:val="single" w:sz="4" w:space="0" w:color="auto"/>
            </w:tcBorders>
            <w:vAlign w:val="top"/>
            <w:hideMark/>
          </w:tcPr>
          <w:p w14:paraId="4C8CF4D9" w14:textId="77777777" w:rsidR="00FA51D7" w:rsidRPr="00FA51D7"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FA51D7">
              <w:rPr>
                <w:rFonts w:ascii="Arial" w:eastAsia="Calibri" w:hAnsi="Arial" w:cs="Arial"/>
                <w:sz w:val="16"/>
                <w:szCs w:val="16"/>
                <w:lang w:eastAsia="en-US"/>
              </w:rPr>
              <w:t>As per 202</w:t>
            </w:r>
            <w:r w:rsidR="004A728C">
              <w:rPr>
                <w:rFonts w:ascii="Arial" w:eastAsia="Calibri" w:hAnsi="Arial" w:cs="Arial"/>
                <w:sz w:val="16"/>
                <w:szCs w:val="16"/>
                <w:lang w:eastAsia="en-US"/>
              </w:rPr>
              <w:t>6</w:t>
            </w:r>
            <w:r w:rsidRPr="00FA51D7">
              <w:rPr>
                <w:rFonts w:ascii="Arial" w:eastAsia="Calibri" w:hAnsi="Arial" w:cs="Arial"/>
                <w:sz w:val="16"/>
                <w:szCs w:val="16"/>
                <w:lang w:eastAsia="en-US"/>
              </w:rPr>
              <w:t>–2</w:t>
            </w:r>
            <w:r w:rsidR="004A728C">
              <w:rPr>
                <w:rFonts w:ascii="Arial" w:eastAsia="Calibri" w:hAnsi="Arial" w:cs="Arial"/>
                <w:sz w:val="16"/>
                <w:szCs w:val="16"/>
                <w:lang w:eastAsia="en-US"/>
              </w:rPr>
              <w:t>7</w:t>
            </w:r>
            <w:r w:rsidRPr="00FA51D7">
              <w:rPr>
                <w:rFonts w:ascii="Arial" w:eastAsia="Calibri" w:hAnsi="Arial" w:cs="Arial"/>
                <w:sz w:val="16"/>
                <w:szCs w:val="16"/>
                <w:lang w:eastAsia="en-US"/>
              </w:rPr>
              <w:t> </w:t>
            </w:r>
          </w:p>
        </w:tc>
      </w:tr>
      <w:tr w:rsidR="005E3E1F" w14:paraId="6B44C3B5" w14:textId="77777777" w:rsidTr="005E3E1F">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hideMark/>
          </w:tcPr>
          <w:p w14:paraId="6322DD8E" w14:textId="77777777" w:rsidR="00FA51D7" w:rsidRDefault="00E94ABE"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Material changes to Program 2.6 resulting from 202</w:t>
            </w:r>
            <w:r w:rsidR="004A728C">
              <w:rPr>
                <w:rFonts w:ascii="Arial" w:eastAsia="Calibri" w:hAnsi="Arial" w:cs="Arial"/>
                <w:sz w:val="16"/>
                <w:szCs w:val="16"/>
                <w:lang w:eastAsia="en-US"/>
              </w:rPr>
              <w:t>6</w:t>
            </w:r>
            <w:r w:rsidRPr="00FA51D7">
              <w:rPr>
                <w:rFonts w:ascii="Arial" w:eastAsia="Calibri" w:hAnsi="Arial" w:cs="Arial"/>
                <w:sz w:val="16"/>
                <w:szCs w:val="16"/>
                <w:lang w:eastAsia="en-US"/>
              </w:rPr>
              <w:t>–2</w:t>
            </w:r>
            <w:r w:rsidR="004A728C">
              <w:rPr>
                <w:rFonts w:ascii="Arial" w:eastAsia="Calibri" w:hAnsi="Arial" w:cs="Arial"/>
                <w:sz w:val="16"/>
                <w:szCs w:val="16"/>
                <w:lang w:eastAsia="en-US"/>
              </w:rPr>
              <w:t>7</w:t>
            </w:r>
            <w:r w:rsidRPr="00FA51D7">
              <w:rPr>
                <w:rFonts w:ascii="Arial" w:eastAsia="Calibri" w:hAnsi="Arial" w:cs="Arial"/>
                <w:sz w:val="16"/>
                <w:szCs w:val="16"/>
                <w:lang w:eastAsia="en-US"/>
              </w:rPr>
              <w:t xml:space="preserve"> Budget measures: </w:t>
            </w:r>
          </w:p>
          <w:p w14:paraId="6B5D0990" w14:textId="064453D1" w:rsidR="00384EF6" w:rsidRPr="00384EF6" w:rsidRDefault="00384EF6" w:rsidP="00384EF6">
            <w:pPr>
              <w:pStyle w:val="ListParagraph"/>
              <w:keepLines w:val="0"/>
              <w:numPr>
                <w:ilvl w:val="0"/>
                <w:numId w:val="33"/>
              </w:numPr>
              <w:pBdr>
                <w:top w:val="nil"/>
                <w:left w:val="nil"/>
                <w:bottom w:val="nil"/>
                <w:right w:val="nil"/>
                <w:between w:val="nil"/>
                <w:bar w:val="nil"/>
              </w:pBdr>
              <w:spacing w:before="0" w:beforeAutospacing="0" w:after="60" w:afterAutospacing="0" w:line="240" w:lineRule="auto"/>
              <w:ind w:left="714" w:hanging="357"/>
              <w:rPr>
                <w:rFonts w:eastAsia="Calibri" w:cs="Arial"/>
                <w:sz w:val="16"/>
                <w:szCs w:val="16"/>
                <w:bdr w:val="nil"/>
              </w:rPr>
            </w:pPr>
            <w:r w:rsidRPr="0091668C">
              <w:rPr>
                <w:rFonts w:cs="Arial"/>
                <w:color w:val="000000"/>
                <w:sz w:val="16"/>
                <w:szCs w:val="16"/>
              </w:rPr>
              <w:t>Boosting Productivity – Promoting Research, Development and Innovation</w:t>
            </w:r>
          </w:p>
        </w:tc>
      </w:tr>
    </w:tbl>
    <w:p w14:paraId="4814F442" w14:textId="77777777" w:rsidR="005F6978" w:rsidRDefault="00E94ABE">
      <w:pPr>
        <w:keepLines w:val="0"/>
        <w:pBdr>
          <w:top w:val="nil"/>
          <w:left w:val="nil"/>
          <w:bottom w:val="nil"/>
          <w:right w:val="nil"/>
          <w:between w:val="nil"/>
          <w:bar w:val="nil"/>
        </w:pBdr>
        <w:spacing w:after="200" w:line="276" w:lineRule="auto"/>
        <w:jc w:val="left"/>
        <w:rPr>
          <w:color w:val="FF0000"/>
          <w:sz w:val="19"/>
          <w:szCs w:val="19"/>
          <w:bdr w:val="nil"/>
        </w:rPr>
      </w:pPr>
      <w:r>
        <w:rPr>
          <w:color w:val="FF0000"/>
          <w:sz w:val="19"/>
          <w:szCs w:val="19"/>
        </w:rPr>
        <w:br w:type="page"/>
      </w:r>
    </w:p>
    <w:p w14:paraId="66EB6B68" w14:textId="77777777" w:rsidR="009573F6" w:rsidRPr="00A1510D" w:rsidRDefault="00E94ABE" w:rsidP="00A1510D">
      <w:pPr>
        <w:pStyle w:val="TableHeading"/>
        <w:pBdr>
          <w:top w:val="nil"/>
          <w:left w:val="nil"/>
          <w:bottom w:val="nil"/>
          <w:right w:val="nil"/>
          <w:between w:val="nil"/>
          <w:bar w:val="nil"/>
        </w:pBdr>
        <w:rPr>
          <w:bdr w:val="nil"/>
        </w:rPr>
      </w:pPr>
      <w:r w:rsidRPr="00A1510D">
        <w:lastRenderedPageBreak/>
        <w:t>Program expenses 2.6: Research Capacity</w:t>
      </w:r>
    </w:p>
    <w:tbl>
      <w:tblPr>
        <w:tblStyle w:val="CDMRange2"/>
        <w:tblW w:w="7785" w:type="dxa"/>
        <w:tblLayout w:type="fixed"/>
        <w:tblLook w:val="0600" w:firstRow="0" w:lastRow="0" w:firstColumn="0" w:lastColumn="0" w:noHBand="1" w:noVBand="1"/>
        <w:tblCaption w:val="AGENCY_P2.6_Page01"/>
      </w:tblPr>
      <w:tblGrid>
        <w:gridCol w:w="2595"/>
        <w:gridCol w:w="1110"/>
        <w:gridCol w:w="1020"/>
        <w:gridCol w:w="1020"/>
        <w:gridCol w:w="1020"/>
        <w:gridCol w:w="1020"/>
      </w:tblGrid>
      <w:tr w:rsidR="005E3E1F" w14:paraId="28B0B8FF"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7084500B"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1EFF98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E9C86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65E8D0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2F90DD69" w14:textId="77777777" w:rsidR="005E3E1F" w:rsidRDefault="005E3E1F">
            <w:pPr>
              <w:spacing w:after="0" w:line="240" w:lineRule="auto"/>
              <w:jc w:val="right"/>
              <w:rPr>
                <w:rFonts w:ascii="Arial" w:eastAsia="Arial" w:hAnsi="Arial" w:cs="Arial"/>
                <w:color w:val="000000"/>
                <w:sz w:val="16"/>
                <w:bdr w:val="nil"/>
              </w:rPr>
            </w:pPr>
          </w:p>
          <w:p w14:paraId="638AC9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E6600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A1DC9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3D72C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60DBFA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21CF7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5C61A2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29FE2A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single" w:sz="4" w:space="0" w:color="000000"/>
              <w:left w:val="nil"/>
              <w:bottom w:val="nil"/>
              <w:right w:val="nil"/>
              <w:tl2br w:val="nil"/>
              <w:tr2bl w:val="nil"/>
            </w:tcBorders>
            <w:tcMar>
              <w:left w:w="40" w:type="dxa"/>
              <w:right w:w="40" w:type="dxa"/>
            </w:tcMar>
            <w:vAlign w:val="center"/>
          </w:tcPr>
          <w:p w14:paraId="1EB5CC8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3F74323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67B7DD72"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3B73A5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74663A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26A49D9" w14:textId="77777777" w:rsidR="005E3E1F" w:rsidRDefault="005E3E1F">
            <w:pPr>
              <w:spacing w:after="0" w:line="240" w:lineRule="auto"/>
              <w:jc w:val="left"/>
              <w:rPr>
                <w:rFonts w:ascii="Calibri" w:eastAsia="Calibri" w:hAnsi="Calibri" w:cs="Calibri"/>
                <w:color w:val="000000"/>
                <w:sz w:val="22"/>
                <w:bdr w:val="nil"/>
              </w:rPr>
            </w:pPr>
          </w:p>
        </w:tc>
      </w:tr>
      <w:tr w:rsidR="005E3E1F" w14:paraId="116865B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8"/>
        </w:trPr>
        <w:tc>
          <w:tcPr>
            <w:tcW w:w="2595" w:type="dxa"/>
            <w:tcBorders>
              <w:top w:val="nil"/>
              <w:left w:val="nil"/>
              <w:bottom w:val="nil"/>
              <w:right w:val="nil"/>
              <w:tl2br w:val="nil"/>
              <w:tr2bl w:val="nil"/>
            </w:tcBorders>
            <w:shd w:val="clear" w:color="FFFFFF" w:fill="FFFFFF"/>
            <w:tcMar>
              <w:left w:w="175" w:type="dxa"/>
              <w:right w:w="40" w:type="dxa"/>
            </w:tcMar>
            <w:vAlign w:val="center"/>
          </w:tcPr>
          <w:p w14:paraId="6AC5D0F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41EE8074" w14:textId="28995A59"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110" w:type="dxa"/>
            <w:tcBorders>
              <w:top w:val="nil"/>
              <w:left w:val="nil"/>
              <w:bottom w:val="nil"/>
              <w:right w:val="nil"/>
              <w:tl2br w:val="nil"/>
              <w:tr2bl w:val="nil"/>
            </w:tcBorders>
            <w:noWrap/>
            <w:tcMar>
              <w:left w:w="0" w:type="dxa"/>
              <w:right w:w="0" w:type="dxa"/>
            </w:tcMar>
            <w:vAlign w:val="bottom"/>
          </w:tcPr>
          <w:p w14:paraId="75C2AB31"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482E7AD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A2ACC97"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6F791D4"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2A224BE" w14:textId="77777777" w:rsidR="005E3E1F" w:rsidRDefault="005E3E1F">
            <w:pPr>
              <w:spacing w:after="0" w:line="240" w:lineRule="auto"/>
              <w:jc w:val="left"/>
              <w:rPr>
                <w:rFonts w:ascii="Calibri" w:eastAsia="Calibri" w:hAnsi="Calibri" w:cs="Calibri"/>
                <w:color w:val="000000"/>
                <w:sz w:val="22"/>
                <w:bdr w:val="nil"/>
              </w:rPr>
            </w:pPr>
          </w:p>
        </w:tc>
      </w:tr>
      <w:tr w:rsidR="005E3E1F" w14:paraId="0EF4662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6D13DFE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Increase Workforce Mobility</w:t>
            </w:r>
          </w:p>
          <w:p w14:paraId="2E81450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(Training programs)</w:t>
            </w:r>
          </w:p>
        </w:tc>
        <w:tc>
          <w:tcPr>
            <w:tcW w:w="1110" w:type="dxa"/>
            <w:tcBorders>
              <w:top w:val="nil"/>
              <w:left w:val="nil"/>
              <w:bottom w:val="nil"/>
              <w:right w:val="nil"/>
              <w:tl2br w:val="nil"/>
              <w:tr2bl w:val="nil"/>
            </w:tcBorders>
            <w:noWrap/>
            <w:tcMar>
              <w:left w:w="40" w:type="dxa"/>
              <w:right w:w="100" w:type="dxa"/>
            </w:tcMar>
            <w:vAlign w:val="bottom"/>
          </w:tcPr>
          <w:p w14:paraId="304233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4,567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76AC55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5,144</w:t>
            </w:r>
          </w:p>
        </w:tc>
        <w:tc>
          <w:tcPr>
            <w:tcW w:w="1020" w:type="dxa"/>
            <w:tcBorders>
              <w:top w:val="nil"/>
              <w:left w:val="nil"/>
              <w:bottom w:val="nil"/>
              <w:right w:val="nil"/>
              <w:tl2br w:val="nil"/>
              <w:tr2bl w:val="nil"/>
            </w:tcBorders>
            <w:tcMar>
              <w:left w:w="40" w:type="dxa"/>
              <w:right w:w="100" w:type="dxa"/>
            </w:tcMar>
            <w:vAlign w:val="bottom"/>
          </w:tcPr>
          <w:p w14:paraId="4C5263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5,605</w:t>
            </w:r>
          </w:p>
        </w:tc>
        <w:tc>
          <w:tcPr>
            <w:tcW w:w="1020" w:type="dxa"/>
            <w:tcBorders>
              <w:top w:val="nil"/>
              <w:left w:val="nil"/>
              <w:bottom w:val="nil"/>
              <w:right w:val="nil"/>
              <w:tl2br w:val="nil"/>
              <w:tr2bl w:val="nil"/>
            </w:tcBorders>
            <w:tcMar>
              <w:left w:w="40" w:type="dxa"/>
              <w:right w:w="100" w:type="dxa"/>
            </w:tcMar>
            <w:vAlign w:val="bottom"/>
          </w:tcPr>
          <w:p w14:paraId="0FCB01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5,936</w:t>
            </w:r>
          </w:p>
        </w:tc>
        <w:tc>
          <w:tcPr>
            <w:tcW w:w="1020" w:type="dxa"/>
            <w:tcBorders>
              <w:top w:val="nil"/>
              <w:left w:val="nil"/>
              <w:bottom w:val="nil"/>
              <w:right w:val="nil"/>
              <w:tl2br w:val="nil"/>
              <w:tr2bl w:val="nil"/>
            </w:tcBorders>
            <w:tcMar>
              <w:left w:w="40" w:type="dxa"/>
              <w:right w:w="100" w:type="dxa"/>
            </w:tcMar>
            <w:vAlign w:val="bottom"/>
          </w:tcPr>
          <w:p w14:paraId="7A183D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6,192</w:t>
            </w:r>
          </w:p>
        </w:tc>
      </w:tr>
      <w:tr w:rsidR="005E3E1F" w14:paraId="301403A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4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50FF9C0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Collaborative </w:t>
            </w:r>
          </w:p>
          <w:p w14:paraId="79121C7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Infrastructure</w:t>
            </w:r>
          </w:p>
          <w:p w14:paraId="46DB3CE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Strategy</w:t>
            </w:r>
          </w:p>
        </w:tc>
        <w:tc>
          <w:tcPr>
            <w:tcW w:w="1110" w:type="dxa"/>
            <w:tcBorders>
              <w:top w:val="nil"/>
              <w:left w:val="nil"/>
              <w:bottom w:val="nil"/>
              <w:right w:val="nil"/>
              <w:tl2br w:val="nil"/>
              <w:tr2bl w:val="nil"/>
            </w:tcBorders>
            <w:noWrap/>
            <w:tcMar>
              <w:left w:w="40" w:type="dxa"/>
              <w:right w:w="100" w:type="dxa"/>
            </w:tcMar>
            <w:vAlign w:val="bottom"/>
          </w:tcPr>
          <w:p w14:paraId="63BD2A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464,753</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B0FED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376,099</w:t>
            </w:r>
          </w:p>
        </w:tc>
        <w:tc>
          <w:tcPr>
            <w:tcW w:w="1020" w:type="dxa"/>
            <w:tcBorders>
              <w:top w:val="nil"/>
              <w:left w:val="nil"/>
              <w:bottom w:val="nil"/>
              <w:right w:val="nil"/>
              <w:tl2br w:val="nil"/>
              <w:tr2bl w:val="nil"/>
            </w:tcBorders>
            <w:tcMar>
              <w:left w:w="40" w:type="dxa"/>
              <w:right w:w="100" w:type="dxa"/>
            </w:tcMar>
            <w:vAlign w:val="bottom"/>
          </w:tcPr>
          <w:p w14:paraId="5D0725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359,105</w:t>
            </w:r>
          </w:p>
        </w:tc>
        <w:tc>
          <w:tcPr>
            <w:tcW w:w="1020" w:type="dxa"/>
            <w:tcBorders>
              <w:top w:val="nil"/>
              <w:left w:val="nil"/>
              <w:bottom w:val="nil"/>
              <w:right w:val="nil"/>
              <w:tl2br w:val="nil"/>
              <w:tr2bl w:val="nil"/>
            </w:tcBorders>
            <w:tcMar>
              <w:left w:w="40" w:type="dxa"/>
              <w:right w:w="100" w:type="dxa"/>
            </w:tcMar>
            <w:vAlign w:val="bottom"/>
          </w:tcPr>
          <w:p w14:paraId="763C6E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400,032</w:t>
            </w:r>
          </w:p>
        </w:tc>
        <w:tc>
          <w:tcPr>
            <w:tcW w:w="1020" w:type="dxa"/>
            <w:tcBorders>
              <w:top w:val="nil"/>
              <w:left w:val="nil"/>
              <w:bottom w:val="nil"/>
              <w:right w:val="nil"/>
              <w:tl2br w:val="nil"/>
              <w:tr2bl w:val="nil"/>
            </w:tcBorders>
            <w:tcMar>
              <w:left w:w="40" w:type="dxa"/>
              <w:right w:w="100" w:type="dxa"/>
            </w:tcMar>
            <w:vAlign w:val="bottom"/>
          </w:tcPr>
          <w:p w14:paraId="076B07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206,517</w:t>
            </w:r>
          </w:p>
        </w:tc>
      </w:tr>
      <w:tr w:rsidR="005E3E1F" w14:paraId="3D4E937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40" w:type="dxa"/>
              <w:right w:w="40" w:type="dxa"/>
            </w:tcMar>
            <w:vAlign w:val="center"/>
          </w:tcPr>
          <w:p w14:paraId="0ADDB18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110" w:type="dxa"/>
            <w:tcBorders>
              <w:top w:val="nil"/>
              <w:left w:val="nil"/>
              <w:bottom w:val="nil"/>
              <w:right w:val="nil"/>
              <w:tl2br w:val="nil"/>
              <w:tr2bl w:val="nil"/>
            </w:tcBorders>
            <w:noWrap/>
            <w:tcMar>
              <w:left w:w="0" w:type="dxa"/>
              <w:right w:w="0" w:type="dxa"/>
            </w:tcMar>
            <w:vAlign w:val="bottom"/>
          </w:tcPr>
          <w:p w14:paraId="75F166C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4900EA76"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32F889C"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198970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5E7810D" w14:textId="77777777" w:rsidR="005E3E1F" w:rsidRDefault="005E3E1F">
            <w:pPr>
              <w:spacing w:after="0" w:line="240" w:lineRule="auto"/>
              <w:jc w:val="left"/>
              <w:rPr>
                <w:rFonts w:ascii="Calibri" w:eastAsia="Calibri" w:hAnsi="Calibri" w:cs="Calibri"/>
                <w:color w:val="000000"/>
                <w:sz w:val="22"/>
                <w:bdr w:val="nil"/>
              </w:rPr>
            </w:pPr>
          </w:p>
        </w:tc>
      </w:tr>
      <w:tr w:rsidR="005E3E1F" w14:paraId="2B9819A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A7BD12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B12F93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noWrap/>
            <w:tcMar>
              <w:left w:w="0" w:type="dxa"/>
              <w:right w:w="0" w:type="dxa"/>
            </w:tcMar>
            <w:vAlign w:val="bottom"/>
          </w:tcPr>
          <w:p w14:paraId="31EE9F9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2A6D7F6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5BD95EB"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52D29BF"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0A741E8" w14:textId="77777777" w:rsidR="005E3E1F" w:rsidRDefault="005E3E1F">
            <w:pPr>
              <w:spacing w:after="0" w:line="240" w:lineRule="auto"/>
              <w:jc w:val="left"/>
              <w:rPr>
                <w:rFonts w:ascii="Calibri" w:eastAsia="Calibri" w:hAnsi="Calibri" w:cs="Calibri"/>
                <w:color w:val="000000"/>
                <w:sz w:val="22"/>
                <w:bdr w:val="nil"/>
              </w:rPr>
            </w:pPr>
          </w:p>
        </w:tc>
      </w:tr>
      <w:tr w:rsidR="005E3E1F" w14:paraId="135047F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51BFFB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Research </w:t>
            </w:r>
          </w:p>
          <w:p w14:paraId="1E2F019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Promotion</w:t>
            </w:r>
          </w:p>
        </w:tc>
        <w:tc>
          <w:tcPr>
            <w:tcW w:w="1110" w:type="dxa"/>
            <w:tcBorders>
              <w:top w:val="nil"/>
              <w:left w:val="nil"/>
              <w:bottom w:val="nil"/>
              <w:right w:val="nil"/>
              <w:tl2br w:val="nil"/>
              <w:tr2bl w:val="nil"/>
            </w:tcBorders>
            <w:noWrap/>
            <w:tcMar>
              <w:left w:w="40" w:type="dxa"/>
              <w:right w:w="100" w:type="dxa"/>
            </w:tcMar>
            <w:vAlign w:val="bottom"/>
          </w:tcPr>
          <w:p w14:paraId="0C5CCC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6,774</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5F267C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7,024</w:t>
            </w:r>
          </w:p>
        </w:tc>
        <w:tc>
          <w:tcPr>
            <w:tcW w:w="1020" w:type="dxa"/>
            <w:tcBorders>
              <w:top w:val="nil"/>
              <w:left w:val="nil"/>
              <w:bottom w:val="nil"/>
              <w:right w:val="nil"/>
              <w:tl2br w:val="nil"/>
              <w:tr2bl w:val="nil"/>
            </w:tcBorders>
            <w:tcMar>
              <w:left w:w="40" w:type="dxa"/>
              <w:right w:w="100" w:type="dxa"/>
            </w:tcMar>
            <w:vAlign w:val="bottom"/>
          </w:tcPr>
          <w:p w14:paraId="627AB8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7,256</w:t>
            </w:r>
          </w:p>
        </w:tc>
        <w:tc>
          <w:tcPr>
            <w:tcW w:w="1020" w:type="dxa"/>
            <w:tcBorders>
              <w:top w:val="nil"/>
              <w:left w:val="nil"/>
              <w:bottom w:val="nil"/>
              <w:right w:val="nil"/>
              <w:tl2br w:val="nil"/>
              <w:tr2bl w:val="nil"/>
            </w:tcBorders>
            <w:tcMar>
              <w:left w:w="40" w:type="dxa"/>
              <w:right w:w="100" w:type="dxa"/>
            </w:tcMar>
            <w:vAlign w:val="bottom"/>
          </w:tcPr>
          <w:p w14:paraId="190A9C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7,438</w:t>
            </w:r>
          </w:p>
        </w:tc>
        <w:tc>
          <w:tcPr>
            <w:tcW w:w="1020" w:type="dxa"/>
            <w:tcBorders>
              <w:top w:val="nil"/>
              <w:left w:val="nil"/>
              <w:bottom w:val="nil"/>
              <w:right w:val="nil"/>
              <w:tl2br w:val="nil"/>
              <w:tr2bl w:val="nil"/>
            </w:tcBorders>
            <w:tcMar>
              <w:left w:w="40" w:type="dxa"/>
              <w:right w:w="100" w:type="dxa"/>
            </w:tcMar>
            <w:vAlign w:val="bottom"/>
          </w:tcPr>
          <w:p w14:paraId="471F35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7,624</w:t>
            </w:r>
          </w:p>
        </w:tc>
      </w:tr>
      <w:tr w:rsidR="005E3E1F" w14:paraId="0007F5C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09E4EA1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Increase Workforce Mobility</w:t>
            </w:r>
          </w:p>
        </w:tc>
        <w:tc>
          <w:tcPr>
            <w:tcW w:w="1110" w:type="dxa"/>
            <w:tcBorders>
              <w:top w:val="nil"/>
              <w:left w:val="nil"/>
              <w:bottom w:val="nil"/>
              <w:right w:val="nil"/>
              <w:tl2br w:val="nil"/>
              <w:tr2bl w:val="nil"/>
            </w:tcBorders>
            <w:noWrap/>
            <w:tcMar>
              <w:left w:w="40" w:type="dxa"/>
              <w:right w:w="100" w:type="dxa"/>
            </w:tcMar>
            <w:vAlign w:val="bottom"/>
          </w:tcPr>
          <w:p w14:paraId="2DF5C3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12,186</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48583B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19,449</w:t>
            </w:r>
          </w:p>
        </w:tc>
        <w:tc>
          <w:tcPr>
            <w:tcW w:w="1020" w:type="dxa"/>
            <w:tcBorders>
              <w:top w:val="nil"/>
              <w:left w:val="nil"/>
              <w:bottom w:val="nil"/>
              <w:right w:val="nil"/>
              <w:tl2br w:val="nil"/>
              <w:tr2bl w:val="nil"/>
            </w:tcBorders>
            <w:tcMar>
              <w:left w:w="40" w:type="dxa"/>
              <w:right w:w="100" w:type="dxa"/>
            </w:tcMar>
            <w:vAlign w:val="bottom"/>
          </w:tcPr>
          <w:p w14:paraId="7BED33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26,020</w:t>
            </w:r>
          </w:p>
        </w:tc>
        <w:tc>
          <w:tcPr>
            <w:tcW w:w="1020" w:type="dxa"/>
            <w:tcBorders>
              <w:top w:val="nil"/>
              <w:left w:val="nil"/>
              <w:bottom w:val="nil"/>
              <w:right w:val="nil"/>
              <w:tl2br w:val="nil"/>
              <w:tr2bl w:val="nil"/>
            </w:tcBorders>
            <w:tcMar>
              <w:left w:w="40" w:type="dxa"/>
              <w:right w:w="100" w:type="dxa"/>
            </w:tcMar>
            <w:vAlign w:val="bottom"/>
          </w:tcPr>
          <w:p w14:paraId="55CB1F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30,672</w:t>
            </w:r>
          </w:p>
        </w:tc>
        <w:tc>
          <w:tcPr>
            <w:tcW w:w="1020" w:type="dxa"/>
            <w:tcBorders>
              <w:top w:val="nil"/>
              <w:left w:val="nil"/>
              <w:bottom w:val="nil"/>
              <w:right w:val="nil"/>
              <w:tl2br w:val="nil"/>
              <w:tr2bl w:val="nil"/>
            </w:tcBorders>
            <w:tcMar>
              <w:left w:w="40" w:type="dxa"/>
              <w:right w:w="100" w:type="dxa"/>
            </w:tcMar>
            <w:vAlign w:val="bottom"/>
          </w:tcPr>
          <w:p w14:paraId="6C93E0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33,306</w:t>
            </w:r>
          </w:p>
        </w:tc>
      </w:tr>
      <w:tr w:rsidR="005E3E1F" w14:paraId="2BB2079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4C6B66B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Launch Australia’s </w:t>
            </w:r>
          </w:p>
          <w:p w14:paraId="4F51765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Economic Accelerator</w:t>
            </w:r>
          </w:p>
        </w:tc>
        <w:tc>
          <w:tcPr>
            <w:tcW w:w="1110" w:type="dxa"/>
            <w:tcBorders>
              <w:top w:val="nil"/>
              <w:left w:val="nil"/>
              <w:bottom w:val="nil"/>
              <w:right w:val="nil"/>
              <w:tl2br w:val="nil"/>
              <w:tr2bl w:val="nil"/>
            </w:tcBorders>
            <w:noWrap/>
            <w:tcMar>
              <w:left w:w="40" w:type="dxa"/>
              <w:right w:w="100" w:type="dxa"/>
            </w:tcMar>
            <w:vAlign w:val="bottom"/>
          </w:tcPr>
          <w:p w14:paraId="0336D8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79,943</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A1BA2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64,712</w:t>
            </w:r>
          </w:p>
        </w:tc>
        <w:tc>
          <w:tcPr>
            <w:tcW w:w="1020" w:type="dxa"/>
            <w:tcBorders>
              <w:top w:val="nil"/>
              <w:left w:val="nil"/>
              <w:bottom w:val="nil"/>
              <w:right w:val="nil"/>
              <w:tl2br w:val="nil"/>
              <w:tr2bl w:val="nil"/>
            </w:tcBorders>
            <w:tcMar>
              <w:left w:w="40" w:type="dxa"/>
              <w:right w:w="100" w:type="dxa"/>
            </w:tcMar>
            <w:vAlign w:val="bottom"/>
          </w:tcPr>
          <w:p w14:paraId="4134FA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12,995</w:t>
            </w:r>
          </w:p>
        </w:tc>
        <w:tc>
          <w:tcPr>
            <w:tcW w:w="1020" w:type="dxa"/>
            <w:tcBorders>
              <w:top w:val="nil"/>
              <w:left w:val="nil"/>
              <w:bottom w:val="nil"/>
              <w:right w:val="nil"/>
              <w:tl2br w:val="nil"/>
              <w:tr2bl w:val="nil"/>
            </w:tcBorders>
            <w:tcMar>
              <w:left w:w="40" w:type="dxa"/>
              <w:right w:w="100" w:type="dxa"/>
            </w:tcMar>
            <w:vAlign w:val="bottom"/>
          </w:tcPr>
          <w:p w14:paraId="286FDC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3,600</w:t>
            </w:r>
          </w:p>
        </w:tc>
        <w:tc>
          <w:tcPr>
            <w:tcW w:w="1020" w:type="dxa"/>
            <w:tcBorders>
              <w:top w:val="nil"/>
              <w:left w:val="nil"/>
              <w:bottom w:val="nil"/>
              <w:right w:val="nil"/>
              <w:tl2br w:val="nil"/>
              <w:tr2bl w:val="nil"/>
            </w:tcBorders>
            <w:tcMar>
              <w:left w:w="40" w:type="dxa"/>
              <w:right w:w="100" w:type="dxa"/>
            </w:tcMar>
            <w:vAlign w:val="bottom"/>
          </w:tcPr>
          <w:p w14:paraId="667B85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3,600</w:t>
            </w:r>
          </w:p>
        </w:tc>
      </w:tr>
      <w:tr w:rsidR="005E3E1F" w14:paraId="49ACBAE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67D8F9D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Trailblazer Universities  </w:t>
            </w:r>
          </w:p>
          <w:p w14:paraId="09F4FDA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w:t>
            </w:r>
          </w:p>
        </w:tc>
        <w:tc>
          <w:tcPr>
            <w:tcW w:w="1110" w:type="dxa"/>
            <w:tcBorders>
              <w:top w:val="nil"/>
              <w:left w:val="nil"/>
              <w:bottom w:val="nil"/>
              <w:right w:val="nil"/>
              <w:tl2br w:val="nil"/>
              <w:tr2bl w:val="nil"/>
            </w:tcBorders>
            <w:noWrap/>
            <w:tcMar>
              <w:left w:w="40" w:type="dxa"/>
              <w:right w:w="100" w:type="dxa"/>
            </w:tcMar>
            <w:vAlign w:val="bottom"/>
          </w:tcPr>
          <w:p w14:paraId="16B4B0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86,621</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2CE463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50BDFA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234D9C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370CE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8A121C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vAlign w:val="center"/>
          </w:tcPr>
          <w:p w14:paraId="028B723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A934D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654,844</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085E0B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472,428</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AF6CE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410,981</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94B8C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447,678</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263C5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257,239</w:t>
            </w:r>
          </w:p>
        </w:tc>
      </w:tr>
    </w:tbl>
    <w:p w14:paraId="1898BD69" w14:textId="77777777" w:rsidR="005F6978" w:rsidRDefault="00E94ABE">
      <w:pPr>
        <w:keepLines w:val="0"/>
        <w:pBdr>
          <w:top w:val="nil"/>
          <w:left w:val="nil"/>
          <w:bottom w:val="nil"/>
          <w:right w:val="nil"/>
          <w:between w:val="nil"/>
          <w:bar w:val="nil"/>
        </w:pBdr>
        <w:spacing w:after="200" w:line="276" w:lineRule="auto"/>
        <w:jc w:val="left"/>
        <w:rPr>
          <w:color w:val="FF0000"/>
          <w:sz w:val="19"/>
          <w:szCs w:val="19"/>
          <w:bdr w:val="nil"/>
        </w:rPr>
      </w:pPr>
      <w:r>
        <w:rPr>
          <w:color w:val="FF0000"/>
          <w:sz w:val="19"/>
          <w:szCs w:val="19"/>
        </w:rPr>
        <w:br w:type="page"/>
      </w:r>
    </w:p>
    <w:p w14:paraId="36A725E2" w14:textId="77777777" w:rsidR="005F6978" w:rsidRDefault="005F6978">
      <w:pPr>
        <w:keepLines w:val="0"/>
        <w:pBdr>
          <w:top w:val="nil"/>
          <w:left w:val="nil"/>
          <w:bottom w:val="nil"/>
          <w:right w:val="nil"/>
          <w:between w:val="nil"/>
          <w:bar w:val="nil"/>
        </w:pBdr>
        <w:spacing w:after="200" w:line="276" w:lineRule="auto"/>
        <w:jc w:val="left"/>
        <w:rPr>
          <w:color w:val="FF0000"/>
          <w:sz w:val="19"/>
          <w:szCs w:val="19"/>
          <w:bdr w:val="nil"/>
        </w:rPr>
      </w:pPr>
    </w:p>
    <w:tbl>
      <w:tblPr>
        <w:tblStyle w:val="EDU-Basic7"/>
        <w:tblW w:w="769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80" w:firstRow="0" w:lastRow="0" w:firstColumn="1" w:lastColumn="0" w:noHBand="0" w:noVBand="1"/>
      </w:tblPr>
      <w:tblGrid>
        <w:gridCol w:w="1451"/>
        <w:gridCol w:w="3118"/>
        <w:gridCol w:w="3123"/>
      </w:tblGrid>
      <w:tr w:rsidR="005E3E1F" w14:paraId="797D6298" w14:textId="77777777" w:rsidTr="005E3E1F">
        <w:tc>
          <w:tcPr>
            <w:cnfStyle w:val="001000000000" w:firstRow="0" w:lastRow="0" w:firstColumn="1" w:lastColumn="0" w:oddVBand="0" w:evenVBand="0" w:oddHBand="0" w:evenHBand="0" w:firstRowFirstColumn="0" w:firstRowLastColumn="0" w:lastRowFirstColumn="0" w:lastRowLastColumn="0"/>
            <w:tcW w:w="7692" w:type="dxa"/>
            <w:gridSpan w:val="3"/>
            <w:tcBorders>
              <w:top w:val="single" w:sz="4" w:space="0" w:color="auto"/>
              <w:left w:val="single" w:sz="4" w:space="0" w:color="auto"/>
              <w:bottom w:val="single" w:sz="4" w:space="0" w:color="auto"/>
              <w:right w:val="single" w:sz="4" w:space="0" w:color="auto"/>
            </w:tcBorders>
            <w:shd w:val="clear" w:color="auto" w:fill="F2F2F2"/>
            <w:vAlign w:val="top"/>
            <w:hideMark/>
          </w:tcPr>
          <w:p w14:paraId="4565268B" w14:textId="49B99B47" w:rsidR="009941F8" w:rsidRPr="009941F8"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Program 2.7</w:t>
            </w:r>
            <w:r w:rsidR="00886840">
              <w:rPr>
                <w:rFonts w:ascii="Arial" w:eastAsia="Calibri" w:hAnsi="Arial" w:cs="Arial"/>
                <w:b/>
                <w:bCs/>
                <w:sz w:val="16"/>
                <w:szCs w:val="16"/>
                <w:lang w:eastAsia="en-US"/>
              </w:rPr>
              <w:t xml:space="preserve"> </w:t>
            </w:r>
            <w:r w:rsidR="00886840" w:rsidRPr="00B871EB">
              <w:rPr>
                <w:rFonts w:ascii="Arial" w:eastAsia="Calibri" w:hAnsi="Arial" w:cs="Arial"/>
                <w:b/>
                <w:bCs/>
                <w:sz w:val="16"/>
                <w:szCs w:val="16"/>
                <w:lang w:eastAsia="en-US"/>
              </w:rPr>
              <w:t>–</w:t>
            </w:r>
            <w:r w:rsidRPr="009941F8">
              <w:rPr>
                <w:rFonts w:ascii="Arial" w:eastAsia="Calibri" w:hAnsi="Arial" w:cs="Arial"/>
                <w:b/>
                <w:bCs/>
                <w:sz w:val="16"/>
                <w:szCs w:val="16"/>
                <w:lang w:eastAsia="en-US"/>
              </w:rPr>
              <w:t xml:space="preserve"> International Education Support</w:t>
            </w:r>
          </w:p>
          <w:p w14:paraId="54847B5C" w14:textId="77777777" w:rsidR="009941F8" w:rsidRPr="009941F8"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9941F8">
              <w:rPr>
                <w:rFonts w:ascii="Arial" w:eastAsia="Calibri" w:hAnsi="Arial" w:cs="Arial"/>
                <w:sz w:val="16"/>
                <w:szCs w:val="16"/>
                <w:lang w:val="en-US" w:eastAsia="en-US"/>
              </w:rPr>
              <w:t>International education is increasingly important to Australia’s prosperity and our engagement with the world. The program aims to support the sustainable growth of Australia’s high-quality international education, training and research through strong government-to-government engagement, international mobility, strategic policy, and legislation.</w:t>
            </w:r>
          </w:p>
        </w:tc>
      </w:tr>
      <w:tr w:rsidR="005E3E1F" w14:paraId="5E197B1C" w14:textId="77777777" w:rsidTr="005E3E1F">
        <w:trPr>
          <w:trHeight w:val="151"/>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5A3C49D1"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4"/>
            </w:r>
          </w:p>
        </w:tc>
        <w:tc>
          <w:tcPr>
            <w:tcW w:w="6241" w:type="dxa"/>
            <w:gridSpan w:val="2"/>
            <w:tcBorders>
              <w:top w:val="single" w:sz="4" w:space="0" w:color="auto"/>
              <w:left w:val="single" w:sz="4" w:space="0" w:color="auto"/>
              <w:bottom w:val="double" w:sz="4" w:space="0" w:color="auto"/>
              <w:right w:val="single" w:sz="4" w:space="0" w:color="auto"/>
            </w:tcBorders>
            <w:vAlign w:val="top"/>
            <w:hideMark/>
          </w:tcPr>
          <w:p w14:paraId="55E8C6A5" w14:textId="77777777" w:rsidR="009941F8" w:rsidRPr="009941F8" w:rsidRDefault="00E94ABE" w:rsidP="00756A83">
            <w:pPr>
              <w:keepLines w:val="0"/>
              <w:pBdr>
                <w:top w:val="nil"/>
                <w:left w:val="nil"/>
                <w:bottom w:val="nil"/>
                <w:right w:val="nil"/>
                <w:between w:val="nil"/>
                <w:bar w:val="nil"/>
              </w:pBdr>
              <w:tabs>
                <w:tab w:val="left" w:pos="142"/>
                <w:tab w:val="left" w:pos="567"/>
              </w:tabs>
              <w:spacing w:before="48" w:beforeAutospacing="0" w:after="48"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722972">
              <w:rPr>
                <w:rFonts w:ascii="Arial" w:eastAsia="Calibri" w:hAnsi="Arial" w:cs="Arial"/>
                <w:sz w:val="16"/>
                <w:szCs w:val="16"/>
                <w:lang w:eastAsia="en-US"/>
              </w:rPr>
              <w:t>Invest in research and innovation, and support international education and global engagement</w:t>
            </w:r>
          </w:p>
        </w:tc>
      </w:tr>
      <w:tr w:rsidR="005E3E1F" w14:paraId="4573DB37"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right w:val="single" w:sz="4" w:space="0" w:color="auto"/>
            </w:tcBorders>
            <w:vAlign w:val="top"/>
            <w:hideMark/>
          </w:tcPr>
          <w:p w14:paraId="1294D2D7"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vAlign w:val="top"/>
            <w:hideMark/>
          </w:tcPr>
          <w:p w14:paraId="72694AA2"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9941F8">
              <w:rPr>
                <w:rFonts w:ascii="Arial" w:eastAsia="Calibri" w:hAnsi="Arial" w:cs="Arial"/>
                <w:b/>
                <w:bCs/>
                <w:sz w:val="16"/>
                <w:szCs w:val="16"/>
                <w:lang w:eastAsia="en-US"/>
              </w:rPr>
              <w:t>easures</w:t>
            </w:r>
          </w:p>
        </w:tc>
        <w:tc>
          <w:tcPr>
            <w:tcW w:w="3123" w:type="dxa"/>
            <w:tcBorders>
              <w:top w:val="double" w:sz="4" w:space="0" w:color="auto"/>
              <w:left w:val="single" w:sz="4" w:space="0" w:color="auto"/>
              <w:bottom w:val="single" w:sz="4" w:space="0" w:color="auto"/>
            </w:tcBorders>
            <w:vAlign w:val="top"/>
            <w:hideMark/>
          </w:tcPr>
          <w:p w14:paraId="4C612276"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9941F8">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9941F8">
              <w:rPr>
                <w:rFonts w:ascii="Arial" w:eastAsia="Calibri" w:hAnsi="Arial" w:cs="Arial"/>
                <w:b/>
                <w:bCs/>
                <w:sz w:val="16"/>
                <w:szCs w:val="16"/>
                <w:lang w:eastAsia="en-US"/>
              </w:rPr>
              <w:t>esults</w:t>
            </w:r>
          </w:p>
        </w:tc>
      </w:tr>
      <w:tr w:rsidR="005E3E1F" w14:paraId="0C452C7B" w14:textId="77777777" w:rsidTr="005E3E1F">
        <w:trPr>
          <w:trHeight w:val="979"/>
        </w:trPr>
        <w:tc>
          <w:tcPr>
            <w:cnfStyle w:val="001000000000" w:firstRow="0" w:lastRow="0" w:firstColumn="1" w:lastColumn="0" w:oddVBand="0" w:evenVBand="0" w:oddHBand="0" w:evenHBand="0" w:firstRowFirstColumn="0" w:firstRowLastColumn="0" w:lastRowFirstColumn="0" w:lastRowLastColumn="0"/>
            <w:tcW w:w="1451" w:type="dxa"/>
            <w:vMerge w:val="restart"/>
            <w:tcBorders>
              <w:top w:val="single" w:sz="4" w:space="0" w:color="auto"/>
              <w:left w:val="single" w:sz="4" w:space="0" w:color="auto"/>
              <w:bottom w:val="single" w:sz="4" w:space="0" w:color="auto"/>
              <w:right w:val="single" w:sz="4" w:space="0" w:color="auto"/>
            </w:tcBorders>
            <w:vAlign w:val="top"/>
            <w:hideMark/>
          </w:tcPr>
          <w:p w14:paraId="08AD985D"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Current Year </w:t>
            </w:r>
          </w:p>
          <w:p w14:paraId="06BAD0ED"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93227">
              <w:rPr>
                <w:rFonts w:ascii="Arial" w:eastAsia="Calibri" w:hAnsi="Arial" w:cs="Arial"/>
                <w:sz w:val="16"/>
                <w:szCs w:val="16"/>
                <w:lang w:eastAsia="en-US"/>
              </w:rPr>
              <w:t>5</w:t>
            </w:r>
            <w:r>
              <w:rPr>
                <w:rFonts w:ascii="Arial" w:eastAsia="Calibri" w:hAnsi="Arial" w:cs="Arial"/>
                <w:sz w:val="16"/>
                <w:szCs w:val="16"/>
                <w:lang w:eastAsia="en-US"/>
              </w:rPr>
              <w:t>–2</w:t>
            </w:r>
            <w:r w:rsidR="00E93227">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47EDBCDC"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553AC">
              <w:rPr>
                <w:rFonts w:ascii="Arial" w:eastAsia="Calibri" w:hAnsi="Arial" w:cs="Arial"/>
                <w:sz w:val="16"/>
                <w:szCs w:val="16"/>
                <w:lang w:val="en-US" w:eastAsia="en-US"/>
              </w:rPr>
              <w:t>Proportion of international students employed within 4 to 6 months of completing a degree (PM026)</w:t>
            </w:r>
          </w:p>
        </w:tc>
        <w:tc>
          <w:tcPr>
            <w:tcW w:w="3123" w:type="dxa"/>
            <w:tcBorders>
              <w:top w:val="single" w:sz="4" w:space="0" w:color="auto"/>
              <w:left w:val="single" w:sz="4" w:space="0" w:color="auto"/>
              <w:bottom w:val="single" w:sz="4" w:space="0" w:color="auto"/>
              <w:right w:val="single" w:sz="4" w:space="0" w:color="auto"/>
            </w:tcBorders>
            <w:vAlign w:val="top"/>
          </w:tcPr>
          <w:p w14:paraId="06731692" w14:textId="77777777" w:rsidR="000553AC" w:rsidRDefault="00E94ABE" w:rsidP="00B26C13">
            <w:pPr>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 xml:space="preserve">Target: </w:t>
            </w:r>
            <w:r>
              <w:rPr>
                <w:rFonts w:ascii="Arial" w:hAnsi="Arial" w:cs="Arial"/>
                <w:kern w:val="2"/>
                <w:sz w:val="16"/>
                <w:szCs w:val="16"/>
                <w:lang w:val="en-US" w:eastAsia="en-US"/>
                <w14:ligatures w14:val="standardContextual"/>
              </w:rPr>
              <w:t>70% or higher</w:t>
            </w:r>
          </w:p>
          <w:p w14:paraId="08359FEE" w14:textId="553EA2F0" w:rsidR="009941F8" w:rsidRPr="000110CB"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Pr>
                <w:rFonts w:ascii="Arial" w:hAnsi="Arial" w:cs="Arial"/>
                <w:kern w:val="2"/>
                <w:sz w:val="16"/>
                <w:szCs w:val="16"/>
                <w:lang w:eastAsia="en-US"/>
                <w14:ligatures w14:val="standardContextual"/>
              </w:rPr>
              <w:t>Data are not yet available to make an assessment. Further information will be published in the 2025–26 Annual Report</w:t>
            </w:r>
          </w:p>
        </w:tc>
      </w:tr>
      <w:tr w:rsidR="005E3E1F" w14:paraId="5E2FF2DB" w14:textId="77777777" w:rsidTr="005E3E1F">
        <w:trPr>
          <w:trHeight w:val="922"/>
        </w:trPr>
        <w:tc>
          <w:tcPr>
            <w:cnfStyle w:val="001000000000" w:firstRow="0" w:lastRow="0" w:firstColumn="1" w:lastColumn="0" w:oddVBand="0" w:evenVBand="0" w:oddHBand="0" w:evenHBand="0" w:firstRowFirstColumn="0" w:firstRowLastColumn="0" w:lastRowFirstColumn="0" w:lastRowLastColumn="0"/>
            <w:tcW w:w="1451" w:type="dxa"/>
            <w:vMerge/>
            <w:tcBorders>
              <w:top w:val="single" w:sz="4" w:space="0" w:color="auto"/>
              <w:left w:val="single" w:sz="4" w:space="0" w:color="auto"/>
              <w:bottom w:val="single" w:sz="4" w:space="0" w:color="auto"/>
              <w:right w:val="single" w:sz="4" w:space="0" w:color="auto"/>
            </w:tcBorders>
            <w:hideMark/>
          </w:tcPr>
          <w:p w14:paraId="54C814F1" w14:textId="77777777" w:rsidR="009941F8" w:rsidRPr="009941F8" w:rsidRDefault="009941F8" w:rsidP="009941F8">
            <w:pPr>
              <w:keepLines w:val="0"/>
              <w:spacing w:before="20" w:beforeAutospacing="0" w:after="20" w:afterAutospacing="0" w:line="240" w:lineRule="auto"/>
              <w:jc w:val="left"/>
              <w:rPr>
                <w:rFonts w:ascii="Arial" w:eastAsia="Calibri" w:hAnsi="Arial" w:cs="Arial"/>
                <w:sz w:val="16"/>
                <w:szCs w:val="16"/>
                <w:bdr w:val="nil"/>
                <w:lang w:eastAsia="en-US"/>
              </w:rPr>
            </w:pPr>
          </w:p>
        </w:tc>
        <w:tc>
          <w:tcPr>
            <w:tcW w:w="3118" w:type="dxa"/>
            <w:tcBorders>
              <w:top w:val="single" w:sz="4" w:space="0" w:color="auto"/>
              <w:left w:val="single" w:sz="4" w:space="0" w:color="auto"/>
              <w:bottom w:val="single" w:sz="4" w:space="0" w:color="auto"/>
              <w:right w:val="single" w:sz="4" w:space="0" w:color="auto"/>
            </w:tcBorders>
            <w:vAlign w:val="top"/>
          </w:tcPr>
          <w:p w14:paraId="1AD84C7A" w14:textId="77777777" w:rsidR="009941F8" w:rsidRPr="000553AC" w:rsidRDefault="00E94ABE" w:rsidP="009941F8">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val="en-US" w:eastAsia="en-US"/>
              </w:rPr>
            </w:pPr>
            <w:r w:rsidRPr="000553AC">
              <w:rPr>
                <w:rFonts w:ascii="Arial" w:eastAsia="Calibri" w:hAnsi="Arial" w:cs="Arial"/>
                <w:sz w:val="16"/>
                <w:szCs w:val="16"/>
                <w:lang w:val="en-US" w:eastAsia="en-US"/>
              </w:rPr>
              <w:t>Number of students enrolled in offshore</w:t>
            </w:r>
            <w:r>
              <w:rPr>
                <w:rFonts w:ascii="Arial" w:eastAsia="Calibri" w:hAnsi="Arial" w:cs="Arial"/>
                <w:sz w:val="16"/>
                <w:szCs w:val="16"/>
                <w:lang w:val="en-US" w:eastAsia="en-US"/>
              </w:rPr>
              <w:t xml:space="preserve"> </w:t>
            </w:r>
            <w:r w:rsidRPr="000553AC">
              <w:rPr>
                <w:rFonts w:ascii="Arial" w:eastAsia="Calibri" w:hAnsi="Arial" w:cs="Arial"/>
                <w:sz w:val="16"/>
                <w:szCs w:val="16"/>
                <w:lang w:val="en-US" w:eastAsia="en-US"/>
              </w:rPr>
              <w:t>education and training delivered by Australian providers (PM027)</w:t>
            </w:r>
            <w:r>
              <w:rPr>
                <w:rFonts w:ascii="Arial" w:eastAsia="Calibri" w:hAnsi="Arial" w:cs="Arial"/>
                <w:sz w:val="16"/>
                <w:szCs w:val="16"/>
                <w:bdr w:val="nil"/>
                <w:vertAlign w:val="superscript"/>
                <w:lang w:val="en-US" w:eastAsia="en-US"/>
              </w:rPr>
              <w:footnoteReference w:id="25"/>
            </w:r>
            <w:r w:rsidRPr="000553AC">
              <w:rPr>
                <w:rFonts w:ascii="Arial" w:eastAsia="Calibri" w:hAnsi="Arial" w:cs="Arial"/>
                <w:sz w:val="16"/>
                <w:szCs w:val="16"/>
                <w:lang w:eastAsia="en-US"/>
              </w:rPr>
              <w:t xml:space="preserve"> </w:t>
            </w:r>
          </w:p>
        </w:tc>
        <w:tc>
          <w:tcPr>
            <w:tcW w:w="3123" w:type="dxa"/>
            <w:tcBorders>
              <w:top w:val="single" w:sz="4" w:space="0" w:color="auto"/>
              <w:left w:val="single" w:sz="4" w:space="0" w:color="auto"/>
              <w:bottom w:val="single" w:sz="4" w:space="0" w:color="auto"/>
              <w:right w:val="single" w:sz="4" w:space="0" w:color="auto"/>
            </w:tcBorders>
            <w:vAlign w:val="top"/>
          </w:tcPr>
          <w:p w14:paraId="76FA9F83" w14:textId="77777777" w:rsidR="000553AC" w:rsidRPr="000553AC" w:rsidRDefault="00E94ABE" w:rsidP="00B26C13">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553AC">
              <w:rPr>
                <w:rFonts w:ascii="Arial" w:eastAsia="Calibri" w:hAnsi="Arial" w:cs="Arial"/>
                <w:sz w:val="16"/>
                <w:szCs w:val="16"/>
                <w:lang w:eastAsia="en-US"/>
              </w:rPr>
              <w:t xml:space="preserve">Target: </w:t>
            </w:r>
            <w:r w:rsidRPr="000553AC">
              <w:rPr>
                <w:rFonts w:ascii="Arial" w:eastAsia="Calibri" w:hAnsi="Arial" w:cs="Arial"/>
                <w:sz w:val="16"/>
                <w:szCs w:val="16"/>
                <w:lang w:val="en-US" w:eastAsia="en-US"/>
              </w:rPr>
              <w:t>Increase from previous year</w:t>
            </w:r>
          </w:p>
          <w:p w14:paraId="07C65177" w14:textId="5EFDC720" w:rsidR="009941F8" w:rsidRPr="009941F8"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B26C13">
              <w:rPr>
                <w:rFonts w:ascii="Arial" w:hAnsi="Arial" w:cs="Arial"/>
                <w:kern w:val="2"/>
                <w:sz w:val="16"/>
                <w:szCs w:val="16"/>
                <w:lang w:eastAsia="en-US"/>
                <w14:ligatures w14:val="standardContextual"/>
              </w:rPr>
              <w:t>Data are not yet available to make an assessment. Further information will be published in the 2025–26 Annual Report</w:t>
            </w:r>
          </w:p>
        </w:tc>
      </w:tr>
      <w:tr w:rsidR="005E3E1F" w14:paraId="5E9AA251" w14:textId="77777777" w:rsidTr="005E3E1F">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7084B756"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hideMark/>
          </w:tcPr>
          <w:p w14:paraId="2E7A6125"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9941F8">
              <w:rPr>
                <w:rFonts w:ascii="Arial" w:eastAsia="Calibri" w:hAnsi="Arial" w:cs="Arial"/>
                <w:b/>
                <w:bCs/>
                <w:sz w:val="16"/>
                <w:szCs w:val="16"/>
                <w:lang w:eastAsia="en-US"/>
              </w:rPr>
              <w:t>easures</w:t>
            </w:r>
          </w:p>
        </w:tc>
        <w:tc>
          <w:tcPr>
            <w:tcW w:w="3123" w:type="dxa"/>
            <w:tcBorders>
              <w:top w:val="single" w:sz="4" w:space="0" w:color="auto"/>
              <w:left w:val="single" w:sz="4" w:space="0" w:color="auto"/>
              <w:bottom w:val="single" w:sz="4" w:space="0" w:color="auto"/>
              <w:right w:val="single" w:sz="4" w:space="0" w:color="auto"/>
            </w:tcBorders>
            <w:vAlign w:val="top"/>
            <w:hideMark/>
          </w:tcPr>
          <w:p w14:paraId="27ED8882" w14:textId="77777777" w:rsidR="009941F8" w:rsidRPr="009941F8" w:rsidRDefault="00E94ABE" w:rsidP="00756A83">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9941F8">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9941F8">
              <w:rPr>
                <w:rFonts w:ascii="Arial" w:eastAsia="Calibri" w:hAnsi="Arial" w:cs="Arial"/>
                <w:b/>
                <w:bCs/>
                <w:sz w:val="16"/>
                <w:szCs w:val="16"/>
                <w:lang w:eastAsia="en-US"/>
              </w:rPr>
              <w:t>esults</w:t>
            </w:r>
          </w:p>
        </w:tc>
      </w:tr>
      <w:tr w:rsidR="005E3E1F" w14:paraId="716B0C03" w14:textId="77777777" w:rsidTr="005E3E1F">
        <w:trPr>
          <w:trHeight w:val="644"/>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6D51D504"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Budget Year </w:t>
            </w:r>
          </w:p>
          <w:p w14:paraId="7765E140"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93227">
              <w:rPr>
                <w:rFonts w:ascii="Arial" w:eastAsia="Calibri" w:hAnsi="Arial" w:cs="Arial"/>
                <w:sz w:val="16"/>
                <w:szCs w:val="16"/>
                <w:lang w:eastAsia="en-US"/>
              </w:rPr>
              <w:t>6</w:t>
            </w:r>
            <w:r>
              <w:rPr>
                <w:rFonts w:ascii="Arial" w:eastAsia="Calibri" w:hAnsi="Arial" w:cs="Arial"/>
                <w:sz w:val="16"/>
                <w:szCs w:val="16"/>
                <w:lang w:eastAsia="en-US"/>
              </w:rPr>
              <w:t>–2</w:t>
            </w:r>
            <w:r w:rsidR="00E93227">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1A7F5C8C" w14:textId="77777777" w:rsidR="009941F8" w:rsidRPr="009941F8" w:rsidRDefault="00E94ABE" w:rsidP="009941F8">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553AC">
              <w:rPr>
                <w:rFonts w:ascii="Arial" w:eastAsia="Calibri" w:hAnsi="Arial" w:cs="Arial"/>
                <w:sz w:val="16"/>
                <w:szCs w:val="16"/>
                <w:lang w:val="en-US" w:eastAsia="en-US"/>
              </w:rPr>
              <w:t>Proportion of international students employed within 4 to 6 months of completing a degree (PM026)</w:t>
            </w:r>
          </w:p>
        </w:tc>
        <w:tc>
          <w:tcPr>
            <w:tcW w:w="3123" w:type="dxa"/>
            <w:tcBorders>
              <w:top w:val="single" w:sz="4" w:space="0" w:color="auto"/>
              <w:left w:val="single" w:sz="4" w:space="0" w:color="auto"/>
              <w:bottom w:val="single" w:sz="4" w:space="0" w:color="auto"/>
              <w:right w:val="single" w:sz="4" w:space="0" w:color="auto"/>
            </w:tcBorders>
            <w:vAlign w:val="top"/>
          </w:tcPr>
          <w:p w14:paraId="230E29EC"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0553AC">
              <w:rPr>
                <w:rFonts w:ascii="Arial" w:eastAsia="Calibri" w:hAnsi="Arial" w:cs="Arial"/>
                <w:sz w:val="16"/>
                <w:szCs w:val="16"/>
                <w:lang w:eastAsia="en-US"/>
              </w:rPr>
              <w:t xml:space="preserve">Target: </w:t>
            </w:r>
            <w:r w:rsidRPr="000553AC">
              <w:rPr>
                <w:rFonts w:ascii="Arial" w:eastAsia="Calibri" w:hAnsi="Arial" w:cs="Arial"/>
                <w:sz w:val="16"/>
                <w:szCs w:val="16"/>
                <w:lang w:val="en-US" w:eastAsia="en-US"/>
              </w:rPr>
              <w:t>70% or higher</w:t>
            </w:r>
          </w:p>
        </w:tc>
      </w:tr>
      <w:tr w:rsidR="005E3E1F" w14:paraId="486FEAF9" w14:textId="77777777" w:rsidTr="005E3E1F">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2B8C1A8"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Forward Estimates </w:t>
            </w:r>
          </w:p>
          <w:p w14:paraId="74EA1987"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93227">
              <w:rPr>
                <w:rFonts w:ascii="Arial" w:eastAsia="Calibri" w:hAnsi="Arial" w:cs="Arial"/>
                <w:sz w:val="16"/>
                <w:szCs w:val="16"/>
                <w:lang w:eastAsia="en-US"/>
              </w:rPr>
              <w:t>7</w:t>
            </w:r>
            <w:r>
              <w:rPr>
                <w:rFonts w:ascii="Arial" w:eastAsia="Calibri" w:hAnsi="Arial" w:cs="Arial"/>
                <w:sz w:val="16"/>
                <w:szCs w:val="16"/>
                <w:lang w:eastAsia="en-US"/>
              </w:rPr>
              <w:t>–</w:t>
            </w:r>
            <w:r w:rsidR="00E93227">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53E24588"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941F8">
              <w:rPr>
                <w:rFonts w:ascii="Arial" w:eastAsia="Calibri" w:hAnsi="Arial" w:cs="Arial"/>
                <w:sz w:val="16"/>
                <w:szCs w:val="16"/>
                <w:lang w:eastAsia="en-US"/>
              </w:rPr>
              <w:t>As per 202</w:t>
            </w:r>
            <w:r w:rsidR="00E93227">
              <w:rPr>
                <w:rFonts w:ascii="Arial" w:eastAsia="Calibri" w:hAnsi="Arial" w:cs="Arial"/>
                <w:sz w:val="16"/>
                <w:szCs w:val="16"/>
                <w:lang w:eastAsia="en-US"/>
              </w:rPr>
              <w:t>6</w:t>
            </w:r>
            <w:r w:rsidRPr="009941F8">
              <w:rPr>
                <w:rFonts w:ascii="Arial" w:eastAsia="Calibri" w:hAnsi="Arial" w:cs="Arial"/>
                <w:sz w:val="16"/>
                <w:szCs w:val="16"/>
                <w:lang w:eastAsia="en-US"/>
              </w:rPr>
              <w:t>–2</w:t>
            </w:r>
            <w:r w:rsidR="00E93227">
              <w:rPr>
                <w:rFonts w:ascii="Arial" w:eastAsia="Calibri" w:hAnsi="Arial" w:cs="Arial"/>
                <w:sz w:val="16"/>
                <w:szCs w:val="16"/>
                <w:lang w:eastAsia="en-US"/>
              </w:rPr>
              <w:t>7</w:t>
            </w:r>
            <w:r w:rsidRPr="009941F8">
              <w:rPr>
                <w:rFonts w:ascii="Arial" w:eastAsia="Calibri" w:hAnsi="Arial" w:cs="Arial"/>
                <w:sz w:val="16"/>
                <w:szCs w:val="16"/>
                <w:lang w:eastAsia="en-US"/>
              </w:rPr>
              <w:t> </w:t>
            </w:r>
          </w:p>
        </w:tc>
        <w:tc>
          <w:tcPr>
            <w:tcW w:w="3123" w:type="dxa"/>
            <w:tcBorders>
              <w:top w:val="single" w:sz="4" w:space="0" w:color="auto"/>
              <w:left w:val="single" w:sz="4" w:space="0" w:color="auto"/>
              <w:bottom w:val="single" w:sz="4" w:space="0" w:color="auto"/>
              <w:right w:val="single" w:sz="4" w:space="0" w:color="auto"/>
            </w:tcBorders>
            <w:vAlign w:val="top"/>
            <w:hideMark/>
          </w:tcPr>
          <w:p w14:paraId="2A92450E"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941F8">
              <w:rPr>
                <w:rFonts w:ascii="Arial" w:eastAsia="Calibri" w:hAnsi="Arial" w:cs="Arial"/>
                <w:sz w:val="16"/>
                <w:szCs w:val="16"/>
                <w:lang w:eastAsia="en-US"/>
              </w:rPr>
              <w:t>As per 202</w:t>
            </w:r>
            <w:r w:rsidR="007F7A10">
              <w:rPr>
                <w:rFonts w:ascii="Arial" w:eastAsia="Calibri" w:hAnsi="Arial" w:cs="Arial"/>
                <w:sz w:val="16"/>
                <w:szCs w:val="16"/>
                <w:lang w:eastAsia="en-US"/>
              </w:rPr>
              <w:t>6</w:t>
            </w:r>
            <w:r w:rsidRPr="009941F8">
              <w:rPr>
                <w:rFonts w:ascii="Arial" w:eastAsia="Calibri" w:hAnsi="Arial" w:cs="Arial"/>
                <w:sz w:val="16"/>
                <w:szCs w:val="16"/>
                <w:lang w:eastAsia="en-US"/>
              </w:rPr>
              <w:t>–2</w:t>
            </w:r>
            <w:r w:rsidR="007F7A10">
              <w:rPr>
                <w:rFonts w:ascii="Arial" w:eastAsia="Calibri" w:hAnsi="Arial" w:cs="Arial"/>
                <w:sz w:val="16"/>
                <w:szCs w:val="16"/>
                <w:lang w:eastAsia="en-US"/>
              </w:rPr>
              <w:t>7</w:t>
            </w:r>
            <w:r w:rsidRPr="009941F8">
              <w:rPr>
                <w:rFonts w:ascii="Arial" w:eastAsia="Calibri" w:hAnsi="Arial" w:cs="Arial"/>
                <w:sz w:val="16"/>
                <w:szCs w:val="16"/>
                <w:lang w:eastAsia="en-US"/>
              </w:rPr>
              <w:t> </w:t>
            </w:r>
          </w:p>
        </w:tc>
      </w:tr>
      <w:tr w:rsidR="005E3E1F" w14:paraId="05E8DD5E" w14:textId="77777777" w:rsidTr="005E3E1F">
        <w:tc>
          <w:tcPr>
            <w:cnfStyle w:val="001000000000" w:firstRow="0" w:lastRow="0" w:firstColumn="1" w:lastColumn="0" w:oddVBand="0" w:evenVBand="0" w:oddHBand="0" w:evenHBand="0" w:firstRowFirstColumn="0" w:firstRowLastColumn="0" w:lastRowFirstColumn="0" w:lastRowLastColumn="0"/>
            <w:tcW w:w="7692" w:type="dxa"/>
            <w:gridSpan w:val="3"/>
            <w:tcBorders>
              <w:top w:val="single" w:sz="4" w:space="0" w:color="auto"/>
              <w:left w:val="single" w:sz="4" w:space="0" w:color="auto"/>
              <w:bottom w:val="single" w:sz="4" w:space="0" w:color="auto"/>
              <w:right w:val="single" w:sz="4" w:space="0" w:color="auto"/>
            </w:tcBorders>
            <w:hideMark/>
          </w:tcPr>
          <w:p w14:paraId="089637D7" w14:textId="77777777" w:rsidR="00DA3E0D" w:rsidRPr="00E93227" w:rsidRDefault="00E94ABE" w:rsidP="00E93227">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Material changes to Program 2.7 resulting from 202</w:t>
            </w:r>
            <w:r w:rsidR="00E93227">
              <w:rPr>
                <w:rFonts w:ascii="Arial" w:eastAsia="Calibri" w:hAnsi="Arial" w:cs="Arial"/>
                <w:sz w:val="16"/>
                <w:szCs w:val="16"/>
                <w:lang w:eastAsia="en-US"/>
              </w:rPr>
              <w:t>6</w:t>
            </w:r>
            <w:r w:rsidRPr="009941F8">
              <w:rPr>
                <w:rFonts w:ascii="Arial" w:eastAsia="Calibri" w:hAnsi="Arial" w:cs="Arial"/>
                <w:sz w:val="16"/>
                <w:szCs w:val="16"/>
                <w:lang w:eastAsia="en-US"/>
              </w:rPr>
              <w:t>–2</w:t>
            </w:r>
            <w:r w:rsidR="00E93227">
              <w:rPr>
                <w:rFonts w:ascii="Arial" w:eastAsia="Calibri" w:hAnsi="Arial" w:cs="Arial"/>
                <w:sz w:val="16"/>
                <w:szCs w:val="16"/>
                <w:lang w:eastAsia="en-US"/>
              </w:rPr>
              <w:t>7</w:t>
            </w:r>
            <w:r w:rsidRPr="009941F8">
              <w:rPr>
                <w:rFonts w:ascii="Arial" w:eastAsia="Calibri" w:hAnsi="Arial" w:cs="Arial"/>
                <w:sz w:val="16"/>
                <w:szCs w:val="16"/>
                <w:lang w:eastAsia="en-US"/>
              </w:rPr>
              <w:t xml:space="preserve"> Budget measures: </w:t>
            </w:r>
            <w:r w:rsidR="00E93227" w:rsidRPr="00F57180">
              <w:rPr>
                <w:rFonts w:ascii="Arial" w:eastAsia="Calibri" w:hAnsi="Arial" w:cs="Arial"/>
                <w:sz w:val="16"/>
                <w:szCs w:val="16"/>
                <w:lang w:eastAsia="en-US"/>
              </w:rPr>
              <w:t>Nil</w:t>
            </w:r>
          </w:p>
        </w:tc>
      </w:tr>
    </w:tbl>
    <w:p w14:paraId="518123B5" w14:textId="77777777" w:rsidR="005F6978" w:rsidRDefault="00E94ABE">
      <w:pPr>
        <w:keepLines w:val="0"/>
        <w:pBdr>
          <w:top w:val="nil"/>
          <w:left w:val="nil"/>
          <w:bottom w:val="nil"/>
          <w:right w:val="nil"/>
          <w:between w:val="nil"/>
          <w:bar w:val="nil"/>
        </w:pBdr>
        <w:spacing w:after="200" w:line="276" w:lineRule="auto"/>
        <w:jc w:val="left"/>
        <w:rPr>
          <w:color w:val="FF0000"/>
          <w:sz w:val="19"/>
          <w:szCs w:val="19"/>
          <w:bdr w:val="nil"/>
        </w:rPr>
      </w:pPr>
      <w:r>
        <w:rPr>
          <w:color w:val="FF0000"/>
          <w:sz w:val="19"/>
          <w:szCs w:val="19"/>
        </w:rPr>
        <w:br w:type="page"/>
      </w:r>
    </w:p>
    <w:p w14:paraId="6243B84F" w14:textId="77777777" w:rsidR="009573F6" w:rsidRPr="00A1510D" w:rsidRDefault="00E94ABE" w:rsidP="00A1510D">
      <w:pPr>
        <w:pStyle w:val="TableHeading"/>
        <w:pBdr>
          <w:top w:val="nil"/>
          <w:left w:val="nil"/>
          <w:bottom w:val="nil"/>
          <w:right w:val="nil"/>
          <w:between w:val="nil"/>
          <w:bar w:val="nil"/>
        </w:pBdr>
        <w:rPr>
          <w:bdr w:val="nil"/>
        </w:rPr>
      </w:pPr>
      <w:r w:rsidRPr="00A1510D">
        <w:lastRenderedPageBreak/>
        <w:t>Program expenses 2.7: International Education Support</w:t>
      </w:r>
    </w:p>
    <w:tbl>
      <w:tblPr>
        <w:tblStyle w:val="CDMRange1"/>
        <w:tblW w:w="7785" w:type="dxa"/>
        <w:tblLayout w:type="fixed"/>
        <w:tblLook w:val="0600" w:firstRow="0" w:lastRow="0" w:firstColumn="0" w:lastColumn="0" w:noHBand="1" w:noVBand="1"/>
        <w:tblCaption w:val="AGENCY_P2.7_Page01"/>
      </w:tblPr>
      <w:tblGrid>
        <w:gridCol w:w="2595"/>
        <w:gridCol w:w="1110"/>
        <w:gridCol w:w="1020"/>
        <w:gridCol w:w="1020"/>
        <w:gridCol w:w="1020"/>
        <w:gridCol w:w="1020"/>
      </w:tblGrid>
      <w:tr w:rsidR="005E3E1F" w14:paraId="2FEA10B3" w14:textId="77777777" w:rsidTr="00904E4A">
        <w:trPr>
          <w:trHeight w:hRule="exact" w:val="799"/>
        </w:trPr>
        <w:tc>
          <w:tcPr>
            <w:tcW w:w="2595" w:type="dxa"/>
            <w:tcBorders>
              <w:top w:val="single" w:sz="4" w:space="0" w:color="000000"/>
              <w:left w:val="nil"/>
              <w:bottom w:val="single" w:sz="4" w:space="0" w:color="000000"/>
              <w:right w:val="nil"/>
              <w:tl2br w:val="nil"/>
              <w:tr2bl w:val="nil"/>
            </w:tcBorders>
            <w:tcMar>
              <w:left w:w="0" w:type="dxa"/>
              <w:right w:w="0" w:type="dxa"/>
            </w:tcMar>
            <w:vAlign w:val="center"/>
          </w:tcPr>
          <w:p w14:paraId="5B029B92" w14:textId="77777777" w:rsidR="005E3E1F" w:rsidRDefault="005E3E1F">
            <w:pPr>
              <w:spacing w:after="0" w:line="240" w:lineRule="auto"/>
              <w:jc w:val="center"/>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100" w:type="dxa"/>
            </w:tcMar>
            <w:vAlign w:val="bottom"/>
          </w:tcPr>
          <w:p w14:paraId="0E1706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472B3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5F5B49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4C2AFD16" w14:textId="77777777" w:rsidR="005E3E1F" w:rsidRDefault="005E3E1F">
            <w:pPr>
              <w:spacing w:after="0" w:line="240" w:lineRule="auto"/>
              <w:jc w:val="right"/>
              <w:rPr>
                <w:rFonts w:ascii="Arial" w:eastAsia="Arial" w:hAnsi="Arial" w:cs="Arial"/>
                <w:color w:val="000000"/>
                <w:sz w:val="16"/>
                <w:bdr w:val="nil"/>
              </w:rPr>
            </w:pPr>
          </w:p>
          <w:p w14:paraId="283C17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44B24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1D589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7FD13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2EFD0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52D78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 Forward estimate</w:t>
            </w:r>
          </w:p>
          <w:p w14:paraId="2C82C5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4B51FC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single" w:sz="4" w:space="0" w:color="000000"/>
              <w:left w:val="nil"/>
              <w:bottom w:val="nil"/>
              <w:right w:val="nil"/>
              <w:tl2br w:val="nil"/>
              <w:tr2bl w:val="nil"/>
            </w:tcBorders>
            <w:tcMar>
              <w:left w:w="40" w:type="dxa"/>
              <w:right w:w="40" w:type="dxa"/>
            </w:tcMar>
            <w:vAlign w:val="center"/>
          </w:tcPr>
          <w:p w14:paraId="418F7FB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39235D68"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auto" w:fill="DCDCDC"/>
            <w:tcMar>
              <w:left w:w="0" w:type="dxa"/>
              <w:right w:w="0" w:type="dxa"/>
            </w:tcMar>
            <w:vAlign w:val="bottom"/>
          </w:tcPr>
          <w:p w14:paraId="1CC33507"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7D603A5"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85689F6"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AF784F8" w14:textId="77777777" w:rsidR="005E3E1F" w:rsidRDefault="005E3E1F">
            <w:pPr>
              <w:spacing w:after="0" w:line="240" w:lineRule="auto"/>
              <w:jc w:val="left"/>
              <w:rPr>
                <w:rFonts w:ascii="Calibri" w:eastAsia="Calibri" w:hAnsi="Calibri" w:cs="Calibri"/>
                <w:color w:val="000000"/>
                <w:sz w:val="22"/>
                <w:bdr w:val="nil"/>
              </w:rPr>
            </w:pPr>
          </w:p>
        </w:tc>
      </w:tr>
      <w:tr w:rsidR="005E3E1F" w14:paraId="5440931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8"/>
        </w:trPr>
        <w:tc>
          <w:tcPr>
            <w:tcW w:w="2595" w:type="dxa"/>
            <w:tcBorders>
              <w:top w:val="nil"/>
              <w:left w:val="nil"/>
              <w:bottom w:val="nil"/>
              <w:right w:val="nil"/>
              <w:tl2br w:val="nil"/>
              <w:tr2bl w:val="nil"/>
            </w:tcBorders>
            <w:shd w:val="clear" w:color="FFFFFF" w:fill="FFFFFF"/>
            <w:tcMar>
              <w:left w:w="175" w:type="dxa"/>
              <w:right w:w="40" w:type="dxa"/>
            </w:tcMar>
            <w:vAlign w:val="center"/>
          </w:tcPr>
          <w:p w14:paraId="239198C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239E983B" w14:textId="12997A4B"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1C50F6">
              <w:rPr>
                <w:rFonts w:ascii="Arial" w:eastAsia="Arial" w:hAnsi="Arial" w:cs="Arial"/>
                <w:color w:val="000000"/>
                <w:sz w:val="16"/>
              </w:rPr>
              <w:t>(</w:t>
            </w:r>
            <w:r>
              <w:rPr>
                <w:rFonts w:ascii="Arial" w:eastAsia="Arial" w:hAnsi="Arial" w:cs="Arial"/>
                <w:color w:val="000000"/>
                <w:sz w:val="16"/>
              </w:rPr>
              <w:t>Appropriation Bill (No. 1)</w:t>
            </w:r>
            <w:r w:rsidR="001C50F6">
              <w:rPr>
                <w:rFonts w:ascii="Arial" w:eastAsia="Arial" w:hAnsi="Arial" w:cs="Arial"/>
                <w:color w:val="000000"/>
                <w:sz w:val="16"/>
              </w:rPr>
              <w:t>)</w:t>
            </w:r>
          </w:p>
        </w:tc>
        <w:tc>
          <w:tcPr>
            <w:tcW w:w="1110" w:type="dxa"/>
            <w:tcBorders>
              <w:top w:val="nil"/>
              <w:left w:val="nil"/>
              <w:bottom w:val="nil"/>
              <w:right w:val="nil"/>
              <w:tl2br w:val="nil"/>
              <w:tr2bl w:val="nil"/>
            </w:tcBorders>
            <w:noWrap/>
            <w:tcMar>
              <w:left w:w="0" w:type="dxa"/>
              <w:right w:w="0" w:type="dxa"/>
            </w:tcMar>
            <w:vAlign w:val="bottom"/>
          </w:tcPr>
          <w:p w14:paraId="1642E109"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1EBFC254"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D8EE2DD"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DA203AA" w14:textId="77777777" w:rsidR="005E3E1F" w:rsidRDefault="005E3E1F">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B736042" w14:textId="77777777" w:rsidR="005E3E1F" w:rsidRDefault="005E3E1F">
            <w:pPr>
              <w:spacing w:after="0" w:line="240" w:lineRule="auto"/>
              <w:jc w:val="left"/>
              <w:rPr>
                <w:rFonts w:ascii="Calibri" w:eastAsia="Calibri" w:hAnsi="Calibri" w:cs="Calibri"/>
                <w:color w:val="000000"/>
                <w:sz w:val="22"/>
                <w:bdr w:val="nil"/>
              </w:rPr>
            </w:pPr>
          </w:p>
        </w:tc>
      </w:tr>
      <w:tr w:rsidR="005E3E1F" w14:paraId="78CE913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5"/>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4C581F1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International Education </w:t>
            </w:r>
          </w:p>
          <w:p w14:paraId="6BAD9C9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Support</w:t>
            </w:r>
          </w:p>
        </w:tc>
        <w:tc>
          <w:tcPr>
            <w:tcW w:w="1110" w:type="dxa"/>
            <w:tcBorders>
              <w:top w:val="nil"/>
              <w:left w:val="nil"/>
              <w:bottom w:val="nil"/>
              <w:right w:val="nil"/>
              <w:tl2br w:val="nil"/>
              <w:tr2bl w:val="nil"/>
            </w:tcBorders>
            <w:noWrap/>
            <w:tcMar>
              <w:left w:w="40" w:type="dxa"/>
              <w:right w:w="100" w:type="dxa"/>
            </w:tcMar>
            <w:vAlign w:val="bottom"/>
          </w:tcPr>
          <w:p w14:paraId="7E5DCB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11,097</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6F5BEF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6,270</w:t>
            </w:r>
          </w:p>
        </w:tc>
        <w:tc>
          <w:tcPr>
            <w:tcW w:w="1020" w:type="dxa"/>
            <w:tcBorders>
              <w:top w:val="nil"/>
              <w:left w:val="nil"/>
              <w:bottom w:val="nil"/>
              <w:right w:val="nil"/>
              <w:tl2br w:val="nil"/>
              <w:tr2bl w:val="nil"/>
            </w:tcBorders>
            <w:tcMar>
              <w:left w:w="40" w:type="dxa"/>
              <w:right w:w="100" w:type="dxa"/>
            </w:tcMar>
            <w:vAlign w:val="bottom"/>
          </w:tcPr>
          <w:p w14:paraId="35050B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3,405</w:t>
            </w:r>
          </w:p>
        </w:tc>
        <w:tc>
          <w:tcPr>
            <w:tcW w:w="1020" w:type="dxa"/>
            <w:tcBorders>
              <w:top w:val="nil"/>
              <w:left w:val="nil"/>
              <w:bottom w:val="nil"/>
              <w:right w:val="nil"/>
              <w:tl2br w:val="nil"/>
              <w:tr2bl w:val="nil"/>
            </w:tcBorders>
            <w:tcMar>
              <w:left w:w="40" w:type="dxa"/>
              <w:right w:w="100" w:type="dxa"/>
            </w:tcMar>
            <w:vAlign w:val="bottom"/>
          </w:tcPr>
          <w:p w14:paraId="1DA335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3,428</w:t>
            </w:r>
          </w:p>
        </w:tc>
        <w:tc>
          <w:tcPr>
            <w:tcW w:w="1020" w:type="dxa"/>
            <w:tcBorders>
              <w:top w:val="nil"/>
              <w:left w:val="nil"/>
              <w:bottom w:val="nil"/>
              <w:right w:val="nil"/>
              <w:tl2br w:val="nil"/>
              <w:tr2bl w:val="nil"/>
            </w:tcBorders>
            <w:tcMar>
              <w:left w:w="40" w:type="dxa"/>
              <w:right w:w="100" w:type="dxa"/>
            </w:tcMar>
            <w:vAlign w:val="bottom"/>
          </w:tcPr>
          <w:p w14:paraId="1944A0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3,451</w:t>
            </w:r>
          </w:p>
        </w:tc>
      </w:tr>
      <w:tr w:rsidR="005E3E1F" w14:paraId="0A5287B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175" w:type="dxa"/>
              <w:right w:w="40" w:type="dxa"/>
            </w:tcMar>
            <w:vAlign w:val="center"/>
          </w:tcPr>
          <w:p w14:paraId="27A6AE3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110" w:type="dxa"/>
            <w:tcBorders>
              <w:top w:val="nil"/>
              <w:left w:val="nil"/>
              <w:bottom w:val="nil"/>
              <w:right w:val="nil"/>
              <w:tl2br w:val="nil"/>
              <w:tr2bl w:val="nil"/>
            </w:tcBorders>
            <w:noWrap/>
            <w:tcMar>
              <w:left w:w="0" w:type="dxa"/>
              <w:right w:w="0" w:type="dxa"/>
            </w:tcMar>
            <w:vAlign w:val="bottom"/>
          </w:tcPr>
          <w:p w14:paraId="40768B43"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auto" w:fill="DCDCDC"/>
            <w:tcMar>
              <w:left w:w="0" w:type="dxa"/>
              <w:right w:w="0" w:type="dxa"/>
            </w:tcMar>
            <w:vAlign w:val="bottom"/>
          </w:tcPr>
          <w:p w14:paraId="1EC958EB"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2D64DF1A"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11CFB6F9" w14:textId="77777777" w:rsidR="005E3E1F" w:rsidRDefault="005E3E1F">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68AB2FB8" w14:textId="77777777" w:rsidR="005E3E1F" w:rsidRDefault="005E3E1F">
            <w:pPr>
              <w:spacing w:after="0" w:line="240" w:lineRule="auto"/>
              <w:jc w:val="right"/>
              <w:rPr>
                <w:rFonts w:ascii="Arial" w:eastAsia="Arial" w:hAnsi="Arial" w:cs="Arial"/>
                <w:color w:val="000000"/>
                <w:sz w:val="16"/>
                <w:bdr w:val="nil"/>
              </w:rPr>
            </w:pPr>
          </w:p>
        </w:tc>
      </w:tr>
      <w:tr w:rsidR="005E3E1F" w14:paraId="4B53C5E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310" w:type="dxa"/>
              <w:right w:w="40" w:type="dxa"/>
            </w:tcMar>
            <w:vAlign w:val="center"/>
          </w:tcPr>
          <w:p w14:paraId="1B2CC06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Overseas Students Tuition </w:t>
            </w:r>
          </w:p>
          <w:p w14:paraId="1EDE429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Fund</w:t>
            </w:r>
          </w:p>
        </w:tc>
        <w:tc>
          <w:tcPr>
            <w:tcW w:w="1110" w:type="dxa"/>
            <w:tcBorders>
              <w:top w:val="nil"/>
              <w:left w:val="nil"/>
              <w:bottom w:val="nil"/>
              <w:right w:val="nil"/>
              <w:tl2br w:val="nil"/>
              <w:tr2bl w:val="nil"/>
            </w:tcBorders>
            <w:noWrap/>
            <w:tcMar>
              <w:left w:w="40" w:type="dxa"/>
              <w:right w:w="100" w:type="dxa"/>
            </w:tcMar>
            <w:vAlign w:val="bottom"/>
          </w:tcPr>
          <w:p w14:paraId="4FACF7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3,454</w:t>
            </w:r>
          </w:p>
        </w:tc>
        <w:tc>
          <w:tcPr>
            <w:tcW w:w="1020" w:type="dxa"/>
            <w:tcBorders>
              <w:top w:val="nil"/>
              <w:left w:val="nil"/>
              <w:bottom w:val="nil"/>
              <w:right w:val="nil"/>
              <w:tl2br w:val="nil"/>
              <w:tr2bl w:val="nil"/>
            </w:tcBorders>
            <w:shd w:val="clear" w:color="auto" w:fill="DCDCDC"/>
            <w:tcMar>
              <w:left w:w="40" w:type="dxa"/>
              <w:right w:w="100" w:type="dxa"/>
            </w:tcMar>
            <w:vAlign w:val="bottom"/>
          </w:tcPr>
          <w:p w14:paraId="39A7FA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3,541</w:t>
            </w:r>
          </w:p>
        </w:tc>
        <w:tc>
          <w:tcPr>
            <w:tcW w:w="1020" w:type="dxa"/>
            <w:tcBorders>
              <w:top w:val="nil"/>
              <w:left w:val="nil"/>
              <w:bottom w:val="nil"/>
              <w:right w:val="nil"/>
              <w:tl2br w:val="nil"/>
              <w:tr2bl w:val="nil"/>
            </w:tcBorders>
            <w:tcMar>
              <w:left w:w="40" w:type="dxa"/>
              <w:right w:w="100" w:type="dxa"/>
            </w:tcMar>
            <w:vAlign w:val="bottom"/>
          </w:tcPr>
          <w:p w14:paraId="7C30A5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3,629</w:t>
            </w:r>
          </w:p>
        </w:tc>
        <w:tc>
          <w:tcPr>
            <w:tcW w:w="1020" w:type="dxa"/>
            <w:tcBorders>
              <w:top w:val="nil"/>
              <w:left w:val="nil"/>
              <w:bottom w:val="nil"/>
              <w:right w:val="nil"/>
              <w:tl2br w:val="nil"/>
              <w:tr2bl w:val="nil"/>
            </w:tcBorders>
            <w:tcMar>
              <w:left w:w="40" w:type="dxa"/>
              <w:right w:w="100" w:type="dxa"/>
            </w:tcMar>
            <w:vAlign w:val="bottom"/>
          </w:tcPr>
          <w:p w14:paraId="713700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3,720</w:t>
            </w:r>
          </w:p>
        </w:tc>
        <w:tc>
          <w:tcPr>
            <w:tcW w:w="1020" w:type="dxa"/>
            <w:tcBorders>
              <w:top w:val="nil"/>
              <w:left w:val="nil"/>
              <w:bottom w:val="nil"/>
              <w:right w:val="nil"/>
              <w:tl2br w:val="nil"/>
              <w:tr2bl w:val="nil"/>
            </w:tcBorders>
            <w:tcMar>
              <w:left w:w="40" w:type="dxa"/>
              <w:right w:w="100" w:type="dxa"/>
            </w:tcMar>
            <w:vAlign w:val="bottom"/>
          </w:tcPr>
          <w:p w14:paraId="6628EE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3,813</w:t>
            </w:r>
          </w:p>
        </w:tc>
      </w:tr>
      <w:tr w:rsidR="005E3E1F" w14:paraId="7EE6975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shd w:val="clear" w:color="FFFFFF" w:fill="FFFFFF"/>
            <w:noWrap/>
            <w:tcMar>
              <w:left w:w="310" w:type="dxa"/>
              <w:right w:w="40" w:type="dxa"/>
            </w:tcMar>
            <w:vAlign w:val="center"/>
          </w:tcPr>
          <w:p w14:paraId="67DCEBD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SOETM - Cheung Kong</w:t>
            </w:r>
          </w:p>
        </w:tc>
        <w:tc>
          <w:tcPr>
            <w:tcW w:w="1110" w:type="dxa"/>
            <w:tcBorders>
              <w:top w:val="nil"/>
              <w:left w:val="nil"/>
              <w:bottom w:val="single" w:sz="4" w:space="0" w:color="000000"/>
              <w:right w:val="nil"/>
              <w:tl2br w:val="nil"/>
              <w:tr2bl w:val="nil"/>
            </w:tcBorders>
            <w:noWrap/>
            <w:tcMar>
              <w:left w:w="40" w:type="dxa"/>
              <w:right w:w="100" w:type="dxa"/>
            </w:tcMar>
            <w:vAlign w:val="bottom"/>
          </w:tcPr>
          <w:p w14:paraId="215164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1,300</w:t>
            </w:r>
          </w:p>
        </w:tc>
        <w:tc>
          <w:tcPr>
            <w:tcW w:w="1020" w:type="dxa"/>
            <w:tcBorders>
              <w:top w:val="nil"/>
              <w:left w:val="nil"/>
              <w:bottom w:val="single" w:sz="4" w:space="0" w:color="000000"/>
              <w:right w:val="nil"/>
              <w:tl2br w:val="nil"/>
              <w:tr2bl w:val="nil"/>
            </w:tcBorders>
            <w:shd w:val="clear" w:color="auto" w:fill="DCDCDC"/>
            <w:tcMar>
              <w:left w:w="40" w:type="dxa"/>
              <w:right w:w="100" w:type="dxa"/>
            </w:tcMar>
            <w:vAlign w:val="bottom"/>
          </w:tcPr>
          <w:p w14:paraId="4A7C61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1,055</w:t>
            </w:r>
          </w:p>
        </w:tc>
        <w:tc>
          <w:tcPr>
            <w:tcW w:w="1020" w:type="dxa"/>
            <w:tcBorders>
              <w:top w:val="nil"/>
              <w:left w:val="nil"/>
              <w:bottom w:val="single" w:sz="4" w:space="0" w:color="000000"/>
              <w:right w:val="nil"/>
              <w:tl2br w:val="nil"/>
              <w:tr2bl w:val="nil"/>
            </w:tcBorders>
            <w:tcMar>
              <w:left w:w="40" w:type="dxa"/>
              <w:right w:w="100" w:type="dxa"/>
            </w:tcMar>
            <w:vAlign w:val="bottom"/>
          </w:tcPr>
          <w:p w14:paraId="20C08D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single" w:sz="4" w:space="0" w:color="000000"/>
              <w:right w:val="nil"/>
              <w:tl2br w:val="nil"/>
              <w:tr2bl w:val="nil"/>
            </w:tcBorders>
            <w:tcMar>
              <w:left w:w="40" w:type="dxa"/>
              <w:right w:w="100" w:type="dxa"/>
            </w:tcMar>
            <w:vAlign w:val="bottom"/>
          </w:tcPr>
          <w:p w14:paraId="161372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single" w:sz="4" w:space="0" w:color="000000"/>
              <w:right w:val="nil"/>
              <w:tl2br w:val="nil"/>
              <w:tr2bl w:val="nil"/>
            </w:tcBorders>
            <w:tcMar>
              <w:left w:w="40" w:type="dxa"/>
              <w:right w:w="100" w:type="dxa"/>
            </w:tcMar>
            <w:vAlign w:val="bottom"/>
          </w:tcPr>
          <w:p w14:paraId="031CB2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r>
      <w:tr w:rsidR="005E3E1F" w14:paraId="6A5D28F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single" w:sz="4" w:space="0" w:color="000000"/>
              <w:right w:val="nil"/>
              <w:tl2br w:val="nil"/>
              <w:tr2bl w:val="nil"/>
            </w:tcBorders>
            <w:noWrap/>
            <w:tcMar>
              <w:left w:w="40" w:type="dxa"/>
              <w:right w:w="40" w:type="dxa"/>
            </w:tcMar>
            <w:vAlign w:val="center"/>
          </w:tcPr>
          <w:p w14:paraId="6F49253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26D2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15,851</w:t>
            </w:r>
          </w:p>
        </w:tc>
        <w:tc>
          <w:tcPr>
            <w:tcW w:w="1020" w:type="dxa"/>
            <w:tcBorders>
              <w:top w:val="single" w:sz="4" w:space="0" w:color="000000"/>
              <w:left w:val="nil"/>
              <w:bottom w:val="single" w:sz="4" w:space="0" w:color="000000"/>
              <w:right w:val="nil"/>
              <w:tl2br w:val="nil"/>
              <w:tr2bl w:val="nil"/>
            </w:tcBorders>
            <w:shd w:val="clear" w:color="auto" w:fill="DCDCDC"/>
            <w:tcMar>
              <w:left w:w="40" w:type="dxa"/>
              <w:right w:w="100" w:type="dxa"/>
            </w:tcMar>
            <w:vAlign w:val="bottom"/>
          </w:tcPr>
          <w:p w14:paraId="406C38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10,866</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2C9B65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8,087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F647E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8,201</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D4926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8,317</w:t>
            </w:r>
          </w:p>
        </w:tc>
      </w:tr>
    </w:tbl>
    <w:p w14:paraId="12F86F95" w14:textId="77777777" w:rsidR="009941F8" w:rsidRDefault="00E94ABE">
      <w:pPr>
        <w:keepLines w:val="0"/>
        <w:pBdr>
          <w:top w:val="nil"/>
          <w:left w:val="nil"/>
          <w:bottom w:val="nil"/>
          <w:right w:val="nil"/>
          <w:between w:val="nil"/>
          <w:bar w:val="nil"/>
        </w:pBdr>
        <w:spacing w:after="200" w:line="276" w:lineRule="auto"/>
        <w:jc w:val="left"/>
        <w:rPr>
          <w:color w:val="FF0000"/>
          <w:sz w:val="19"/>
          <w:szCs w:val="19"/>
          <w:bdr w:val="nil"/>
        </w:rPr>
      </w:pPr>
      <w:r>
        <w:rPr>
          <w:color w:val="FF0000"/>
          <w:sz w:val="19"/>
          <w:szCs w:val="19"/>
        </w:rPr>
        <w:br w:type="page"/>
      </w:r>
    </w:p>
    <w:tbl>
      <w:tblPr>
        <w:tblStyle w:val="EDU-Basic8"/>
        <w:tblW w:w="768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1"/>
        <w:gridCol w:w="3118"/>
        <w:gridCol w:w="3118"/>
      </w:tblGrid>
      <w:tr w:rsidR="005E3E1F" w14:paraId="5013BDC5" w14:textId="77777777" w:rsidTr="005E3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7" w:type="dxa"/>
            <w:gridSpan w:val="3"/>
            <w:shd w:val="clear" w:color="auto" w:fill="F2F2F2"/>
            <w:vAlign w:val="top"/>
            <w:hideMark/>
          </w:tcPr>
          <w:p w14:paraId="5FDD6C49" w14:textId="018A1051" w:rsidR="009941F8" w:rsidRPr="009941F8"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lastRenderedPageBreak/>
              <w:t xml:space="preserve">Program 2.8 </w:t>
            </w:r>
            <w:r w:rsidR="00886840" w:rsidRPr="00B871EB">
              <w:rPr>
                <w:rFonts w:ascii="Arial" w:eastAsia="Calibri" w:hAnsi="Arial" w:cs="Arial"/>
                <w:b/>
                <w:bCs/>
                <w:sz w:val="16"/>
                <w:szCs w:val="16"/>
                <w:lang w:eastAsia="en-US"/>
              </w:rPr>
              <w:t>–</w:t>
            </w:r>
            <w:r w:rsidR="00886840">
              <w:rPr>
                <w:rFonts w:ascii="Arial" w:eastAsia="Calibri" w:hAnsi="Arial" w:cs="Arial"/>
                <w:b/>
                <w:bCs/>
                <w:sz w:val="16"/>
                <w:szCs w:val="16"/>
                <w:lang w:eastAsia="en-US"/>
              </w:rPr>
              <w:t xml:space="preserve"> </w:t>
            </w:r>
            <w:r w:rsidRPr="009941F8">
              <w:rPr>
                <w:rFonts w:ascii="Arial" w:eastAsia="Calibri" w:hAnsi="Arial" w:cs="Arial"/>
                <w:b/>
                <w:bCs/>
                <w:sz w:val="16"/>
                <w:szCs w:val="16"/>
                <w:lang w:eastAsia="en-US"/>
              </w:rPr>
              <w:t>Nuclear Powered Submarine Program</w:t>
            </w:r>
          </w:p>
          <w:p w14:paraId="4C901F76" w14:textId="77777777" w:rsidR="009941F8" w:rsidRPr="009941F8" w:rsidRDefault="00E94ABE" w:rsidP="00723F33">
            <w:pPr>
              <w:keepLines w:val="0"/>
              <w:pBdr>
                <w:top w:val="nil"/>
                <w:left w:val="nil"/>
                <w:bottom w:val="nil"/>
                <w:right w:val="nil"/>
                <w:between w:val="nil"/>
                <w:bar w:val="nil"/>
              </w:pBdr>
              <w:spacing w:before="20" w:beforeAutospacing="0" w:after="20" w:afterAutospacing="0" w:line="240" w:lineRule="auto"/>
              <w:rPr>
                <w:rFonts w:ascii="Arial" w:eastAsia="Calibri" w:hAnsi="Arial" w:cs="Arial"/>
                <w:sz w:val="16"/>
                <w:szCs w:val="16"/>
                <w:bdr w:val="nil"/>
                <w:lang w:eastAsia="en-US"/>
              </w:rPr>
            </w:pPr>
            <w:r w:rsidRPr="009941F8">
              <w:rPr>
                <w:rFonts w:ascii="Arial" w:eastAsia="Calibri" w:hAnsi="Arial" w:cs="Arial"/>
                <w:sz w:val="16"/>
                <w:szCs w:val="16"/>
                <w:lang w:val="en-US" w:eastAsia="en-US"/>
              </w:rPr>
              <w:t xml:space="preserve">The program aims to support AUKUS initiatives and </w:t>
            </w:r>
            <w:proofErr w:type="gramStart"/>
            <w:r w:rsidRPr="009941F8">
              <w:rPr>
                <w:rFonts w:ascii="Arial" w:eastAsia="Calibri" w:hAnsi="Arial" w:cs="Arial"/>
                <w:sz w:val="16"/>
                <w:szCs w:val="16"/>
                <w:lang w:val="en-US" w:eastAsia="en-US"/>
              </w:rPr>
              <w:t>broader</w:t>
            </w:r>
            <w:proofErr w:type="gramEnd"/>
            <w:r w:rsidRPr="009941F8">
              <w:rPr>
                <w:rFonts w:ascii="Arial" w:eastAsia="Calibri" w:hAnsi="Arial" w:cs="Arial"/>
                <w:sz w:val="16"/>
                <w:szCs w:val="16"/>
                <w:lang w:val="en-US" w:eastAsia="en-US"/>
              </w:rPr>
              <w:t xml:space="preserve"> sovereign capabilities through strategic engagement across government, building education pipelines and delivering targeted measures to support the nuclear workforce and supporting sectors.</w:t>
            </w:r>
          </w:p>
        </w:tc>
      </w:tr>
      <w:tr w:rsidR="005E3E1F" w14:paraId="5A72586B" w14:textId="77777777" w:rsidTr="005E3E1F">
        <w:trPr>
          <w:trHeight w:val="151"/>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double" w:sz="4" w:space="0" w:color="auto"/>
              <w:right w:val="single" w:sz="4" w:space="0" w:color="auto"/>
            </w:tcBorders>
            <w:vAlign w:val="top"/>
            <w:hideMark/>
          </w:tcPr>
          <w:p w14:paraId="2064087C"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Key Activities</w:t>
            </w:r>
            <w:r>
              <w:rPr>
                <w:rStyle w:val="FootnoteReference"/>
                <w:rFonts w:ascii="Arial" w:eastAsia="Calibri" w:hAnsi="Arial" w:cs="Arial"/>
                <w:b/>
                <w:bCs/>
                <w:sz w:val="16"/>
                <w:szCs w:val="16"/>
                <w:bdr w:val="nil"/>
                <w:lang w:eastAsia="en-US"/>
              </w:rPr>
              <w:footnoteReference w:id="26"/>
            </w:r>
          </w:p>
        </w:tc>
        <w:tc>
          <w:tcPr>
            <w:tcW w:w="6236" w:type="dxa"/>
            <w:gridSpan w:val="2"/>
            <w:tcBorders>
              <w:top w:val="single" w:sz="4" w:space="0" w:color="auto"/>
              <w:left w:val="single" w:sz="4" w:space="0" w:color="auto"/>
              <w:bottom w:val="double" w:sz="4" w:space="0" w:color="auto"/>
              <w:right w:val="single" w:sz="4" w:space="0" w:color="auto"/>
            </w:tcBorders>
            <w:hideMark/>
          </w:tcPr>
          <w:p w14:paraId="38A62F53" w14:textId="77777777" w:rsidR="009941F8" w:rsidRPr="00EB5BDB" w:rsidRDefault="00E94ABE" w:rsidP="00CC4D55">
            <w:pPr>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kern w:val="2"/>
                <w:sz w:val="16"/>
                <w:szCs w:val="16"/>
                <w:bdr w:val="nil"/>
                <w:lang w:eastAsia="en-US"/>
                <w14:ligatures w14:val="standardContextual"/>
              </w:rPr>
            </w:pPr>
            <w:r>
              <w:rPr>
                <w:rFonts w:ascii="Arial" w:hAnsi="Arial" w:cs="Arial"/>
                <w:kern w:val="2"/>
                <w:sz w:val="16"/>
                <w:szCs w:val="16"/>
                <w:lang w:eastAsia="en-US"/>
                <w14:ligatures w14:val="standardContextual"/>
              </w:rPr>
              <w:t>Strengthen the quality, accessibility and sustainability of higher education</w:t>
            </w:r>
          </w:p>
        </w:tc>
      </w:tr>
      <w:tr w:rsidR="005E3E1F" w14:paraId="55891A8E" w14:textId="77777777" w:rsidTr="005E3E1F">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451" w:type="dxa"/>
            <w:tcBorders>
              <w:top w:val="double" w:sz="4" w:space="0" w:color="auto"/>
              <w:left w:val="single" w:sz="4" w:space="0" w:color="auto"/>
              <w:bottom w:val="single" w:sz="4" w:space="0" w:color="auto"/>
              <w:right w:val="single" w:sz="4" w:space="0" w:color="auto"/>
            </w:tcBorders>
            <w:vAlign w:val="top"/>
            <w:hideMark/>
          </w:tcPr>
          <w:p w14:paraId="6FB6F5D5"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vAlign w:val="top"/>
            <w:hideMark/>
          </w:tcPr>
          <w:p w14:paraId="5901DAF9"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9941F8">
              <w:rPr>
                <w:rFonts w:ascii="Arial" w:eastAsia="Calibri" w:hAnsi="Arial" w:cs="Arial"/>
                <w:b/>
                <w:bCs/>
                <w:sz w:val="16"/>
                <w:szCs w:val="16"/>
                <w:lang w:eastAsia="en-US"/>
              </w:rPr>
              <w:t>easures</w:t>
            </w:r>
          </w:p>
        </w:tc>
        <w:tc>
          <w:tcPr>
            <w:tcW w:w="3118" w:type="dxa"/>
            <w:tcBorders>
              <w:top w:val="double" w:sz="4" w:space="0" w:color="auto"/>
              <w:left w:val="single" w:sz="4" w:space="0" w:color="auto"/>
              <w:bottom w:val="single" w:sz="4" w:space="0" w:color="auto"/>
              <w:right w:val="single" w:sz="4" w:space="0" w:color="auto"/>
            </w:tcBorders>
            <w:vAlign w:val="top"/>
            <w:hideMark/>
          </w:tcPr>
          <w:p w14:paraId="373A6031"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Expected </w:t>
            </w:r>
            <w:r>
              <w:rPr>
                <w:rFonts w:ascii="Arial" w:eastAsia="Calibri" w:hAnsi="Arial" w:cs="Arial"/>
                <w:b/>
                <w:bCs/>
                <w:sz w:val="16"/>
                <w:szCs w:val="16"/>
                <w:lang w:eastAsia="en-US"/>
              </w:rPr>
              <w:t>p</w:t>
            </w:r>
            <w:r w:rsidRPr="009941F8">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9941F8">
              <w:rPr>
                <w:rFonts w:ascii="Arial" w:eastAsia="Calibri" w:hAnsi="Arial" w:cs="Arial"/>
                <w:b/>
                <w:bCs/>
                <w:sz w:val="16"/>
                <w:szCs w:val="16"/>
                <w:lang w:eastAsia="en-US"/>
              </w:rPr>
              <w:t>esults</w:t>
            </w:r>
          </w:p>
        </w:tc>
      </w:tr>
      <w:tr w:rsidR="005E3E1F" w14:paraId="24E99DB6" w14:textId="77777777" w:rsidTr="005E3E1F">
        <w:tblPrEx>
          <w:tblLook w:val="0480" w:firstRow="0" w:lastRow="0" w:firstColumn="1" w:lastColumn="0" w:noHBand="0" w:noVBand="1"/>
        </w:tblPrEx>
        <w:trPr>
          <w:trHeight w:val="2809"/>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07CCA2DD"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Current Year </w:t>
            </w:r>
          </w:p>
          <w:p w14:paraId="5090B3A1"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202</w:t>
            </w:r>
            <w:r w:rsidR="00EB5BDB">
              <w:rPr>
                <w:rFonts w:ascii="Arial" w:eastAsia="Calibri" w:hAnsi="Arial" w:cs="Arial"/>
                <w:sz w:val="16"/>
                <w:szCs w:val="16"/>
                <w:lang w:eastAsia="en-US"/>
              </w:rPr>
              <w:t>5</w:t>
            </w:r>
            <w:r w:rsidRPr="009941F8">
              <w:rPr>
                <w:rFonts w:ascii="Arial" w:eastAsia="Calibri" w:hAnsi="Arial" w:cs="Arial"/>
                <w:sz w:val="16"/>
                <w:szCs w:val="16"/>
                <w:lang w:eastAsia="en-US"/>
              </w:rPr>
              <w:t>–2</w:t>
            </w:r>
            <w:r w:rsidR="00EB5BDB">
              <w:rPr>
                <w:rFonts w:ascii="Arial" w:eastAsia="Calibri" w:hAnsi="Arial" w:cs="Arial"/>
                <w:sz w:val="16"/>
                <w:szCs w:val="16"/>
                <w:lang w:eastAsia="en-US"/>
              </w:rPr>
              <w:t>6</w:t>
            </w:r>
          </w:p>
        </w:tc>
        <w:tc>
          <w:tcPr>
            <w:tcW w:w="3118" w:type="dxa"/>
            <w:tcBorders>
              <w:top w:val="single" w:sz="4" w:space="0" w:color="auto"/>
              <w:left w:val="single" w:sz="4" w:space="0" w:color="auto"/>
              <w:bottom w:val="single" w:sz="4" w:space="0" w:color="auto"/>
              <w:right w:val="single" w:sz="4" w:space="0" w:color="auto"/>
            </w:tcBorders>
            <w:vAlign w:val="top"/>
          </w:tcPr>
          <w:p w14:paraId="5A47FBEE" w14:textId="77777777" w:rsidR="009941F8" w:rsidRPr="00EB5BDB" w:rsidRDefault="00E94ABE" w:rsidP="009941F8">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EB5BDB">
              <w:rPr>
                <w:rFonts w:ascii="Arial" w:eastAsia="Calibri" w:hAnsi="Arial" w:cs="Arial"/>
                <w:iCs/>
                <w:sz w:val="16"/>
                <w:szCs w:val="16"/>
                <w:lang w:val="en-US" w:eastAsia="en-US"/>
              </w:rPr>
              <w:t>Accurate and timely allocation of Commonwealth Supported Places (CSP) funding, as set out within university Commonwealth funding agreements (PM076)</w:t>
            </w:r>
          </w:p>
        </w:tc>
        <w:tc>
          <w:tcPr>
            <w:tcW w:w="3118" w:type="dxa"/>
            <w:tcBorders>
              <w:top w:val="single" w:sz="4" w:space="0" w:color="auto"/>
              <w:left w:val="single" w:sz="4" w:space="0" w:color="auto"/>
              <w:bottom w:val="single" w:sz="4" w:space="0" w:color="auto"/>
              <w:right w:val="single" w:sz="4" w:space="0" w:color="auto"/>
            </w:tcBorders>
            <w:vAlign w:val="top"/>
          </w:tcPr>
          <w:p w14:paraId="1698CE80" w14:textId="77777777" w:rsidR="00EB5BDB" w:rsidRPr="00EB5BDB" w:rsidRDefault="00E94ABE" w:rsidP="00EB5BDB">
            <w:pPr>
              <w:keepLines w:val="0"/>
              <w:pBdr>
                <w:top w:val="nil"/>
                <w:left w:val="nil"/>
                <w:bottom w:val="nil"/>
                <w:right w:val="nil"/>
                <w:between w:val="nil"/>
                <w:bar w:val="nil"/>
              </w:pBd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EB5BDB">
              <w:rPr>
                <w:rFonts w:ascii="Arial" w:eastAsia="Calibri" w:hAnsi="Arial" w:cs="Arial"/>
                <w:iCs/>
                <w:sz w:val="16"/>
                <w:szCs w:val="16"/>
                <w:lang w:eastAsia="en-US"/>
              </w:rPr>
              <w:t xml:space="preserve">Target: </w:t>
            </w:r>
            <w:r w:rsidRPr="00EB5BDB">
              <w:rPr>
                <w:rFonts w:ascii="Arial" w:eastAsia="Calibri" w:hAnsi="Arial" w:cs="Arial"/>
                <w:iCs/>
                <w:sz w:val="16"/>
                <w:szCs w:val="16"/>
                <w:lang w:val="en-US" w:eastAsia="en-US"/>
              </w:rPr>
              <w:t>100% of allocations under the</w:t>
            </w:r>
          </w:p>
          <w:p w14:paraId="7F36D3B2" w14:textId="58171F72" w:rsidR="00EB5BDB" w:rsidRPr="00EB5BDB" w:rsidRDefault="00E94ABE" w:rsidP="00B26C13">
            <w:pPr>
              <w:keepLines w:val="0"/>
              <w:pBdr>
                <w:top w:val="nil"/>
                <w:left w:val="nil"/>
                <w:bottom w:val="nil"/>
                <w:right w:val="nil"/>
                <w:between w:val="nil"/>
                <w:bar w:val="nil"/>
              </w:pBdr>
              <w:spacing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val="en-US" w:eastAsia="en-US"/>
              </w:rPr>
            </w:pPr>
            <w:r w:rsidRPr="00EB5BDB">
              <w:rPr>
                <w:rFonts w:ascii="Arial" w:eastAsia="Calibri" w:hAnsi="Arial" w:cs="Arial"/>
                <w:iCs/>
                <w:sz w:val="16"/>
                <w:szCs w:val="16"/>
                <w:lang w:val="en-US" w:eastAsia="en-US"/>
              </w:rPr>
              <w:t>Nuclear Powered Submarine Program are accurately reflected in providers’ Commonwealth funding agreements, and at least 90% of payments which are included in the broader Commonwealth Grant Scheme (CGS) Higher Education Course Advance payments through the UniPay system are made on time</w:t>
            </w:r>
          </w:p>
          <w:p w14:paraId="756453A3" w14:textId="0A1E394D" w:rsidR="009941F8" w:rsidRPr="009941F8" w:rsidRDefault="00E94ABE" w:rsidP="00B26C13">
            <w:pPr>
              <w:keepLines w:val="0"/>
              <w:pBdr>
                <w:top w:val="nil"/>
                <w:left w:val="nil"/>
                <w:bottom w:val="nil"/>
                <w:right w:val="nil"/>
                <w:between w:val="nil"/>
                <w:bar w:val="nil"/>
              </w:pBdr>
              <w:spacing w:before="0" w:beforeAutospacing="0" w:after="6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16"/>
                <w:szCs w:val="16"/>
                <w:bdr w:val="nil"/>
                <w:lang w:eastAsia="en-US"/>
              </w:rPr>
            </w:pPr>
            <w:r w:rsidRPr="00EB5BDB">
              <w:rPr>
                <w:rFonts w:ascii="Arial" w:eastAsia="Calibri" w:hAnsi="Arial" w:cs="Arial"/>
                <w:iCs/>
                <w:sz w:val="16"/>
                <w:szCs w:val="16"/>
                <w:lang w:eastAsia="en-US"/>
              </w:rPr>
              <w:t>Achieved (100% of funding allocations were accurately reflected in Commonwealth funding agreements and 100% of payments were made on time in 2025)</w:t>
            </w:r>
          </w:p>
        </w:tc>
      </w:tr>
      <w:tr w:rsidR="005E3E1F" w14:paraId="41D22903" w14:textId="77777777" w:rsidTr="005E3E1F">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1540E95"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vAlign w:val="top"/>
            <w:hideMark/>
          </w:tcPr>
          <w:p w14:paraId="00C03E34"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Performance </w:t>
            </w:r>
            <w:r>
              <w:rPr>
                <w:rFonts w:ascii="Arial" w:eastAsia="Calibri" w:hAnsi="Arial" w:cs="Arial"/>
                <w:b/>
                <w:bCs/>
                <w:sz w:val="16"/>
                <w:szCs w:val="16"/>
                <w:lang w:eastAsia="en-US"/>
              </w:rPr>
              <w:t>m</w:t>
            </w:r>
            <w:r w:rsidRPr="009941F8">
              <w:rPr>
                <w:rFonts w:ascii="Arial" w:eastAsia="Calibri" w:hAnsi="Arial" w:cs="Arial"/>
                <w:b/>
                <w:bCs/>
                <w:sz w:val="16"/>
                <w:szCs w:val="16"/>
                <w:lang w:eastAsia="en-US"/>
              </w:rPr>
              <w:t>easures</w:t>
            </w:r>
          </w:p>
        </w:tc>
        <w:tc>
          <w:tcPr>
            <w:tcW w:w="3118" w:type="dxa"/>
            <w:tcBorders>
              <w:top w:val="single" w:sz="4" w:space="0" w:color="auto"/>
              <w:left w:val="single" w:sz="4" w:space="0" w:color="auto"/>
              <w:bottom w:val="single" w:sz="4" w:space="0" w:color="auto"/>
              <w:right w:val="single" w:sz="4" w:space="0" w:color="auto"/>
            </w:tcBorders>
            <w:vAlign w:val="top"/>
            <w:hideMark/>
          </w:tcPr>
          <w:p w14:paraId="6A1EFCB9" w14:textId="77777777" w:rsidR="009941F8" w:rsidRPr="009941F8" w:rsidRDefault="00E94ABE" w:rsidP="00CC4D55">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bdr w:val="nil"/>
                <w:lang w:eastAsia="en-US"/>
              </w:rPr>
            </w:pPr>
            <w:r w:rsidRPr="009941F8">
              <w:rPr>
                <w:rFonts w:ascii="Arial" w:eastAsia="Calibri" w:hAnsi="Arial" w:cs="Arial"/>
                <w:b/>
                <w:bCs/>
                <w:sz w:val="16"/>
                <w:szCs w:val="16"/>
                <w:lang w:eastAsia="en-US"/>
              </w:rPr>
              <w:t xml:space="preserve">Planned </w:t>
            </w:r>
            <w:r>
              <w:rPr>
                <w:rFonts w:ascii="Arial" w:eastAsia="Calibri" w:hAnsi="Arial" w:cs="Arial"/>
                <w:b/>
                <w:bCs/>
                <w:sz w:val="16"/>
                <w:szCs w:val="16"/>
                <w:lang w:eastAsia="en-US"/>
              </w:rPr>
              <w:t>p</w:t>
            </w:r>
            <w:r w:rsidRPr="009941F8">
              <w:rPr>
                <w:rFonts w:ascii="Arial" w:eastAsia="Calibri" w:hAnsi="Arial" w:cs="Arial"/>
                <w:b/>
                <w:bCs/>
                <w:sz w:val="16"/>
                <w:szCs w:val="16"/>
                <w:lang w:eastAsia="en-US"/>
              </w:rPr>
              <w:t xml:space="preserve">erformance </w:t>
            </w:r>
            <w:r>
              <w:rPr>
                <w:rFonts w:ascii="Arial" w:eastAsia="Calibri" w:hAnsi="Arial" w:cs="Arial"/>
                <w:b/>
                <w:bCs/>
                <w:sz w:val="16"/>
                <w:szCs w:val="16"/>
                <w:lang w:eastAsia="en-US"/>
              </w:rPr>
              <w:t>r</w:t>
            </w:r>
            <w:r w:rsidRPr="009941F8">
              <w:rPr>
                <w:rFonts w:ascii="Arial" w:eastAsia="Calibri" w:hAnsi="Arial" w:cs="Arial"/>
                <w:b/>
                <w:bCs/>
                <w:sz w:val="16"/>
                <w:szCs w:val="16"/>
                <w:lang w:eastAsia="en-US"/>
              </w:rPr>
              <w:t>esults</w:t>
            </w:r>
          </w:p>
        </w:tc>
      </w:tr>
      <w:tr w:rsidR="005E3E1F" w14:paraId="5518FD20" w14:textId="77777777" w:rsidTr="005E3E1F">
        <w:tblPrEx>
          <w:tblLook w:val="0480" w:firstRow="0" w:lastRow="0" w:firstColumn="1" w:lastColumn="0" w:noHBand="0" w:noVBand="1"/>
        </w:tblPrEx>
        <w:trPr>
          <w:trHeight w:val="1733"/>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67C3B4C"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Budget Year </w:t>
            </w:r>
          </w:p>
          <w:p w14:paraId="56FB98F7"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202</w:t>
            </w:r>
            <w:r w:rsidR="00EB5BDB">
              <w:rPr>
                <w:rFonts w:ascii="Arial" w:eastAsia="Calibri" w:hAnsi="Arial" w:cs="Arial"/>
                <w:sz w:val="16"/>
                <w:szCs w:val="16"/>
                <w:lang w:eastAsia="en-US"/>
              </w:rPr>
              <w:t>6</w:t>
            </w:r>
            <w:r w:rsidRPr="009941F8">
              <w:rPr>
                <w:rFonts w:ascii="Arial" w:eastAsia="Calibri" w:hAnsi="Arial" w:cs="Arial"/>
                <w:sz w:val="16"/>
                <w:szCs w:val="16"/>
                <w:lang w:eastAsia="en-US"/>
              </w:rPr>
              <w:t>–2</w:t>
            </w:r>
            <w:r w:rsidR="00EB5BDB">
              <w:rPr>
                <w:rFonts w:ascii="Arial" w:eastAsia="Calibri" w:hAnsi="Arial" w:cs="Arial"/>
                <w:sz w:val="16"/>
                <w:szCs w:val="16"/>
                <w:lang w:eastAsia="en-US"/>
              </w:rPr>
              <w:t>7</w:t>
            </w:r>
          </w:p>
        </w:tc>
        <w:tc>
          <w:tcPr>
            <w:tcW w:w="3118" w:type="dxa"/>
            <w:tcBorders>
              <w:top w:val="single" w:sz="4" w:space="0" w:color="auto"/>
              <w:left w:val="single" w:sz="4" w:space="0" w:color="auto"/>
              <w:bottom w:val="single" w:sz="4" w:space="0" w:color="auto"/>
              <w:right w:val="single" w:sz="4" w:space="0" w:color="auto"/>
            </w:tcBorders>
            <w:vAlign w:val="top"/>
          </w:tcPr>
          <w:p w14:paraId="0D282B14"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EB5BDB">
              <w:rPr>
                <w:rFonts w:ascii="Arial" w:eastAsia="Calibri" w:hAnsi="Arial" w:cs="Arial"/>
                <w:sz w:val="16"/>
                <w:szCs w:val="16"/>
                <w:lang w:val="en-US" w:eastAsia="en-US"/>
              </w:rPr>
              <w:t>Accurate and timely allocation of Commonwealth Supported Places (CSP) funding, as set out within university Commonwealth funding agreements (PM076)</w:t>
            </w:r>
          </w:p>
        </w:tc>
        <w:tc>
          <w:tcPr>
            <w:tcW w:w="3118" w:type="dxa"/>
            <w:tcBorders>
              <w:top w:val="single" w:sz="4" w:space="0" w:color="auto"/>
              <w:left w:val="single" w:sz="4" w:space="0" w:color="auto"/>
              <w:bottom w:val="single" w:sz="4" w:space="0" w:color="auto"/>
              <w:right w:val="single" w:sz="4" w:space="0" w:color="auto"/>
            </w:tcBorders>
            <w:vAlign w:val="top"/>
          </w:tcPr>
          <w:p w14:paraId="59094E98" w14:textId="4488ED21" w:rsidR="009941F8" w:rsidRPr="009F5C08" w:rsidRDefault="00E94ABE" w:rsidP="00EB5BDB">
            <w:pPr>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bdr w:val="nil"/>
                <w:lang w:val="en-US"/>
              </w:rPr>
            </w:pPr>
            <w:r w:rsidRPr="00EB5BDB">
              <w:rPr>
                <w:rFonts w:ascii="Arial" w:hAnsi="Arial" w:cs="Arial"/>
                <w:bCs/>
                <w:iCs/>
                <w:sz w:val="16"/>
                <w:szCs w:val="16"/>
              </w:rPr>
              <w:t xml:space="preserve">Target: </w:t>
            </w:r>
            <w:r w:rsidRPr="00EB5BDB">
              <w:rPr>
                <w:rFonts w:ascii="Arial" w:hAnsi="Arial" w:cs="Arial"/>
                <w:bCs/>
                <w:iCs/>
                <w:sz w:val="16"/>
                <w:szCs w:val="16"/>
                <w:lang w:val="en-US"/>
              </w:rPr>
              <w:t>100% of allocations under the</w:t>
            </w:r>
            <w:r w:rsidR="009F5C08">
              <w:rPr>
                <w:rFonts w:ascii="Arial" w:hAnsi="Arial" w:cs="Arial"/>
                <w:bCs/>
                <w:iCs/>
                <w:sz w:val="16"/>
                <w:szCs w:val="16"/>
                <w:lang w:val="en-US"/>
              </w:rPr>
              <w:t xml:space="preserve"> </w:t>
            </w:r>
            <w:r w:rsidR="00961F88" w:rsidRPr="00EB5BDB">
              <w:rPr>
                <w:rFonts w:ascii="Arial" w:hAnsi="Arial" w:cs="Arial"/>
                <w:bCs/>
                <w:iCs/>
                <w:sz w:val="16"/>
                <w:szCs w:val="16"/>
                <w:lang w:val="en-US"/>
              </w:rPr>
              <w:t>Nuclear-Powered</w:t>
            </w:r>
            <w:r w:rsidRPr="00EB5BDB">
              <w:rPr>
                <w:rFonts w:ascii="Arial" w:hAnsi="Arial" w:cs="Arial"/>
                <w:bCs/>
                <w:iCs/>
                <w:sz w:val="16"/>
                <w:szCs w:val="16"/>
                <w:lang w:val="en-US"/>
              </w:rPr>
              <w:t xml:space="preserve"> Submarine Program are accurately reflected in providers’ Commonwealth funding agreements, and at least 90% of payments which are included in the broader Commonwealth Grant Scheme (CGS) Higher Education Course Advance payments through the UniPay system, are made on time</w:t>
            </w:r>
          </w:p>
        </w:tc>
      </w:tr>
      <w:tr w:rsidR="005E3E1F" w14:paraId="1E74DD51" w14:textId="77777777" w:rsidTr="005E3E1F">
        <w:tblPrEx>
          <w:tblLook w:val="0480" w:firstRow="0" w:lastRow="0" w:firstColumn="1" w:lastColumn="0" w:noHBand="0" w:noVBand="1"/>
        </w:tblPrEx>
        <w:trPr>
          <w:trHeight w:val="316"/>
        </w:trPr>
        <w:tc>
          <w:tcPr>
            <w:cnfStyle w:val="001000000000" w:firstRow="0" w:lastRow="0" w:firstColumn="1" w:lastColumn="0" w:oddVBand="0" w:evenVBand="0" w:oddHBand="0" w:evenHBand="0" w:firstRowFirstColumn="0" w:firstRowLastColumn="0" w:lastRowFirstColumn="0" w:lastRowLastColumn="0"/>
            <w:tcW w:w="1451" w:type="dxa"/>
            <w:tcBorders>
              <w:top w:val="single" w:sz="4" w:space="0" w:color="auto"/>
              <w:left w:val="single" w:sz="4" w:space="0" w:color="auto"/>
              <w:bottom w:val="single" w:sz="4" w:space="0" w:color="auto"/>
              <w:right w:val="single" w:sz="4" w:space="0" w:color="auto"/>
            </w:tcBorders>
            <w:vAlign w:val="top"/>
            <w:hideMark/>
          </w:tcPr>
          <w:p w14:paraId="3AB3A1A5" w14:textId="77777777" w:rsidR="00A45A9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 xml:space="preserve">Forward Estimates </w:t>
            </w:r>
          </w:p>
          <w:p w14:paraId="184D1BCC" w14:textId="77777777" w:rsidR="009941F8" w:rsidRPr="009941F8" w:rsidRDefault="00E94ABE"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 w:val="16"/>
                <w:szCs w:val="16"/>
                <w:bdr w:val="nil"/>
                <w:lang w:eastAsia="en-US"/>
              </w:rPr>
            </w:pPr>
            <w:r>
              <w:rPr>
                <w:rFonts w:ascii="Arial" w:eastAsia="Calibri" w:hAnsi="Arial" w:cs="Arial"/>
                <w:sz w:val="16"/>
                <w:szCs w:val="16"/>
                <w:lang w:eastAsia="en-US"/>
              </w:rPr>
              <w:t>202</w:t>
            </w:r>
            <w:r w:rsidR="00EB5BDB">
              <w:rPr>
                <w:rFonts w:ascii="Arial" w:eastAsia="Calibri" w:hAnsi="Arial" w:cs="Arial"/>
                <w:sz w:val="16"/>
                <w:szCs w:val="16"/>
                <w:lang w:eastAsia="en-US"/>
              </w:rPr>
              <w:t>7</w:t>
            </w:r>
            <w:r>
              <w:rPr>
                <w:rFonts w:ascii="Arial" w:eastAsia="Calibri" w:hAnsi="Arial" w:cs="Arial"/>
                <w:sz w:val="16"/>
                <w:szCs w:val="16"/>
                <w:lang w:eastAsia="en-US"/>
              </w:rPr>
              <w:t>–</w:t>
            </w:r>
            <w:r w:rsidR="00EB5BDB">
              <w:rPr>
                <w:rFonts w:ascii="Arial" w:eastAsia="Calibri" w:hAnsi="Arial" w:cs="Arial"/>
                <w:sz w:val="16"/>
                <w:szCs w:val="16"/>
                <w:lang w:eastAsia="en-US"/>
              </w:rPr>
              <w:t>30</w:t>
            </w:r>
          </w:p>
        </w:tc>
        <w:tc>
          <w:tcPr>
            <w:tcW w:w="3118" w:type="dxa"/>
            <w:tcBorders>
              <w:top w:val="single" w:sz="4" w:space="0" w:color="auto"/>
              <w:left w:val="single" w:sz="4" w:space="0" w:color="auto"/>
              <w:bottom w:val="single" w:sz="4" w:space="0" w:color="auto"/>
              <w:right w:val="single" w:sz="4" w:space="0" w:color="auto"/>
            </w:tcBorders>
            <w:vAlign w:val="top"/>
            <w:hideMark/>
          </w:tcPr>
          <w:p w14:paraId="61302751"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941F8">
              <w:rPr>
                <w:rFonts w:ascii="Arial" w:eastAsia="Calibri" w:hAnsi="Arial" w:cs="Arial"/>
                <w:sz w:val="16"/>
                <w:szCs w:val="16"/>
                <w:lang w:eastAsia="en-US"/>
              </w:rPr>
              <w:t>As per 202</w:t>
            </w:r>
            <w:r w:rsidR="00EB5BDB">
              <w:rPr>
                <w:rFonts w:ascii="Arial" w:eastAsia="Calibri" w:hAnsi="Arial" w:cs="Arial"/>
                <w:sz w:val="16"/>
                <w:szCs w:val="16"/>
                <w:lang w:eastAsia="en-US"/>
              </w:rPr>
              <w:t>6</w:t>
            </w:r>
            <w:r w:rsidRPr="009941F8">
              <w:rPr>
                <w:rFonts w:ascii="Arial" w:eastAsia="Calibri" w:hAnsi="Arial" w:cs="Arial"/>
                <w:sz w:val="16"/>
                <w:szCs w:val="16"/>
                <w:lang w:eastAsia="en-US"/>
              </w:rPr>
              <w:t>–2</w:t>
            </w:r>
            <w:r w:rsidR="00EB5BDB">
              <w:rPr>
                <w:rFonts w:ascii="Arial" w:eastAsia="Calibri" w:hAnsi="Arial" w:cs="Arial"/>
                <w:sz w:val="16"/>
                <w:szCs w:val="16"/>
                <w:lang w:eastAsia="en-US"/>
              </w:rPr>
              <w:t>7</w:t>
            </w:r>
            <w:r w:rsidRPr="009941F8">
              <w:rPr>
                <w:rFonts w:ascii="Arial" w:eastAsia="Calibri" w:hAnsi="Arial" w:cs="Arial"/>
                <w:sz w:val="16"/>
                <w:szCs w:val="16"/>
                <w:lang w:eastAsia="en-US"/>
              </w:rPr>
              <w:t> </w:t>
            </w:r>
          </w:p>
        </w:tc>
        <w:tc>
          <w:tcPr>
            <w:tcW w:w="3118" w:type="dxa"/>
            <w:tcBorders>
              <w:top w:val="single" w:sz="4" w:space="0" w:color="auto"/>
              <w:left w:val="single" w:sz="4" w:space="0" w:color="auto"/>
              <w:bottom w:val="single" w:sz="4" w:space="0" w:color="auto"/>
              <w:right w:val="single" w:sz="4" w:space="0" w:color="auto"/>
            </w:tcBorders>
            <w:vAlign w:val="top"/>
            <w:hideMark/>
          </w:tcPr>
          <w:p w14:paraId="0F612FD6" w14:textId="77777777" w:rsidR="009941F8" w:rsidRPr="009941F8" w:rsidRDefault="00E94ABE"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bdr w:val="nil"/>
                <w:lang w:eastAsia="en-US"/>
              </w:rPr>
            </w:pPr>
            <w:r w:rsidRPr="009941F8">
              <w:rPr>
                <w:rFonts w:ascii="Arial" w:eastAsia="Calibri" w:hAnsi="Arial" w:cs="Arial"/>
                <w:sz w:val="16"/>
                <w:szCs w:val="16"/>
                <w:lang w:eastAsia="en-US"/>
              </w:rPr>
              <w:t>As per 202</w:t>
            </w:r>
            <w:r w:rsidR="00EB5BDB">
              <w:rPr>
                <w:rFonts w:ascii="Arial" w:eastAsia="Calibri" w:hAnsi="Arial" w:cs="Arial"/>
                <w:sz w:val="16"/>
                <w:szCs w:val="16"/>
                <w:lang w:eastAsia="en-US"/>
              </w:rPr>
              <w:t>6</w:t>
            </w:r>
            <w:r w:rsidRPr="009941F8">
              <w:rPr>
                <w:rFonts w:ascii="Arial" w:eastAsia="Calibri" w:hAnsi="Arial" w:cs="Arial"/>
                <w:sz w:val="16"/>
                <w:szCs w:val="16"/>
                <w:lang w:eastAsia="en-US"/>
              </w:rPr>
              <w:t>–2</w:t>
            </w:r>
            <w:r w:rsidR="00EB5BDB">
              <w:rPr>
                <w:rFonts w:ascii="Arial" w:eastAsia="Calibri" w:hAnsi="Arial" w:cs="Arial"/>
                <w:sz w:val="16"/>
                <w:szCs w:val="16"/>
                <w:lang w:eastAsia="en-US"/>
              </w:rPr>
              <w:t>7</w:t>
            </w:r>
            <w:r w:rsidRPr="009941F8">
              <w:rPr>
                <w:rFonts w:ascii="Arial" w:eastAsia="Calibri" w:hAnsi="Arial" w:cs="Arial"/>
                <w:sz w:val="16"/>
                <w:szCs w:val="16"/>
                <w:lang w:eastAsia="en-US"/>
              </w:rPr>
              <w:t> </w:t>
            </w:r>
          </w:p>
        </w:tc>
      </w:tr>
      <w:tr w:rsidR="005E3E1F" w14:paraId="37AFC969" w14:textId="77777777" w:rsidTr="005E3E1F">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687" w:type="dxa"/>
            <w:gridSpan w:val="3"/>
            <w:tcBorders>
              <w:top w:val="single" w:sz="4" w:space="0" w:color="auto"/>
              <w:left w:val="single" w:sz="4" w:space="0" w:color="auto"/>
              <w:bottom w:val="single" w:sz="4" w:space="0" w:color="auto"/>
              <w:right w:val="single" w:sz="4" w:space="0" w:color="auto"/>
            </w:tcBorders>
            <w:hideMark/>
          </w:tcPr>
          <w:p w14:paraId="045B253A" w14:textId="77777777" w:rsidR="009941F8" w:rsidRPr="009941F8" w:rsidRDefault="00E94ABE"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bdr w:val="nil"/>
                <w:lang w:eastAsia="en-US"/>
              </w:rPr>
            </w:pPr>
            <w:r w:rsidRPr="009941F8">
              <w:rPr>
                <w:rFonts w:ascii="Arial" w:eastAsia="Calibri" w:hAnsi="Arial" w:cs="Arial"/>
                <w:sz w:val="16"/>
                <w:szCs w:val="16"/>
                <w:lang w:eastAsia="en-US"/>
              </w:rPr>
              <w:t>Material changes to Program 2.8 resulting from 202</w:t>
            </w:r>
            <w:r w:rsidR="00EB5BDB">
              <w:rPr>
                <w:rFonts w:ascii="Arial" w:eastAsia="Calibri" w:hAnsi="Arial" w:cs="Arial"/>
                <w:sz w:val="16"/>
                <w:szCs w:val="16"/>
                <w:lang w:eastAsia="en-US"/>
              </w:rPr>
              <w:t>6</w:t>
            </w:r>
            <w:r w:rsidRPr="009941F8">
              <w:rPr>
                <w:rFonts w:ascii="Arial" w:eastAsia="Calibri" w:hAnsi="Arial" w:cs="Arial"/>
                <w:sz w:val="16"/>
                <w:szCs w:val="16"/>
                <w:lang w:eastAsia="en-US"/>
              </w:rPr>
              <w:t>–2</w:t>
            </w:r>
            <w:r w:rsidR="00EB5BDB">
              <w:rPr>
                <w:rFonts w:ascii="Arial" w:eastAsia="Calibri" w:hAnsi="Arial" w:cs="Arial"/>
                <w:sz w:val="16"/>
                <w:szCs w:val="16"/>
                <w:lang w:eastAsia="en-US"/>
              </w:rPr>
              <w:t>7</w:t>
            </w:r>
            <w:r w:rsidRPr="009941F8">
              <w:rPr>
                <w:rFonts w:ascii="Arial" w:eastAsia="Calibri" w:hAnsi="Arial" w:cs="Arial"/>
                <w:sz w:val="16"/>
                <w:szCs w:val="16"/>
                <w:lang w:eastAsia="en-US"/>
              </w:rPr>
              <w:t xml:space="preserve"> Budget measures: </w:t>
            </w:r>
            <w:r w:rsidRPr="00F57180">
              <w:rPr>
                <w:rFonts w:ascii="Arial" w:eastAsia="Calibri" w:hAnsi="Arial" w:cs="Arial"/>
                <w:sz w:val="16"/>
                <w:szCs w:val="16"/>
                <w:lang w:eastAsia="en-US"/>
              </w:rPr>
              <w:t>Nil</w:t>
            </w:r>
            <w:r w:rsidRPr="009941F8">
              <w:rPr>
                <w:rFonts w:ascii="Arial" w:eastAsia="Calibri" w:hAnsi="Arial" w:cs="Arial"/>
                <w:sz w:val="16"/>
                <w:szCs w:val="16"/>
                <w:lang w:eastAsia="en-US"/>
              </w:rPr>
              <w:t xml:space="preserve"> </w:t>
            </w:r>
          </w:p>
        </w:tc>
      </w:tr>
    </w:tbl>
    <w:p w14:paraId="6DCE827B" w14:textId="77777777" w:rsidR="009941F8" w:rsidRPr="009941F8" w:rsidRDefault="00E94ABE" w:rsidP="009941F8">
      <w:pPr>
        <w:keepLines w:val="0"/>
        <w:pBdr>
          <w:top w:val="nil"/>
          <w:left w:val="nil"/>
          <w:bottom w:val="nil"/>
          <w:right w:val="nil"/>
          <w:between w:val="nil"/>
          <w:bar w:val="nil"/>
        </w:pBdr>
        <w:tabs>
          <w:tab w:val="center" w:pos="4513"/>
          <w:tab w:val="right" w:pos="9026"/>
        </w:tabs>
        <w:spacing w:before="120" w:after="0" w:line="240" w:lineRule="auto"/>
        <w:jc w:val="left"/>
        <w:rPr>
          <w:rFonts w:ascii="Calibri" w:eastAsia="Calibri" w:hAnsi="Calibri" w:cs="Calibri"/>
          <w:color w:val="FF0000"/>
          <w:sz w:val="16"/>
          <w:szCs w:val="16"/>
          <w:bdr w:val="nil"/>
          <w:lang w:eastAsia="en-US"/>
        </w:rPr>
      </w:pPr>
      <w:r w:rsidRPr="009941F8">
        <w:rPr>
          <w:rFonts w:ascii="Calibri" w:eastAsia="Calibri" w:hAnsi="Calibri" w:cs="Calibri"/>
          <w:color w:val="FF0000"/>
          <w:sz w:val="16"/>
          <w:szCs w:val="16"/>
          <w:lang w:eastAsia="en-US"/>
        </w:rPr>
        <w:t xml:space="preserve">       </w:t>
      </w:r>
    </w:p>
    <w:p w14:paraId="26709183" w14:textId="77777777" w:rsidR="005F6978" w:rsidRDefault="005F6978">
      <w:pPr>
        <w:keepLines w:val="0"/>
        <w:pBdr>
          <w:top w:val="nil"/>
          <w:left w:val="nil"/>
          <w:bottom w:val="nil"/>
          <w:right w:val="nil"/>
          <w:between w:val="nil"/>
          <w:bar w:val="nil"/>
        </w:pBdr>
        <w:spacing w:after="200" w:line="276" w:lineRule="auto"/>
        <w:jc w:val="left"/>
        <w:rPr>
          <w:color w:val="FF0000"/>
          <w:sz w:val="19"/>
          <w:szCs w:val="19"/>
          <w:bdr w:val="nil"/>
        </w:rPr>
      </w:pPr>
    </w:p>
    <w:p w14:paraId="478B0690" w14:textId="77777777" w:rsidR="0010774B" w:rsidRPr="00032FD2" w:rsidRDefault="00E94ABE" w:rsidP="0013511A">
      <w:pPr>
        <w:pStyle w:val="Heading2"/>
        <w:pageBreakBefore/>
        <w:pBdr>
          <w:top w:val="nil"/>
          <w:left w:val="nil"/>
          <w:bottom w:val="nil"/>
          <w:right w:val="nil"/>
          <w:between w:val="nil"/>
          <w:bar w:val="nil"/>
        </w:pBdr>
        <w:spacing w:before="240" w:after="240"/>
        <w:ind w:left="0" w:firstLine="0"/>
        <w:jc w:val="left"/>
        <w:rPr>
          <w:b/>
          <w:sz w:val="26"/>
          <w:szCs w:val="26"/>
          <w:bdr w:val="nil"/>
        </w:rPr>
      </w:pPr>
      <w:bookmarkStart w:id="157" w:name="RG_MARKER_10466"/>
      <w:bookmarkStart w:id="158" w:name="RG_MARKER_10298"/>
      <w:bookmarkStart w:id="159" w:name="RG_MARKER_10300"/>
      <w:r w:rsidRPr="00032FD2">
        <w:rPr>
          <w:b/>
          <w:sz w:val="26"/>
          <w:szCs w:val="26"/>
        </w:rPr>
        <w:lastRenderedPageBreak/>
        <w:t>Section 3</w:t>
      </w:r>
      <w:bookmarkStart w:id="160" w:name="_Toc449255782"/>
      <w:bookmarkStart w:id="161" w:name="_Toc446237038"/>
      <w:bookmarkStart w:id="162" w:name="_Toc436625460"/>
      <w:bookmarkStart w:id="163" w:name="_Toc436624159"/>
      <w:bookmarkEnd w:id="157"/>
      <w:bookmarkEnd w:id="158"/>
      <w:bookmarkEnd w:id="159"/>
      <w:r w:rsidRPr="00032FD2">
        <w:rPr>
          <w:b/>
          <w:sz w:val="26"/>
          <w:szCs w:val="26"/>
        </w:rPr>
        <w:t xml:space="preserve">: </w:t>
      </w:r>
      <w:bookmarkEnd w:id="160"/>
      <w:bookmarkEnd w:id="161"/>
      <w:bookmarkEnd w:id="162"/>
      <w:bookmarkEnd w:id="163"/>
      <w:r w:rsidRPr="00032FD2">
        <w:rPr>
          <w:b/>
          <w:sz w:val="26"/>
          <w:szCs w:val="26"/>
        </w:rPr>
        <w:t>Budgeted financial statements</w:t>
      </w:r>
    </w:p>
    <w:p w14:paraId="3B879017" w14:textId="77777777" w:rsidR="0010774B" w:rsidRPr="00053A07" w:rsidRDefault="00E94ABE" w:rsidP="009261F9">
      <w:pPr>
        <w:pBdr>
          <w:top w:val="nil"/>
          <w:left w:val="nil"/>
          <w:bottom w:val="nil"/>
          <w:right w:val="nil"/>
          <w:between w:val="nil"/>
          <w:bar w:val="nil"/>
        </w:pBdr>
        <w:spacing w:after="0"/>
        <w:rPr>
          <w:szCs w:val="19"/>
          <w:bdr w:val="nil"/>
        </w:rPr>
      </w:pPr>
      <w:r w:rsidRPr="00053A07">
        <w:rPr>
          <w:sz w:val="19"/>
          <w:szCs w:val="19"/>
        </w:rPr>
        <w:t xml:space="preserve">Section 3 presents budgeted financial statements which provide a comprehensive snapshot of entity finances for the </w:t>
      </w:r>
      <w:r w:rsidR="0001604C">
        <w:rPr>
          <w:sz w:val="19"/>
          <w:szCs w:val="19"/>
        </w:rPr>
        <w:t>2026-27</w:t>
      </w:r>
      <w:r w:rsidR="00743A76" w:rsidRPr="00053A07">
        <w:rPr>
          <w:sz w:val="19"/>
          <w:szCs w:val="19"/>
        </w:rPr>
        <w:t xml:space="preserve"> </w:t>
      </w:r>
      <w:r>
        <w:rPr>
          <w:sz w:val="19"/>
          <w:szCs w:val="19"/>
        </w:rPr>
        <w:t>b</w:t>
      </w:r>
      <w:r w:rsidRPr="00053A07">
        <w:rPr>
          <w:sz w:val="19"/>
          <w:szCs w:val="19"/>
        </w:rPr>
        <w:t>udget year, including the impact of budget measures and resourcing on financial statements.</w:t>
      </w:r>
    </w:p>
    <w:p w14:paraId="5AAF8AA9" w14:textId="77777777" w:rsidR="007B0256" w:rsidRPr="001143CC" w:rsidRDefault="00E94ABE" w:rsidP="0013511A">
      <w:pPr>
        <w:pStyle w:val="Heading3"/>
        <w:pBdr>
          <w:top w:val="nil"/>
          <w:left w:val="nil"/>
          <w:bottom w:val="nil"/>
          <w:right w:val="nil"/>
          <w:between w:val="nil"/>
          <w:bar w:val="nil"/>
        </w:pBdr>
        <w:spacing w:before="120" w:after="120"/>
        <w:rPr>
          <w:smallCaps w:val="0"/>
          <w:sz w:val="22"/>
          <w:szCs w:val="22"/>
          <w:bdr w:val="nil"/>
        </w:rPr>
      </w:pPr>
      <w:bookmarkStart w:id="164" w:name="_Toc210703218"/>
      <w:bookmarkStart w:id="165" w:name="_Toc190682533"/>
      <w:bookmarkStart w:id="166" w:name="_Toc190682316"/>
      <w:r w:rsidRPr="001143CC">
        <w:rPr>
          <w:smallCaps w:val="0"/>
          <w:sz w:val="22"/>
          <w:szCs w:val="22"/>
        </w:rPr>
        <w:t>3.1</w:t>
      </w:r>
      <w:r w:rsidRPr="001143CC">
        <w:rPr>
          <w:smallCaps w:val="0"/>
          <w:sz w:val="22"/>
          <w:szCs w:val="22"/>
        </w:rPr>
        <w:tab/>
      </w:r>
      <w:bookmarkEnd w:id="164"/>
      <w:bookmarkEnd w:id="165"/>
      <w:bookmarkEnd w:id="166"/>
      <w:r w:rsidRPr="001143CC">
        <w:rPr>
          <w:smallCaps w:val="0"/>
          <w:sz w:val="22"/>
          <w:szCs w:val="22"/>
        </w:rPr>
        <w:t xml:space="preserve"> Budgeted financial statements</w:t>
      </w:r>
    </w:p>
    <w:p w14:paraId="1B675A1A" w14:textId="77777777" w:rsidR="00274F27" w:rsidRPr="001143CC" w:rsidRDefault="00E94ABE" w:rsidP="0013511A">
      <w:pPr>
        <w:pStyle w:val="Heading4"/>
        <w:pBdr>
          <w:top w:val="nil"/>
          <w:left w:val="nil"/>
          <w:bottom w:val="nil"/>
          <w:right w:val="nil"/>
          <w:between w:val="nil"/>
          <w:bar w:val="nil"/>
        </w:pBdr>
        <w:spacing w:before="0"/>
        <w:rPr>
          <w:i/>
          <w:sz w:val="20"/>
          <w:bdr w:val="nil"/>
        </w:rPr>
      </w:pPr>
      <w:r w:rsidRPr="001143CC">
        <w:rPr>
          <w:sz w:val="20"/>
        </w:rPr>
        <w:t>3.1.1</w:t>
      </w:r>
      <w:r w:rsidRPr="001143CC">
        <w:rPr>
          <w:sz w:val="20"/>
        </w:rPr>
        <w:tab/>
        <w:t>Differences between entity resourcing and financial statements</w:t>
      </w:r>
    </w:p>
    <w:p w14:paraId="66F84FB7" w14:textId="77777777" w:rsidR="00E85A96" w:rsidRDefault="00E94ABE" w:rsidP="009261F9">
      <w:pPr>
        <w:pBdr>
          <w:top w:val="nil"/>
          <w:left w:val="nil"/>
          <w:bottom w:val="nil"/>
          <w:right w:val="nil"/>
          <w:between w:val="nil"/>
          <w:bar w:val="nil"/>
        </w:pBdr>
        <w:spacing w:before="120" w:after="120"/>
        <w:rPr>
          <w:szCs w:val="19"/>
          <w:bdr w:val="nil"/>
        </w:rPr>
      </w:pPr>
      <w:r>
        <w:rPr>
          <w:sz w:val="19"/>
          <w:szCs w:val="19"/>
        </w:rPr>
        <w:t xml:space="preserve">The difference between the entity resources table and the budgeted financial statements may arise because the entity resourcing table is presented on a resourcing basis, while the budgeted financial statements are based on Australian Accounting Standards. </w:t>
      </w:r>
    </w:p>
    <w:p w14:paraId="5F170921" w14:textId="77777777" w:rsidR="00274F27" w:rsidRPr="001143CC" w:rsidRDefault="00E94ABE" w:rsidP="0013511A">
      <w:pPr>
        <w:pStyle w:val="Heading4"/>
        <w:pBdr>
          <w:top w:val="nil"/>
          <w:left w:val="nil"/>
          <w:bottom w:val="nil"/>
          <w:right w:val="nil"/>
          <w:between w:val="nil"/>
          <w:bar w:val="nil"/>
        </w:pBdr>
        <w:spacing w:before="0"/>
        <w:rPr>
          <w:i/>
          <w:sz w:val="20"/>
          <w:bdr w:val="nil"/>
        </w:rPr>
      </w:pPr>
      <w:r w:rsidRPr="001143CC">
        <w:rPr>
          <w:sz w:val="20"/>
        </w:rPr>
        <w:t>3.1.2</w:t>
      </w:r>
      <w:r w:rsidRPr="001143CC">
        <w:rPr>
          <w:sz w:val="20"/>
        </w:rPr>
        <w:tab/>
        <w:t xml:space="preserve">Explanatory notes and analysis of budgeted financial statements </w:t>
      </w:r>
    </w:p>
    <w:p w14:paraId="11C6152D" w14:textId="725D28C3" w:rsidR="00E85A96" w:rsidRPr="00E85A96" w:rsidRDefault="00E94ABE" w:rsidP="009261F9">
      <w:pPr>
        <w:keepLines w:val="0"/>
        <w:widowControl w:val="0"/>
        <w:pBdr>
          <w:top w:val="nil"/>
          <w:left w:val="nil"/>
          <w:bottom w:val="nil"/>
          <w:right w:val="nil"/>
          <w:between w:val="nil"/>
          <w:bar w:val="nil"/>
        </w:pBdr>
        <w:autoSpaceDE w:val="0"/>
        <w:autoSpaceDN w:val="0"/>
        <w:spacing w:after="120" w:line="240" w:lineRule="auto"/>
        <w:rPr>
          <w:rFonts w:eastAsia="Arial" w:cs="Arial"/>
          <w:szCs w:val="19"/>
          <w:bdr w:val="nil"/>
          <w:lang w:val="en-US" w:eastAsia="en-US"/>
        </w:rPr>
      </w:pPr>
      <w:r w:rsidRPr="00E85A96">
        <w:rPr>
          <w:rFonts w:eastAsia="Arial" w:cs="Arial"/>
          <w:sz w:val="19"/>
          <w:szCs w:val="19"/>
          <w:lang w:val="en-US" w:eastAsia="en-US"/>
        </w:rPr>
        <w:t>An analysis of the department’s budgeted financial statements, which consist of the budgeted departmental statements and administered schedules, is provided below.</w:t>
      </w:r>
    </w:p>
    <w:p w14:paraId="77271F2F" w14:textId="77777777" w:rsidR="00E85A96" w:rsidRPr="00E85A96" w:rsidRDefault="00E94ABE"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bdr w:val="nil"/>
          <w:lang w:val="en-US" w:eastAsia="en-US"/>
        </w:rPr>
      </w:pPr>
      <w:r w:rsidRPr="00E85A96">
        <w:rPr>
          <w:rFonts w:ascii="Arial" w:eastAsia="Arial" w:hAnsi="Arial" w:cs="Arial"/>
          <w:b/>
          <w:bCs/>
          <w:lang w:val="en-US" w:eastAsia="en-US"/>
        </w:rPr>
        <w:t xml:space="preserve">Budgeted departmental comprehensive income statement </w:t>
      </w:r>
    </w:p>
    <w:p w14:paraId="32E444FD" w14:textId="5EF79354" w:rsidR="00E86FC3"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The department’s income statement reflects a deficit across the forward estimates. These deficits are attributed to depreciation and amortisation expenses</w:t>
      </w:r>
      <w:r w:rsidR="00B07F01">
        <w:rPr>
          <w:rFonts w:eastAsia="Arial" w:cs="Arial"/>
          <w:sz w:val="19"/>
          <w:szCs w:val="19"/>
          <w:lang w:val="en-US" w:eastAsia="en-US"/>
        </w:rPr>
        <w:t xml:space="preserve"> and</w:t>
      </w:r>
      <w:r>
        <w:rPr>
          <w:rFonts w:eastAsia="Arial" w:cs="Arial"/>
          <w:sz w:val="19"/>
          <w:szCs w:val="19"/>
          <w:lang w:val="en-US" w:eastAsia="en-US"/>
        </w:rPr>
        <w:t xml:space="preserve"> lease principal repayment</w:t>
      </w:r>
      <w:r w:rsidRPr="00E85A96">
        <w:rPr>
          <w:rFonts w:eastAsia="Arial" w:cs="Arial"/>
          <w:sz w:val="19"/>
          <w:szCs w:val="19"/>
          <w:lang w:val="en-US" w:eastAsia="en-US"/>
        </w:rPr>
        <w:t xml:space="preserve">. </w:t>
      </w:r>
    </w:p>
    <w:p w14:paraId="7A375B93" w14:textId="77777777"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22"/>
          <w:bdr w:val="nil"/>
          <w:lang w:val="en-US" w:eastAsia="en-US"/>
        </w:rPr>
      </w:pPr>
      <w:r w:rsidRPr="00E85A96">
        <w:rPr>
          <w:rFonts w:eastAsia="Arial" w:cs="Arial"/>
          <w:sz w:val="19"/>
          <w:szCs w:val="19"/>
          <w:lang w:val="en-US" w:eastAsia="en-US"/>
        </w:rPr>
        <w:t xml:space="preserve">In </w:t>
      </w:r>
      <w:r w:rsidR="00E86FC3">
        <w:rPr>
          <w:rFonts w:eastAsia="Arial" w:cs="Arial"/>
          <w:sz w:val="19"/>
          <w:szCs w:val="19"/>
          <w:lang w:val="en-US" w:eastAsia="en-US"/>
        </w:rPr>
        <w:t>202</w:t>
      </w:r>
      <w:r w:rsidR="0001604C">
        <w:rPr>
          <w:rFonts w:eastAsia="Arial" w:cs="Arial"/>
          <w:sz w:val="19"/>
          <w:szCs w:val="19"/>
          <w:lang w:val="en-US" w:eastAsia="en-US"/>
        </w:rPr>
        <w:t>6-27</w:t>
      </w:r>
      <w:r w:rsidRPr="00E85A96">
        <w:rPr>
          <w:rFonts w:eastAsia="Arial" w:cs="Arial"/>
          <w:sz w:val="19"/>
          <w:szCs w:val="19"/>
          <w:lang w:val="en-US" w:eastAsia="en-US"/>
        </w:rPr>
        <w:t>, total expenses are estimated to be $</w:t>
      </w:r>
      <w:r w:rsidR="0001604C">
        <w:rPr>
          <w:rFonts w:eastAsia="Arial" w:cs="Arial"/>
          <w:sz w:val="19"/>
          <w:szCs w:val="19"/>
          <w:lang w:val="en-US" w:eastAsia="en-US"/>
        </w:rPr>
        <w:t>428.9</w:t>
      </w:r>
      <w:r w:rsidRPr="00E85A96">
        <w:rPr>
          <w:rFonts w:eastAsia="Arial" w:cs="Arial"/>
          <w:sz w:val="19"/>
          <w:szCs w:val="19"/>
          <w:lang w:val="en-US" w:eastAsia="en-US"/>
        </w:rPr>
        <w:t xml:space="preserve"> million, a </w:t>
      </w:r>
      <w:r w:rsidR="0001604C">
        <w:rPr>
          <w:rFonts w:eastAsia="Arial" w:cs="Arial"/>
          <w:sz w:val="19"/>
          <w:szCs w:val="19"/>
          <w:lang w:val="en-US" w:eastAsia="en-US"/>
        </w:rPr>
        <w:t>de</w:t>
      </w:r>
      <w:r w:rsidRPr="00E85A96">
        <w:rPr>
          <w:rFonts w:eastAsia="Arial" w:cs="Arial"/>
          <w:sz w:val="19"/>
          <w:szCs w:val="19"/>
          <w:lang w:val="en-US" w:eastAsia="en-US"/>
        </w:rPr>
        <w:t>crease of $</w:t>
      </w:r>
      <w:r w:rsidR="0001604C">
        <w:rPr>
          <w:rFonts w:eastAsia="Arial" w:cs="Arial"/>
          <w:sz w:val="19"/>
          <w:szCs w:val="19"/>
          <w:lang w:val="en-US" w:eastAsia="en-US"/>
        </w:rPr>
        <w:t>9.7</w:t>
      </w:r>
      <w:r w:rsidRPr="00E85A96">
        <w:rPr>
          <w:rFonts w:eastAsia="Arial" w:cs="Arial"/>
          <w:sz w:val="19"/>
          <w:szCs w:val="19"/>
          <w:lang w:val="en-US" w:eastAsia="en-US"/>
        </w:rPr>
        <w:t xml:space="preserve"> million from</w:t>
      </w:r>
      <w:r>
        <w:rPr>
          <w:rFonts w:eastAsia="Arial" w:cs="Arial"/>
          <w:sz w:val="19"/>
          <w:szCs w:val="19"/>
          <w:lang w:val="en-US" w:eastAsia="en-US"/>
        </w:rPr>
        <w:t xml:space="preserve"> $</w:t>
      </w:r>
      <w:r w:rsidR="0001604C">
        <w:rPr>
          <w:rFonts w:eastAsia="Arial" w:cs="Arial"/>
          <w:sz w:val="19"/>
          <w:szCs w:val="19"/>
          <w:lang w:val="en-US" w:eastAsia="en-US"/>
        </w:rPr>
        <w:t>438.6</w:t>
      </w:r>
      <w:r w:rsidR="00E86FC3">
        <w:rPr>
          <w:rFonts w:eastAsia="Arial" w:cs="Arial"/>
          <w:sz w:val="19"/>
          <w:szCs w:val="19"/>
          <w:lang w:val="en-US" w:eastAsia="en-US"/>
        </w:rPr>
        <w:t xml:space="preserve"> million</w:t>
      </w:r>
      <w:r>
        <w:rPr>
          <w:rFonts w:eastAsia="Arial" w:cs="Arial"/>
          <w:sz w:val="19"/>
          <w:szCs w:val="19"/>
          <w:lang w:val="en-US" w:eastAsia="en-US"/>
        </w:rPr>
        <w:t xml:space="preserve"> in</w:t>
      </w:r>
      <w:r w:rsidRPr="00E85A96">
        <w:rPr>
          <w:rFonts w:eastAsia="Arial" w:cs="Arial"/>
          <w:sz w:val="19"/>
          <w:szCs w:val="19"/>
          <w:lang w:val="en-US" w:eastAsia="en-US"/>
        </w:rPr>
        <w:t xml:space="preserve"> 202</w:t>
      </w:r>
      <w:r w:rsidR="0001604C">
        <w:rPr>
          <w:rFonts w:eastAsia="Arial" w:cs="Arial"/>
          <w:sz w:val="19"/>
          <w:szCs w:val="19"/>
          <w:lang w:val="en-US" w:eastAsia="en-US"/>
        </w:rPr>
        <w:t>5</w:t>
      </w:r>
      <w:r w:rsidR="00E86FC3">
        <w:rPr>
          <w:rFonts w:eastAsia="Arial" w:cs="Arial"/>
          <w:sz w:val="19"/>
          <w:szCs w:val="19"/>
          <w:lang w:val="en-US" w:eastAsia="en-US"/>
        </w:rPr>
        <w:t>-2</w:t>
      </w:r>
      <w:r w:rsidR="0001604C">
        <w:rPr>
          <w:rFonts w:eastAsia="Arial" w:cs="Arial"/>
          <w:sz w:val="19"/>
          <w:szCs w:val="19"/>
          <w:lang w:val="en-US" w:eastAsia="en-US"/>
        </w:rPr>
        <w:t>6</w:t>
      </w:r>
      <w:r w:rsidRPr="00E85A96">
        <w:rPr>
          <w:rFonts w:eastAsia="Arial" w:cs="Arial"/>
          <w:sz w:val="19"/>
          <w:szCs w:val="19"/>
          <w:lang w:val="en-US" w:eastAsia="en-US"/>
        </w:rPr>
        <w:t>.</w:t>
      </w:r>
    </w:p>
    <w:p w14:paraId="38C1030D" w14:textId="77777777" w:rsidR="00E85A96" w:rsidRPr="00E85A96" w:rsidRDefault="00E94ABE"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bdr w:val="nil"/>
          <w:lang w:val="en-US" w:eastAsia="en-US"/>
        </w:rPr>
      </w:pPr>
      <w:r w:rsidRPr="00E85A96">
        <w:rPr>
          <w:rFonts w:ascii="Arial" w:eastAsia="Arial" w:hAnsi="Arial" w:cs="Arial"/>
          <w:b/>
          <w:bCs/>
          <w:lang w:val="en-US" w:eastAsia="en-US"/>
        </w:rPr>
        <w:t xml:space="preserve">Budget departmental balance sheet </w:t>
      </w:r>
    </w:p>
    <w:p w14:paraId="5F9ECBE2" w14:textId="20FC9039"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The estimated budgeted net asset position is $</w:t>
      </w:r>
      <w:r w:rsidR="00E86FC3">
        <w:rPr>
          <w:rFonts w:eastAsia="Arial" w:cs="Arial"/>
          <w:sz w:val="19"/>
          <w:szCs w:val="19"/>
          <w:lang w:val="en-US" w:eastAsia="en-US"/>
        </w:rPr>
        <w:t>21</w:t>
      </w:r>
      <w:r w:rsidR="0001604C">
        <w:rPr>
          <w:rFonts w:eastAsia="Arial" w:cs="Arial"/>
          <w:sz w:val="19"/>
          <w:szCs w:val="19"/>
          <w:lang w:val="en-US" w:eastAsia="en-US"/>
        </w:rPr>
        <w:t>7</w:t>
      </w:r>
      <w:r w:rsidR="00E86FC3">
        <w:rPr>
          <w:rFonts w:eastAsia="Arial" w:cs="Arial"/>
          <w:sz w:val="19"/>
          <w:szCs w:val="19"/>
          <w:lang w:val="en-US" w:eastAsia="en-US"/>
        </w:rPr>
        <w:t>.5</w:t>
      </w:r>
      <w:r w:rsidRPr="00E85A96">
        <w:rPr>
          <w:rFonts w:eastAsia="Arial" w:cs="Arial"/>
          <w:sz w:val="19"/>
          <w:szCs w:val="19"/>
          <w:lang w:val="en-US" w:eastAsia="en-US"/>
        </w:rPr>
        <w:t xml:space="preserve"> million for </w:t>
      </w:r>
      <w:r w:rsidR="00E86FC3">
        <w:rPr>
          <w:rFonts w:eastAsia="Arial" w:cs="Arial"/>
          <w:sz w:val="19"/>
          <w:szCs w:val="19"/>
          <w:lang w:val="en-US" w:eastAsia="en-US"/>
        </w:rPr>
        <w:t>202</w:t>
      </w:r>
      <w:r w:rsidR="0001604C">
        <w:rPr>
          <w:rFonts w:eastAsia="Arial" w:cs="Arial"/>
          <w:sz w:val="19"/>
          <w:szCs w:val="19"/>
          <w:lang w:val="en-US" w:eastAsia="en-US"/>
        </w:rPr>
        <w:t>6</w:t>
      </w:r>
      <w:r w:rsidR="00E86FC3">
        <w:rPr>
          <w:rFonts w:eastAsia="Arial" w:cs="Arial"/>
          <w:sz w:val="19"/>
          <w:szCs w:val="19"/>
          <w:lang w:val="en-US" w:eastAsia="en-US"/>
        </w:rPr>
        <w:t>-2</w:t>
      </w:r>
      <w:r w:rsidR="0001604C">
        <w:rPr>
          <w:rFonts w:eastAsia="Arial" w:cs="Arial"/>
          <w:sz w:val="19"/>
          <w:szCs w:val="19"/>
          <w:lang w:val="en-US" w:eastAsia="en-US"/>
        </w:rPr>
        <w:t>7</w:t>
      </w:r>
      <w:r w:rsidR="000967CD">
        <w:rPr>
          <w:rFonts w:eastAsia="Arial" w:cs="Arial"/>
          <w:sz w:val="19"/>
          <w:szCs w:val="19"/>
          <w:lang w:val="en-US" w:eastAsia="en-US"/>
        </w:rPr>
        <w:t>. T</w:t>
      </w:r>
      <w:r w:rsidRPr="00E85A96">
        <w:rPr>
          <w:rFonts w:eastAsia="Arial" w:cs="Arial"/>
          <w:sz w:val="19"/>
          <w:szCs w:val="19"/>
          <w:lang w:val="en-US" w:eastAsia="en-US"/>
        </w:rPr>
        <w:t>his is an increase of $</w:t>
      </w:r>
      <w:r w:rsidR="0001604C">
        <w:rPr>
          <w:rFonts w:eastAsia="Arial" w:cs="Arial"/>
          <w:sz w:val="19"/>
          <w:szCs w:val="19"/>
          <w:lang w:val="en-US" w:eastAsia="en-US"/>
        </w:rPr>
        <w:t>0.9</w:t>
      </w:r>
      <w:r w:rsidRPr="00E85A96">
        <w:rPr>
          <w:rFonts w:eastAsia="Arial" w:cs="Arial"/>
          <w:sz w:val="19"/>
          <w:szCs w:val="19"/>
          <w:lang w:val="en-US" w:eastAsia="en-US"/>
        </w:rPr>
        <w:t> million from $</w:t>
      </w:r>
      <w:r w:rsidR="0001604C">
        <w:rPr>
          <w:rFonts w:eastAsia="Arial" w:cs="Arial"/>
          <w:sz w:val="19"/>
          <w:szCs w:val="19"/>
          <w:lang w:val="en-US" w:eastAsia="en-US"/>
        </w:rPr>
        <w:t>216.6</w:t>
      </w:r>
      <w:r w:rsidRPr="00E85A96">
        <w:rPr>
          <w:rFonts w:eastAsia="Arial" w:cs="Arial"/>
          <w:sz w:val="19"/>
          <w:szCs w:val="19"/>
          <w:lang w:val="en-US" w:eastAsia="en-US"/>
        </w:rPr>
        <w:t xml:space="preserve"> million in </w:t>
      </w:r>
      <w:r w:rsidR="0001604C" w:rsidRPr="0001604C">
        <w:rPr>
          <w:rFonts w:eastAsia="Arial" w:cs="Arial"/>
          <w:sz w:val="19"/>
          <w:szCs w:val="19"/>
          <w:lang w:val="en-US" w:eastAsia="en-US"/>
        </w:rPr>
        <w:t>2025-26</w:t>
      </w:r>
      <w:r w:rsidR="0001604C">
        <w:rPr>
          <w:rFonts w:eastAsia="Arial" w:cs="Arial"/>
          <w:sz w:val="19"/>
          <w:szCs w:val="19"/>
          <w:lang w:val="en-US" w:eastAsia="en-US"/>
        </w:rPr>
        <w:t>.</w:t>
      </w:r>
    </w:p>
    <w:p w14:paraId="6A0085D9" w14:textId="68985440"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The structure of the balance sheet reflects the nature of the organisation. The key assets</w:t>
      </w:r>
      <w:r w:rsidR="00E86FC3">
        <w:rPr>
          <w:rFonts w:eastAsia="Arial" w:cs="Arial"/>
          <w:sz w:val="19"/>
          <w:szCs w:val="19"/>
          <w:lang w:val="en-US" w:eastAsia="en-US"/>
        </w:rPr>
        <w:t xml:space="preserve"> in </w:t>
      </w:r>
      <w:r w:rsidR="0001604C">
        <w:rPr>
          <w:rFonts w:eastAsia="Arial" w:cs="Arial"/>
          <w:sz w:val="19"/>
          <w:szCs w:val="19"/>
          <w:lang w:val="en-US" w:eastAsia="en-US"/>
        </w:rPr>
        <w:t>2026-27</w:t>
      </w:r>
      <w:r>
        <w:rPr>
          <w:rFonts w:eastAsia="Arial" w:cs="Arial"/>
          <w:sz w:val="19"/>
          <w:szCs w:val="19"/>
          <w:lang w:val="en-US" w:eastAsia="en-US"/>
        </w:rPr>
        <w:t xml:space="preserve"> </w:t>
      </w:r>
      <w:r w:rsidRPr="00E85A96">
        <w:rPr>
          <w:rFonts w:eastAsia="Arial" w:cs="Arial"/>
          <w:sz w:val="19"/>
          <w:szCs w:val="19"/>
          <w:lang w:val="en-US" w:eastAsia="en-US"/>
        </w:rPr>
        <w:t>are computer software including intangibles</w:t>
      </w:r>
      <w:r w:rsidR="00E86FC3">
        <w:rPr>
          <w:rFonts w:eastAsia="Arial" w:cs="Arial"/>
          <w:sz w:val="19"/>
          <w:szCs w:val="19"/>
          <w:lang w:val="en-US" w:eastAsia="en-US"/>
        </w:rPr>
        <w:t xml:space="preserve"> of </w:t>
      </w:r>
      <w:r w:rsidR="00F60DF2">
        <w:rPr>
          <w:rFonts w:eastAsia="Arial" w:cs="Arial"/>
          <w:sz w:val="19"/>
          <w:szCs w:val="19"/>
          <w:lang w:val="en-US" w:eastAsia="en-US"/>
        </w:rPr>
        <w:t>$</w:t>
      </w:r>
      <w:r w:rsidR="00E86FC3">
        <w:rPr>
          <w:rFonts w:eastAsia="Arial" w:cs="Arial"/>
          <w:sz w:val="19"/>
          <w:szCs w:val="19"/>
          <w:lang w:val="en-US" w:eastAsia="en-US"/>
        </w:rPr>
        <w:t>1</w:t>
      </w:r>
      <w:r w:rsidR="0001604C">
        <w:rPr>
          <w:rFonts w:eastAsia="Arial" w:cs="Arial"/>
          <w:sz w:val="19"/>
          <w:szCs w:val="19"/>
          <w:lang w:val="en-US" w:eastAsia="en-US"/>
        </w:rPr>
        <w:t>52.8</w:t>
      </w:r>
      <w:r w:rsidR="00E86FC3">
        <w:rPr>
          <w:rFonts w:eastAsia="Arial" w:cs="Arial"/>
          <w:sz w:val="19"/>
          <w:szCs w:val="19"/>
          <w:lang w:val="en-US" w:eastAsia="en-US"/>
        </w:rPr>
        <w:t xml:space="preserve"> million and appropriation receivables of $18</w:t>
      </w:r>
      <w:r>
        <w:rPr>
          <w:rFonts w:eastAsia="Arial" w:cs="Arial"/>
          <w:sz w:val="19"/>
          <w:szCs w:val="19"/>
          <w:lang w:val="en-US" w:eastAsia="en-US"/>
        </w:rPr>
        <w:t>0.4</w:t>
      </w:r>
      <w:r w:rsidR="00E86FC3">
        <w:rPr>
          <w:rFonts w:eastAsia="Arial" w:cs="Arial"/>
          <w:sz w:val="19"/>
          <w:szCs w:val="19"/>
          <w:lang w:val="en-US" w:eastAsia="en-US"/>
        </w:rPr>
        <w:t xml:space="preserve"> million.  T</w:t>
      </w:r>
      <w:r w:rsidRPr="00E85A96">
        <w:rPr>
          <w:rFonts w:eastAsia="Arial" w:cs="Arial"/>
          <w:sz w:val="19"/>
          <w:szCs w:val="19"/>
          <w:lang w:val="en-US" w:eastAsia="en-US"/>
        </w:rPr>
        <w:t xml:space="preserve">he liabilities </w:t>
      </w:r>
      <w:r w:rsidR="00E86FC3">
        <w:rPr>
          <w:rFonts w:eastAsia="Arial" w:cs="Arial"/>
          <w:sz w:val="19"/>
          <w:szCs w:val="19"/>
          <w:lang w:val="en-US" w:eastAsia="en-US"/>
        </w:rPr>
        <w:t xml:space="preserve">in </w:t>
      </w:r>
      <w:r>
        <w:rPr>
          <w:rFonts w:eastAsia="Arial" w:cs="Arial"/>
          <w:sz w:val="19"/>
          <w:szCs w:val="19"/>
          <w:lang w:val="en-US" w:eastAsia="en-US"/>
        </w:rPr>
        <w:t xml:space="preserve">2026-27 </w:t>
      </w:r>
      <w:r w:rsidRPr="00E85A96">
        <w:rPr>
          <w:rFonts w:eastAsia="Arial" w:cs="Arial"/>
          <w:sz w:val="19"/>
          <w:szCs w:val="19"/>
          <w:lang w:val="en-US" w:eastAsia="en-US"/>
        </w:rPr>
        <w:t xml:space="preserve">predominantly relate to </w:t>
      </w:r>
      <w:r w:rsidR="00E86FC3">
        <w:rPr>
          <w:rFonts w:eastAsia="Arial" w:cs="Arial"/>
          <w:sz w:val="19"/>
          <w:szCs w:val="19"/>
          <w:lang w:val="en-US" w:eastAsia="en-US"/>
        </w:rPr>
        <w:t>$</w:t>
      </w:r>
      <w:r>
        <w:rPr>
          <w:rFonts w:eastAsia="Arial" w:cs="Arial"/>
          <w:sz w:val="19"/>
          <w:szCs w:val="19"/>
          <w:lang w:val="en-US" w:eastAsia="en-US"/>
        </w:rPr>
        <w:t>77</w:t>
      </w:r>
      <w:r w:rsidR="00E86FC3">
        <w:rPr>
          <w:rFonts w:eastAsia="Arial" w:cs="Arial"/>
          <w:sz w:val="19"/>
          <w:szCs w:val="19"/>
          <w:lang w:val="en-US" w:eastAsia="en-US"/>
        </w:rPr>
        <w:t>.</w:t>
      </w:r>
      <w:r>
        <w:rPr>
          <w:rFonts w:eastAsia="Arial" w:cs="Arial"/>
          <w:sz w:val="19"/>
          <w:szCs w:val="19"/>
          <w:lang w:val="en-US" w:eastAsia="en-US"/>
        </w:rPr>
        <w:t>5</w:t>
      </w:r>
      <w:r w:rsidR="00E86FC3">
        <w:rPr>
          <w:rFonts w:eastAsia="Arial" w:cs="Arial"/>
          <w:sz w:val="19"/>
          <w:szCs w:val="19"/>
          <w:lang w:val="en-US" w:eastAsia="en-US"/>
        </w:rPr>
        <w:t xml:space="preserve"> million</w:t>
      </w:r>
      <w:r w:rsidR="000967CD">
        <w:rPr>
          <w:rFonts w:eastAsia="Arial" w:cs="Arial"/>
          <w:sz w:val="19"/>
          <w:szCs w:val="19"/>
          <w:lang w:val="en-US" w:eastAsia="en-US"/>
        </w:rPr>
        <w:t xml:space="preserve"> in</w:t>
      </w:r>
      <w:r w:rsidR="00E86FC3">
        <w:rPr>
          <w:rFonts w:eastAsia="Arial" w:cs="Arial"/>
          <w:sz w:val="19"/>
          <w:szCs w:val="19"/>
          <w:lang w:val="en-US" w:eastAsia="en-US"/>
        </w:rPr>
        <w:t xml:space="preserve"> </w:t>
      </w:r>
      <w:r w:rsidRPr="00E85A96">
        <w:rPr>
          <w:rFonts w:eastAsia="Arial" w:cs="Arial"/>
          <w:sz w:val="19"/>
          <w:szCs w:val="19"/>
          <w:lang w:val="en-US" w:eastAsia="en-US"/>
        </w:rPr>
        <w:t>employee</w:t>
      </w:r>
      <w:r>
        <w:rPr>
          <w:rFonts w:eastAsia="Arial" w:cs="Arial"/>
          <w:sz w:val="19"/>
          <w:szCs w:val="19"/>
          <w:lang w:val="en-US" w:eastAsia="en-US"/>
        </w:rPr>
        <w:t xml:space="preserve"> payables</w:t>
      </w:r>
      <w:r w:rsidR="00F60DF2">
        <w:rPr>
          <w:rFonts w:eastAsia="Arial" w:cs="Arial"/>
          <w:sz w:val="19"/>
          <w:szCs w:val="19"/>
          <w:lang w:val="en-US" w:eastAsia="en-US"/>
        </w:rPr>
        <w:t>,</w:t>
      </w:r>
      <w:r w:rsidRPr="00E85A96">
        <w:rPr>
          <w:rFonts w:eastAsia="Arial" w:cs="Arial"/>
          <w:sz w:val="19"/>
          <w:szCs w:val="19"/>
          <w:lang w:val="en-US" w:eastAsia="en-US"/>
        </w:rPr>
        <w:t xml:space="preserve"> leave provisions</w:t>
      </w:r>
      <w:r>
        <w:rPr>
          <w:rFonts w:eastAsia="Arial" w:cs="Arial"/>
          <w:sz w:val="19"/>
          <w:szCs w:val="19"/>
          <w:lang w:val="en-US" w:eastAsia="en-US"/>
        </w:rPr>
        <w:t xml:space="preserve">, other employee provisions </w:t>
      </w:r>
      <w:r w:rsidR="00E86FC3">
        <w:rPr>
          <w:rFonts w:eastAsia="Arial" w:cs="Arial"/>
          <w:sz w:val="19"/>
          <w:szCs w:val="19"/>
          <w:lang w:val="en-US" w:eastAsia="en-US"/>
        </w:rPr>
        <w:t>and $</w:t>
      </w:r>
      <w:r>
        <w:rPr>
          <w:rFonts w:eastAsia="Arial" w:cs="Arial"/>
          <w:sz w:val="19"/>
          <w:szCs w:val="19"/>
          <w:lang w:val="en-US" w:eastAsia="en-US"/>
        </w:rPr>
        <w:t>43.3</w:t>
      </w:r>
      <w:r w:rsidR="00E86FC3">
        <w:rPr>
          <w:rFonts w:eastAsia="Arial" w:cs="Arial"/>
          <w:sz w:val="19"/>
          <w:szCs w:val="19"/>
          <w:lang w:val="en-US" w:eastAsia="en-US"/>
        </w:rPr>
        <w:t xml:space="preserve"> million </w:t>
      </w:r>
      <w:r w:rsidR="000967CD">
        <w:rPr>
          <w:rFonts w:eastAsia="Arial" w:cs="Arial"/>
          <w:sz w:val="19"/>
          <w:szCs w:val="19"/>
          <w:lang w:val="en-US" w:eastAsia="en-US"/>
        </w:rPr>
        <w:t xml:space="preserve">in </w:t>
      </w:r>
      <w:r w:rsidR="00E86FC3">
        <w:rPr>
          <w:rFonts w:eastAsia="Arial" w:cs="Arial"/>
          <w:sz w:val="19"/>
          <w:szCs w:val="19"/>
          <w:lang w:val="en-US" w:eastAsia="en-US"/>
        </w:rPr>
        <w:t xml:space="preserve">suppliers payable </w:t>
      </w:r>
      <w:r w:rsidRPr="00E85A96">
        <w:rPr>
          <w:rFonts w:eastAsia="Arial" w:cs="Arial"/>
          <w:sz w:val="19"/>
          <w:szCs w:val="19"/>
          <w:lang w:val="en-US" w:eastAsia="en-US"/>
        </w:rPr>
        <w:t>that are accrued.</w:t>
      </w:r>
    </w:p>
    <w:p w14:paraId="311BD37D" w14:textId="77777777" w:rsidR="00E85A96" w:rsidRPr="00E85A96" w:rsidRDefault="00E94ABE"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bdr w:val="nil"/>
          <w:lang w:val="en-US" w:eastAsia="en-US"/>
        </w:rPr>
      </w:pPr>
      <w:r w:rsidRPr="00E85A96">
        <w:rPr>
          <w:rFonts w:ascii="Arial" w:eastAsia="Arial" w:hAnsi="Arial" w:cs="Arial"/>
          <w:b/>
          <w:bCs/>
          <w:lang w:val="en-US" w:eastAsia="en-US"/>
        </w:rPr>
        <w:t xml:space="preserve">Schedule of budgeted income and expenses administered on behalf of Government </w:t>
      </w:r>
    </w:p>
    <w:p w14:paraId="138D2D57" w14:textId="5C640B5F"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The schedule reflects the revenues</w:t>
      </w:r>
      <w:r w:rsidR="008F3697">
        <w:rPr>
          <w:rFonts w:eastAsia="Arial" w:cs="Arial"/>
          <w:sz w:val="19"/>
          <w:szCs w:val="19"/>
          <w:lang w:val="en-US" w:eastAsia="en-US"/>
        </w:rPr>
        <w:t>/</w:t>
      </w:r>
      <w:r w:rsidRPr="00E85A96">
        <w:rPr>
          <w:rFonts w:eastAsia="Arial" w:cs="Arial"/>
          <w:sz w:val="19"/>
          <w:szCs w:val="19"/>
          <w:lang w:val="en-US" w:eastAsia="en-US"/>
        </w:rPr>
        <w:t xml:space="preserve">gains and expenses relating to the programs administered by the department on behalf of Government. </w:t>
      </w:r>
    </w:p>
    <w:p w14:paraId="2A112EA9" w14:textId="2C1E8719"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 xml:space="preserve">The </w:t>
      </w:r>
      <w:r w:rsidR="00D97F4A">
        <w:rPr>
          <w:rFonts w:eastAsia="Arial" w:cs="Arial"/>
          <w:sz w:val="19"/>
          <w:szCs w:val="19"/>
          <w:lang w:val="en-US" w:eastAsia="en-US"/>
        </w:rPr>
        <w:t>2026-27</w:t>
      </w:r>
      <w:r w:rsidRPr="00E85A96">
        <w:rPr>
          <w:rFonts w:eastAsia="Arial" w:cs="Arial"/>
          <w:sz w:val="19"/>
          <w:szCs w:val="19"/>
          <w:lang w:val="en-US" w:eastAsia="en-US"/>
        </w:rPr>
        <w:t xml:space="preserve"> administered revenue predominately relates to indexation on the Higher Education Loan Program (HELP) administered by the department. </w:t>
      </w:r>
    </w:p>
    <w:p w14:paraId="7037CAE1" w14:textId="77777777" w:rsidR="009D6D9B" w:rsidRDefault="00E94ABE">
      <w:pPr>
        <w:keepLines w:val="0"/>
        <w:pBdr>
          <w:top w:val="nil"/>
          <w:left w:val="nil"/>
          <w:bottom w:val="nil"/>
          <w:right w:val="nil"/>
          <w:between w:val="nil"/>
          <w:bar w:val="nil"/>
        </w:pBdr>
        <w:spacing w:after="200" w:line="276" w:lineRule="auto"/>
        <w:jc w:val="left"/>
        <w:rPr>
          <w:rFonts w:ascii="Arial" w:eastAsia="Arial" w:hAnsi="Arial" w:cs="Arial"/>
          <w:b/>
          <w:bCs/>
          <w:bdr w:val="nil"/>
          <w:lang w:val="en-US" w:eastAsia="en-US"/>
        </w:rPr>
      </w:pPr>
      <w:r>
        <w:rPr>
          <w:rFonts w:ascii="Arial" w:eastAsia="Arial" w:hAnsi="Arial" w:cs="Arial"/>
          <w:b/>
          <w:bCs/>
          <w:lang w:val="en-US" w:eastAsia="en-US"/>
        </w:rPr>
        <w:br w:type="page"/>
      </w:r>
    </w:p>
    <w:p w14:paraId="276F1080" w14:textId="77777777" w:rsidR="00E85A96" w:rsidRPr="00E85A96" w:rsidRDefault="00E94ABE"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bdr w:val="nil"/>
          <w:lang w:val="en-US" w:eastAsia="en-US"/>
        </w:rPr>
      </w:pPr>
      <w:r w:rsidRPr="00E85A96">
        <w:rPr>
          <w:rFonts w:ascii="Arial" w:eastAsia="Arial" w:hAnsi="Arial" w:cs="Arial"/>
          <w:b/>
          <w:bCs/>
          <w:lang w:val="en-US" w:eastAsia="en-US"/>
        </w:rPr>
        <w:lastRenderedPageBreak/>
        <w:t xml:space="preserve">Schedule of budgeted assets and liabilities administered on behalf of Government </w:t>
      </w:r>
    </w:p>
    <w:p w14:paraId="6AD8D497" w14:textId="77777777" w:rsidR="00E85A96" w:rsidRPr="00E85A96" w:rsidRDefault="00E94ABE" w:rsidP="009261F9">
      <w:pPr>
        <w:keepLines w:val="0"/>
        <w:widowControl w:val="0"/>
        <w:pBdr>
          <w:top w:val="nil"/>
          <w:left w:val="nil"/>
          <w:bottom w:val="nil"/>
          <w:right w:val="nil"/>
          <w:between w:val="nil"/>
          <w:bar w:val="nil"/>
        </w:pBdr>
        <w:autoSpaceDE w:val="0"/>
        <w:autoSpaceDN w:val="0"/>
        <w:spacing w:before="120" w:after="120" w:line="240" w:lineRule="auto"/>
        <w:rPr>
          <w:rFonts w:eastAsia="Arial" w:cs="Arial"/>
          <w:szCs w:val="19"/>
          <w:bdr w:val="nil"/>
          <w:lang w:val="en-US" w:eastAsia="en-US"/>
        </w:rPr>
      </w:pPr>
      <w:r w:rsidRPr="00E85A96">
        <w:rPr>
          <w:rFonts w:eastAsia="Arial" w:cs="Arial"/>
          <w:sz w:val="19"/>
          <w:szCs w:val="19"/>
          <w:lang w:val="en-US" w:eastAsia="en-US"/>
        </w:rPr>
        <w:t>Total administered assets are projected to increase by $</w:t>
      </w:r>
      <w:r w:rsidR="00163568">
        <w:rPr>
          <w:rFonts w:eastAsia="Arial" w:cs="Arial"/>
          <w:sz w:val="19"/>
          <w:szCs w:val="19"/>
          <w:lang w:val="en-US" w:eastAsia="en-US"/>
        </w:rPr>
        <w:t>13.5</w:t>
      </w:r>
      <w:r>
        <w:rPr>
          <w:rFonts w:eastAsia="Arial" w:cs="Arial"/>
          <w:sz w:val="19"/>
          <w:szCs w:val="19"/>
          <w:lang w:val="en-US" w:eastAsia="en-US"/>
        </w:rPr>
        <w:t> </w:t>
      </w:r>
      <w:r w:rsidRPr="00E85A96">
        <w:rPr>
          <w:rFonts w:eastAsia="Arial" w:cs="Arial"/>
          <w:sz w:val="19"/>
          <w:szCs w:val="19"/>
          <w:lang w:val="en-US" w:eastAsia="en-US"/>
        </w:rPr>
        <w:t>billion from $</w:t>
      </w:r>
      <w:r>
        <w:rPr>
          <w:rFonts w:eastAsia="Arial" w:cs="Arial"/>
          <w:sz w:val="19"/>
          <w:szCs w:val="19"/>
          <w:lang w:val="en-US" w:eastAsia="en-US"/>
        </w:rPr>
        <w:t>4</w:t>
      </w:r>
      <w:r w:rsidR="00163568">
        <w:rPr>
          <w:rFonts w:eastAsia="Arial" w:cs="Arial"/>
          <w:sz w:val="19"/>
          <w:szCs w:val="19"/>
          <w:lang w:val="en-US" w:eastAsia="en-US"/>
        </w:rPr>
        <w:t>6.6</w:t>
      </w:r>
      <w:r>
        <w:rPr>
          <w:rFonts w:eastAsia="Arial" w:cs="Arial"/>
          <w:sz w:val="19"/>
          <w:szCs w:val="19"/>
          <w:lang w:val="en-US" w:eastAsia="en-US"/>
        </w:rPr>
        <w:t> </w:t>
      </w:r>
      <w:r w:rsidRPr="00E85A96">
        <w:rPr>
          <w:rFonts w:eastAsia="Arial" w:cs="Arial"/>
          <w:sz w:val="19"/>
          <w:szCs w:val="19"/>
          <w:lang w:val="en-US" w:eastAsia="en-US"/>
        </w:rPr>
        <w:t>billion to $</w:t>
      </w:r>
      <w:r w:rsidR="00163568">
        <w:rPr>
          <w:rFonts w:eastAsia="Arial" w:cs="Arial"/>
          <w:sz w:val="19"/>
          <w:szCs w:val="19"/>
          <w:lang w:val="en-US" w:eastAsia="en-US"/>
        </w:rPr>
        <w:t>60.1</w:t>
      </w:r>
      <w:r>
        <w:rPr>
          <w:rFonts w:eastAsia="Arial" w:cs="Arial"/>
          <w:sz w:val="19"/>
          <w:szCs w:val="19"/>
          <w:lang w:val="en-US" w:eastAsia="en-US"/>
        </w:rPr>
        <w:t> </w:t>
      </w:r>
      <w:r w:rsidRPr="00E85A96">
        <w:rPr>
          <w:rFonts w:eastAsia="Arial" w:cs="Arial"/>
          <w:sz w:val="19"/>
          <w:szCs w:val="19"/>
          <w:lang w:val="en-US" w:eastAsia="en-US"/>
        </w:rPr>
        <w:t xml:space="preserve">billion over the period </w:t>
      </w:r>
      <w:r>
        <w:rPr>
          <w:rFonts w:eastAsia="Arial" w:cs="Arial"/>
          <w:sz w:val="19"/>
          <w:szCs w:val="19"/>
          <w:lang w:val="en-US" w:eastAsia="en-US"/>
        </w:rPr>
        <w:t>202</w:t>
      </w:r>
      <w:r w:rsidR="00163568">
        <w:rPr>
          <w:rFonts w:eastAsia="Arial" w:cs="Arial"/>
          <w:sz w:val="19"/>
          <w:szCs w:val="19"/>
          <w:lang w:val="en-US" w:eastAsia="en-US"/>
        </w:rPr>
        <w:t>5</w:t>
      </w:r>
      <w:r>
        <w:rPr>
          <w:rFonts w:eastAsia="Arial" w:cs="Arial"/>
          <w:sz w:val="19"/>
          <w:szCs w:val="19"/>
          <w:lang w:val="en-US" w:eastAsia="en-US"/>
        </w:rPr>
        <w:t>-2</w:t>
      </w:r>
      <w:r w:rsidR="00163568">
        <w:rPr>
          <w:rFonts w:eastAsia="Arial" w:cs="Arial"/>
          <w:sz w:val="19"/>
          <w:szCs w:val="19"/>
          <w:lang w:val="en-US" w:eastAsia="en-US"/>
        </w:rPr>
        <w:t>6</w:t>
      </w:r>
      <w:r w:rsidRPr="00E85A96">
        <w:rPr>
          <w:rFonts w:eastAsia="Arial" w:cs="Arial"/>
          <w:sz w:val="19"/>
          <w:szCs w:val="19"/>
          <w:lang w:val="en-US" w:eastAsia="en-US"/>
        </w:rPr>
        <w:t xml:space="preserve"> to </w:t>
      </w:r>
      <w:r>
        <w:rPr>
          <w:rFonts w:eastAsia="Arial" w:cs="Arial"/>
          <w:sz w:val="19"/>
          <w:szCs w:val="19"/>
          <w:lang w:val="en-US" w:eastAsia="en-US"/>
        </w:rPr>
        <w:t>202</w:t>
      </w:r>
      <w:r w:rsidR="00163568">
        <w:rPr>
          <w:rFonts w:eastAsia="Arial" w:cs="Arial"/>
          <w:sz w:val="19"/>
          <w:szCs w:val="19"/>
          <w:lang w:val="en-US" w:eastAsia="en-US"/>
        </w:rPr>
        <w:t>9</w:t>
      </w:r>
      <w:r>
        <w:rPr>
          <w:rFonts w:eastAsia="Arial" w:cs="Arial"/>
          <w:sz w:val="19"/>
          <w:szCs w:val="19"/>
          <w:lang w:val="en-US" w:eastAsia="en-US"/>
        </w:rPr>
        <w:t>-</w:t>
      </w:r>
      <w:r w:rsidR="00163568">
        <w:rPr>
          <w:rFonts w:eastAsia="Arial" w:cs="Arial"/>
          <w:sz w:val="19"/>
          <w:szCs w:val="19"/>
          <w:lang w:val="en-US" w:eastAsia="en-US"/>
        </w:rPr>
        <w:t>30</w:t>
      </w:r>
      <w:r w:rsidRPr="00E85A96">
        <w:rPr>
          <w:rFonts w:eastAsia="Arial" w:cs="Arial"/>
          <w:sz w:val="19"/>
          <w:szCs w:val="19"/>
          <w:lang w:val="en-US" w:eastAsia="en-US"/>
        </w:rPr>
        <w:t xml:space="preserve">, mainly attributable to HELP loans. </w:t>
      </w:r>
    </w:p>
    <w:p w14:paraId="1B6099BF" w14:textId="77777777" w:rsidR="00E85A96" w:rsidRDefault="00E94ABE" w:rsidP="009261F9">
      <w:pPr>
        <w:keepLines w:val="0"/>
        <w:widowControl w:val="0"/>
        <w:pBdr>
          <w:top w:val="nil"/>
          <w:left w:val="nil"/>
          <w:bottom w:val="nil"/>
          <w:right w:val="nil"/>
          <w:between w:val="nil"/>
          <w:bar w:val="nil"/>
        </w:pBdr>
        <w:autoSpaceDE w:val="0"/>
        <w:autoSpaceDN w:val="0"/>
        <w:spacing w:after="0" w:line="240" w:lineRule="auto"/>
        <w:rPr>
          <w:rFonts w:eastAsia="Arial" w:cs="Arial"/>
          <w:szCs w:val="19"/>
          <w:bdr w:val="nil"/>
          <w:lang w:val="en-US" w:eastAsia="en-US"/>
        </w:rPr>
      </w:pPr>
      <w:r w:rsidRPr="00E85A96">
        <w:rPr>
          <w:rFonts w:eastAsia="Arial" w:cs="Arial"/>
          <w:sz w:val="19"/>
          <w:szCs w:val="19"/>
          <w:lang w:val="en-US" w:eastAsia="en-US"/>
        </w:rPr>
        <w:t>The total administered liabilities are projected to decrease by $</w:t>
      </w:r>
      <w:r>
        <w:rPr>
          <w:rFonts w:eastAsia="Arial" w:cs="Arial"/>
          <w:sz w:val="19"/>
          <w:szCs w:val="19"/>
          <w:lang w:val="en-US" w:eastAsia="en-US"/>
        </w:rPr>
        <w:t>1.</w:t>
      </w:r>
      <w:r w:rsidR="00163568">
        <w:rPr>
          <w:rFonts w:eastAsia="Arial" w:cs="Arial"/>
          <w:sz w:val="19"/>
          <w:szCs w:val="19"/>
          <w:lang w:val="en-US" w:eastAsia="en-US"/>
        </w:rPr>
        <w:t>3</w:t>
      </w:r>
      <w:r w:rsidRPr="00E85A96">
        <w:rPr>
          <w:rFonts w:eastAsia="Arial" w:cs="Arial"/>
          <w:sz w:val="19"/>
          <w:szCs w:val="19"/>
          <w:lang w:val="en-US" w:eastAsia="en-US"/>
        </w:rPr>
        <w:t xml:space="preserve"> billion from $5.</w:t>
      </w:r>
      <w:r w:rsidR="00163568">
        <w:rPr>
          <w:rFonts w:eastAsia="Arial" w:cs="Arial"/>
          <w:sz w:val="19"/>
          <w:szCs w:val="19"/>
          <w:lang w:val="en-US" w:eastAsia="en-US"/>
        </w:rPr>
        <w:t>6</w:t>
      </w:r>
      <w:r w:rsidRPr="00E85A96">
        <w:rPr>
          <w:rFonts w:eastAsia="Arial" w:cs="Arial"/>
          <w:sz w:val="19"/>
          <w:szCs w:val="19"/>
          <w:lang w:val="en-US" w:eastAsia="en-US"/>
        </w:rPr>
        <w:t xml:space="preserve"> billion to $4.</w:t>
      </w:r>
      <w:r w:rsidR="00163568">
        <w:rPr>
          <w:rFonts w:eastAsia="Arial" w:cs="Arial"/>
          <w:sz w:val="19"/>
          <w:szCs w:val="19"/>
          <w:lang w:val="en-US" w:eastAsia="en-US"/>
        </w:rPr>
        <w:t>3</w:t>
      </w:r>
      <w:r>
        <w:rPr>
          <w:rFonts w:eastAsia="Arial" w:cs="Arial"/>
          <w:sz w:val="19"/>
          <w:szCs w:val="19"/>
          <w:lang w:val="en-US" w:eastAsia="en-US"/>
        </w:rPr>
        <w:t> </w:t>
      </w:r>
      <w:r w:rsidRPr="00E85A96">
        <w:rPr>
          <w:rFonts w:eastAsia="Arial" w:cs="Arial"/>
          <w:sz w:val="19"/>
          <w:szCs w:val="19"/>
          <w:lang w:val="en-US" w:eastAsia="en-US"/>
        </w:rPr>
        <w:t xml:space="preserve">billion over the period </w:t>
      </w:r>
      <w:r>
        <w:rPr>
          <w:rFonts w:eastAsia="Arial" w:cs="Arial"/>
          <w:sz w:val="19"/>
          <w:szCs w:val="19"/>
          <w:lang w:val="en-US" w:eastAsia="en-US"/>
        </w:rPr>
        <w:t>202</w:t>
      </w:r>
      <w:r w:rsidR="00163568">
        <w:rPr>
          <w:rFonts w:eastAsia="Arial" w:cs="Arial"/>
          <w:sz w:val="19"/>
          <w:szCs w:val="19"/>
          <w:lang w:val="en-US" w:eastAsia="en-US"/>
        </w:rPr>
        <w:t>5</w:t>
      </w:r>
      <w:r>
        <w:rPr>
          <w:rFonts w:eastAsia="Arial" w:cs="Arial"/>
          <w:sz w:val="19"/>
          <w:szCs w:val="19"/>
          <w:lang w:val="en-US" w:eastAsia="en-US"/>
        </w:rPr>
        <w:t>-2</w:t>
      </w:r>
      <w:r w:rsidR="00163568">
        <w:rPr>
          <w:rFonts w:eastAsia="Arial" w:cs="Arial"/>
          <w:sz w:val="19"/>
          <w:szCs w:val="19"/>
          <w:lang w:val="en-US" w:eastAsia="en-US"/>
        </w:rPr>
        <w:t>6</w:t>
      </w:r>
      <w:r w:rsidRPr="00E85A96">
        <w:rPr>
          <w:rFonts w:eastAsia="Arial" w:cs="Arial"/>
          <w:sz w:val="19"/>
          <w:szCs w:val="19"/>
          <w:lang w:val="en-US" w:eastAsia="en-US"/>
        </w:rPr>
        <w:t xml:space="preserve"> to </w:t>
      </w:r>
      <w:r>
        <w:rPr>
          <w:rFonts w:eastAsia="Arial" w:cs="Arial"/>
          <w:sz w:val="19"/>
          <w:szCs w:val="19"/>
          <w:lang w:val="en-US" w:eastAsia="en-US"/>
        </w:rPr>
        <w:t>202</w:t>
      </w:r>
      <w:r w:rsidR="00163568">
        <w:rPr>
          <w:rFonts w:eastAsia="Arial" w:cs="Arial"/>
          <w:sz w:val="19"/>
          <w:szCs w:val="19"/>
          <w:lang w:val="en-US" w:eastAsia="en-US"/>
        </w:rPr>
        <w:t>9</w:t>
      </w:r>
      <w:r>
        <w:rPr>
          <w:rFonts w:eastAsia="Arial" w:cs="Arial"/>
          <w:sz w:val="19"/>
          <w:szCs w:val="19"/>
          <w:lang w:val="en-US" w:eastAsia="en-US"/>
        </w:rPr>
        <w:t>-</w:t>
      </w:r>
      <w:r w:rsidR="00163568">
        <w:rPr>
          <w:rFonts w:eastAsia="Arial" w:cs="Arial"/>
          <w:sz w:val="19"/>
          <w:szCs w:val="19"/>
          <w:lang w:val="en-US" w:eastAsia="en-US"/>
        </w:rPr>
        <w:t>30</w:t>
      </w:r>
      <w:r w:rsidRPr="00E85A96">
        <w:rPr>
          <w:rFonts w:eastAsia="Arial" w:cs="Arial"/>
          <w:sz w:val="19"/>
          <w:szCs w:val="19"/>
          <w:lang w:val="en-US" w:eastAsia="en-US"/>
        </w:rPr>
        <w:t xml:space="preserve"> and predominantly relate to the unfunded superannuation provision for Australian Universities.</w:t>
      </w:r>
    </w:p>
    <w:p w14:paraId="63F6F5A6" w14:textId="77777777" w:rsidR="009D6D9B" w:rsidRPr="00E85A96" w:rsidRDefault="009D6D9B" w:rsidP="0013511A">
      <w:pPr>
        <w:keepLines w:val="0"/>
        <w:widowControl w:val="0"/>
        <w:pBdr>
          <w:top w:val="nil"/>
          <w:left w:val="nil"/>
          <w:bottom w:val="nil"/>
          <w:right w:val="nil"/>
          <w:between w:val="nil"/>
          <w:bar w:val="nil"/>
        </w:pBdr>
        <w:autoSpaceDE w:val="0"/>
        <w:autoSpaceDN w:val="0"/>
        <w:spacing w:after="0" w:line="240" w:lineRule="auto"/>
        <w:jc w:val="left"/>
        <w:rPr>
          <w:rFonts w:eastAsia="Arial" w:cs="Arial"/>
          <w:szCs w:val="19"/>
          <w:bdr w:val="nil"/>
          <w:lang w:val="en-US" w:eastAsia="en-US"/>
        </w:rPr>
      </w:pPr>
    </w:p>
    <w:p w14:paraId="143AC32A" w14:textId="77777777" w:rsidR="007B0256" w:rsidRPr="00B73BDB" w:rsidRDefault="00E94ABE" w:rsidP="006E56D7">
      <w:pPr>
        <w:pStyle w:val="Heading3"/>
        <w:pageBreakBefore/>
        <w:pBdr>
          <w:top w:val="nil"/>
          <w:left w:val="nil"/>
          <w:bottom w:val="nil"/>
          <w:right w:val="nil"/>
          <w:between w:val="nil"/>
          <w:bar w:val="nil"/>
        </w:pBdr>
        <w:rPr>
          <w:rFonts w:cs="Arial"/>
          <w:smallCaps w:val="0"/>
          <w:sz w:val="20"/>
          <w:szCs w:val="22"/>
          <w:bdr w:val="nil"/>
        </w:rPr>
      </w:pPr>
      <w:bookmarkStart w:id="167" w:name="RG_MARKER_10319"/>
      <w:bookmarkStart w:id="168" w:name="RG_MARKER_10304"/>
      <w:bookmarkStart w:id="169" w:name="RG_MARKER_10326"/>
      <w:r w:rsidRPr="00B73BDB">
        <w:rPr>
          <w:rFonts w:cs="Arial"/>
          <w:smallCaps w:val="0"/>
          <w:sz w:val="20"/>
          <w:szCs w:val="22"/>
        </w:rPr>
        <w:lastRenderedPageBreak/>
        <w:t>3.2</w:t>
      </w:r>
      <w:bookmarkEnd w:id="167"/>
      <w:bookmarkEnd w:id="168"/>
      <w:bookmarkEnd w:id="169"/>
      <w:r w:rsidRPr="00B73BDB">
        <w:rPr>
          <w:rFonts w:cs="Arial"/>
          <w:smallCaps w:val="0"/>
          <w:sz w:val="20"/>
          <w:szCs w:val="22"/>
        </w:rPr>
        <w:tab/>
        <w:t>Budgeted financial statements tables</w:t>
      </w:r>
    </w:p>
    <w:p w14:paraId="2D5DDE47" w14:textId="77777777" w:rsidR="00261BCB" w:rsidRDefault="00E94ABE" w:rsidP="00261BCB">
      <w:pPr>
        <w:pStyle w:val="TableHeading"/>
        <w:pBdr>
          <w:top w:val="nil"/>
          <w:left w:val="nil"/>
          <w:bottom w:val="nil"/>
          <w:right w:val="nil"/>
          <w:between w:val="nil"/>
          <w:bar w:val="nil"/>
        </w:pBdr>
        <w:spacing w:before="240"/>
        <w:rPr>
          <w:bdr w:val="nil"/>
        </w:rPr>
      </w:pPr>
      <w:r>
        <w:t>Table 3.1: Comprehensive income statement (showing net cost of services) for the period ended 30 June</w:t>
      </w:r>
    </w:p>
    <w:tbl>
      <w:tblPr>
        <w:tblStyle w:val="CDMRange1"/>
        <w:tblW w:w="7725" w:type="dxa"/>
        <w:tblLayout w:type="fixed"/>
        <w:tblLook w:val="0600" w:firstRow="0" w:lastRow="0" w:firstColumn="0" w:lastColumn="0" w:noHBand="1" w:noVBand="1"/>
        <w:tblCaption w:val="DIS_T3.1_Page01"/>
      </w:tblPr>
      <w:tblGrid>
        <w:gridCol w:w="2475"/>
        <w:gridCol w:w="1050"/>
        <w:gridCol w:w="1050"/>
        <w:gridCol w:w="1050"/>
        <w:gridCol w:w="1050"/>
        <w:gridCol w:w="1050"/>
      </w:tblGrid>
      <w:tr w:rsidR="005E3E1F" w14:paraId="3F87D0C0" w14:textId="77777777">
        <w:trPr>
          <w:trHeight w:hRule="exact" w:val="799"/>
        </w:trPr>
        <w:tc>
          <w:tcPr>
            <w:tcW w:w="2475" w:type="dxa"/>
            <w:tcBorders>
              <w:top w:val="single" w:sz="4" w:space="0" w:color="000000"/>
              <w:left w:val="nil"/>
              <w:bottom w:val="nil"/>
              <w:right w:val="nil"/>
              <w:tl2br w:val="nil"/>
              <w:tr2bl w:val="nil"/>
            </w:tcBorders>
            <w:noWrap/>
            <w:tcMar>
              <w:left w:w="0" w:type="dxa"/>
              <w:right w:w="0" w:type="dxa"/>
            </w:tcMar>
          </w:tcPr>
          <w:p w14:paraId="0525103B"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single" w:sz="4" w:space="0" w:color="000000"/>
              <w:right w:val="nil"/>
              <w:tl2br w:val="nil"/>
              <w:tr2bl w:val="nil"/>
            </w:tcBorders>
            <w:tcMar>
              <w:left w:w="40" w:type="dxa"/>
              <w:right w:w="100" w:type="dxa"/>
            </w:tcMar>
          </w:tcPr>
          <w:p w14:paraId="79EC51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9ECFF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DBDBDB"/>
            <w:tcMar>
              <w:left w:w="40" w:type="dxa"/>
              <w:right w:w="100" w:type="dxa"/>
            </w:tcMar>
          </w:tcPr>
          <w:p w14:paraId="140E59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05886F35" w14:textId="77777777" w:rsidR="005E3E1F" w:rsidRDefault="005E3E1F">
            <w:pPr>
              <w:spacing w:after="0" w:line="240" w:lineRule="auto"/>
              <w:jc w:val="right"/>
              <w:rPr>
                <w:rFonts w:ascii="Arial" w:eastAsia="Arial" w:hAnsi="Arial" w:cs="Arial"/>
                <w:color w:val="000000"/>
                <w:sz w:val="16"/>
                <w:bdr w:val="nil"/>
              </w:rPr>
            </w:pPr>
          </w:p>
          <w:p w14:paraId="5E1EEC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40" w:type="dxa"/>
              <w:right w:w="100" w:type="dxa"/>
            </w:tcMar>
          </w:tcPr>
          <w:p w14:paraId="6371C5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EAD23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40" w:type="dxa"/>
              <w:right w:w="100" w:type="dxa"/>
            </w:tcMar>
          </w:tcPr>
          <w:p w14:paraId="7339BC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090ECE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40" w:type="dxa"/>
              <w:right w:w="100" w:type="dxa"/>
            </w:tcMar>
          </w:tcPr>
          <w:p w14:paraId="1822BB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78D12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A1916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5EDB0A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75" w:type="dxa"/>
            <w:tcBorders>
              <w:top w:val="nil"/>
              <w:left w:val="nil"/>
              <w:bottom w:val="nil"/>
              <w:right w:val="nil"/>
              <w:tl2br w:val="nil"/>
              <w:tr2bl w:val="nil"/>
            </w:tcBorders>
            <w:noWrap/>
            <w:tcMar>
              <w:left w:w="40" w:type="dxa"/>
              <w:right w:w="40" w:type="dxa"/>
            </w:tcMar>
            <w:vAlign w:val="center"/>
          </w:tcPr>
          <w:p w14:paraId="586030C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1050" w:type="dxa"/>
            <w:tcBorders>
              <w:top w:val="single" w:sz="4" w:space="0" w:color="000000"/>
              <w:left w:val="nil"/>
              <w:bottom w:val="nil"/>
              <w:right w:val="nil"/>
              <w:tl2br w:val="nil"/>
              <w:tr2bl w:val="nil"/>
            </w:tcBorders>
            <w:noWrap/>
            <w:tcMar>
              <w:left w:w="0" w:type="dxa"/>
              <w:right w:w="0" w:type="dxa"/>
            </w:tcMar>
            <w:vAlign w:val="bottom"/>
          </w:tcPr>
          <w:p w14:paraId="7D3C8374"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158C03B0"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377624DF"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4A713FC0"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75A78030" w14:textId="77777777" w:rsidR="005E3E1F" w:rsidRDefault="005E3E1F">
            <w:pPr>
              <w:spacing w:after="0" w:line="240" w:lineRule="auto"/>
              <w:jc w:val="left"/>
              <w:rPr>
                <w:rFonts w:ascii="Arial" w:eastAsia="Arial" w:hAnsi="Arial" w:cs="Arial"/>
                <w:color w:val="000000"/>
                <w:sz w:val="16"/>
                <w:bdr w:val="nil"/>
              </w:rPr>
            </w:pPr>
          </w:p>
        </w:tc>
      </w:tr>
      <w:tr w:rsidR="005E3E1F" w14:paraId="69E0C2E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175" w:type="dxa"/>
              <w:right w:w="40" w:type="dxa"/>
            </w:tcMar>
            <w:vAlign w:val="center"/>
          </w:tcPr>
          <w:p w14:paraId="7A9F541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1050" w:type="dxa"/>
            <w:tcBorders>
              <w:top w:val="nil"/>
              <w:left w:val="nil"/>
              <w:bottom w:val="nil"/>
              <w:right w:val="nil"/>
              <w:tl2br w:val="nil"/>
              <w:tr2bl w:val="nil"/>
            </w:tcBorders>
            <w:noWrap/>
            <w:tcMar>
              <w:left w:w="40" w:type="dxa"/>
              <w:right w:w="100" w:type="dxa"/>
            </w:tcMar>
            <w:vAlign w:val="bottom"/>
          </w:tcPr>
          <w:p w14:paraId="4D6979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302,531</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627295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297,530</w:t>
            </w:r>
          </w:p>
        </w:tc>
        <w:tc>
          <w:tcPr>
            <w:tcW w:w="1050" w:type="dxa"/>
            <w:tcBorders>
              <w:top w:val="nil"/>
              <w:left w:val="nil"/>
              <w:bottom w:val="nil"/>
              <w:right w:val="nil"/>
              <w:tl2br w:val="nil"/>
              <w:tr2bl w:val="nil"/>
            </w:tcBorders>
            <w:noWrap/>
            <w:tcMar>
              <w:left w:w="40" w:type="dxa"/>
              <w:right w:w="100" w:type="dxa"/>
            </w:tcMar>
            <w:vAlign w:val="bottom"/>
          </w:tcPr>
          <w:p w14:paraId="60CEC1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286,478</w:t>
            </w:r>
          </w:p>
        </w:tc>
        <w:tc>
          <w:tcPr>
            <w:tcW w:w="1050" w:type="dxa"/>
            <w:tcBorders>
              <w:top w:val="nil"/>
              <w:left w:val="nil"/>
              <w:bottom w:val="nil"/>
              <w:right w:val="nil"/>
              <w:tl2br w:val="nil"/>
              <w:tr2bl w:val="nil"/>
            </w:tcBorders>
            <w:noWrap/>
            <w:tcMar>
              <w:left w:w="40" w:type="dxa"/>
              <w:right w:w="100" w:type="dxa"/>
            </w:tcMar>
            <w:vAlign w:val="bottom"/>
          </w:tcPr>
          <w:p w14:paraId="76F2F6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279,460</w:t>
            </w:r>
          </w:p>
        </w:tc>
        <w:tc>
          <w:tcPr>
            <w:tcW w:w="1050" w:type="dxa"/>
            <w:tcBorders>
              <w:top w:val="nil"/>
              <w:left w:val="nil"/>
              <w:bottom w:val="nil"/>
              <w:right w:val="nil"/>
              <w:tl2br w:val="nil"/>
              <w:tr2bl w:val="nil"/>
            </w:tcBorders>
            <w:noWrap/>
            <w:tcMar>
              <w:left w:w="40" w:type="dxa"/>
              <w:right w:w="100" w:type="dxa"/>
            </w:tcMar>
            <w:vAlign w:val="bottom"/>
          </w:tcPr>
          <w:p w14:paraId="61EA05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277,535</w:t>
            </w:r>
          </w:p>
        </w:tc>
      </w:tr>
      <w:tr w:rsidR="005E3E1F" w14:paraId="4D1F9BA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175" w:type="dxa"/>
              <w:right w:w="40" w:type="dxa"/>
            </w:tcMar>
            <w:vAlign w:val="center"/>
          </w:tcPr>
          <w:p w14:paraId="6EA210D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50" w:type="dxa"/>
            <w:tcBorders>
              <w:top w:val="nil"/>
              <w:left w:val="nil"/>
              <w:bottom w:val="nil"/>
              <w:right w:val="nil"/>
              <w:tl2br w:val="nil"/>
              <w:tr2bl w:val="nil"/>
            </w:tcBorders>
            <w:noWrap/>
            <w:tcMar>
              <w:left w:w="40" w:type="dxa"/>
              <w:right w:w="100" w:type="dxa"/>
            </w:tcMar>
            <w:vAlign w:val="bottom"/>
          </w:tcPr>
          <w:p w14:paraId="5A6D5B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119,154</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305B40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112,020</w:t>
            </w:r>
          </w:p>
        </w:tc>
        <w:tc>
          <w:tcPr>
            <w:tcW w:w="1050" w:type="dxa"/>
            <w:tcBorders>
              <w:top w:val="nil"/>
              <w:left w:val="nil"/>
              <w:bottom w:val="nil"/>
              <w:right w:val="nil"/>
              <w:tl2br w:val="nil"/>
              <w:tr2bl w:val="nil"/>
            </w:tcBorders>
            <w:noWrap/>
            <w:tcMar>
              <w:left w:w="40" w:type="dxa"/>
              <w:right w:w="100" w:type="dxa"/>
            </w:tcMar>
            <w:vAlign w:val="bottom"/>
          </w:tcPr>
          <w:p w14:paraId="37D568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99,268</w:t>
            </w:r>
          </w:p>
        </w:tc>
        <w:tc>
          <w:tcPr>
            <w:tcW w:w="1050" w:type="dxa"/>
            <w:tcBorders>
              <w:top w:val="nil"/>
              <w:left w:val="nil"/>
              <w:bottom w:val="nil"/>
              <w:right w:val="nil"/>
              <w:tl2br w:val="nil"/>
              <w:tr2bl w:val="nil"/>
            </w:tcBorders>
            <w:noWrap/>
            <w:tcMar>
              <w:left w:w="40" w:type="dxa"/>
              <w:right w:w="100" w:type="dxa"/>
            </w:tcMar>
            <w:vAlign w:val="bottom"/>
          </w:tcPr>
          <w:p w14:paraId="111348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92,308</w:t>
            </w:r>
          </w:p>
        </w:tc>
        <w:tc>
          <w:tcPr>
            <w:tcW w:w="1050" w:type="dxa"/>
            <w:tcBorders>
              <w:top w:val="nil"/>
              <w:left w:val="nil"/>
              <w:bottom w:val="nil"/>
              <w:right w:val="nil"/>
              <w:tl2br w:val="nil"/>
              <w:tr2bl w:val="nil"/>
            </w:tcBorders>
            <w:noWrap/>
            <w:tcMar>
              <w:left w:w="40" w:type="dxa"/>
              <w:right w:w="100" w:type="dxa"/>
            </w:tcMar>
            <w:vAlign w:val="bottom"/>
          </w:tcPr>
          <w:p w14:paraId="2BC203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96,330</w:t>
            </w:r>
          </w:p>
        </w:tc>
      </w:tr>
      <w:tr w:rsidR="005E3E1F" w14:paraId="7ADC654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nil"/>
              <w:right w:val="nil"/>
              <w:tl2br w:val="nil"/>
              <w:tr2bl w:val="nil"/>
            </w:tcBorders>
            <w:tcMar>
              <w:left w:w="175" w:type="dxa"/>
              <w:right w:w="40" w:type="dxa"/>
            </w:tcMar>
            <w:vAlign w:val="center"/>
          </w:tcPr>
          <w:p w14:paraId="50A3765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 and </w:t>
            </w:r>
          </w:p>
          <w:p w14:paraId="29FEC5B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w:t>
            </w:r>
          </w:p>
        </w:tc>
        <w:tc>
          <w:tcPr>
            <w:tcW w:w="1050" w:type="dxa"/>
            <w:tcBorders>
              <w:top w:val="nil"/>
              <w:left w:val="nil"/>
              <w:bottom w:val="nil"/>
              <w:right w:val="nil"/>
              <w:tl2br w:val="nil"/>
              <w:tr2bl w:val="nil"/>
            </w:tcBorders>
            <w:noWrap/>
            <w:tcMar>
              <w:left w:w="40" w:type="dxa"/>
              <w:right w:w="100" w:type="dxa"/>
            </w:tcMar>
            <w:vAlign w:val="bottom"/>
          </w:tcPr>
          <w:p w14:paraId="2DF2B6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16,879</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5354C8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19,234</w:t>
            </w:r>
          </w:p>
        </w:tc>
        <w:tc>
          <w:tcPr>
            <w:tcW w:w="1050" w:type="dxa"/>
            <w:tcBorders>
              <w:top w:val="nil"/>
              <w:left w:val="nil"/>
              <w:bottom w:val="nil"/>
              <w:right w:val="nil"/>
              <w:tl2br w:val="nil"/>
              <w:tr2bl w:val="nil"/>
            </w:tcBorders>
            <w:noWrap/>
            <w:tcMar>
              <w:left w:w="40" w:type="dxa"/>
              <w:right w:w="100" w:type="dxa"/>
            </w:tcMar>
            <w:vAlign w:val="bottom"/>
          </w:tcPr>
          <w:p w14:paraId="76A669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18,364</w:t>
            </w:r>
          </w:p>
        </w:tc>
        <w:tc>
          <w:tcPr>
            <w:tcW w:w="1050" w:type="dxa"/>
            <w:tcBorders>
              <w:top w:val="nil"/>
              <w:left w:val="nil"/>
              <w:bottom w:val="nil"/>
              <w:right w:val="nil"/>
              <w:tl2br w:val="nil"/>
              <w:tr2bl w:val="nil"/>
            </w:tcBorders>
            <w:noWrap/>
            <w:tcMar>
              <w:left w:w="40" w:type="dxa"/>
              <w:right w:w="100" w:type="dxa"/>
            </w:tcMar>
            <w:vAlign w:val="bottom"/>
          </w:tcPr>
          <w:p w14:paraId="692B62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19,671</w:t>
            </w:r>
          </w:p>
        </w:tc>
        <w:tc>
          <w:tcPr>
            <w:tcW w:w="1050" w:type="dxa"/>
            <w:tcBorders>
              <w:top w:val="nil"/>
              <w:left w:val="nil"/>
              <w:bottom w:val="nil"/>
              <w:right w:val="nil"/>
              <w:tl2br w:val="nil"/>
              <w:tr2bl w:val="nil"/>
            </w:tcBorders>
            <w:noWrap/>
            <w:tcMar>
              <w:left w:w="40" w:type="dxa"/>
              <w:right w:w="100" w:type="dxa"/>
            </w:tcMar>
            <w:vAlign w:val="bottom"/>
          </w:tcPr>
          <w:p w14:paraId="407F9D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21,231</w:t>
            </w:r>
          </w:p>
        </w:tc>
      </w:tr>
      <w:tr w:rsidR="005E3E1F" w14:paraId="17FFCCD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75" w:type="dxa"/>
            <w:tcBorders>
              <w:top w:val="nil"/>
              <w:left w:val="nil"/>
              <w:bottom w:val="nil"/>
              <w:right w:val="nil"/>
              <w:tl2br w:val="nil"/>
              <w:tr2bl w:val="nil"/>
            </w:tcBorders>
            <w:noWrap/>
            <w:tcMar>
              <w:left w:w="175" w:type="dxa"/>
              <w:right w:w="40" w:type="dxa"/>
            </w:tcMar>
            <w:vAlign w:val="center"/>
          </w:tcPr>
          <w:p w14:paraId="7426060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1050" w:type="dxa"/>
            <w:tcBorders>
              <w:top w:val="nil"/>
              <w:left w:val="nil"/>
              <w:bottom w:val="nil"/>
              <w:right w:val="nil"/>
              <w:tl2br w:val="nil"/>
              <w:tr2bl w:val="nil"/>
            </w:tcBorders>
            <w:noWrap/>
            <w:tcMar>
              <w:left w:w="40" w:type="dxa"/>
              <w:right w:w="100" w:type="dxa"/>
            </w:tcMar>
            <w:vAlign w:val="bottom"/>
          </w:tcPr>
          <w:p w14:paraId="71C1D4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340973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1050" w:type="dxa"/>
            <w:tcBorders>
              <w:top w:val="nil"/>
              <w:left w:val="nil"/>
              <w:bottom w:val="nil"/>
              <w:right w:val="nil"/>
              <w:tl2br w:val="nil"/>
              <w:tr2bl w:val="nil"/>
            </w:tcBorders>
            <w:noWrap/>
            <w:tcMar>
              <w:left w:w="40" w:type="dxa"/>
              <w:right w:w="100" w:type="dxa"/>
            </w:tcMar>
            <w:vAlign w:val="bottom"/>
          </w:tcPr>
          <w:p w14:paraId="699830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w:t>
            </w:r>
          </w:p>
        </w:tc>
        <w:tc>
          <w:tcPr>
            <w:tcW w:w="1050" w:type="dxa"/>
            <w:tcBorders>
              <w:top w:val="nil"/>
              <w:left w:val="nil"/>
              <w:bottom w:val="nil"/>
              <w:right w:val="nil"/>
              <w:tl2br w:val="nil"/>
              <w:tr2bl w:val="nil"/>
            </w:tcBorders>
            <w:noWrap/>
            <w:tcMar>
              <w:left w:w="40" w:type="dxa"/>
              <w:right w:w="100" w:type="dxa"/>
            </w:tcMar>
            <w:vAlign w:val="bottom"/>
          </w:tcPr>
          <w:p w14:paraId="0E912E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50" w:type="dxa"/>
            <w:tcBorders>
              <w:top w:val="nil"/>
              <w:left w:val="nil"/>
              <w:bottom w:val="nil"/>
              <w:right w:val="nil"/>
              <w:tl2br w:val="nil"/>
              <w:tr2bl w:val="nil"/>
            </w:tcBorders>
            <w:noWrap/>
            <w:tcMar>
              <w:left w:w="40" w:type="dxa"/>
              <w:right w:w="100" w:type="dxa"/>
            </w:tcMar>
            <w:vAlign w:val="bottom"/>
          </w:tcPr>
          <w:p w14:paraId="72C203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w:t>
            </w:r>
          </w:p>
        </w:tc>
      </w:tr>
      <w:tr w:rsidR="005E3E1F" w14:paraId="6FCEF60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40" w:type="dxa"/>
              <w:right w:w="40" w:type="dxa"/>
            </w:tcMar>
            <w:vAlign w:val="center"/>
          </w:tcPr>
          <w:p w14:paraId="4B61BCF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9AB1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438,632</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6C9C86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428,852</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EABFA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404,124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C666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391,444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6160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395,099</w:t>
            </w:r>
          </w:p>
        </w:tc>
      </w:tr>
      <w:tr w:rsidR="005E3E1F" w14:paraId="349EA7A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40" w:type="dxa"/>
              <w:right w:w="40" w:type="dxa"/>
            </w:tcMar>
            <w:vAlign w:val="center"/>
          </w:tcPr>
          <w:p w14:paraId="71C227C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LESS: </w:t>
            </w:r>
          </w:p>
        </w:tc>
        <w:tc>
          <w:tcPr>
            <w:tcW w:w="1050" w:type="dxa"/>
            <w:tcBorders>
              <w:top w:val="single" w:sz="4" w:space="0" w:color="000000"/>
              <w:left w:val="nil"/>
              <w:bottom w:val="nil"/>
              <w:right w:val="nil"/>
              <w:tl2br w:val="nil"/>
              <w:tr2bl w:val="nil"/>
            </w:tcBorders>
            <w:noWrap/>
            <w:tcMar>
              <w:left w:w="0" w:type="dxa"/>
              <w:right w:w="0" w:type="dxa"/>
            </w:tcMar>
            <w:vAlign w:val="bottom"/>
          </w:tcPr>
          <w:p w14:paraId="407D4CEB"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21FCB9CD"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7770AC8F"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3898E7E8"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5D056FCB" w14:textId="77777777" w:rsidR="005E3E1F" w:rsidRDefault="005E3E1F">
            <w:pPr>
              <w:spacing w:after="0" w:line="240" w:lineRule="auto"/>
              <w:jc w:val="left"/>
              <w:rPr>
                <w:rFonts w:ascii="Arial" w:eastAsia="Arial" w:hAnsi="Arial" w:cs="Arial"/>
                <w:color w:val="000000"/>
                <w:sz w:val="16"/>
                <w:bdr w:val="nil"/>
              </w:rPr>
            </w:pPr>
          </w:p>
        </w:tc>
      </w:tr>
      <w:tr w:rsidR="005E3E1F" w14:paraId="5C57C14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40" w:type="dxa"/>
              <w:right w:w="40" w:type="dxa"/>
            </w:tcMar>
            <w:vAlign w:val="center"/>
          </w:tcPr>
          <w:p w14:paraId="45924A2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1050" w:type="dxa"/>
            <w:tcBorders>
              <w:top w:val="nil"/>
              <w:left w:val="nil"/>
              <w:bottom w:val="nil"/>
              <w:right w:val="nil"/>
              <w:tl2br w:val="nil"/>
              <w:tr2bl w:val="nil"/>
            </w:tcBorders>
            <w:noWrap/>
            <w:tcMar>
              <w:left w:w="0" w:type="dxa"/>
              <w:right w:w="0" w:type="dxa"/>
            </w:tcMar>
            <w:vAlign w:val="bottom"/>
          </w:tcPr>
          <w:p w14:paraId="18343CAC"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shd w:val="clear" w:color="FFFFFF" w:fill="DBDBDB"/>
            <w:noWrap/>
            <w:tcMar>
              <w:left w:w="0" w:type="dxa"/>
              <w:right w:w="0" w:type="dxa"/>
            </w:tcMar>
            <w:vAlign w:val="bottom"/>
          </w:tcPr>
          <w:p w14:paraId="27085F4A"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073C5455"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307BE811"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1C82ADF1" w14:textId="77777777" w:rsidR="005E3E1F" w:rsidRDefault="005E3E1F">
            <w:pPr>
              <w:spacing w:after="0" w:line="240" w:lineRule="auto"/>
              <w:jc w:val="left"/>
              <w:rPr>
                <w:rFonts w:ascii="Arial" w:eastAsia="Arial" w:hAnsi="Arial" w:cs="Arial"/>
                <w:color w:val="000000"/>
                <w:sz w:val="16"/>
                <w:bdr w:val="nil"/>
              </w:rPr>
            </w:pPr>
          </w:p>
        </w:tc>
      </w:tr>
      <w:tr w:rsidR="005E3E1F" w14:paraId="0214AF2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40" w:type="dxa"/>
              <w:right w:w="40" w:type="dxa"/>
            </w:tcMar>
            <w:vAlign w:val="center"/>
          </w:tcPr>
          <w:p w14:paraId="2D9DB82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1050" w:type="dxa"/>
            <w:tcBorders>
              <w:top w:val="nil"/>
              <w:left w:val="nil"/>
              <w:bottom w:val="nil"/>
              <w:right w:val="nil"/>
              <w:tl2br w:val="nil"/>
              <w:tr2bl w:val="nil"/>
            </w:tcBorders>
            <w:noWrap/>
            <w:tcMar>
              <w:left w:w="0" w:type="dxa"/>
              <w:right w:w="0" w:type="dxa"/>
            </w:tcMar>
            <w:vAlign w:val="bottom"/>
          </w:tcPr>
          <w:p w14:paraId="16AD717A"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shd w:val="clear" w:color="FFFFFF" w:fill="DBDBDB"/>
            <w:noWrap/>
            <w:tcMar>
              <w:left w:w="0" w:type="dxa"/>
              <w:right w:w="0" w:type="dxa"/>
            </w:tcMar>
            <w:vAlign w:val="bottom"/>
          </w:tcPr>
          <w:p w14:paraId="16E72499"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3C73BBCD"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3EF8867B"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5F4C02CF" w14:textId="77777777" w:rsidR="005E3E1F" w:rsidRDefault="005E3E1F">
            <w:pPr>
              <w:spacing w:after="0" w:line="240" w:lineRule="auto"/>
              <w:jc w:val="left"/>
              <w:rPr>
                <w:rFonts w:ascii="Arial" w:eastAsia="Arial" w:hAnsi="Arial" w:cs="Arial"/>
                <w:color w:val="000000"/>
                <w:sz w:val="16"/>
                <w:bdr w:val="nil"/>
              </w:rPr>
            </w:pPr>
          </w:p>
        </w:tc>
      </w:tr>
      <w:tr w:rsidR="005E3E1F" w14:paraId="36AEC14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nil"/>
              <w:right w:val="nil"/>
              <w:tl2br w:val="nil"/>
              <w:tr2bl w:val="nil"/>
            </w:tcBorders>
            <w:shd w:val="clear" w:color="FFFFFF" w:fill="FFFFFF"/>
            <w:tcMar>
              <w:left w:w="175" w:type="dxa"/>
              <w:right w:w="40" w:type="dxa"/>
            </w:tcMar>
            <w:vAlign w:val="center"/>
          </w:tcPr>
          <w:p w14:paraId="6E8FE02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w:t>
            </w:r>
          </w:p>
          <w:p w14:paraId="20971D7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 services</w:t>
            </w:r>
          </w:p>
        </w:tc>
        <w:tc>
          <w:tcPr>
            <w:tcW w:w="1050" w:type="dxa"/>
            <w:tcBorders>
              <w:top w:val="nil"/>
              <w:left w:val="nil"/>
              <w:bottom w:val="nil"/>
              <w:right w:val="nil"/>
              <w:tl2br w:val="nil"/>
              <w:tr2bl w:val="nil"/>
            </w:tcBorders>
            <w:noWrap/>
            <w:tcMar>
              <w:left w:w="40" w:type="dxa"/>
              <w:right w:w="100" w:type="dxa"/>
            </w:tcMar>
            <w:vAlign w:val="bottom"/>
          </w:tcPr>
          <w:p w14:paraId="60528B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3,507</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59C5CB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w:t>
            </w:r>
          </w:p>
        </w:tc>
        <w:tc>
          <w:tcPr>
            <w:tcW w:w="1050" w:type="dxa"/>
            <w:tcBorders>
              <w:top w:val="nil"/>
              <w:left w:val="nil"/>
              <w:bottom w:val="nil"/>
              <w:right w:val="nil"/>
              <w:tl2br w:val="nil"/>
              <w:tr2bl w:val="nil"/>
            </w:tcBorders>
            <w:noWrap/>
            <w:tcMar>
              <w:left w:w="40" w:type="dxa"/>
              <w:right w:w="100" w:type="dxa"/>
            </w:tcMar>
            <w:vAlign w:val="bottom"/>
          </w:tcPr>
          <w:p w14:paraId="142B7A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50" w:type="dxa"/>
            <w:tcBorders>
              <w:top w:val="nil"/>
              <w:left w:val="nil"/>
              <w:bottom w:val="nil"/>
              <w:right w:val="nil"/>
              <w:tl2br w:val="nil"/>
              <w:tr2bl w:val="nil"/>
            </w:tcBorders>
            <w:noWrap/>
            <w:tcMar>
              <w:left w:w="40" w:type="dxa"/>
              <w:right w:w="100" w:type="dxa"/>
            </w:tcMar>
            <w:vAlign w:val="bottom"/>
          </w:tcPr>
          <w:p w14:paraId="631A06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50" w:type="dxa"/>
            <w:tcBorders>
              <w:top w:val="nil"/>
              <w:left w:val="nil"/>
              <w:bottom w:val="nil"/>
              <w:right w:val="nil"/>
              <w:tl2br w:val="nil"/>
              <w:tr2bl w:val="nil"/>
            </w:tcBorders>
            <w:noWrap/>
            <w:tcMar>
              <w:left w:w="40" w:type="dxa"/>
              <w:right w:w="100" w:type="dxa"/>
            </w:tcMar>
            <w:vAlign w:val="bottom"/>
          </w:tcPr>
          <w:p w14:paraId="786E33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5E3E1F" w14:paraId="05741D5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475" w:type="dxa"/>
            <w:tcBorders>
              <w:top w:val="nil"/>
              <w:left w:val="nil"/>
              <w:bottom w:val="nil"/>
              <w:right w:val="nil"/>
              <w:tl2br w:val="nil"/>
              <w:tr2bl w:val="nil"/>
            </w:tcBorders>
            <w:noWrap/>
            <w:tcMar>
              <w:left w:w="175" w:type="dxa"/>
              <w:right w:w="40" w:type="dxa"/>
            </w:tcMar>
            <w:vAlign w:val="center"/>
          </w:tcPr>
          <w:p w14:paraId="6938CE8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050" w:type="dxa"/>
            <w:tcBorders>
              <w:top w:val="nil"/>
              <w:left w:val="nil"/>
              <w:bottom w:val="nil"/>
              <w:right w:val="nil"/>
              <w:tl2br w:val="nil"/>
              <w:tr2bl w:val="nil"/>
            </w:tcBorders>
            <w:noWrap/>
            <w:tcMar>
              <w:left w:w="40" w:type="dxa"/>
              <w:right w:w="100" w:type="dxa"/>
            </w:tcMar>
            <w:vAlign w:val="bottom"/>
          </w:tcPr>
          <w:p w14:paraId="4357EAC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2,539</w:t>
            </w:r>
          </w:p>
        </w:tc>
        <w:tc>
          <w:tcPr>
            <w:tcW w:w="1050" w:type="dxa"/>
            <w:tcBorders>
              <w:top w:val="nil"/>
              <w:left w:val="nil"/>
              <w:bottom w:val="nil"/>
              <w:right w:val="nil"/>
              <w:tl2br w:val="nil"/>
              <w:tr2bl w:val="nil"/>
            </w:tcBorders>
            <w:shd w:val="clear" w:color="FFFFFF" w:fill="DBDBDB"/>
            <w:noWrap/>
            <w:tcMar>
              <w:left w:w="40" w:type="dxa"/>
              <w:right w:w="100" w:type="dxa"/>
            </w:tcMar>
            <w:vAlign w:val="bottom"/>
          </w:tcPr>
          <w:p w14:paraId="1ED7D1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2,539</w:t>
            </w:r>
          </w:p>
        </w:tc>
        <w:tc>
          <w:tcPr>
            <w:tcW w:w="1050" w:type="dxa"/>
            <w:tcBorders>
              <w:top w:val="nil"/>
              <w:left w:val="nil"/>
              <w:bottom w:val="nil"/>
              <w:right w:val="nil"/>
              <w:tl2br w:val="nil"/>
              <w:tr2bl w:val="nil"/>
            </w:tcBorders>
            <w:noWrap/>
            <w:tcMar>
              <w:left w:w="40" w:type="dxa"/>
              <w:right w:w="100" w:type="dxa"/>
            </w:tcMar>
            <w:vAlign w:val="bottom"/>
          </w:tcPr>
          <w:p w14:paraId="589C68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2,539</w:t>
            </w:r>
          </w:p>
        </w:tc>
        <w:tc>
          <w:tcPr>
            <w:tcW w:w="1050" w:type="dxa"/>
            <w:tcBorders>
              <w:top w:val="nil"/>
              <w:left w:val="nil"/>
              <w:bottom w:val="nil"/>
              <w:right w:val="nil"/>
              <w:tl2br w:val="nil"/>
              <w:tr2bl w:val="nil"/>
            </w:tcBorders>
            <w:noWrap/>
            <w:tcMar>
              <w:left w:w="40" w:type="dxa"/>
              <w:right w:w="100" w:type="dxa"/>
            </w:tcMar>
            <w:vAlign w:val="bottom"/>
          </w:tcPr>
          <w:p w14:paraId="035F11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2,539</w:t>
            </w:r>
          </w:p>
        </w:tc>
        <w:tc>
          <w:tcPr>
            <w:tcW w:w="1050" w:type="dxa"/>
            <w:tcBorders>
              <w:top w:val="nil"/>
              <w:left w:val="nil"/>
              <w:bottom w:val="nil"/>
              <w:right w:val="nil"/>
              <w:tl2br w:val="nil"/>
              <w:tr2bl w:val="nil"/>
            </w:tcBorders>
            <w:noWrap/>
            <w:tcMar>
              <w:left w:w="40" w:type="dxa"/>
              <w:right w:w="100" w:type="dxa"/>
            </w:tcMar>
            <w:vAlign w:val="bottom"/>
          </w:tcPr>
          <w:p w14:paraId="713B27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2,539</w:t>
            </w:r>
          </w:p>
        </w:tc>
      </w:tr>
      <w:tr w:rsidR="005E3E1F" w14:paraId="25858DD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475" w:type="dxa"/>
            <w:tcBorders>
              <w:top w:val="nil"/>
              <w:left w:val="nil"/>
              <w:bottom w:val="nil"/>
              <w:right w:val="nil"/>
              <w:tl2br w:val="nil"/>
              <w:tr2bl w:val="nil"/>
            </w:tcBorders>
            <w:noWrap/>
            <w:tcMar>
              <w:left w:w="40" w:type="dxa"/>
              <w:right w:w="40" w:type="dxa"/>
            </w:tcMar>
            <w:vAlign w:val="center"/>
          </w:tcPr>
          <w:p w14:paraId="5295D83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9562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6,046</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52FFB0A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6,130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28B8C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44A5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9D1D9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r>
      <w:tr w:rsidR="005E3E1F" w14:paraId="01E6FF4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475" w:type="dxa"/>
            <w:tcBorders>
              <w:top w:val="nil"/>
              <w:left w:val="nil"/>
              <w:bottom w:val="nil"/>
              <w:right w:val="nil"/>
              <w:tl2br w:val="nil"/>
              <w:tr2bl w:val="nil"/>
            </w:tcBorders>
            <w:noWrap/>
            <w:tcMar>
              <w:left w:w="40" w:type="dxa"/>
              <w:right w:w="40" w:type="dxa"/>
            </w:tcMar>
            <w:vAlign w:val="center"/>
          </w:tcPr>
          <w:p w14:paraId="0FA026D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FF9C0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6,046</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221113F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6,130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3845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CD084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C321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5,670</w:t>
            </w:r>
          </w:p>
        </w:tc>
      </w:tr>
      <w:tr w:rsidR="005E3E1F" w14:paraId="6649D81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nil"/>
              <w:right w:val="nil"/>
              <w:tl2br w:val="nil"/>
              <w:tr2bl w:val="nil"/>
            </w:tcBorders>
            <w:tcMar>
              <w:left w:w="40" w:type="dxa"/>
              <w:right w:w="40" w:type="dxa"/>
            </w:tcMar>
            <w:vAlign w:val="center"/>
          </w:tcPr>
          <w:p w14:paraId="15DC6A7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43EC192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38D4B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(432,586)</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6E917E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(422,722)</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EB9C7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(398,454)</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834C0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(385,774)</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ABC565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(389,429)</w:t>
            </w:r>
          </w:p>
        </w:tc>
      </w:tr>
      <w:tr w:rsidR="005E3E1F" w14:paraId="218AEC5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475" w:type="dxa"/>
            <w:tcBorders>
              <w:top w:val="nil"/>
              <w:left w:val="nil"/>
              <w:bottom w:val="nil"/>
              <w:right w:val="nil"/>
              <w:tl2br w:val="nil"/>
              <w:tr2bl w:val="nil"/>
            </w:tcBorders>
            <w:noWrap/>
            <w:tcMar>
              <w:left w:w="175" w:type="dxa"/>
              <w:right w:w="40" w:type="dxa"/>
            </w:tcMar>
            <w:vAlign w:val="center"/>
          </w:tcPr>
          <w:p w14:paraId="39F4E8C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936A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412,893</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4975C1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398,240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8088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380,454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FCD1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366,216</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FBE4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368,260</w:t>
            </w:r>
          </w:p>
        </w:tc>
      </w:tr>
      <w:tr w:rsidR="005E3E1F" w14:paraId="1AA42F4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475" w:type="dxa"/>
            <w:tcBorders>
              <w:top w:val="nil"/>
              <w:left w:val="nil"/>
              <w:bottom w:val="nil"/>
              <w:right w:val="nil"/>
              <w:tl2br w:val="nil"/>
              <w:tr2bl w:val="nil"/>
            </w:tcBorders>
            <w:tcMar>
              <w:left w:w="40" w:type="dxa"/>
              <w:right w:w="40" w:type="dxa"/>
            </w:tcMar>
            <w:vAlign w:val="center"/>
          </w:tcPr>
          <w:p w14:paraId="699A542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w:t>
            </w:r>
          </w:p>
          <w:p w14:paraId="609BF22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w:t>
            </w:r>
          </w:p>
          <w:p w14:paraId="59A597A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0B811E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(19,693)</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709386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(24,482)</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6A6ABE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(18,000)</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31CAF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(19,558)</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E7572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(21,169)</w:t>
            </w:r>
          </w:p>
        </w:tc>
      </w:tr>
      <w:tr w:rsidR="005E3E1F" w14:paraId="12E13F6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nil"/>
              <w:right w:val="nil"/>
              <w:tl2br w:val="nil"/>
              <w:tr2bl w:val="nil"/>
            </w:tcBorders>
            <w:tcMar>
              <w:left w:w="40" w:type="dxa"/>
              <w:right w:w="40" w:type="dxa"/>
            </w:tcMar>
            <w:vAlign w:val="center"/>
          </w:tcPr>
          <w:p w14:paraId="27B60A7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0DBB302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132E3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(19,693)</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785D83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(24,482)</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68ED31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(18,000)</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044BD8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(19,558)</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82873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(21,169)</w:t>
            </w:r>
          </w:p>
        </w:tc>
      </w:tr>
      <w:tr w:rsidR="005E3E1F" w14:paraId="2FFDA2F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2475" w:type="dxa"/>
            <w:tcBorders>
              <w:top w:val="nil"/>
              <w:left w:val="nil"/>
              <w:bottom w:val="single" w:sz="4" w:space="0" w:color="000000"/>
              <w:right w:val="nil"/>
              <w:tl2br w:val="nil"/>
              <w:tr2bl w:val="nil"/>
            </w:tcBorders>
            <w:tcMar>
              <w:left w:w="40" w:type="dxa"/>
              <w:right w:w="40" w:type="dxa"/>
            </w:tcMar>
            <w:vAlign w:val="center"/>
          </w:tcPr>
          <w:p w14:paraId="664ABA6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5BDD9C5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 attributable </w:t>
            </w:r>
          </w:p>
          <w:p w14:paraId="5FC2B14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w:t>
            </w:r>
          </w:p>
          <w:p w14:paraId="4B17F98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1CCE99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(19,693)</w:t>
            </w:r>
          </w:p>
        </w:tc>
        <w:tc>
          <w:tcPr>
            <w:tcW w:w="1050" w:type="dxa"/>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5D292F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(24,482)</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014DF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(18,000)</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BD96FD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(19,558)</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FA38A4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(21,169)</w:t>
            </w:r>
          </w:p>
        </w:tc>
      </w:tr>
    </w:tbl>
    <w:p w14:paraId="30617BEE" w14:textId="77777777" w:rsidR="00261BCB" w:rsidRDefault="00E94ABE" w:rsidP="00261BCB">
      <w:pPr>
        <w:pStyle w:val="TableHeading"/>
        <w:pageBreakBefore/>
        <w:pBdr>
          <w:top w:val="nil"/>
          <w:left w:val="nil"/>
          <w:bottom w:val="nil"/>
          <w:right w:val="nil"/>
          <w:between w:val="nil"/>
          <w:bar w:val="nil"/>
        </w:pBdr>
        <w:spacing w:before="240"/>
        <w:rPr>
          <w:bdr w:val="nil"/>
        </w:rPr>
      </w:pPr>
      <w:r>
        <w:rPr>
          <w:bdr w:val="none" w:sz="0" w:space="0" w:color="auto" w:frame="1"/>
        </w:rPr>
        <w:lastRenderedPageBreak/>
        <w:t xml:space="preserve">Table 3.1: Comprehensive income statement (showing net cost of services) </w:t>
      </w:r>
      <w:r>
        <w:rPr>
          <w:bdr w:val="none" w:sz="0" w:space="0" w:color="auto" w:frame="1"/>
        </w:rPr>
        <w:br/>
        <w:t>for the period ended 30 June (continued)</w:t>
      </w:r>
    </w:p>
    <w:p w14:paraId="26DC14A8" w14:textId="77777777" w:rsidR="00B73BDB" w:rsidRPr="00B73BDB" w:rsidRDefault="00B73BDB" w:rsidP="00B73BDB">
      <w:pPr>
        <w:pStyle w:val="TableGraphic"/>
        <w:keepLines/>
        <w:pBdr>
          <w:top w:val="nil"/>
          <w:left w:val="nil"/>
          <w:bottom w:val="nil"/>
          <w:right w:val="nil"/>
          <w:between w:val="nil"/>
          <w:bar w:val="nil"/>
        </w:pBdr>
        <w:rPr>
          <w:bdr w:val="nil"/>
        </w:rPr>
      </w:pPr>
    </w:p>
    <w:tbl>
      <w:tblPr>
        <w:tblStyle w:val="CDMRange2"/>
        <w:tblW w:w="7725" w:type="dxa"/>
        <w:tblLayout w:type="fixed"/>
        <w:tblLook w:val="0600" w:firstRow="0" w:lastRow="0" w:firstColumn="0" w:lastColumn="0" w:noHBand="1" w:noVBand="1"/>
        <w:tblCaption w:val="DIS_T3.1_Page02"/>
      </w:tblPr>
      <w:tblGrid>
        <w:gridCol w:w="2475"/>
        <w:gridCol w:w="1050"/>
        <w:gridCol w:w="1050"/>
        <w:gridCol w:w="1050"/>
        <w:gridCol w:w="1050"/>
        <w:gridCol w:w="1050"/>
      </w:tblGrid>
      <w:tr w:rsidR="005E3E1F" w14:paraId="038C800E" w14:textId="77777777">
        <w:trPr>
          <w:trHeight w:hRule="exact" w:val="225"/>
        </w:trPr>
        <w:tc>
          <w:tcPr>
            <w:tcW w:w="7725" w:type="dxa"/>
            <w:gridSpan w:val="6"/>
            <w:tcBorders>
              <w:top w:val="nil"/>
              <w:left w:val="nil"/>
              <w:bottom w:val="single" w:sz="4" w:space="0" w:color="000000"/>
              <w:right w:val="nil"/>
              <w:tl2br w:val="nil"/>
              <w:tr2bl w:val="nil"/>
            </w:tcBorders>
            <w:noWrap/>
            <w:tcMar>
              <w:left w:w="101" w:type="dxa"/>
              <w:right w:w="101" w:type="dxa"/>
            </w:tcMar>
            <w:vAlign w:val="bottom"/>
          </w:tcPr>
          <w:p w14:paraId="641137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bdr w:val="nil"/>
              </w:rPr>
            </w:pPr>
            <w:r>
              <w:rPr>
                <w:rFonts w:ascii="Arial" w:eastAsia="Arial" w:hAnsi="Arial" w:cs="Arial"/>
                <w:b/>
                <w:color w:val="000000"/>
              </w:rPr>
              <w:t>Note: Impact of net cash appropriation arrangements</w:t>
            </w:r>
          </w:p>
        </w:tc>
      </w:tr>
      <w:tr w:rsidR="005E3E1F" w14:paraId="00E789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2475" w:type="dxa"/>
            <w:tcBorders>
              <w:top w:val="single" w:sz="4" w:space="0" w:color="000000"/>
              <w:left w:val="nil"/>
              <w:bottom w:val="nil"/>
              <w:right w:val="nil"/>
              <w:tl2br w:val="nil"/>
              <w:tr2bl w:val="nil"/>
            </w:tcBorders>
            <w:noWrap/>
            <w:tcMar>
              <w:left w:w="0" w:type="dxa"/>
              <w:right w:w="0" w:type="dxa"/>
            </w:tcMar>
          </w:tcPr>
          <w:p w14:paraId="4019412C"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single" w:sz="4" w:space="0" w:color="000000"/>
              <w:right w:val="nil"/>
              <w:tl2br w:val="nil"/>
              <w:tr2bl w:val="nil"/>
            </w:tcBorders>
            <w:tcMar>
              <w:left w:w="101" w:type="dxa"/>
              <w:right w:w="161" w:type="dxa"/>
            </w:tcMar>
          </w:tcPr>
          <w:p w14:paraId="23E615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CD91A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DBDBDB"/>
            <w:tcMar>
              <w:left w:w="101" w:type="dxa"/>
              <w:right w:w="161" w:type="dxa"/>
            </w:tcMar>
          </w:tcPr>
          <w:p w14:paraId="3FDC9B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0D49E02D" w14:textId="77777777" w:rsidR="005E3E1F" w:rsidRDefault="005E3E1F">
            <w:pPr>
              <w:spacing w:after="0" w:line="240" w:lineRule="auto"/>
              <w:jc w:val="right"/>
              <w:rPr>
                <w:rFonts w:ascii="Arial" w:eastAsia="Arial" w:hAnsi="Arial" w:cs="Arial"/>
                <w:color w:val="000000"/>
                <w:sz w:val="16"/>
                <w:bdr w:val="nil"/>
              </w:rPr>
            </w:pPr>
          </w:p>
          <w:p w14:paraId="6629DC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101" w:type="dxa"/>
              <w:right w:w="161" w:type="dxa"/>
            </w:tcMar>
          </w:tcPr>
          <w:p w14:paraId="6EFE6A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15538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101" w:type="dxa"/>
              <w:right w:w="161" w:type="dxa"/>
            </w:tcMar>
          </w:tcPr>
          <w:p w14:paraId="2D74F9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B9CCE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tcMar>
              <w:left w:w="101" w:type="dxa"/>
              <w:right w:w="161" w:type="dxa"/>
            </w:tcMar>
          </w:tcPr>
          <w:p w14:paraId="49B388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79A4C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562F8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63F444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0"/>
        </w:trPr>
        <w:tc>
          <w:tcPr>
            <w:tcW w:w="2475" w:type="dxa"/>
            <w:tcBorders>
              <w:top w:val="nil"/>
              <w:left w:val="nil"/>
              <w:bottom w:val="nil"/>
              <w:right w:val="nil"/>
              <w:tl2br w:val="nil"/>
              <w:tr2bl w:val="nil"/>
            </w:tcBorders>
            <w:tcMar>
              <w:left w:w="101" w:type="dxa"/>
              <w:right w:w="101" w:type="dxa"/>
            </w:tcMar>
            <w:vAlign w:val="center"/>
          </w:tcPr>
          <w:p w14:paraId="4D8398E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4C8D32A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 - as per</w:t>
            </w:r>
          </w:p>
          <w:p w14:paraId="5FDC1A9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statement of</w:t>
            </w:r>
          </w:p>
          <w:p w14:paraId="19F4CD0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1050" w:type="dxa"/>
            <w:tcBorders>
              <w:top w:val="single" w:sz="4" w:space="0" w:color="000000"/>
              <w:left w:val="nil"/>
              <w:bottom w:val="nil"/>
              <w:right w:val="nil"/>
              <w:tl2br w:val="nil"/>
              <w:tr2bl w:val="nil"/>
            </w:tcBorders>
            <w:noWrap/>
            <w:tcMar>
              <w:left w:w="101" w:type="dxa"/>
              <w:right w:w="101" w:type="dxa"/>
            </w:tcMar>
            <w:vAlign w:val="bottom"/>
          </w:tcPr>
          <w:p w14:paraId="5F69510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(19,693)</w:t>
            </w:r>
          </w:p>
        </w:tc>
        <w:tc>
          <w:tcPr>
            <w:tcW w:w="1050" w:type="dxa"/>
            <w:tcBorders>
              <w:top w:val="single" w:sz="4" w:space="0" w:color="000000"/>
              <w:left w:val="nil"/>
              <w:bottom w:val="nil"/>
              <w:right w:val="nil"/>
              <w:tl2br w:val="nil"/>
              <w:tr2bl w:val="nil"/>
            </w:tcBorders>
            <w:shd w:val="clear" w:color="FFFFFF" w:fill="DBDBDB"/>
            <w:noWrap/>
            <w:tcMar>
              <w:left w:w="101" w:type="dxa"/>
              <w:right w:w="101" w:type="dxa"/>
            </w:tcMar>
            <w:vAlign w:val="bottom"/>
          </w:tcPr>
          <w:p w14:paraId="6656D6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(24,482)</w:t>
            </w:r>
          </w:p>
        </w:tc>
        <w:tc>
          <w:tcPr>
            <w:tcW w:w="1050" w:type="dxa"/>
            <w:tcBorders>
              <w:top w:val="single" w:sz="4" w:space="0" w:color="000000"/>
              <w:left w:val="nil"/>
              <w:bottom w:val="nil"/>
              <w:right w:val="nil"/>
              <w:tl2br w:val="nil"/>
              <w:tr2bl w:val="nil"/>
            </w:tcBorders>
            <w:noWrap/>
            <w:tcMar>
              <w:left w:w="101" w:type="dxa"/>
              <w:right w:w="101" w:type="dxa"/>
            </w:tcMar>
            <w:vAlign w:val="bottom"/>
          </w:tcPr>
          <w:p w14:paraId="2C7E65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(18,000)</w:t>
            </w:r>
          </w:p>
        </w:tc>
        <w:tc>
          <w:tcPr>
            <w:tcW w:w="1050" w:type="dxa"/>
            <w:tcBorders>
              <w:top w:val="single" w:sz="4" w:space="0" w:color="000000"/>
              <w:left w:val="nil"/>
              <w:bottom w:val="nil"/>
              <w:right w:val="nil"/>
              <w:tl2br w:val="nil"/>
              <w:tr2bl w:val="nil"/>
            </w:tcBorders>
            <w:noWrap/>
            <w:tcMar>
              <w:left w:w="101" w:type="dxa"/>
              <w:right w:w="101" w:type="dxa"/>
            </w:tcMar>
            <w:vAlign w:val="bottom"/>
          </w:tcPr>
          <w:p w14:paraId="08014C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(19,558)</w:t>
            </w:r>
          </w:p>
        </w:tc>
        <w:tc>
          <w:tcPr>
            <w:tcW w:w="1050" w:type="dxa"/>
            <w:tcBorders>
              <w:top w:val="single" w:sz="4" w:space="0" w:color="000000"/>
              <w:left w:val="nil"/>
              <w:bottom w:val="nil"/>
              <w:right w:val="nil"/>
              <w:tl2br w:val="nil"/>
              <w:tr2bl w:val="nil"/>
            </w:tcBorders>
            <w:noWrap/>
            <w:tcMar>
              <w:left w:w="101" w:type="dxa"/>
              <w:right w:w="101" w:type="dxa"/>
            </w:tcMar>
            <w:vAlign w:val="bottom"/>
          </w:tcPr>
          <w:p w14:paraId="34F140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(21,169)</w:t>
            </w:r>
          </w:p>
        </w:tc>
      </w:tr>
      <w:tr w:rsidR="005E3E1F" w14:paraId="497AA15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61"/>
        </w:trPr>
        <w:tc>
          <w:tcPr>
            <w:tcW w:w="2475" w:type="dxa"/>
            <w:tcBorders>
              <w:top w:val="nil"/>
              <w:left w:val="nil"/>
              <w:bottom w:val="nil"/>
              <w:right w:val="nil"/>
              <w:tl2br w:val="nil"/>
              <w:tr2bl w:val="nil"/>
            </w:tcBorders>
            <w:tcMar>
              <w:left w:w="236" w:type="dxa"/>
              <w:right w:w="101" w:type="dxa"/>
            </w:tcMar>
            <w:vAlign w:val="center"/>
          </w:tcPr>
          <w:p w14:paraId="642BCB8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w:t>
            </w:r>
          </w:p>
          <w:p w14:paraId="7F2C1BE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w:t>
            </w:r>
          </w:p>
          <w:p w14:paraId="5A36BA7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 assets funded through</w:t>
            </w:r>
          </w:p>
          <w:p w14:paraId="009D445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w:t>
            </w:r>
          </w:p>
          <w:p w14:paraId="2C52E1B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w:t>
            </w:r>
          </w:p>
          <w:p w14:paraId="02AB1BB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budget funding and/or</w:t>
            </w:r>
          </w:p>
          <w:p w14:paraId="79529A0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equity injections) (a)</w:t>
            </w:r>
          </w:p>
        </w:tc>
        <w:tc>
          <w:tcPr>
            <w:tcW w:w="1050" w:type="dxa"/>
            <w:tcBorders>
              <w:top w:val="nil"/>
              <w:left w:val="nil"/>
              <w:bottom w:val="nil"/>
              <w:right w:val="nil"/>
              <w:tl2br w:val="nil"/>
              <w:tr2bl w:val="nil"/>
            </w:tcBorders>
            <w:noWrap/>
            <w:tcMar>
              <w:left w:w="101" w:type="dxa"/>
              <w:right w:w="161" w:type="dxa"/>
            </w:tcMar>
            <w:vAlign w:val="bottom"/>
          </w:tcPr>
          <w:p w14:paraId="70EBC1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15,588</w:t>
            </w:r>
          </w:p>
        </w:tc>
        <w:tc>
          <w:tcPr>
            <w:tcW w:w="1050" w:type="dxa"/>
            <w:tcBorders>
              <w:top w:val="nil"/>
              <w:left w:val="nil"/>
              <w:bottom w:val="nil"/>
              <w:right w:val="nil"/>
              <w:tl2br w:val="nil"/>
              <w:tr2bl w:val="nil"/>
            </w:tcBorders>
            <w:shd w:val="clear" w:color="FFFFFF" w:fill="DBDBDB"/>
            <w:noWrap/>
            <w:tcMar>
              <w:left w:w="101" w:type="dxa"/>
              <w:right w:w="161" w:type="dxa"/>
            </w:tcMar>
            <w:vAlign w:val="bottom"/>
          </w:tcPr>
          <w:p w14:paraId="1F6248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18,489</w:t>
            </w:r>
          </w:p>
        </w:tc>
        <w:tc>
          <w:tcPr>
            <w:tcW w:w="1050" w:type="dxa"/>
            <w:tcBorders>
              <w:top w:val="nil"/>
              <w:left w:val="nil"/>
              <w:bottom w:val="nil"/>
              <w:right w:val="nil"/>
              <w:tl2br w:val="nil"/>
              <w:tr2bl w:val="nil"/>
            </w:tcBorders>
            <w:noWrap/>
            <w:tcMar>
              <w:left w:w="101" w:type="dxa"/>
              <w:right w:w="161" w:type="dxa"/>
            </w:tcMar>
            <w:vAlign w:val="bottom"/>
          </w:tcPr>
          <w:p w14:paraId="187918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18,009</w:t>
            </w:r>
          </w:p>
        </w:tc>
        <w:tc>
          <w:tcPr>
            <w:tcW w:w="1050" w:type="dxa"/>
            <w:tcBorders>
              <w:top w:val="nil"/>
              <w:left w:val="nil"/>
              <w:bottom w:val="nil"/>
              <w:right w:val="nil"/>
              <w:tl2br w:val="nil"/>
              <w:tr2bl w:val="nil"/>
            </w:tcBorders>
            <w:noWrap/>
            <w:tcMar>
              <w:left w:w="101" w:type="dxa"/>
              <w:right w:w="161" w:type="dxa"/>
            </w:tcMar>
            <w:vAlign w:val="bottom"/>
          </w:tcPr>
          <w:p w14:paraId="78BB70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19,562</w:t>
            </w:r>
          </w:p>
        </w:tc>
        <w:tc>
          <w:tcPr>
            <w:tcW w:w="1050" w:type="dxa"/>
            <w:tcBorders>
              <w:top w:val="nil"/>
              <w:left w:val="nil"/>
              <w:bottom w:val="nil"/>
              <w:right w:val="nil"/>
              <w:tl2br w:val="nil"/>
              <w:tr2bl w:val="nil"/>
            </w:tcBorders>
            <w:noWrap/>
            <w:tcMar>
              <w:left w:w="101" w:type="dxa"/>
              <w:right w:w="161" w:type="dxa"/>
            </w:tcMar>
            <w:vAlign w:val="bottom"/>
          </w:tcPr>
          <w:p w14:paraId="49CC9B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21,174</w:t>
            </w:r>
          </w:p>
        </w:tc>
      </w:tr>
      <w:tr w:rsidR="005E3E1F" w14:paraId="392D36D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475" w:type="dxa"/>
            <w:tcBorders>
              <w:top w:val="nil"/>
              <w:left w:val="nil"/>
              <w:bottom w:val="nil"/>
              <w:right w:val="nil"/>
              <w:tl2br w:val="nil"/>
              <w:tr2bl w:val="nil"/>
            </w:tcBorders>
            <w:tcMar>
              <w:left w:w="236" w:type="dxa"/>
              <w:right w:w="101" w:type="dxa"/>
            </w:tcMar>
            <w:vAlign w:val="center"/>
          </w:tcPr>
          <w:p w14:paraId="008C4F2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w:t>
            </w:r>
          </w:p>
          <w:p w14:paraId="21C4C4F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w:t>
            </w:r>
          </w:p>
          <w:p w14:paraId="14C4E3A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w:t>
            </w:r>
          </w:p>
        </w:tc>
        <w:tc>
          <w:tcPr>
            <w:tcW w:w="1050" w:type="dxa"/>
            <w:tcBorders>
              <w:top w:val="nil"/>
              <w:left w:val="nil"/>
              <w:bottom w:val="nil"/>
              <w:right w:val="nil"/>
              <w:tl2br w:val="nil"/>
              <w:tr2bl w:val="nil"/>
            </w:tcBorders>
            <w:noWrap/>
            <w:tcMar>
              <w:left w:w="101" w:type="dxa"/>
              <w:right w:w="161" w:type="dxa"/>
            </w:tcMar>
            <w:vAlign w:val="bottom"/>
          </w:tcPr>
          <w:p w14:paraId="605DDA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1,291</w:t>
            </w:r>
          </w:p>
        </w:tc>
        <w:tc>
          <w:tcPr>
            <w:tcW w:w="1050" w:type="dxa"/>
            <w:tcBorders>
              <w:top w:val="nil"/>
              <w:left w:val="nil"/>
              <w:bottom w:val="nil"/>
              <w:right w:val="nil"/>
              <w:tl2br w:val="nil"/>
              <w:tr2bl w:val="nil"/>
            </w:tcBorders>
            <w:shd w:val="clear" w:color="FFFFFF" w:fill="DBDBDB"/>
            <w:noWrap/>
            <w:tcMar>
              <w:left w:w="101" w:type="dxa"/>
              <w:right w:w="161" w:type="dxa"/>
            </w:tcMar>
            <w:vAlign w:val="bottom"/>
          </w:tcPr>
          <w:p w14:paraId="0B93CF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745</w:t>
            </w:r>
          </w:p>
        </w:tc>
        <w:tc>
          <w:tcPr>
            <w:tcW w:w="1050" w:type="dxa"/>
            <w:tcBorders>
              <w:top w:val="nil"/>
              <w:left w:val="nil"/>
              <w:bottom w:val="nil"/>
              <w:right w:val="nil"/>
              <w:tl2br w:val="nil"/>
              <w:tr2bl w:val="nil"/>
            </w:tcBorders>
            <w:noWrap/>
            <w:tcMar>
              <w:left w:w="101" w:type="dxa"/>
              <w:right w:w="161" w:type="dxa"/>
            </w:tcMar>
            <w:vAlign w:val="bottom"/>
          </w:tcPr>
          <w:p w14:paraId="409315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355</w:t>
            </w:r>
          </w:p>
        </w:tc>
        <w:tc>
          <w:tcPr>
            <w:tcW w:w="1050" w:type="dxa"/>
            <w:tcBorders>
              <w:top w:val="nil"/>
              <w:left w:val="nil"/>
              <w:bottom w:val="nil"/>
              <w:right w:val="nil"/>
              <w:tl2br w:val="nil"/>
              <w:tr2bl w:val="nil"/>
            </w:tcBorders>
            <w:noWrap/>
            <w:tcMar>
              <w:left w:w="101" w:type="dxa"/>
              <w:right w:w="161" w:type="dxa"/>
            </w:tcMar>
            <w:vAlign w:val="bottom"/>
          </w:tcPr>
          <w:p w14:paraId="65A656E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w:t>
            </w:r>
          </w:p>
        </w:tc>
        <w:tc>
          <w:tcPr>
            <w:tcW w:w="1050" w:type="dxa"/>
            <w:tcBorders>
              <w:top w:val="nil"/>
              <w:left w:val="nil"/>
              <w:bottom w:val="nil"/>
              <w:right w:val="nil"/>
              <w:tl2br w:val="nil"/>
              <w:tr2bl w:val="nil"/>
            </w:tcBorders>
            <w:noWrap/>
            <w:tcMar>
              <w:left w:w="101" w:type="dxa"/>
              <w:right w:w="161" w:type="dxa"/>
            </w:tcMar>
            <w:vAlign w:val="bottom"/>
          </w:tcPr>
          <w:p w14:paraId="396029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w:t>
            </w:r>
          </w:p>
        </w:tc>
      </w:tr>
      <w:tr w:rsidR="005E3E1F" w14:paraId="25646FD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nil"/>
              <w:right w:val="nil"/>
              <w:tl2br w:val="nil"/>
              <w:tr2bl w:val="nil"/>
            </w:tcBorders>
            <w:tcMar>
              <w:left w:w="236" w:type="dxa"/>
              <w:right w:w="101" w:type="dxa"/>
            </w:tcMar>
            <w:vAlign w:val="center"/>
          </w:tcPr>
          <w:p w14:paraId="169E668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w:t>
            </w:r>
          </w:p>
          <w:p w14:paraId="55D0CD6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repayments (b)</w:t>
            </w:r>
          </w:p>
        </w:tc>
        <w:tc>
          <w:tcPr>
            <w:tcW w:w="1050" w:type="dxa"/>
            <w:tcBorders>
              <w:top w:val="nil"/>
              <w:left w:val="nil"/>
              <w:bottom w:val="single" w:sz="4" w:space="0" w:color="000000"/>
              <w:right w:val="nil"/>
              <w:tl2br w:val="nil"/>
              <w:tr2bl w:val="nil"/>
            </w:tcBorders>
            <w:noWrap/>
            <w:tcMar>
              <w:left w:w="101" w:type="dxa"/>
              <w:right w:w="101" w:type="dxa"/>
            </w:tcMar>
            <w:vAlign w:val="bottom"/>
          </w:tcPr>
          <w:p w14:paraId="466563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(1,286)</w:t>
            </w:r>
          </w:p>
        </w:tc>
        <w:tc>
          <w:tcPr>
            <w:tcW w:w="1050" w:type="dxa"/>
            <w:tcBorders>
              <w:top w:val="nil"/>
              <w:left w:val="nil"/>
              <w:bottom w:val="single" w:sz="4" w:space="0" w:color="000000"/>
              <w:right w:val="nil"/>
              <w:tl2br w:val="nil"/>
              <w:tr2bl w:val="nil"/>
            </w:tcBorders>
            <w:shd w:val="clear" w:color="FFFFFF" w:fill="DBDBDB"/>
            <w:noWrap/>
            <w:tcMar>
              <w:left w:w="101" w:type="dxa"/>
              <w:right w:w="101" w:type="dxa"/>
            </w:tcMar>
            <w:vAlign w:val="bottom"/>
          </w:tcPr>
          <w:p w14:paraId="3AA439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(752)</w:t>
            </w:r>
          </w:p>
        </w:tc>
        <w:tc>
          <w:tcPr>
            <w:tcW w:w="1050" w:type="dxa"/>
            <w:tcBorders>
              <w:top w:val="nil"/>
              <w:left w:val="nil"/>
              <w:bottom w:val="single" w:sz="4" w:space="0" w:color="000000"/>
              <w:right w:val="nil"/>
              <w:tl2br w:val="nil"/>
              <w:tr2bl w:val="nil"/>
            </w:tcBorders>
            <w:noWrap/>
            <w:tcMar>
              <w:left w:w="101" w:type="dxa"/>
              <w:right w:w="101" w:type="dxa"/>
            </w:tcMar>
            <w:vAlign w:val="bottom"/>
          </w:tcPr>
          <w:p w14:paraId="493D87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(364)</w:t>
            </w:r>
          </w:p>
        </w:tc>
        <w:tc>
          <w:tcPr>
            <w:tcW w:w="1050" w:type="dxa"/>
            <w:tcBorders>
              <w:top w:val="nil"/>
              <w:left w:val="nil"/>
              <w:bottom w:val="single" w:sz="4" w:space="0" w:color="000000"/>
              <w:right w:val="nil"/>
              <w:tl2br w:val="nil"/>
              <w:tr2bl w:val="nil"/>
            </w:tcBorders>
            <w:noWrap/>
            <w:tcMar>
              <w:left w:w="101" w:type="dxa"/>
              <w:right w:w="101" w:type="dxa"/>
            </w:tcMar>
            <w:vAlign w:val="bottom"/>
          </w:tcPr>
          <w:p w14:paraId="58847B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w:t>
            </w:r>
          </w:p>
        </w:tc>
        <w:tc>
          <w:tcPr>
            <w:tcW w:w="1050" w:type="dxa"/>
            <w:tcBorders>
              <w:top w:val="nil"/>
              <w:left w:val="nil"/>
              <w:bottom w:val="single" w:sz="4" w:space="0" w:color="000000"/>
              <w:right w:val="nil"/>
              <w:tl2br w:val="nil"/>
              <w:tr2bl w:val="nil"/>
            </w:tcBorders>
            <w:noWrap/>
            <w:tcMar>
              <w:left w:w="101" w:type="dxa"/>
              <w:right w:w="101" w:type="dxa"/>
            </w:tcMar>
            <w:vAlign w:val="bottom"/>
          </w:tcPr>
          <w:p w14:paraId="6D710F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w:t>
            </w:r>
          </w:p>
        </w:tc>
      </w:tr>
      <w:tr w:rsidR="005E3E1F" w14:paraId="5CC215D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475" w:type="dxa"/>
            <w:tcBorders>
              <w:top w:val="nil"/>
              <w:left w:val="nil"/>
              <w:bottom w:val="single" w:sz="4" w:space="0" w:color="000000"/>
              <w:right w:val="nil"/>
              <w:tl2br w:val="nil"/>
              <w:tr2bl w:val="nil"/>
            </w:tcBorders>
            <w:tcMar>
              <w:left w:w="101" w:type="dxa"/>
              <w:right w:w="101" w:type="dxa"/>
            </w:tcMar>
            <w:vAlign w:val="center"/>
          </w:tcPr>
          <w:p w14:paraId="19242D0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w:t>
            </w:r>
          </w:p>
          <w:p w14:paraId="1BDF504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(Deficit)</w:t>
            </w:r>
          </w:p>
        </w:tc>
        <w:tc>
          <w:tcPr>
            <w:tcW w:w="105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6117E0F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(4,100)</w:t>
            </w:r>
          </w:p>
        </w:tc>
        <w:tc>
          <w:tcPr>
            <w:tcW w:w="1050" w:type="dxa"/>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6C1DC1B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(6,000)</w:t>
            </w:r>
          </w:p>
        </w:tc>
        <w:tc>
          <w:tcPr>
            <w:tcW w:w="105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C9D517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A4BF1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E75802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32019D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05"/>
        </w:trPr>
        <w:tc>
          <w:tcPr>
            <w:tcW w:w="7725" w:type="dxa"/>
            <w:gridSpan w:val="6"/>
            <w:tcBorders>
              <w:top w:val="single" w:sz="4" w:space="0" w:color="000000"/>
              <w:left w:val="nil"/>
              <w:bottom w:val="nil"/>
              <w:right w:val="nil"/>
              <w:tl2br w:val="nil"/>
              <w:tr2bl w:val="nil"/>
            </w:tcBorders>
            <w:tcMar>
              <w:left w:w="101" w:type="dxa"/>
              <w:right w:w="101" w:type="dxa"/>
            </w:tcMar>
          </w:tcPr>
          <w:p w14:paraId="1CCC7907"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6B4BC38D" w14:textId="6E9857F9"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 From 2010-11, the Government introduced net cash appropriation arrangements that provided non-corporate</w:t>
            </w:r>
            <w:r w:rsidR="00E90F1F">
              <w:rPr>
                <w:rFonts w:ascii="Arial" w:eastAsia="Arial" w:hAnsi="Arial" w:cs="Arial"/>
                <w:color w:val="000000"/>
                <w:sz w:val="16"/>
              </w:rPr>
              <w:t xml:space="preserve"> </w:t>
            </w:r>
            <w:r>
              <w:rPr>
                <w:rFonts w:ascii="Arial" w:eastAsia="Arial" w:hAnsi="Arial" w:cs="Arial"/>
                <w:color w:val="000000"/>
                <w:sz w:val="16"/>
              </w:rPr>
              <w:t xml:space="preserve">Commonwealth entities with a </w:t>
            </w:r>
            <w:r w:rsidR="00DB1B37">
              <w:rPr>
                <w:rFonts w:ascii="Arial" w:eastAsia="Arial" w:hAnsi="Arial" w:cs="Arial"/>
                <w:color w:val="000000"/>
                <w:sz w:val="16"/>
              </w:rPr>
              <w:t>separate</w:t>
            </w:r>
            <w:r>
              <w:rPr>
                <w:rFonts w:ascii="Arial" w:eastAsia="Arial" w:hAnsi="Arial" w:cs="Arial"/>
                <w:color w:val="000000"/>
                <w:sz w:val="16"/>
              </w:rPr>
              <w:t xml:space="preserve"> Departmental Capital Budget (DCB) under Appropriation Bill (No. 1).  This replaced revenue appropriations provided under Appropriation Bill (No. 1) used for the depreciation/amortisation expenses.</w:t>
            </w:r>
            <w:r w:rsidR="00D97F4A">
              <w:rPr>
                <w:rFonts w:ascii="Arial" w:eastAsia="Arial" w:hAnsi="Arial" w:cs="Arial"/>
                <w:color w:val="000000"/>
                <w:sz w:val="16"/>
              </w:rPr>
              <w:t xml:space="preserve"> </w:t>
            </w:r>
            <w:r>
              <w:rPr>
                <w:rFonts w:ascii="Arial" w:eastAsia="Arial" w:hAnsi="Arial" w:cs="Arial"/>
                <w:color w:val="000000"/>
                <w:sz w:val="16"/>
              </w:rPr>
              <w:t>For information regarding DCBs, please refer to Table</w:t>
            </w:r>
            <w:r w:rsidR="00B378E2">
              <w:rPr>
                <w:rFonts w:ascii="Arial" w:eastAsia="Arial" w:hAnsi="Arial" w:cs="Arial"/>
                <w:color w:val="000000"/>
                <w:sz w:val="16"/>
              </w:rPr>
              <w:t> </w:t>
            </w:r>
            <w:r>
              <w:rPr>
                <w:rFonts w:ascii="Arial" w:eastAsia="Arial" w:hAnsi="Arial" w:cs="Arial"/>
                <w:color w:val="000000"/>
                <w:sz w:val="16"/>
              </w:rPr>
              <w:t>3.5 Departmental Capital Budget Statement.</w:t>
            </w:r>
          </w:p>
          <w:p w14:paraId="5499F966"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(b) Applies to leases under AASB 16 Leases.</w:t>
            </w:r>
          </w:p>
        </w:tc>
      </w:tr>
    </w:tbl>
    <w:p w14:paraId="0307740A" w14:textId="77777777" w:rsidR="005B4E76" w:rsidRDefault="00E94ABE">
      <w:pPr>
        <w:keepLines w:val="0"/>
        <w:pBdr>
          <w:top w:val="nil"/>
          <w:left w:val="nil"/>
          <w:bottom w:val="nil"/>
          <w:right w:val="nil"/>
          <w:between w:val="nil"/>
          <w:bar w:val="nil"/>
        </w:pBdr>
        <w:spacing w:after="200" w:line="276" w:lineRule="auto"/>
        <w:jc w:val="left"/>
        <w:rPr>
          <w:bdr w:val="nil"/>
        </w:rPr>
      </w:pPr>
      <w:r>
        <w:br w:type="page"/>
      </w:r>
    </w:p>
    <w:p w14:paraId="4FFB505D" w14:textId="77777777" w:rsidR="005B4E76" w:rsidRDefault="00E94ABE" w:rsidP="005B4E76">
      <w:pPr>
        <w:pStyle w:val="TableHeading"/>
        <w:pBdr>
          <w:top w:val="nil"/>
          <w:left w:val="nil"/>
          <w:bottom w:val="nil"/>
          <w:right w:val="nil"/>
          <w:between w:val="nil"/>
          <w:bar w:val="nil"/>
        </w:pBdr>
        <w:spacing w:before="240"/>
        <w:rPr>
          <w:bdr w:val="nil"/>
        </w:rPr>
      </w:pPr>
      <w:r>
        <w:lastRenderedPageBreak/>
        <w:t xml:space="preserve">Table 3.2: Budgeted departmental balance sheet (as </w:t>
      </w:r>
      <w:proofErr w:type="gramStart"/>
      <w:r>
        <w:t>at</w:t>
      </w:r>
      <w:proofErr w:type="gramEnd"/>
      <w:r>
        <w:t xml:space="preserve"> 30 June)</w:t>
      </w:r>
    </w:p>
    <w:tbl>
      <w:tblPr>
        <w:tblStyle w:val="CDMRange1"/>
        <w:tblW w:w="7695" w:type="dxa"/>
        <w:tblLayout w:type="fixed"/>
        <w:tblLook w:val="0600" w:firstRow="0" w:lastRow="0" w:firstColumn="0" w:lastColumn="0" w:noHBand="1" w:noVBand="1"/>
        <w:tblCaption w:val="DBS_T3.2_Page01"/>
      </w:tblPr>
      <w:tblGrid>
        <w:gridCol w:w="2295"/>
        <w:gridCol w:w="1080"/>
        <w:gridCol w:w="1080"/>
        <w:gridCol w:w="1080"/>
        <w:gridCol w:w="1080"/>
        <w:gridCol w:w="1080"/>
      </w:tblGrid>
      <w:tr w:rsidR="005E3E1F" w14:paraId="3EC397CC" w14:textId="77777777">
        <w:trPr>
          <w:trHeight w:hRule="exact" w:val="799"/>
        </w:trPr>
        <w:tc>
          <w:tcPr>
            <w:tcW w:w="2295" w:type="dxa"/>
            <w:tcBorders>
              <w:top w:val="single" w:sz="4" w:space="0" w:color="000000"/>
              <w:left w:val="nil"/>
              <w:bottom w:val="nil"/>
              <w:right w:val="nil"/>
              <w:tl2br w:val="nil"/>
              <w:tr2bl w:val="nil"/>
            </w:tcBorders>
            <w:noWrap/>
            <w:tcMar>
              <w:left w:w="0" w:type="dxa"/>
              <w:right w:w="0" w:type="dxa"/>
            </w:tcMar>
          </w:tcPr>
          <w:p w14:paraId="7746EA7B"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single" w:sz="4" w:space="0" w:color="000000"/>
              <w:right w:val="nil"/>
              <w:tl2br w:val="nil"/>
              <w:tr2bl w:val="nil"/>
            </w:tcBorders>
            <w:tcMar>
              <w:left w:w="101" w:type="dxa"/>
              <w:right w:w="161" w:type="dxa"/>
            </w:tcMar>
          </w:tcPr>
          <w:p w14:paraId="769E7A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8D615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CDCDC"/>
            <w:tcMar>
              <w:left w:w="101" w:type="dxa"/>
              <w:right w:w="161" w:type="dxa"/>
            </w:tcMar>
          </w:tcPr>
          <w:p w14:paraId="07FDB5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2B2C8640" w14:textId="77777777" w:rsidR="005E3E1F" w:rsidRDefault="005E3E1F">
            <w:pPr>
              <w:spacing w:after="0" w:line="240" w:lineRule="auto"/>
              <w:jc w:val="right"/>
              <w:rPr>
                <w:rFonts w:ascii="Arial" w:eastAsia="Arial" w:hAnsi="Arial" w:cs="Arial"/>
                <w:color w:val="000000"/>
                <w:sz w:val="16"/>
                <w:bdr w:val="nil"/>
              </w:rPr>
            </w:pPr>
          </w:p>
          <w:p w14:paraId="66270C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61" w:type="dxa"/>
            </w:tcMar>
          </w:tcPr>
          <w:p w14:paraId="031D66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9FF2F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61" w:type="dxa"/>
            </w:tcMar>
          </w:tcPr>
          <w:p w14:paraId="6DDABD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B9813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61" w:type="dxa"/>
            </w:tcMar>
          </w:tcPr>
          <w:p w14:paraId="1438CE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625B18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BB4B6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1C0E38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70A33A6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41059F8C"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0FC69501"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04F045B"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266EB5B"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415FC2CC" w14:textId="77777777" w:rsidR="005E3E1F" w:rsidRDefault="005E3E1F">
            <w:pPr>
              <w:spacing w:after="0" w:line="240" w:lineRule="auto"/>
              <w:jc w:val="left"/>
              <w:rPr>
                <w:rFonts w:ascii="Calibri" w:eastAsia="Calibri" w:hAnsi="Calibri" w:cs="Calibri"/>
                <w:color w:val="000000"/>
                <w:sz w:val="22"/>
                <w:bdr w:val="nil"/>
              </w:rPr>
            </w:pPr>
          </w:p>
        </w:tc>
      </w:tr>
      <w:tr w:rsidR="005E3E1F" w14:paraId="7225D93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2FE6881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noWrap/>
            <w:tcMar>
              <w:left w:w="0" w:type="dxa"/>
              <w:right w:w="0" w:type="dxa"/>
            </w:tcMar>
            <w:vAlign w:val="bottom"/>
          </w:tcPr>
          <w:p w14:paraId="39FFBB77"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22C7874B"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5B9E1186"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noWrap/>
            <w:tcMar>
              <w:left w:w="0" w:type="dxa"/>
              <w:right w:w="0" w:type="dxa"/>
            </w:tcMar>
            <w:vAlign w:val="bottom"/>
          </w:tcPr>
          <w:p w14:paraId="5A13343E"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noWrap/>
            <w:tcMar>
              <w:left w:w="0" w:type="dxa"/>
              <w:right w:w="0" w:type="dxa"/>
            </w:tcMar>
            <w:vAlign w:val="bottom"/>
          </w:tcPr>
          <w:p w14:paraId="2DC82450" w14:textId="77777777" w:rsidR="005E3E1F" w:rsidRDefault="005E3E1F">
            <w:pPr>
              <w:spacing w:after="0" w:line="240" w:lineRule="auto"/>
              <w:jc w:val="left"/>
              <w:rPr>
                <w:rFonts w:ascii="Calibri" w:eastAsia="Calibri" w:hAnsi="Calibri" w:cs="Calibri"/>
                <w:color w:val="000000"/>
                <w:sz w:val="22"/>
                <w:bdr w:val="nil"/>
              </w:rPr>
            </w:pPr>
          </w:p>
        </w:tc>
      </w:tr>
      <w:tr w:rsidR="005E3E1F" w14:paraId="3B62D76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310B101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1080" w:type="dxa"/>
            <w:tcBorders>
              <w:top w:val="nil"/>
              <w:left w:val="nil"/>
              <w:bottom w:val="nil"/>
              <w:right w:val="nil"/>
              <w:tl2br w:val="nil"/>
              <w:tr2bl w:val="nil"/>
            </w:tcBorders>
            <w:noWrap/>
            <w:tcMar>
              <w:left w:w="101" w:type="dxa"/>
              <w:right w:w="161" w:type="dxa"/>
            </w:tcMar>
            <w:vAlign w:val="bottom"/>
          </w:tcPr>
          <w:p w14:paraId="1075E9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16801A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4B724E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7B4D03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548633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r>
      <w:tr w:rsidR="005E3E1F" w14:paraId="79D5978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295" w:type="dxa"/>
            <w:tcBorders>
              <w:top w:val="nil"/>
              <w:left w:val="nil"/>
              <w:bottom w:val="nil"/>
              <w:right w:val="nil"/>
              <w:tl2br w:val="nil"/>
              <w:tr2bl w:val="nil"/>
            </w:tcBorders>
            <w:tcMar>
              <w:left w:w="236" w:type="dxa"/>
              <w:right w:w="101" w:type="dxa"/>
            </w:tcMar>
            <w:vAlign w:val="center"/>
          </w:tcPr>
          <w:p w14:paraId="59EDEF9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w:t>
            </w:r>
          </w:p>
          <w:p w14:paraId="180D730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receivables</w:t>
            </w:r>
          </w:p>
        </w:tc>
        <w:tc>
          <w:tcPr>
            <w:tcW w:w="1080" w:type="dxa"/>
            <w:tcBorders>
              <w:top w:val="nil"/>
              <w:left w:val="nil"/>
              <w:bottom w:val="nil"/>
              <w:right w:val="nil"/>
              <w:tl2br w:val="nil"/>
              <w:tr2bl w:val="nil"/>
            </w:tcBorders>
            <w:noWrap/>
            <w:tcMar>
              <w:left w:w="101" w:type="dxa"/>
              <w:right w:w="161" w:type="dxa"/>
            </w:tcMar>
            <w:vAlign w:val="bottom"/>
          </w:tcPr>
          <w:p w14:paraId="5701F6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208,387</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016AF5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183,782</w:t>
            </w:r>
          </w:p>
        </w:tc>
        <w:tc>
          <w:tcPr>
            <w:tcW w:w="1080" w:type="dxa"/>
            <w:tcBorders>
              <w:top w:val="nil"/>
              <w:left w:val="nil"/>
              <w:bottom w:val="nil"/>
              <w:right w:val="nil"/>
              <w:tl2br w:val="nil"/>
              <w:tr2bl w:val="nil"/>
            </w:tcBorders>
            <w:noWrap/>
            <w:tcMar>
              <w:left w:w="101" w:type="dxa"/>
              <w:right w:w="161" w:type="dxa"/>
            </w:tcMar>
            <w:vAlign w:val="bottom"/>
          </w:tcPr>
          <w:p w14:paraId="7F4CD5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185,544</w:t>
            </w:r>
          </w:p>
        </w:tc>
        <w:tc>
          <w:tcPr>
            <w:tcW w:w="1080" w:type="dxa"/>
            <w:tcBorders>
              <w:top w:val="nil"/>
              <w:left w:val="nil"/>
              <w:bottom w:val="nil"/>
              <w:right w:val="nil"/>
              <w:tl2br w:val="nil"/>
              <w:tr2bl w:val="nil"/>
            </w:tcBorders>
            <w:noWrap/>
            <w:tcMar>
              <w:left w:w="101" w:type="dxa"/>
              <w:right w:w="161" w:type="dxa"/>
            </w:tcMar>
            <w:vAlign w:val="bottom"/>
          </w:tcPr>
          <w:p w14:paraId="419650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185,503</w:t>
            </w:r>
          </w:p>
        </w:tc>
        <w:tc>
          <w:tcPr>
            <w:tcW w:w="1080" w:type="dxa"/>
            <w:tcBorders>
              <w:top w:val="nil"/>
              <w:left w:val="nil"/>
              <w:bottom w:val="nil"/>
              <w:right w:val="nil"/>
              <w:tl2br w:val="nil"/>
              <w:tr2bl w:val="nil"/>
            </w:tcBorders>
            <w:noWrap/>
            <w:tcMar>
              <w:left w:w="101" w:type="dxa"/>
              <w:right w:w="161" w:type="dxa"/>
            </w:tcMar>
            <w:vAlign w:val="bottom"/>
          </w:tcPr>
          <w:p w14:paraId="3EA5CD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185,491</w:t>
            </w:r>
          </w:p>
        </w:tc>
      </w:tr>
      <w:tr w:rsidR="005E3E1F" w14:paraId="6EDEE10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1221FBC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CC4683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208,885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55DDFF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184,280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09C304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186,042</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2F57C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186,001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EAB5B6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185,989</w:t>
            </w:r>
          </w:p>
        </w:tc>
      </w:tr>
      <w:tr w:rsidR="005E3E1F" w14:paraId="2C30A3C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776AA1A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50C7753B"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0EE926E3"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1858CC3"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B75D475"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2644826" w14:textId="77777777" w:rsidR="005E3E1F" w:rsidRDefault="005E3E1F">
            <w:pPr>
              <w:spacing w:after="0" w:line="240" w:lineRule="auto"/>
              <w:jc w:val="left"/>
              <w:rPr>
                <w:rFonts w:ascii="Arial" w:eastAsia="Arial" w:hAnsi="Arial" w:cs="Arial"/>
                <w:color w:val="000000"/>
                <w:sz w:val="16"/>
                <w:bdr w:val="nil"/>
              </w:rPr>
            </w:pPr>
          </w:p>
        </w:tc>
      </w:tr>
      <w:tr w:rsidR="005E3E1F" w14:paraId="17E3A13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61072E0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noWrap/>
            <w:tcMar>
              <w:left w:w="101" w:type="dxa"/>
              <w:right w:w="161" w:type="dxa"/>
            </w:tcMar>
            <w:vAlign w:val="bottom"/>
          </w:tcPr>
          <w:p w14:paraId="6B7DB9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1,320</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51463A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575</w:t>
            </w:r>
          </w:p>
        </w:tc>
        <w:tc>
          <w:tcPr>
            <w:tcW w:w="1080" w:type="dxa"/>
            <w:tcBorders>
              <w:top w:val="nil"/>
              <w:left w:val="nil"/>
              <w:bottom w:val="nil"/>
              <w:right w:val="nil"/>
              <w:tl2br w:val="nil"/>
              <w:tr2bl w:val="nil"/>
            </w:tcBorders>
            <w:noWrap/>
            <w:tcMar>
              <w:left w:w="101" w:type="dxa"/>
              <w:right w:w="161" w:type="dxa"/>
            </w:tcMar>
            <w:vAlign w:val="bottom"/>
          </w:tcPr>
          <w:p w14:paraId="0E4C01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c>
          <w:tcPr>
            <w:tcW w:w="1080" w:type="dxa"/>
            <w:tcBorders>
              <w:top w:val="nil"/>
              <w:left w:val="nil"/>
              <w:bottom w:val="nil"/>
              <w:right w:val="nil"/>
              <w:tl2br w:val="nil"/>
              <w:tr2bl w:val="nil"/>
            </w:tcBorders>
            <w:noWrap/>
            <w:tcMar>
              <w:left w:w="101" w:type="dxa"/>
              <w:right w:w="161" w:type="dxa"/>
            </w:tcMar>
            <w:vAlign w:val="bottom"/>
          </w:tcPr>
          <w:p w14:paraId="14D608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w:t>
            </w:r>
          </w:p>
        </w:tc>
        <w:tc>
          <w:tcPr>
            <w:tcW w:w="1080" w:type="dxa"/>
            <w:tcBorders>
              <w:top w:val="nil"/>
              <w:left w:val="nil"/>
              <w:bottom w:val="nil"/>
              <w:right w:val="nil"/>
              <w:tl2br w:val="nil"/>
              <w:tr2bl w:val="nil"/>
            </w:tcBorders>
            <w:noWrap/>
            <w:tcMar>
              <w:left w:w="101" w:type="dxa"/>
              <w:right w:w="161" w:type="dxa"/>
            </w:tcMar>
            <w:vAlign w:val="bottom"/>
          </w:tcPr>
          <w:p w14:paraId="721482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w:t>
            </w:r>
          </w:p>
        </w:tc>
      </w:tr>
      <w:tr w:rsidR="005E3E1F" w14:paraId="489B6C3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2295" w:type="dxa"/>
            <w:tcBorders>
              <w:top w:val="nil"/>
              <w:left w:val="nil"/>
              <w:bottom w:val="nil"/>
              <w:right w:val="nil"/>
              <w:tl2br w:val="nil"/>
              <w:tr2bl w:val="nil"/>
            </w:tcBorders>
            <w:tcMar>
              <w:left w:w="236" w:type="dxa"/>
              <w:right w:w="101" w:type="dxa"/>
            </w:tcMar>
            <w:vAlign w:val="center"/>
          </w:tcPr>
          <w:p w14:paraId="12ADAA0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Property, plant and equipment</w:t>
            </w:r>
          </w:p>
        </w:tc>
        <w:tc>
          <w:tcPr>
            <w:tcW w:w="1080" w:type="dxa"/>
            <w:tcBorders>
              <w:top w:val="nil"/>
              <w:left w:val="nil"/>
              <w:bottom w:val="nil"/>
              <w:right w:val="nil"/>
              <w:tl2br w:val="nil"/>
              <w:tr2bl w:val="nil"/>
            </w:tcBorders>
            <w:noWrap/>
            <w:tcMar>
              <w:left w:w="101" w:type="dxa"/>
              <w:right w:w="161" w:type="dxa"/>
            </w:tcMar>
            <w:vAlign w:val="bottom"/>
          </w:tcPr>
          <w:p w14:paraId="2B61AF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5D94E3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33DD61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4F030D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4326F5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r>
      <w:tr w:rsidR="005E3E1F" w14:paraId="229EF24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0D94781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w:t>
            </w:r>
          </w:p>
        </w:tc>
        <w:tc>
          <w:tcPr>
            <w:tcW w:w="1080" w:type="dxa"/>
            <w:tcBorders>
              <w:top w:val="nil"/>
              <w:left w:val="nil"/>
              <w:bottom w:val="nil"/>
              <w:right w:val="nil"/>
              <w:tl2br w:val="nil"/>
              <w:tr2bl w:val="nil"/>
            </w:tcBorders>
            <w:noWrap/>
            <w:tcMar>
              <w:left w:w="101" w:type="dxa"/>
              <w:right w:w="161" w:type="dxa"/>
            </w:tcMar>
            <w:vAlign w:val="bottom"/>
          </w:tcPr>
          <w:p w14:paraId="13D0D8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136,380</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4E0CFE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152,817</w:t>
            </w:r>
          </w:p>
        </w:tc>
        <w:tc>
          <w:tcPr>
            <w:tcW w:w="1080" w:type="dxa"/>
            <w:tcBorders>
              <w:top w:val="nil"/>
              <w:left w:val="nil"/>
              <w:bottom w:val="nil"/>
              <w:right w:val="nil"/>
              <w:tl2br w:val="nil"/>
              <w:tr2bl w:val="nil"/>
            </w:tcBorders>
            <w:noWrap/>
            <w:tcMar>
              <w:left w:w="101" w:type="dxa"/>
              <w:right w:w="161" w:type="dxa"/>
            </w:tcMar>
            <w:vAlign w:val="bottom"/>
          </w:tcPr>
          <w:p w14:paraId="638215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159,377</w:t>
            </w:r>
          </w:p>
        </w:tc>
        <w:tc>
          <w:tcPr>
            <w:tcW w:w="1080" w:type="dxa"/>
            <w:tcBorders>
              <w:top w:val="nil"/>
              <w:left w:val="nil"/>
              <w:bottom w:val="nil"/>
              <w:right w:val="nil"/>
              <w:tl2br w:val="nil"/>
              <w:tr2bl w:val="nil"/>
            </w:tcBorders>
            <w:noWrap/>
            <w:tcMar>
              <w:left w:w="101" w:type="dxa"/>
              <w:right w:w="161" w:type="dxa"/>
            </w:tcMar>
            <w:vAlign w:val="bottom"/>
          </w:tcPr>
          <w:p w14:paraId="108715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160,670</w:t>
            </w:r>
          </w:p>
        </w:tc>
        <w:tc>
          <w:tcPr>
            <w:tcW w:w="1080" w:type="dxa"/>
            <w:tcBorders>
              <w:top w:val="nil"/>
              <w:left w:val="nil"/>
              <w:bottom w:val="nil"/>
              <w:right w:val="nil"/>
              <w:tl2br w:val="nil"/>
              <w:tr2bl w:val="nil"/>
            </w:tcBorders>
            <w:noWrap/>
            <w:tcMar>
              <w:left w:w="101" w:type="dxa"/>
              <w:right w:w="161" w:type="dxa"/>
            </w:tcMar>
            <w:vAlign w:val="bottom"/>
          </w:tcPr>
          <w:p w14:paraId="295450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160,617</w:t>
            </w:r>
          </w:p>
        </w:tc>
      </w:tr>
      <w:tr w:rsidR="005E3E1F" w14:paraId="6E353BD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46C1E8A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180764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shd w:val="clear" w:color="FFFFFF" w:fill="DCDCDC"/>
            <w:noWrap/>
            <w:tcMar>
              <w:left w:w="101" w:type="dxa"/>
              <w:right w:w="161" w:type="dxa"/>
            </w:tcMar>
            <w:vAlign w:val="bottom"/>
          </w:tcPr>
          <w:p w14:paraId="6EB3CC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02C44E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014C9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7883AA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r>
      <w:tr w:rsidR="005E3E1F" w14:paraId="0C71FC7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0B44F1F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F040C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139,326</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095D1D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155,018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43C77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161,223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EC0D6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162,407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6E50E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162,297</w:t>
            </w:r>
          </w:p>
        </w:tc>
      </w:tr>
      <w:tr w:rsidR="005E3E1F" w14:paraId="717E1D7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0BF00CD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32A89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348,211</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1DA65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339,298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282AAB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347,265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9DB5F9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348,408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FEEA6B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348,286</w:t>
            </w:r>
          </w:p>
        </w:tc>
      </w:tr>
      <w:tr w:rsidR="005E3E1F" w14:paraId="0392F69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0E3DEC9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78A984A9"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1A534F9E"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9221C92"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CAEBB0B"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64A8311" w14:textId="77777777" w:rsidR="005E3E1F" w:rsidRDefault="005E3E1F">
            <w:pPr>
              <w:spacing w:after="0" w:line="240" w:lineRule="auto"/>
              <w:jc w:val="left"/>
              <w:rPr>
                <w:rFonts w:ascii="Arial" w:eastAsia="Arial" w:hAnsi="Arial" w:cs="Arial"/>
                <w:color w:val="000000"/>
                <w:sz w:val="16"/>
                <w:bdr w:val="nil"/>
              </w:rPr>
            </w:pPr>
          </w:p>
        </w:tc>
      </w:tr>
      <w:tr w:rsidR="005E3E1F" w14:paraId="766D737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380A1F3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1080" w:type="dxa"/>
            <w:tcBorders>
              <w:top w:val="nil"/>
              <w:left w:val="nil"/>
              <w:bottom w:val="nil"/>
              <w:right w:val="nil"/>
              <w:tl2br w:val="nil"/>
              <w:tr2bl w:val="nil"/>
            </w:tcBorders>
            <w:noWrap/>
            <w:tcMar>
              <w:left w:w="0" w:type="dxa"/>
              <w:right w:w="0" w:type="dxa"/>
            </w:tcMar>
            <w:vAlign w:val="bottom"/>
          </w:tcPr>
          <w:p w14:paraId="775D966A"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5C605B3D"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77992160"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48A2677F"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19694449" w14:textId="77777777" w:rsidR="005E3E1F" w:rsidRDefault="005E3E1F">
            <w:pPr>
              <w:spacing w:after="0" w:line="240" w:lineRule="auto"/>
              <w:jc w:val="left"/>
              <w:rPr>
                <w:rFonts w:ascii="Arial" w:eastAsia="Arial" w:hAnsi="Arial" w:cs="Arial"/>
                <w:color w:val="000000"/>
                <w:sz w:val="16"/>
                <w:bdr w:val="nil"/>
              </w:rPr>
            </w:pPr>
          </w:p>
        </w:tc>
      </w:tr>
      <w:tr w:rsidR="005E3E1F" w14:paraId="096F400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5FF493D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80" w:type="dxa"/>
            <w:tcBorders>
              <w:top w:val="nil"/>
              <w:left w:val="nil"/>
              <w:bottom w:val="nil"/>
              <w:right w:val="nil"/>
              <w:tl2br w:val="nil"/>
              <w:tr2bl w:val="nil"/>
            </w:tcBorders>
            <w:noWrap/>
            <w:tcMar>
              <w:left w:w="101" w:type="dxa"/>
              <w:right w:w="161" w:type="dxa"/>
            </w:tcMar>
            <w:vAlign w:val="bottom"/>
          </w:tcPr>
          <w:p w14:paraId="44D8B5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48A605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243BE9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296DEA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78DB20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r>
      <w:tr w:rsidR="005E3E1F" w14:paraId="4DEDD77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0BF773C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1080" w:type="dxa"/>
            <w:tcBorders>
              <w:top w:val="nil"/>
              <w:left w:val="nil"/>
              <w:bottom w:val="nil"/>
              <w:right w:val="nil"/>
              <w:tl2br w:val="nil"/>
              <w:tr2bl w:val="nil"/>
            </w:tcBorders>
            <w:noWrap/>
            <w:tcMar>
              <w:left w:w="101" w:type="dxa"/>
              <w:right w:w="161" w:type="dxa"/>
            </w:tcMar>
            <w:vAlign w:val="bottom"/>
          </w:tcPr>
          <w:p w14:paraId="2F2083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12,453</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0D64EE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3,517</w:t>
            </w:r>
          </w:p>
        </w:tc>
        <w:tc>
          <w:tcPr>
            <w:tcW w:w="1080" w:type="dxa"/>
            <w:tcBorders>
              <w:top w:val="nil"/>
              <w:left w:val="nil"/>
              <w:bottom w:val="nil"/>
              <w:right w:val="nil"/>
              <w:tl2br w:val="nil"/>
              <w:tr2bl w:val="nil"/>
            </w:tcBorders>
            <w:noWrap/>
            <w:tcMar>
              <w:left w:w="101" w:type="dxa"/>
              <w:right w:w="161" w:type="dxa"/>
            </w:tcMar>
            <w:vAlign w:val="bottom"/>
          </w:tcPr>
          <w:p w14:paraId="741DA8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5,373</w:t>
            </w:r>
          </w:p>
        </w:tc>
        <w:tc>
          <w:tcPr>
            <w:tcW w:w="1080" w:type="dxa"/>
            <w:tcBorders>
              <w:top w:val="nil"/>
              <w:left w:val="nil"/>
              <w:bottom w:val="nil"/>
              <w:right w:val="nil"/>
              <w:tl2br w:val="nil"/>
              <w:tr2bl w:val="nil"/>
            </w:tcBorders>
            <w:noWrap/>
            <w:tcMar>
              <w:left w:w="101" w:type="dxa"/>
              <w:right w:w="161" w:type="dxa"/>
            </w:tcMar>
            <w:vAlign w:val="bottom"/>
          </w:tcPr>
          <w:p w14:paraId="30C773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5,352</w:t>
            </w:r>
          </w:p>
        </w:tc>
        <w:tc>
          <w:tcPr>
            <w:tcW w:w="1080" w:type="dxa"/>
            <w:tcBorders>
              <w:top w:val="nil"/>
              <w:left w:val="nil"/>
              <w:bottom w:val="nil"/>
              <w:right w:val="nil"/>
              <w:tl2br w:val="nil"/>
              <w:tr2bl w:val="nil"/>
            </w:tcBorders>
            <w:noWrap/>
            <w:tcMar>
              <w:left w:w="101" w:type="dxa"/>
              <w:right w:w="161" w:type="dxa"/>
            </w:tcMar>
            <w:vAlign w:val="bottom"/>
          </w:tcPr>
          <w:p w14:paraId="6E9464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5,340</w:t>
            </w:r>
          </w:p>
        </w:tc>
      </w:tr>
      <w:tr w:rsidR="005E3E1F" w14:paraId="67CFF2F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386FA2C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DC5A9F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55,745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1316C0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46,809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ADC13B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48,665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7ECB0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48,644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E2A4C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48,632</w:t>
            </w:r>
          </w:p>
        </w:tc>
      </w:tr>
      <w:tr w:rsidR="005E3E1F" w14:paraId="3CD310F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2FA7C53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5245BBA0"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583BD180"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9E0F651"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6563A99"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512C9C4" w14:textId="77777777" w:rsidR="005E3E1F" w:rsidRDefault="005E3E1F">
            <w:pPr>
              <w:spacing w:after="0" w:line="240" w:lineRule="auto"/>
              <w:jc w:val="left"/>
              <w:rPr>
                <w:rFonts w:ascii="Arial" w:eastAsia="Arial" w:hAnsi="Arial" w:cs="Arial"/>
                <w:color w:val="000000"/>
                <w:sz w:val="16"/>
                <w:bdr w:val="nil"/>
              </w:rPr>
            </w:pPr>
          </w:p>
        </w:tc>
      </w:tr>
      <w:tr w:rsidR="005E3E1F" w14:paraId="3B564F5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083D8B8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3C1E60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1,360</w:t>
            </w:r>
          </w:p>
        </w:tc>
        <w:tc>
          <w:tcPr>
            <w:tcW w:w="1080" w:type="dxa"/>
            <w:tcBorders>
              <w:top w:val="nil"/>
              <w:left w:val="nil"/>
              <w:bottom w:val="single" w:sz="4" w:space="0" w:color="000000"/>
              <w:right w:val="nil"/>
              <w:tl2br w:val="nil"/>
              <w:tr2bl w:val="nil"/>
            </w:tcBorders>
            <w:shd w:val="clear" w:color="FFFFFF" w:fill="DCDCDC"/>
            <w:noWrap/>
            <w:tcMar>
              <w:left w:w="101" w:type="dxa"/>
              <w:right w:w="161" w:type="dxa"/>
            </w:tcMar>
            <w:vAlign w:val="bottom"/>
          </w:tcPr>
          <w:p w14:paraId="74626F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608</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7F65EE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047D23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FCB0A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w:t>
            </w:r>
          </w:p>
        </w:tc>
      </w:tr>
      <w:tr w:rsidR="005E3E1F" w14:paraId="6206BA7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9"/>
        </w:trPr>
        <w:tc>
          <w:tcPr>
            <w:tcW w:w="2295" w:type="dxa"/>
            <w:tcBorders>
              <w:top w:val="nil"/>
              <w:left w:val="nil"/>
              <w:bottom w:val="nil"/>
              <w:right w:val="nil"/>
              <w:tl2br w:val="nil"/>
              <w:tr2bl w:val="nil"/>
            </w:tcBorders>
            <w:noWrap/>
            <w:tcMar>
              <w:left w:w="101" w:type="dxa"/>
              <w:right w:w="101" w:type="dxa"/>
            </w:tcMar>
            <w:vAlign w:val="center"/>
          </w:tcPr>
          <w:p w14:paraId="792F6924" w14:textId="0DCC981D"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interest bearing </w:t>
            </w:r>
            <w:r w:rsidR="00961F88">
              <w:rPr>
                <w:rFonts w:ascii="Arial" w:eastAsia="Arial" w:hAnsi="Arial" w:cs="Arial"/>
                <w:b/>
                <w:i/>
                <w:color w:val="000000"/>
                <w:sz w:val="16"/>
              </w:rPr>
              <w:br/>
              <w:t xml:space="preserve"> </w:t>
            </w:r>
            <w:r>
              <w:rPr>
                <w:rFonts w:ascii="Arial" w:eastAsia="Arial" w:hAnsi="Arial" w:cs="Arial"/>
                <w:b/>
                <w:i/>
                <w:color w:val="000000"/>
                <w:sz w:val="16"/>
              </w:rPr>
              <w:t>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AE179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1,360</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26FBFB1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608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BDBF5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06F85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15481D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69</w:t>
            </w:r>
          </w:p>
        </w:tc>
      </w:tr>
      <w:tr w:rsidR="005E3E1F" w14:paraId="4E78107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372BAC5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217F41ED"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2A10DD0B"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3FCAE75"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FBDB8EF"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C6CA162" w14:textId="77777777" w:rsidR="005E3E1F" w:rsidRDefault="005E3E1F">
            <w:pPr>
              <w:spacing w:after="0" w:line="240" w:lineRule="auto"/>
              <w:jc w:val="left"/>
              <w:rPr>
                <w:rFonts w:ascii="Arial" w:eastAsia="Arial" w:hAnsi="Arial" w:cs="Arial"/>
                <w:color w:val="000000"/>
                <w:sz w:val="16"/>
                <w:bdr w:val="nil"/>
              </w:rPr>
            </w:pPr>
          </w:p>
        </w:tc>
      </w:tr>
      <w:tr w:rsidR="005E3E1F" w14:paraId="52A7C28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6F1D1D6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1080" w:type="dxa"/>
            <w:tcBorders>
              <w:top w:val="nil"/>
              <w:left w:val="nil"/>
              <w:bottom w:val="nil"/>
              <w:right w:val="nil"/>
              <w:tl2br w:val="nil"/>
              <w:tr2bl w:val="nil"/>
            </w:tcBorders>
            <w:noWrap/>
            <w:tcMar>
              <w:left w:w="101" w:type="dxa"/>
              <w:right w:w="161" w:type="dxa"/>
            </w:tcMar>
            <w:vAlign w:val="bottom"/>
          </w:tcPr>
          <w:p w14:paraId="4AFD75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74,481</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78A29F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74,431</w:t>
            </w:r>
          </w:p>
        </w:tc>
        <w:tc>
          <w:tcPr>
            <w:tcW w:w="1080" w:type="dxa"/>
            <w:tcBorders>
              <w:top w:val="nil"/>
              <w:left w:val="nil"/>
              <w:bottom w:val="nil"/>
              <w:right w:val="nil"/>
              <w:tl2br w:val="nil"/>
              <w:tr2bl w:val="nil"/>
            </w:tcBorders>
            <w:noWrap/>
            <w:tcMar>
              <w:left w:w="101" w:type="dxa"/>
              <w:right w:w="161" w:type="dxa"/>
            </w:tcMar>
            <w:vAlign w:val="bottom"/>
          </w:tcPr>
          <w:p w14:paraId="11BCA3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74,337</w:t>
            </w:r>
          </w:p>
        </w:tc>
        <w:tc>
          <w:tcPr>
            <w:tcW w:w="1080" w:type="dxa"/>
            <w:tcBorders>
              <w:top w:val="nil"/>
              <w:left w:val="nil"/>
              <w:bottom w:val="nil"/>
              <w:right w:val="nil"/>
              <w:tl2br w:val="nil"/>
              <w:tr2bl w:val="nil"/>
            </w:tcBorders>
            <w:noWrap/>
            <w:tcMar>
              <w:left w:w="101" w:type="dxa"/>
              <w:right w:w="161" w:type="dxa"/>
            </w:tcMar>
            <w:vAlign w:val="bottom"/>
          </w:tcPr>
          <w:p w14:paraId="0CD057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74,317</w:t>
            </w:r>
          </w:p>
        </w:tc>
        <w:tc>
          <w:tcPr>
            <w:tcW w:w="1080" w:type="dxa"/>
            <w:tcBorders>
              <w:top w:val="nil"/>
              <w:left w:val="nil"/>
              <w:bottom w:val="nil"/>
              <w:right w:val="nil"/>
              <w:tl2br w:val="nil"/>
              <w:tr2bl w:val="nil"/>
            </w:tcBorders>
            <w:noWrap/>
            <w:tcMar>
              <w:left w:w="101" w:type="dxa"/>
              <w:right w:w="161" w:type="dxa"/>
            </w:tcMar>
            <w:vAlign w:val="bottom"/>
          </w:tcPr>
          <w:p w14:paraId="2FAB1D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74,317</w:t>
            </w:r>
          </w:p>
        </w:tc>
      </w:tr>
      <w:tr w:rsidR="005E3E1F" w14:paraId="487E505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08DE55B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48B08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74,481</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74CFFB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74,431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9F98B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74,337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561FC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74,317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B29AA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74,317</w:t>
            </w:r>
          </w:p>
        </w:tc>
      </w:tr>
      <w:tr w:rsidR="005E3E1F" w14:paraId="2F97F0B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30DD8FD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EE340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131,586</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2F221D3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121,848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AC6E4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123,246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B25AF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123,092</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FD87F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123,018</w:t>
            </w:r>
          </w:p>
        </w:tc>
      </w:tr>
      <w:tr w:rsidR="005E3E1F" w14:paraId="2935F20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72FB0E4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45F733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7CD2D7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217,450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FA8B6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224,019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660D9E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225,316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C941D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225,268</w:t>
            </w:r>
          </w:p>
        </w:tc>
      </w:tr>
      <w:tr w:rsidR="005E3E1F" w14:paraId="67D08468"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1592366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253DFB0A"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55D47E81"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4060CD4"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727056C"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F07C2FE" w14:textId="77777777" w:rsidR="005E3E1F" w:rsidRDefault="005E3E1F">
            <w:pPr>
              <w:spacing w:after="0" w:line="240" w:lineRule="auto"/>
              <w:jc w:val="left"/>
              <w:rPr>
                <w:rFonts w:ascii="Arial" w:eastAsia="Arial" w:hAnsi="Arial" w:cs="Arial"/>
                <w:color w:val="000000"/>
                <w:sz w:val="16"/>
                <w:bdr w:val="nil"/>
              </w:rPr>
            </w:pPr>
          </w:p>
        </w:tc>
      </w:tr>
      <w:tr w:rsidR="005E3E1F" w14:paraId="35FAF8F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4574669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1080" w:type="dxa"/>
            <w:tcBorders>
              <w:top w:val="nil"/>
              <w:left w:val="nil"/>
              <w:bottom w:val="nil"/>
              <w:right w:val="nil"/>
              <w:tl2br w:val="nil"/>
              <w:tr2bl w:val="nil"/>
            </w:tcBorders>
            <w:noWrap/>
            <w:tcMar>
              <w:left w:w="0" w:type="dxa"/>
              <w:right w:w="0" w:type="dxa"/>
            </w:tcMar>
            <w:vAlign w:val="bottom"/>
          </w:tcPr>
          <w:p w14:paraId="1D919743"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7564B356"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3340EDD1"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5CF04344"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08516777" w14:textId="77777777" w:rsidR="005E3E1F" w:rsidRDefault="005E3E1F">
            <w:pPr>
              <w:spacing w:after="0" w:line="240" w:lineRule="auto"/>
              <w:jc w:val="left"/>
              <w:rPr>
                <w:rFonts w:ascii="Arial" w:eastAsia="Arial" w:hAnsi="Arial" w:cs="Arial"/>
                <w:color w:val="000000"/>
                <w:sz w:val="16"/>
                <w:bdr w:val="nil"/>
              </w:rPr>
            </w:pPr>
          </w:p>
        </w:tc>
      </w:tr>
      <w:tr w:rsidR="005E3E1F" w14:paraId="5B9622B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tcMar>
              <w:left w:w="236" w:type="dxa"/>
              <w:right w:w="101" w:type="dxa"/>
            </w:tcMar>
            <w:vAlign w:val="center"/>
          </w:tcPr>
          <w:p w14:paraId="782D6F5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1080" w:type="dxa"/>
            <w:tcBorders>
              <w:top w:val="nil"/>
              <w:left w:val="nil"/>
              <w:bottom w:val="nil"/>
              <w:right w:val="nil"/>
              <w:tl2br w:val="nil"/>
              <w:tr2bl w:val="nil"/>
            </w:tcBorders>
            <w:noWrap/>
            <w:tcMar>
              <w:left w:w="101" w:type="dxa"/>
              <w:right w:w="161" w:type="dxa"/>
            </w:tcMar>
            <w:vAlign w:val="bottom"/>
          </w:tcPr>
          <w:p w14:paraId="02167B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519,156</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338654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544,463</w:t>
            </w:r>
          </w:p>
        </w:tc>
        <w:tc>
          <w:tcPr>
            <w:tcW w:w="1080" w:type="dxa"/>
            <w:tcBorders>
              <w:top w:val="nil"/>
              <w:left w:val="nil"/>
              <w:bottom w:val="nil"/>
              <w:right w:val="nil"/>
              <w:tl2br w:val="nil"/>
              <w:tr2bl w:val="nil"/>
            </w:tcBorders>
            <w:noWrap/>
            <w:tcMar>
              <w:left w:w="101" w:type="dxa"/>
              <w:right w:w="161" w:type="dxa"/>
            </w:tcMar>
            <w:vAlign w:val="bottom"/>
          </w:tcPr>
          <w:p w14:paraId="4360DC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569,032</w:t>
            </w:r>
          </w:p>
        </w:tc>
        <w:tc>
          <w:tcPr>
            <w:tcW w:w="1080" w:type="dxa"/>
            <w:tcBorders>
              <w:top w:val="nil"/>
              <w:left w:val="nil"/>
              <w:bottom w:val="nil"/>
              <w:right w:val="nil"/>
              <w:tl2br w:val="nil"/>
              <w:tr2bl w:val="nil"/>
            </w:tcBorders>
            <w:noWrap/>
            <w:tcMar>
              <w:left w:w="101" w:type="dxa"/>
              <w:right w:w="161" w:type="dxa"/>
            </w:tcMar>
            <w:vAlign w:val="bottom"/>
          </w:tcPr>
          <w:p w14:paraId="75EB4B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589,887</w:t>
            </w:r>
          </w:p>
        </w:tc>
        <w:tc>
          <w:tcPr>
            <w:tcW w:w="1080" w:type="dxa"/>
            <w:tcBorders>
              <w:top w:val="nil"/>
              <w:left w:val="nil"/>
              <w:bottom w:val="nil"/>
              <w:right w:val="nil"/>
              <w:tl2br w:val="nil"/>
              <w:tr2bl w:val="nil"/>
            </w:tcBorders>
            <w:noWrap/>
            <w:tcMar>
              <w:left w:w="101" w:type="dxa"/>
              <w:right w:w="161" w:type="dxa"/>
            </w:tcMar>
            <w:vAlign w:val="bottom"/>
          </w:tcPr>
          <w:p w14:paraId="5ECC38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611,008</w:t>
            </w:r>
          </w:p>
        </w:tc>
      </w:tr>
      <w:tr w:rsidR="005E3E1F" w14:paraId="0A7DB07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2295" w:type="dxa"/>
            <w:tcBorders>
              <w:top w:val="nil"/>
              <w:left w:val="nil"/>
              <w:bottom w:val="nil"/>
              <w:right w:val="nil"/>
              <w:tl2br w:val="nil"/>
              <w:tr2bl w:val="nil"/>
            </w:tcBorders>
            <w:tcMar>
              <w:left w:w="236" w:type="dxa"/>
              <w:right w:w="101" w:type="dxa"/>
            </w:tcMar>
            <w:vAlign w:val="center"/>
          </w:tcPr>
          <w:p w14:paraId="29BFE82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w:t>
            </w:r>
          </w:p>
          <w:p w14:paraId="423925A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(accumulated deficit)</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25669E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(302,531)</w:t>
            </w:r>
          </w:p>
        </w:tc>
        <w:tc>
          <w:tcPr>
            <w:tcW w:w="1080" w:type="dxa"/>
            <w:tcBorders>
              <w:top w:val="nil"/>
              <w:left w:val="nil"/>
              <w:bottom w:val="single" w:sz="4" w:space="0" w:color="000000"/>
              <w:right w:val="nil"/>
              <w:tl2br w:val="nil"/>
              <w:tr2bl w:val="nil"/>
            </w:tcBorders>
            <w:shd w:val="clear" w:color="FFFFFF" w:fill="DCDCDC"/>
            <w:noWrap/>
            <w:tcMar>
              <w:left w:w="101" w:type="dxa"/>
              <w:right w:w="101" w:type="dxa"/>
            </w:tcMar>
            <w:vAlign w:val="bottom"/>
          </w:tcPr>
          <w:p w14:paraId="6CEB14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(327,013)</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1176CF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(345,013)</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15F004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(364,571)</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33F2F3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(385,740)</w:t>
            </w:r>
          </w:p>
        </w:tc>
      </w:tr>
      <w:tr w:rsidR="005E3E1F" w14:paraId="40CF277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nil"/>
              <w:right w:val="nil"/>
              <w:tl2br w:val="nil"/>
              <w:tr2bl w:val="nil"/>
            </w:tcBorders>
            <w:noWrap/>
            <w:tcMar>
              <w:left w:w="101" w:type="dxa"/>
              <w:right w:w="101" w:type="dxa"/>
            </w:tcMar>
            <w:vAlign w:val="center"/>
          </w:tcPr>
          <w:p w14:paraId="12E89DE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0FE6F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216,625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3C0382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217,450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DA4E8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224,019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A7AABC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225,316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F1E19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225,268</w:t>
            </w:r>
          </w:p>
        </w:tc>
      </w:tr>
      <w:tr w:rsidR="005E3E1F" w14:paraId="6C00F9C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95" w:type="dxa"/>
            <w:tcBorders>
              <w:top w:val="nil"/>
              <w:left w:val="nil"/>
              <w:bottom w:val="single" w:sz="4" w:space="0" w:color="000000"/>
              <w:right w:val="nil"/>
              <w:tl2br w:val="nil"/>
              <w:tr2bl w:val="nil"/>
            </w:tcBorders>
            <w:noWrap/>
            <w:tcMar>
              <w:left w:w="101" w:type="dxa"/>
              <w:right w:w="101" w:type="dxa"/>
            </w:tcMar>
            <w:vAlign w:val="center"/>
          </w:tcPr>
          <w:p w14:paraId="6629704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EC4EC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43BE016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217,450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B482F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224,019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B58B0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225,316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47307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225,268</w:t>
            </w:r>
          </w:p>
        </w:tc>
      </w:tr>
      <w:tr w:rsidR="005E3E1F" w14:paraId="169E67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7695" w:type="dxa"/>
            <w:gridSpan w:val="6"/>
            <w:tcBorders>
              <w:top w:val="single" w:sz="4" w:space="0" w:color="000000"/>
              <w:left w:val="nil"/>
              <w:bottom w:val="nil"/>
              <w:right w:val="nil"/>
              <w:tl2br w:val="nil"/>
              <w:tr2bl w:val="nil"/>
            </w:tcBorders>
            <w:tcMar>
              <w:left w:w="101" w:type="dxa"/>
              <w:right w:w="101" w:type="dxa"/>
            </w:tcMar>
          </w:tcPr>
          <w:p w14:paraId="7C7B4159"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1F86EF7E"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'Equity' is the residual interest in assets after deduction of liabilities.</w:t>
            </w:r>
          </w:p>
        </w:tc>
      </w:tr>
    </w:tbl>
    <w:p w14:paraId="55F57237" w14:textId="77777777" w:rsidR="005B4E76" w:rsidRDefault="00E94ABE">
      <w:pPr>
        <w:keepLines w:val="0"/>
        <w:pBdr>
          <w:top w:val="nil"/>
          <w:left w:val="nil"/>
          <w:bottom w:val="nil"/>
          <w:right w:val="nil"/>
          <w:between w:val="nil"/>
          <w:bar w:val="nil"/>
        </w:pBdr>
        <w:spacing w:after="200" w:line="276" w:lineRule="auto"/>
        <w:jc w:val="left"/>
        <w:rPr>
          <w:bdr w:val="nil"/>
        </w:rPr>
      </w:pPr>
      <w:r>
        <w:br w:type="page"/>
      </w:r>
    </w:p>
    <w:p w14:paraId="442B8438" w14:textId="77777777" w:rsidR="005B4E76" w:rsidRDefault="00E94ABE" w:rsidP="005B4E76">
      <w:pPr>
        <w:pStyle w:val="TableHeading"/>
        <w:pBdr>
          <w:top w:val="nil"/>
          <w:left w:val="nil"/>
          <w:bottom w:val="nil"/>
          <w:right w:val="nil"/>
          <w:between w:val="nil"/>
          <w:bar w:val="nil"/>
        </w:pBdr>
        <w:spacing w:before="240"/>
        <w:rPr>
          <w:bdr w:val="nil"/>
        </w:rPr>
      </w:pPr>
      <w:r>
        <w:lastRenderedPageBreak/>
        <w:t xml:space="preserve">Table 3.3: Departmental statement of changes in equity </w:t>
      </w:r>
      <w:r w:rsidRPr="00116248">
        <w:t xml:space="preserve">— summary of movement </w:t>
      </w:r>
      <w:r>
        <w:t>(Budget year 2026­27)</w:t>
      </w:r>
    </w:p>
    <w:tbl>
      <w:tblPr>
        <w:tblStyle w:val="CDMRange2"/>
        <w:tblW w:w="7650" w:type="dxa"/>
        <w:tblLayout w:type="fixed"/>
        <w:tblLook w:val="0600" w:firstRow="0" w:lastRow="0" w:firstColumn="0" w:lastColumn="0" w:noHBand="1" w:noVBand="1"/>
        <w:tblCaption w:val="DEQ_T3.3_Page01"/>
      </w:tblPr>
      <w:tblGrid>
        <w:gridCol w:w="3195"/>
        <w:gridCol w:w="1485"/>
        <w:gridCol w:w="1485"/>
        <w:gridCol w:w="1485"/>
      </w:tblGrid>
      <w:tr w:rsidR="005E3E1F" w14:paraId="5A3F5AD8" w14:textId="77777777" w:rsidTr="00B378E2">
        <w:trPr>
          <w:trHeight w:hRule="exact" w:val="383"/>
        </w:trPr>
        <w:tc>
          <w:tcPr>
            <w:tcW w:w="3195" w:type="dxa"/>
            <w:tcBorders>
              <w:top w:val="single" w:sz="4" w:space="0" w:color="000000"/>
              <w:left w:val="nil"/>
              <w:bottom w:val="nil"/>
              <w:right w:val="nil"/>
              <w:tl2br w:val="nil"/>
              <w:tr2bl w:val="nil"/>
            </w:tcBorders>
            <w:noWrap/>
            <w:tcMar>
              <w:left w:w="0" w:type="dxa"/>
              <w:right w:w="0" w:type="dxa"/>
            </w:tcMar>
          </w:tcPr>
          <w:p w14:paraId="547C22D2"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tcMar>
              <w:left w:w="101" w:type="dxa"/>
              <w:right w:w="101" w:type="dxa"/>
            </w:tcMar>
          </w:tcPr>
          <w:p w14:paraId="3950C1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 earnings</w:t>
            </w:r>
          </w:p>
        </w:tc>
        <w:tc>
          <w:tcPr>
            <w:tcW w:w="1485" w:type="dxa"/>
            <w:tcBorders>
              <w:top w:val="single" w:sz="4" w:space="0" w:color="000000"/>
              <w:left w:val="nil"/>
              <w:bottom w:val="nil"/>
              <w:right w:val="nil"/>
              <w:tl2br w:val="nil"/>
              <w:tr2bl w:val="nil"/>
            </w:tcBorders>
            <w:tcMar>
              <w:left w:w="101" w:type="dxa"/>
              <w:right w:w="101" w:type="dxa"/>
            </w:tcMar>
          </w:tcPr>
          <w:p w14:paraId="6A12DB30" w14:textId="05151475"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 equity/capital</w:t>
            </w:r>
          </w:p>
        </w:tc>
        <w:tc>
          <w:tcPr>
            <w:tcW w:w="1485" w:type="dxa"/>
            <w:tcBorders>
              <w:top w:val="single" w:sz="4" w:space="0" w:color="000000"/>
              <w:left w:val="nil"/>
              <w:bottom w:val="nil"/>
              <w:right w:val="nil"/>
              <w:tl2br w:val="nil"/>
              <w:tr2bl w:val="nil"/>
            </w:tcBorders>
            <w:tcMar>
              <w:left w:w="101" w:type="dxa"/>
              <w:right w:w="101" w:type="dxa"/>
            </w:tcMar>
          </w:tcPr>
          <w:p w14:paraId="706FB4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 equity</w:t>
            </w:r>
          </w:p>
          <w:p w14:paraId="087DB96E" w14:textId="77777777" w:rsidR="005E3E1F" w:rsidRDefault="005E3E1F">
            <w:pPr>
              <w:spacing w:after="0" w:line="240" w:lineRule="auto"/>
              <w:jc w:val="right"/>
              <w:rPr>
                <w:rFonts w:ascii="Arial" w:eastAsia="Arial" w:hAnsi="Arial" w:cs="Arial"/>
                <w:color w:val="000000"/>
                <w:sz w:val="16"/>
                <w:bdr w:val="nil"/>
              </w:rPr>
            </w:pPr>
          </w:p>
        </w:tc>
      </w:tr>
      <w:tr w:rsidR="005E3E1F" w14:paraId="78CCBC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195" w:type="dxa"/>
            <w:tcBorders>
              <w:top w:val="nil"/>
              <w:left w:val="nil"/>
              <w:bottom w:val="nil"/>
              <w:right w:val="nil"/>
              <w:tl2br w:val="nil"/>
              <w:tr2bl w:val="nil"/>
            </w:tcBorders>
            <w:noWrap/>
            <w:tcMar>
              <w:left w:w="0" w:type="dxa"/>
              <w:right w:w="0" w:type="dxa"/>
            </w:tcMar>
          </w:tcPr>
          <w:p w14:paraId="4B8CFEEA"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7B1C26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020997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4512AE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8B5520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95" w:type="dxa"/>
            <w:tcBorders>
              <w:top w:val="nil"/>
              <w:left w:val="nil"/>
              <w:bottom w:val="nil"/>
              <w:right w:val="nil"/>
              <w:tl2br w:val="nil"/>
              <w:tr2bl w:val="nil"/>
            </w:tcBorders>
            <w:tcMar>
              <w:left w:w="101" w:type="dxa"/>
              <w:right w:w="101" w:type="dxa"/>
            </w:tcMar>
            <w:vAlign w:val="center"/>
          </w:tcPr>
          <w:p w14:paraId="616EDA6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1485" w:type="dxa"/>
            <w:tcBorders>
              <w:top w:val="single" w:sz="4" w:space="0" w:color="000000"/>
              <w:left w:val="nil"/>
              <w:bottom w:val="nil"/>
              <w:right w:val="nil"/>
              <w:tl2br w:val="nil"/>
              <w:tr2bl w:val="nil"/>
            </w:tcBorders>
            <w:noWrap/>
            <w:tcMar>
              <w:left w:w="0" w:type="dxa"/>
              <w:right w:w="0" w:type="dxa"/>
            </w:tcMar>
            <w:vAlign w:val="bottom"/>
          </w:tcPr>
          <w:p w14:paraId="74BDFCBB" w14:textId="77777777" w:rsidR="005E3E1F" w:rsidRDefault="005E3E1F">
            <w:pPr>
              <w:spacing w:after="0" w:line="240" w:lineRule="auto"/>
              <w:jc w:val="left"/>
              <w:rPr>
                <w:rFonts w:ascii="Calibri" w:eastAsia="Calibri" w:hAnsi="Calibri" w:cs="Calibri"/>
                <w:color w:val="000000"/>
                <w:sz w:val="22"/>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3795852D" w14:textId="77777777" w:rsidR="005E3E1F" w:rsidRDefault="005E3E1F">
            <w:pPr>
              <w:spacing w:after="0" w:line="240" w:lineRule="auto"/>
              <w:jc w:val="left"/>
              <w:rPr>
                <w:rFonts w:ascii="Calibri" w:eastAsia="Calibri" w:hAnsi="Calibri" w:cs="Calibri"/>
                <w:color w:val="000000"/>
                <w:sz w:val="22"/>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7E22D0E8" w14:textId="77777777" w:rsidR="005E3E1F" w:rsidRDefault="005E3E1F">
            <w:pPr>
              <w:spacing w:after="0" w:line="240" w:lineRule="auto"/>
              <w:jc w:val="left"/>
              <w:rPr>
                <w:rFonts w:ascii="Calibri" w:eastAsia="Calibri" w:hAnsi="Calibri" w:cs="Calibri"/>
                <w:color w:val="000000"/>
                <w:sz w:val="22"/>
                <w:bdr w:val="nil"/>
              </w:rPr>
            </w:pPr>
          </w:p>
        </w:tc>
      </w:tr>
      <w:tr w:rsidR="005E3E1F" w14:paraId="5851697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3195" w:type="dxa"/>
            <w:tcBorders>
              <w:top w:val="nil"/>
              <w:left w:val="nil"/>
              <w:bottom w:val="nil"/>
              <w:right w:val="nil"/>
              <w:tl2br w:val="nil"/>
              <w:tr2bl w:val="nil"/>
            </w:tcBorders>
            <w:tcMar>
              <w:left w:w="101" w:type="dxa"/>
              <w:right w:w="101" w:type="dxa"/>
            </w:tcMar>
            <w:vAlign w:val="center"/>
          </w:tcPr>
          <w:p w14:paraId="7F180F2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w:t>
            </w:r>
          </w:p>
          <w:p w14:paraId="5909879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1485" w:type="dxa"/>
            <w:tcBorders>
              <w:top w:val="nil"/>
              <w:left w:val="nil"/>
              <w:bottom w:val="nil"/>
              <w:right w:val="nil"/>
              <w:tl2br w:val="nil"/>
              <w:tr2bl w:val="nil"/>
            </w:tcBorders>
            <w:tcMar>
              <w:left w:w="101" w:type="dxa"/>
              <w:right w:w="101" w:type="dxa"/>
            </w:tcMar>
            <w:vAlign w:val="bottom"/>
          </w:tcPr>
          <w:p w14:paraId="5DA33F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(302,531)</w:t>
            </w:r>
          </w:p>
        </w:tc>
        <w:tc>
          <w:tcPr>
            <w:tcW w:w="1485" w:type="dxa"/>
            <w:tcBorders>
              <w:top w:val="nil"/>
              <w:left w:val="nil"/>
              <w:bottom w:val="nil"/>
              <w:right w:val="nil"/>
              <w:tl2br w:val="nil"/>
              <w:tr2bl w:val="nil"/>
            </w:tcBorders>
            <w:noWrap/>
            <w:tcMar>
              <w:left w:w="101" w:type="dxa"/>
              <w:right w:w="161" w:type="dxa"/>
            </w:tcMar>
            <w:vAlign w:val="bottom"/>
          </w:tcPr>
          <w:p w14:paraId="5ABEC8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519,156</w:t>
            </w:r>
          </w:p>
        </w:tc>
        <w:tc>
          <w:tcPr>
            <w:tcW w:w="1485" w:type="dxa"/>
            <w:tcBorders>
              <w:top w:val="nil"/>
              <w:left w:val="nil"/>
              <w:bottom w:val="nil"/>
              <w:right w:val="nil"/>
              <w:tl2br w:val="nil"/>
              <w:tr2bl w:val="nil"/>
            </w:tcBorders>
            <w:noWrap/>
            <w:tcMar>
              <w:left w:w="101" w:type="dxa"/>
              <w:right w:w="161" w:type="dxa"/>
            </w:tcMar>
            <w:vAlign w:val="bottom"/>
          </w:tcPr>
          <w:p w14:paraId="642E1E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216,625</w:t>
            </w:r>
          </w:p>
        </w:tc>
      </w:tr>
      <w:tr w:rsidR="005E3E1F" w14:paraId="5E763F6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95" w:type="dxa"/>
            <w:tcBorders>
              <w:top w:val="nil"/>
              <w:left w:val="nil"/>
              <w:bottom w:val="nil"/>
              <w:right w:val="nil"/>
              <w:tl2br w:val="nil"/>
              <w:tr2bl w:val="nil"/>
            </w:tcBorders>
            <w:noWrap/>
            <w:tcMar>
              <w:left w:w="101" w:type="dxa"/>
              <w:right w:w="101" w:type="dxa"/>
            </w:tcMar>
            <w:vAlign w:val="center"/>
          </w:tcPr>
          <w:p w14:paraId="4648442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148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5D6BC6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(302,531)</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AB425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519,156</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C0D1F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216,625</w:t>
            </w:r>
          </w:p>
        </w:tc>
      </w:tr>
      <w:tr w:rsidR="005E3E1F" w14:paraId="4C1AE29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95" w:type="dxa"/>
            <w:tcBorders>
              <w:top w:val="nil"/>
              <w:left w:val="nil"/>
              <w:bottom w:val="nil"/>
              <w:right w:val="nil"/>
              <w:tl2br w:val="nil"/>
              <w:tr2bl w:val="nil"/>
            </w:tcBorders>
            <w:noWrap/>
            <w:tcMar>
              <w:left w:w="101" w:type="dxa"/>
              <w:right w:w="101" w:type="dxa"/>
            </w:tcMar>
            <w:vAlign w:val="center"/>
          </w:tcPr>
          <w:p w14:paraId="796B7DB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1485" w:type="dxa"/>
            <w:tcBorders>
              <w:top w:val="single" w:sz="4" w:space="0" w:color="000000"/>
              <w:left w:val="nil"/>
              <w:bottom w:val="nil"/>
              <w:right w:val="nil"/>
              <w:tl2br w:val="nil"/>
              <w:tr2bl w:val="nil"/>
            </w:tcBorders>
            <w:noWrap/>
            <w:tcMar>
              <w:left w:w="0" w:type="dxa"/>
              <w:right w:w="0" w:type="dxa"/>
            </w:tcMar>
            <w:vAlign w:val="bottom"/>
          </w:tcPr>
          <w:p w14:paraId="2BC24513"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56E0A5EB"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034A152C" w14:textId="77777777" w:rsidR="005E3E1F" w:rsidRDefault="005E3E1F">
            <w:pPr>
              <w:spacing w:after="0" w:line="240" w:lineRule="auto"/>
              <w:jc w:val="left"/>
              <w:rPr>
                <w:rFonts w:ascii="Arial" w:eastAsia="Arial" w:hAnsi="Arial" w:cs="Arial"/>
                <w:color w:val="000000"/>
                <w:sz w:val="16"/>
                <w:bdr w:val="nil"/>
              </w:rPr>
            </w:pPr>
          </w:p>
        </w:tc>
      </w:tr>
      <w:tr w:rsidR="005E3E1F" w14:paraId="65ED34D8"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195" w:type="dxa"/>
            <w:tcBorders>
              <w:top w:val="nil"/>
              <w:left w:val="nil"/>
              <w:bottom w:val="nil"/>
              <w:right w:val="nil"/>
              <w:tl2br w:val="nil"/>
              <w:tr2bl w:val="nil"/>
            </w:tcBorders>
            <w:tcMar>
              <w:left w:w="236" w:type="dxa"/>
              <w:right w:w="101" w:type="dxa"/>
            </w:tcMar>
            <w:vAlign w:val="center"/>
          </w:tcPr>
          <w:p w14:paraId="3E72CD9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5546D0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(24,482)</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18CB27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44B4C4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(24,482)</w:t>
            </w:r>
          </w:p>
        </w:tc>
      </w:tr>
      <w:tr w:rsidR="005E3E1F" w14:paraId="631FF85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95" w:type="dxa"/>
            <w:tcBorders>
              <w:top w:val="nil"/>
              <w:left w:val="nil"/>
              <w:bottom w:val="nil"/>
              <w:right w:val="nil"/>
              <w:tl2br w:val="nil"/>
              <w:tr2bl w:val="nil"/>
            </w:tcBorders>
            <w:noWrap/>
            <w:tcMar>
              <w:left w:w="101" w:type="dxa"/>
              <w:right w:w="101" w:type="dxa"/>
            </w:tcMar>
            <w:vAlign w:val="center"/>
          </w:tcPr>
          <w:p w14:paraId="581131A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148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26AB0F8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(24,482)</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B7EFC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48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21B2CA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(24,482)</w:t>
            </w:r>
          </w:p>
        </w:tc>
      </w:tr>
      <w:tr w:rsidR="005E3E1F" w14:paraId="4C9FB2B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95" w:type="dxa"/>
            <w:tcBorders>
              <w:top w:val="nil"/>
              <w:left w:val="nil"/>
              <w:bottom w:val="nil"/>
              <w:right w:val="nil"/>
              <w:tl2br w:val="nil"/>
              <w:tr2bl w:val="nil"/>
            </w:tcBorders>
            <w:noWrap/>
            <w:tcMar>
              <w:left w:w="101" w:type="dxa"/>
              <w:right w:w="101" w:type="dxa"/>
            </w:tcMar>
            <w:vAlign w:val="center"/>
          </w:tcPr>
          <w:p w14:paraId="5C87AA7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 which:</w:t>
            </w:r>
          </w:p>
        </w:tc>
        <w:tc>
          <w:tcPr>
            <w:tcW w:w="1485" w:type="dxa"/>
            <w:tcBorders>
              <w:top w:val="single" w:sz="4" w:space="0" w:color="000000"/>
              <w:left w:val="nil"/>
              <w:bottom w:val="nil"/>
              <w:right w:val="nil"/>
              <w:tl2br w:val="nil"/>
              <w:tr2bl w:val="nil"/>
            </w:tcBorders>
            <w:noWrap/>
            <w:tcMar>
              <w:left w:w="0" w:type="dxa"/>
              <w:right w:w="0" w:type="dxa"/>
            </w:tcMar>
            <w:vAlign w:val="bottom"/>
          </w:tcPr>
          <w:p w14:paraId="5BA3E7FB"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3A0763F9"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48930E7D" w14:textId="77777777" w:rsidR="005E3E1F" w:rsidRDefault="005E3E1F">
            <w:pPr>
              <w:spacing w:after="0" w:line="240" w:lineRule="auto"/>
              <w:jc w:val="left"/>
              <w:rPr>
                <w:rFonts w:ascii="Arial" w:eastAsia="Arial" w:hAnsi="Arial" w:cs="Arial"/>
                <w:color w:val="000000"/>
                <w:sz w:val="16"/>
                <w:bdr w:val="nil"/>
              </w:rPr>
            </w:pPr>
          </w:p>
        </w:tc>
      </w:tr>
      <w:tr w:rsidR="005E3E1F" w14:paraId="6EE9E7E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3195" w:type="dxa"/>
            <w:tcBorders>
              <w:top w:val="nil"/>
              <w:left w:val="nil"/>
              <w:bottom w:val="nil"/>
              <w:right w:val="nil"/>
              <w:tl2br w:val="nil"/>
              <w:tr2bl w:val="nil"/>
            </w:tcBorders>
            <w:tcMar>
              <w:left w:w="236" w:type="dxa"/>
              <w:right w:w="101" w:type="dxa"/>
            </w:tcMar>
            <w:vAlign w:val="center"/>
          </w:tcPr>
          <w:p w14:paraId="2598FAF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Attributable to the Australian </w:t>
            </w:r>
          </w:p>
          <w:p w14:paraId="78E19F3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Government</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02A4E8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(24,482)</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0B69FE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485" w:type="dxa"/>
            <w:tcBorders>
              <w:top w:val="nil"/>
              <w:left w:val="nil"/>
              <w:bottom w:val="single" w:sz="4" w:space="0" w:color="000000"/>
              <w:right w:val="nil"/>
              <w:tl2br w:val="nil"/>
              <w:tr2bl w:val="nil"/>
            </w:tcBorders>
            <w:noWrap/>
            <w:tcMar>
              <w:left w:w="101" w:type="dxa"/>
              <w:right w:w="101" w:type="dxa"/>
            </w:tcMar>
            <w:vAlign w:val="bottom"/>
          </w:tcPr>
          <w:p w14:paraId="7C62A1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(24,482)</w:t>
            </w:r>
          </w:p>
        </w:tc>
      </w:tr>
      <w:tr w:rsidR="005E3E1F" w14:paraId="6244396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95" w:type="dxa"/>
            <w:tcBorders>
              <w:top w:val="nil"/>
              <w:left w:val="nil"/>
              <w:bottom w:val="nil"/>
              <w:right w:val="nil"/>
              <w:tl2br w:val="nil"/>
              <w:tr2bl w:val="nil"/>
            </w:tcBorders>
            <w:noWrap/>
            <w:tcMar>
              <w:left w:w="101" w:type="dxa"/>
              <w:right w:w="101" w:type="dxa"/>
            </w:tcMar>
            <w:vAlign w:val="center"/>
          </w:tcPr>
          <w:p w14:paraId="1E73A26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Transactions with owners</w:t>
            </w:r>
          </w:p>
        </w:tc>
        <w:tc>
          <w:tcPr>
            <w:tcW w:w="1485" w:type="dxa"/>
            <w:tcBorders>
              <w:top w:val="single" w:sz="4" w:space="0" w:color="000000"/>
              <w:left w:val="nil"/>
              <w:bottom w:val="nil"/>
              <w:right w:val="nil"/>
              <w:tl2br w:val="nil"/>
              <w:tr2bl w:val="nil"/>
            </w:tcBorders>
            <w:noWrap/>
            <w:tcMar>
              <w:left w:w="0" w:type="dxa"/>
              <w:right w:w="0" w:type="dxa"/>
            </w:tcMar>
            <w:vAlign w:val="bottom"/>
          </w:tcPr>
          <w:p w14:paraId="552A1685"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4AAEC2A2"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single" w:sz="4" w:space="0" w:color="000000"/>
              <w:left w:val="nil"/>
              <w:bottom w:val="nil"/>
              <w:right w:val="nil"/>
              <w:tl2br w:val="nil"/>
              <w:tr2bl w:val="nil"/>
            </w:tcBorders>
            <w:noWrap/>
            <w:tcMar>
              <w:left w:w="0" w:type="dxa"/>
              <w:right w:w="0" w:type="dxa"/>
            </w:tcMar>
            <w:vAlign w:val="bottom"/>
          </w:tcPr>
          <w:p w14:paraId="2D6DA448" w14:textId="77777777" w:rsidR="005E3E1F" w:rsidRDefault="005E3E1F">
            <w:pPr>
              <w:spacing w:after="0" w:line="240" w:lineRule="auto"/>
              <w:jc w:val="left"/>
              <w:rPr>
                <w:rFonts w:ascii="Arial" w:eastAsia="Arial" w:hAnsi="Arial" w:cs="Arial"/>
                <w:color w:val="000000"/>
                <w:sz w:val="16"/>
                <w:bdr w:val="nil"/>
              </w:rPr>
            </w:pPr>
          </w:p>
        </w:tc>
      </w:tr>
      <w:tr w:rsidR="005E3E1F" w14:paraId="1D8C074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95" w:type="dxa"/>
            <w:tcBorders>
              <w:top w:val="nil"/>
              <w:left w:val="nil"/>
              <w:bottom w:val="nil"/>
              <w:right w:val="nil"/>
              <w:tl2br w:val="nil"/>
              <w:tr2bl w:val="nil"/>
            </w:tcBorders>
            <w:noWrap/>
            <w:tcMar>
              <w:left w:w="101" w:type="dxa"/>
              <w:right w:w="101" w:type="dxa"/>
            </w:tcMar>
            <w:vAlign w:val="center"/>
          </w:tcPr>
          <w:p w14:paraId="6E5BA0D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Contributions by owners</w:t>
            </w:r>
          </w:p>
        </w:tc>
        <w:tc>
          <w:tcPr>
            <w:tcW w:w="1485" w:type="dxa"/>
            <w:tcBorders>
              <w:top w:val="nil"/>
              <w:left w:val="nil"/>
              <w:bottom w:val="nil"/>
              <w:right w:val="nil"/>
              <w:tl2br w:val="nil"/>
              <w:tr2bl w:val="nil"/>
            </w:tcBorders>
            <w:noWrap/>
            <w:tcMar>
              <w:left w:w="0" w:type="dxa"/>
              <w:right w:w="0" w:type="dxa"/>
            </w:tcMar>
            <w:vAlign w:val="bottom"/>
          </w:tcPr>
          <w:p w14:paraId="4C36A303"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nil"/>
              <w:left w:val="nil"/>
              <w:bottom w:val="nil"/>
              <w:right w:val="nil"/>
              <w:tl2br w:val="nil"/>
              <w:tr2bl w:val="nil"/>
            </w:tcBorders>
            <w:noWrap/>
            <w:tcMar>
              <w:left w:w="0" w:type="dxa"/>
              <w:right w:w="0" w:type="dxa"/>
            </w:tcMar>
            <w:vAlign w:val="bottom"/>
          </w:tcPr>
          <w:p w14:paraId="67187F6E" w14:textId="77777777" w:rsidR="005E3E1F" w:rsidRDefault="005E3E1F">
            <w:pPr>
              <w:spacing w:after="0" w:line="240" w:lineRule="auto"/>
              <w:jc w:val="left"/>
              <w:rPr>
                <w:rFonts w:ascii="Arial" w:eastAsia="Arial" w:hAnsi="Arial" w:cs="Arial"/>
                <w:color w:val="000000"/>
                <w:sz w:val="16"/>
                <w:bdr w:val="nil"/>
              </w:rPr>
            </w:pPr>
          </w:p>
        </w:tc>
        <w:tc>
          <w:tcPr>
            <w:tcW w:w="1485" w:type="dxa"/>
            <w:tcBorders>
              <w:top w:val="nil"/>
              <w:left w:val="nil"/>
              <w:bottom w:val="nil"/>
              <w:right w:val="nil"/>
              <w:tl2br w:val="nil"/>
              <w:tr2bl w:val="nil"/>
            </w:tcBorders>
            <w:noWrap/>
            <w:tcMar>
              <w:left w:w="0" w:type="dxa"/>
              <w:right w:w="0" w:type="dxa"/>
            </w:tcMar>
            <w:vAlign w:val="bottom"/>
          </w:tcPr>
          <w:p w14:paraId="31DD9AE5" w14:textId="77777777" w:rsidR="005E3E1F" w:rsidRDefault="005E3E1F">
            <w:pPr>
              <w:spacing w:after="0" w:line="240" w:lineRule="auto"/>
              <w:jc w:val="left"/>
              <w:rPr>
                <w:rFonts w:ascii="Arial" w:eastAsia="Arial" w:hAnsi="Arial" w:cs="Arial"/>
                <w:color w:val="000000"/>
                <w:sz w:val="16"/>
                <w:bdr w:val="nil"/>
              </w:rPr>
            </w:pPr>
          </w:p>
        </w:tc>
      </w:tr>
      <w:tr w:rsidR="005E3E1F" w14:paraId="6DC1911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236" w:type="dxa"/>
              <w:right w:w="101" w:type="dxa"/>
            </w:tcMar>
            <w:vAlign w:val="center"/>
          </w:tcPr>
          <w:p w14:paraId="2000F31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w:t>
            </w:r>
          </w:p>
          <w:p w14:paraId="5F7A4BD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(DCB)</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71BD31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023241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25,307</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5CFCEA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25,307</w:t>
            </w:r>
          </w:p>
        </w:tc>
      </w:tr>
      <w:tr w:rsidR="005E3E1F" w14:paraId="6752BA6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shd w:val="clear" w:color="FFFFFF" w:fill="FFFFFF"/>
            <w:tcMar>
              <w:left w:w="101" w:type="dxa"/>
              <w:right w:w="161" w:type="dxa"/>
            </w:tcMar>
            <w:vAlign w:val="center"/>
          </w:tcPr>
          <w:p w14:paraId="35E8A44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Sub-total transactions with</w:t>
            </w:r>
          </w:p>
          <w:p w14:paraId="38F23DB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owners</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03733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0B63C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25,307</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A33265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25,307</w:t>
            </w:r>
          </w:p>
        </w:tc>
      </w:tr>
      <w:tr w:rsidR="005E3E1F" w14:paraId="30535F3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01" w:type="dxa"/>
              <w:right w:w="101" w:type="dxa"/>
            </w:tcMar>
            <w:vAlign w:val="center"/>
          </w:tcPr>
          <w:p w14:paraId="6BC7249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51D2AC4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2027</w:t>
            </w:r>
          </w:p>
        </w:tc>
        <w:tc>
          <w:tcPr>
            <w:tcW w:w="1485" w:type="dxa"/>
            <w:tcBorders>
              <w:top w:val="nil"/>
              <w:left w:val="nil"/>
              <w:bottom w:val="single" w:sz="4" w:space="0" w:color="000000"/>
              <w:right w:val="nil"/>
              <w:tl2br w:val="nil"/>
              <w:tr2bl w:val="nil"/>
            </w:tcBorders>
            <w:tcMar>
              <w:left w:w="101" w:type="dxa"/>
              <w:right w:w="101" w:type="dxa"/>
            </w:tcMar>
            <w:vAlign w:val="bottom"/>
          </w:tcPr>
          <w:p w14:paraId="1A275B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(327,013)</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72E3DEE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544,463</w:t>
            </w:r>
          </w:p>
        </w:tc>
        <w:tc>
          <w:tcPr>
            <w:tcW w:w="1485" w:type="dxa"/>
            <w:tcBorders>
              <w:top w:val="nil"/>
              <w:left w:val="nil"/>
              <w:bottom w:val="single" w:sz="4" w:space="0" w:color="000000"/>
              <w:right w:val="nil"/>
              <w:tl2br w:val="nil"/>
              <w:tr2bl w:val="nil"/>
            </w:tcBorders>
            <w:noWrap/>
            <w:tcMar>
              <w:left w:w="101" w:type="dxa"/>
              <w:right w:w="161" w:type="dxa"/>
            </w:tcMar>
            <w:vAlign w:val="bottom"/>
          </w:tcPr>
          <w:p w14:paraId="2AEBBA3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217,450</w:t>
            </w:r>
          </w:p>
        </w:tc>
      </w:tr>
      <w:tr w:rsidR="005E3E1F" w14:paraId="1357A3E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3195" w:type="dxa"/>
            <w:tcBorders>
              <w:top w:val="nil"/>
              <w:left w:val="nil"/>
              <w:bottom w:val="single" w:sz="4" w:space="0" w:color="000000"/>
              <w:right w:val="nil"/>
              <w:tl2br w:val="nil"/>
              <w:tr2bl w:val="nil"/>
            </w:tcBorders>
            <w:tcMar>
              <w:left w:w="101" w:type="dxa"/>
              <w:right w:w="101" w:type="dxa"/>
            </w:tcMar>
            <w:vAlign w:val="center"/>
          </w:tcPr>
          <w:p w14:paraId="0977AFC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balance attributable to</w:t>
            </w:r>
          </w:p>
          <w:p w14:paraId="4F9EF1A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Australian Government</w:t>
            </w:r>
          </w:p>
        </w:tc>
        <w:tc>
          <w:tcPr>
            <w:tcW w:w="1485" w:type="dxa"/>
            <w:tcBorders>
              <w:top w:val="single" w:sz="4" w:space="0" w:color="000000"/>
              <w:left w:val="nil"/>
              <w:bottom w:val="single" w:sz="4" w:space="0" w:color="000000"/>
              <w:right w:val="nil"/>
              <w:tl2br w:val="nil"/>
              <w:tr2bl w:val="nil"/>
            </w:tcBorders>
            <w:tcMar>
              <w:left w:w="101" w:type="dxa"/>
              <w:right w:w="101" w:type="dxa"/>
            </w:tcMar>
            <w:vAlign w:val="bottom"/>
          </w:tcPr>
          <w:p w14:paraId="1FA992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(327,013)</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76F85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544,463</w:t>
            </w:r>
          </w:p>
        </w:tc>
        <w:tc>
          <w:tcPr>
            <w:tcW w:w="148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C6615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217,450</w:t>
            </w:r>
          </w:p>
        </w:tc>
      </w:tr>
      <w:tr w:rsidR="005E3E1F" w14:paraId="5C2B66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7650" w:type="dxa"/>
            <w:gridSpan w:val="4"/>
            <w:tcBorders>
              <w:top w:val="single" w:sz="4" w:space="0" w:color="000000"/>
              <w:left w:val="nil"/>
              <w:bottom w:val="nil"/>
              <w:right w:val="nil"/>
              <w:tl2br w:val="nil"/>
              <w:tr2bl w:val="nil"/>
            </w:tcBorders>
            <w:tcMar>
              <w:left w:w="101" w:type="dxa"/>
              <w:right w:w="101" w:type="dxa"/>
            </w:tcMar>
          </w:tcPr>
          <w:p w14:paraId="2438223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1885B2DC" w14:textId="77777777" w:rsidR="005E3E1F" w:rsidRDefault="005E3E1F">
            <w:pPr>
              <w:spacing w:after="0" w:line="240" w:lineRule="auto"/>
              <w:jc w:val="left"/>
              <w:rPr>
                <w:rFonts w:ascii="Arial" w:eastAsia="Arial" w:hAnsi="Arial" w:cs="Arial"/>
                <w:color w:val="000000"/>
                <w:sz w:val="16"/>
                <w:bdr w:val="nil"/>
              </w:rPr>
            </w:pPr>
          </w:p>
        </w:tc>
      </w:tr>
    </w:tbl>
    <w:p w14:paraId="080FFDDB" w14:textId="77777777" w:rsidR="005B4E76" w:rsidRDefault="005B4E76" w:rsidP="005B4E76">
      <w:pPr>
        <w:pBdr>
          <w:top w:val="nil"/>
          <w:left w:val="nil"/>
          <w:bottom w:val="nil"/>
          <w:right w:val="nil"/>
          <w:between w:val="nil"/>
          <w:bar w:val="nil"/>
        </w:pBdr>
        <w:spacing w:before="40" w:after="0" w:line="240" w:lineRule="auto"/>
        <w:jc w:val="left"/>
        <w:rPr>
          <w:rFonts w:ascii="Arial" w:eastAsia="Calibri" w:hAnsi="Arial" w:cs="Arial"/>
          <w:sz w:val="16"/>
          <w:szCs w:val="16"/>
          <w:bdr w:val="nil"/>
        </w:rPr>
      </w:pPr>
    </w:p>
    <w:p w14:paraId="688A74B3" w14:textId="77777777" w:rsidR="005B4E76" w:rsidRDefault="00E94ABE">
      <w:pPr>
        <w:keepLines w:val="0"/>
        <w:pBdr>
          <w:top w:val="nil"/>
          <w:left w:val="nil"/>
          <w:bottom w:val="nil"/>
          <w:right w:val="nil"/>
          <w:between w:val="nil"/>
          <w:bar w:val="nil"/>
        </w:pBdr>
        <w:spacing w:after="200" w:line="276" w:lineRule="auto"/>
        <w:jc w:val="left"/>
        <w:rPr>
          <w:bdr w:val="nil"/>
        </w:rPr>
      </w:pPr>
      <w:r>
        <w:br w:type="page"/>
      </w:r>
    </w:p>
    <w:p w14:paraId="22ABF56F" w14:textId="77777777" w:rsidR="005B4E76" w:rsidRDefault="00E94ABE" w:rsidP="005B4E76">
      <w:pPr>
        <w:pStyle w:val="TableHeading"/>
        <w:pBdr>
          <w:top w:val="nil"/>
          <w:left w:val="nil"/>
          <w:bottom w:val="nil"/>
          <w:right w:val="nil"/>
          <w:between w:val="nil"/>
          <w:bar w:val="nil"/>
        </w:pBdr>
        <w:spacing w:before="240"/>
        <w:rPr>
          <w:bdr w:val="nil"/>
        </w:rPr>
      </w:pPr>
      <w:r>
        <w:lastRenderedPageBreak/>
        <w:t>Table 3.4: Budgeted departmental statement of cash flows (for the period ended 30 June)</w:t>
      </w:r>
    </w:p>
    <w:tbl>
      <w:tblPr>
        <w:tblStyle w:val="CDMRange1"/>
        <w:tblW w:w="7740" w:type="dxa"/>
        <w:tblLayout w:type="fixed"/>
        <w:tblLook w:val="0600" w:firstRow="0" w:lastRow="0" w:firstColumn="0" w:lastColumn="0" w:noHBand="1" w:noVBand="1"/>
        <w:tblCaption w:val="DCF_T3.4_Page01"/>
      </w:tblPr>
      <w:tblGrid>
        <w:gridCol w:w="2565"/>
        <w:gridCol w:w="1035"/>
        <w:gridCol w:w="1035"/>
        <w:gridCol w:w="1035"/>
        <w:gridCol w:w="1035"/>
        <w:gridCol w:w="1035"/>
      </w:tblGrid>
      <w:tr w:rsidR="005E3E1F" w14:paraId="2BC505B8" w14:textId="77777777">
        <w:trPr>
          <w:trHeight w:hRule="exact" w:val="900"/>
        </w:trPr>
        <w:tc>
          <w:tcPr>
            <w:tcW w:w="2565" w:type="dxa"/>
            <w:tcBorders>
              <w:top w:val="single" w:sz="4" w:space="0" w:color="000000"/>
              <w:left w:val="nil"/>
              <w:bottom w:val="nil"/>
              <w:right w:val="nil"/>
              <w:tl2br w:val="nil"/>
              <w:tr2bl w:val="nil"/>
            </w:tcBorders>
            <w:noWrap/>
            <w:tcMar>
              <w:left w:w="0" w:type="dxa"/>
              <w:right w:w="0" w:type="dxa"/>
            </w:tcMar>
          </w:tcPr>
          <w:p w14:paraId="39F36736"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single" w:sz="4" w:space="0" w:color="000000"/>
              <w:right w:val="nil"/>
              <w:tl2br w:val="nil"/>
              <w:tr2bl w:val="nil"/>
            </w:tcBorders>
            <w:tcMar>
              <w:left w:w="101" w:type="dxa"/>
              <w:right w:w="161" w:type="dxa"/>
            </w:tcMar>
          </w:tcPr>
          <w:p w14:paraId="49CB4B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728A2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shd w:val="clear" w:color="FFFFFF" w:fill="DCDCDC"/>
            <w:tcMar>
              <w:left w:w="101" w:type="dxa"/>
              <w:right w:w="161" w:type="dxa"/>
            </w:tcMar>
          </w:tcPr>
          <w:p w14:paraId="0CFDB2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7BA2E4DE" w14:textId="77777777" w:rsidR="005E3E1F" w:rsidRDefault="005E3E1F">
            <w:pPr>
              <w:spacing w:after="0" w:line="240" w:lineRule="auto"/>
              <w:jc w:val="right"/>
              <w:rPr>
                <w:rFonts w:ascii="Arial" w:eastAsia="Arial" w:hAnsi="Arial" w:cs="Arial"/>
                <w:color w:val="000000"/>
                <w:sz w:val="16"/>
                <w:bdr w:val="nil"/>
              </w:rPr>
            </w:pPr>
          </w:p>
          <w:p w14:paraId="333319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tcMar>
              <w:left w:w="101" w:type="dxa"/>
              <w:right w:w="161" w:type="dxa"/>
            </w:tcMar>
          </w:tcPr>
          <w:p w14:paraId="4A5E74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49B5D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tcMar>
              <w:left w:w="101" w:type="dxa"/>
              <w:right w:w="161" w:type="dxa"/>
            </w:tcMar>
          </w:tcPr>
          <w:p w14:paraId="775552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F5CAB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35" w:type="dxa"/>
            <w:tcBorders>
              <w:top w:val="single" w:sz="4" w:space="0" w:color="000000"/>
              <w:left w:val="nil"/>
              <w:bottom w:val="single" w:sz="4" w:space="0" w:color="000000"/>
              <w:right w:val="nil"/>
              <w:tl2br w:val="nil"/>
              <w:tr2bl w:val="nil"/>
            </w:tcBorders>
            <w:tcMar>
              <w:left w:w="101" w:type="dxa"/>
              <w:right w:w="161" w:type="dxa"/>
            </w:tcMar>
          </w:tcPr>
          <w:p w14:paraId="411C77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C2C19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2CC1E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1EECA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65" w:type="dxa"/>
            <w:tcBorders>
              <w:top w:val="nil"/>
              <w:left w:val="nil"/>
              <w:bottom w:val="nil"/>
              <w:right w:val="nil"/>
              <w:tl2br w:val="nil"/>
              <w:tr2bl w:val="nil"/>
            </w:tcBorders>
            <w:noWrap/>
            <w:tcMar>
              <w:left w:w="101" w:type="dxa"/>
              <w:right w:w="101" w:type="dxa"/>
            </w:tcMar>
            <w:vAlign w:val="bottom"/>
          </w:tcPr>
          <w:p w14:paraId="4079266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1035" w:type="dxa"/>
            <w:tcBorders>
              <w:top w:val="single" w:sz="4" w:space="0" w:color="000000"/>
              <w:left w:val="nil"/>
              <w:bottom w:val="nil"/>
              <w:right w:val="nil"/>
              <w:tl2br w:val="nil"/>
              <w:tr2bl w:val="nil"/>
            </w:tcBorders>
            <w:tcMar>
              <w:left w:w="0" w:type="dxa"/>
              <w:right w:w="0" w:type="dxa"/>
            </w:tcMar>
            <w:vAlign w:val="bottom"/>
          </w:tcPr>
          <w:p w14:paraId="02C23C78" w14:textId="77777777" w:rsidR="005E3E1F" w:rsidRDefault="005E3E1F">
            <w:pPr>
              <w:spacing w:after="0" w:line="240" w:lineRule="auto"/>
              <w:jc w:val="righ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shd w:val="clear" w:color="FFFFFF" w:fill="DCDCDC"/>
            <w:tcMar>
              <w:left w:w="0" w:type="dxa"/>
              <w:right w:w="0" w:type="dxa"/>
            </w:tcMar>
            <w:vAlign w:val="bottom"/>
          </w:tcPr>
          <w:p w14:paraId="70968A47" w14:textId="77777777" w:rsidR="005E3E1F" w:rsidRDefault="005E3E1F">
            <w:pPr>
              <w:spacing w:after="0" w:line="240" w:lineRule="auto"/>
              <w:jc w:val="righ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tcMar>
              <w:left w:w="0" w:type="dxa"/>
              <w:right w:w="0" w:type="dxa"/>
            </w:tcMar>
            <w:vAlign w:val="bottom"/>
          </w:tcPr>
          <w:p w14:paraId="5A43B8F5" w14:textId="77777777" w:rsidR="005E3E1F" w:rsidRDefault="005E3E1F">
            <w:pPr>
              <w:spacing w:after="0" w:line="240" w:lineRule="auto"/>
              <w:jc w:val="righ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tcMar>
              <w:left w:w="0" w:type="dxa"/>
              <w:right w:w="0" w:type="dxa"/>
            </w:tcMar>
            <w:vAlign w:val="bottom"/>
          </w:tcPr>
          <w:p w14:paraId="731B86D0" w14:textId="77777777" w:rsidR="005E3E1F" w:rsidRDefault="005E3E1F">
            <w:pPr>
              <w:spacing w:after="0" w:line="240" w:lineRule="auto"/>
              <w:jc w:val="righ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tcMar>
              <w:left w:w="0" w:type="dxa"/>
              <w:right w:w="0" w:type="dxa"/>
            </w:tcMar>
            <w:vAlign w:val="bottom"/>
          </w:tcPr>
          <w:p w14:paraId="020FC46A" w14:textId="77777777" w:rsidR="005E3E1F" w:rsidRDefault="005E3E1F">
            <w:pPr>
              <w:spacing w:after="0" w:line="240" w:lineRule="auto"/>
              <w:jc w:val="right"/>
              <w:rPr>
                <w:rFonts w:ascii="Arial" w:eastAsia="Arial" w:hAnsi="Arial" w:cs="Arial"/>
                <w:color w:val="000000"/>
                <w:sz w:val="16"/>
                <w:bdr w:val="nil"/>
              </w:rPr>
            </w:pPr>
          </w:p>
        </w:tc>
      </w:tr>
      <w:tr w:rsidR="005E3E1F" w14:paraId="5439DA6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65" w:type="dxa"/>
            <w:tcBorders>
              <w:top w:val="nil"/>
              <w:left w:val="nil"/>
              <w:bottom w:val="nil"/>
              <w:right w:val="nil"/>
              <w:tl2br w:val="nil"/>
              <w:tr2bl w:val="nil"/>
            </w:tcBorders>
            <w:noWrap/>
            <w:tcMar>
              <w:left w:w="101" w:type="dxa"/>
              <w:right w:w="101" w:type="dxa"/>
            </w:tcMar>
            <w:vAlign w:val="bottom"/>
          </w:tcPr>
          <w:p w14:paraId="30EA18A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035" w:type="dxa"/>
            <w:tcBorders>
              <w:top w:val="nil"/>
              <w:left w:val="nil"/>
              <w:bottom w:val="nil"/>
              <w:right w:val="nil"/>
              <w:tl2br w:val="nil"/>
              <w:tr2bl w:val="nil"/>
            </w:tcBorders>
            <w:noWrap/>
            <w:tcMar>
              <w:left w:w="0" w:type="dxa"/>
              <w:right w:w="0" w:type="dxa"/>
            </w:tcMar>
            <w:vAlign w:val="bottom"/>
          </w:tcPr>
          <w:p w14:paraId="1FC13D6D"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14:paraId="535E4840"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noWrap/>
            <w:tcMar>
              <w:left w:w="0" w:type="dxa"/>
              <w:right w:w="0" w:type="dxa"/>
            </w:tcMar>
            <w:vAlign w:val="bottom"/>
          </w:tcPr>
          <w:p w14:paraId="6306AE4B"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noWrap/>
            <w:tcMar>
              <w:left w:w="0" w:type="dxa"/>
              <w:right w:w="0" w:type="dxa"/>
            </w:tcMar>
            <w:vAlign w:val="bottom"/>
          </w:tcPr>
          <w:p w14:paraId="1259546E"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noWrap/>
            <w:tcMar>
              <w:left w:w="0" w:type="dxa"/>
              <w:right w:w="0" w:type="dxa"/>
            </w:tcMar>
            <w:vAlign w:val="bottom"/>
          </w:tcPr>
          <w:p w14:paraId="0808C9FE" w14:textId="77777777" w:rsidR="005E3E1F" w:rsidRDefault="005E3E1F">
            <w:pPr>
              <w:spacing w:after="0" w:line="240" w:lineRule="auto"/>
              <w:jc w:val="left"/>
              <w:rPr>
                <w:rFonts w:ascii="Calibri" w:eastAsia="Calibri" w:hAnsi="Calibri" w:cs="Calibri"/>
                <w:color w:val="000000"/>
                <w:sz w:val="22"/>
                <w:bdr w:val="nil"/>
              </w:rPr>
            </w:pPr>
          </w:p>
        </w:tc>
      </w:tr>
      <w:tr w:rsidR="005E3E1F" w14:paraId="6A144F02"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565" w:type="dxa"/>
            <w:tcBorders>
              <w:top w:val="nil"/>
              <w:left w:val="nil"/>
              <w:bottom w:val="nil"/>
              <w:right w:val="nil"/>
              <w:tl2br w:val="nil"/>
              <w:tr2bl w:val="nil"/>
            </w:tcBorders>
            <w:tcMar>
              <w:left w:w="236" w:type="dxa"/>
              <w:right w:w="101" w:type="dxa"/>
            </w:tcMar>
            <w:vAlign w:val="bottom"/>
          </w:tcPr>
          <w:p w14:paraId="4A7DA0E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Appropriations</w:t>
            </w:r>
          </w:p>
        </w:tc>
        <w:tc>
          <w:tcPr>
            <w:tcW w:w="1035" w:type="dxa"/>
            <w:tcBorders>
              <w:top w:val="nil"/>
              <w:left w:val="nil"/>
              <w:bottom w:val="nil"/>
              <w:right w:val="nil"/>
              <w:tl2br w:val="nil"/>
              <w:tr2bl w:val="nil"/>
            </w:tcBorders>
            <w:noWrap/>
            <w:tcMar>
              <w:left w:w="101" w:type="dxa"/>
              <w:right w:w="161" w:type="dxa"/>
            </w:tcMar>
            <w:vAlign w:val="bottom"/>
          </w:tcPr>
          <w:p w14:paraId="509289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416,430</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20BE17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413,226</w:t>
            </w:r>
          </w:p>
        </w:tc>
        <w:tc>
          <w:tcPr>
            <w:tcW w:w="1035" w:type="dxa"/>
            <w:tcBorders>
              <w:top w:val="nil"/>
              <w:left w:val="nil"/>
              <w:bottom w:val="nil"/>
              <w:right w:val="nil"/>
              <w:tl2br w:val="nil"/>
              <w:tr2bl w:val="nil"/>
            </w:tcBorders>
            <w:noWrap/>
            <w:tcMar>
              <w:left w:w="101" w:type="dxa"/>
              <w:right w:w="161" w:type="dxa"/>
            </w:tcMar>
            <w:vAlign w:val="bottom"/>
          </w:tcPr>
          <w:p w14:paraId="378CFE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378,692</w:t>
            </w:r>
          </w:p>
        </w:tc>
        <w:tc>
          <w:tcPr>
            <w:tcW w:w="1035" w:type="dxa"/>
            <w:tcBorders>
              <w:top w:val="nil"/>
              <w:left w:val="nil"/>
              <w:bottom w:val="nil"/>
              <w:right w:val="nil"/>
              <w:tl2br w:val="nil"/>
              <w:tr2bl w:val="nil"/>
            </w:tcBorders>
            <w:noWrap/>
            <w:tcMar>
              <w:left w:w="101" w:type="dxa"/>
              <w:right w:w="161" w:type="dxa"/>
            </w:tcMar>
            <w:vAlign w:val="bottom"/>
          </w:tcPr>
          <w:p w14:paraId="370D7C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366,257</w:t>
            </w:r>
          </w:p>
        </w:tc>
        <w:tc>
          <w:tcPr>
            <w:tcW w:w="1035" w:type="dxa"/>
            <w:tcBorders>
              <w:top w:val="nil"/>
              <w:left w:val="nil"/>
              <w:bottom w:val="nil"/>
              <w:right w:val="nil"/>
              <w:tl2br w:val="nil"/>
              <w:tr2bl w:val="nil"/>
            </w:tcBorders>
            <w:noWrap/>
            <w:tcMar>
              <w:left w:w="101" w:type="dxa"/>
              <w:right w:w="161" w:type="dxa"/>
            </w:tcMar>
            <w:vAlign w:val="bottom"/>
          </w:tcPr>
          <w:p w14:paraId="1B74C7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368,272</w:t>
            </w:r>
          </w:p>
        </w:tc>
      </w:tr>
      <w:tr w:rsidR="005E3E1F" w14:paraId="0D091F71"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565" w:type="dxa"/>
            <w:tcBorders>
              <w:top w:val="nil"/>
              <w:left w:val="nil"/>
              <w:bottom w:val="nil"/>
              <w:right w:val="nil"/>
              <w:tl2br w:val="nil"/>
              <w:tr2bl w:val="nil"/>
            </w:tcBorders>
            <w:tcMar>
              <w:left w:w="236" w:type="dxa"/>
              <w:right w:w="101" w:type="dxa"/>
            </w:tcMar>
            <w:vAlign w:val="bottom"/>
          </w:tcPr>
          <w:p w14:paraId="2827DD7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 services</w:t>
            </w:r>
          </w:p>
        </w:tc>
        <w:tc>
          <w:tcPr>
            <w:tcW w:w="1035" w:type="dxa"/>
            <w:tcBorders>
              <w:top w:val="nil"/>
              <w:left w:val="nil"/>
              <w:bottom w:val="nil"/>
              <w:right w:val="nil"/>
              <w:tl2br w:val="nil"/>
              <w:tr2bl w:val="nil"/>
            </w:tcBorders>
            <w:noWrap/>
            <w:tcMar>
              <w:left w:w="101" w:type="dxa"/>
              <w:right w:w="161" w:type="dxa"/>
            </w:tcMar>
            <w:vAlign w:val="bottom"/>
          </w:tcPr>
          <w:p w14:paraId="1C67DA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573AEF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w:t>
            </w:r>
          </w:p>
        </w:tc>
        <w:tc>
          <w:tcPr>
            <w:tcW w:w="1035" w:type="dxa"/>
            <w:tcBorders>
              <w:top w:val="nil"/>
              <w:left w:val="nil"/>
              <w:bottom w:val="nil"/>
              <w:right w:val="nil"/>
              <w:tl2br w:val="nil"/>
              <w:tr2bl w:val="nil"/>
            </w:tcBorders>
            <w:noWrap/>
            <w:tcMar>
              <w:left w:w="101" w:type="dxa"/>
              <w:right w:w="161" w:type="dxa"/>
            </w:tcMar>
            <w:vAlign w:val="bottom"/>
          </w:tcPr>
          <w:p w14:paraId="0AF10D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35" w:type="dxa"/>
            <w:tcBorders>
              <w:top w:val="nil"/>
              <w:left w:val="nil"/>
              <w:bottom w:val="nil"/>
              <w:right w:val="nil"/>
              <w:tl2br w:val="nil"/>
              <w:tr2bl w:val="nil"/>
            </w:tcBorders>
            <w:noWrap/>
            <w:tcMar>
              <w:left w:w="101" w:type="dxa"/>
              <w:right w:w="161" w:type="dxa"/>
            </w:tcMar>
            <w:vAlign w:val="bottom"/>
          </w:tcPr>
          <w:p w14:paraId="5CB204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35" w:type="dxa"/>
            <w:tcBorders>
              <w:top w:val="nil"/>
              <w:left w:val="nil"/>
              <w:bottom w:val="nil"/>
              <w:right w:val="nil"/>
              <w:tl2br w:val="nil"/>
              <w:tr2bl w:val="nil"/>
            </w:tcBorders>
            <w:noWrap/>
            <w:tcMar>
              <w:left w:w="101" w:type="dxa"/>
              <w:right w:w="161" w:type="dxa"/>
            </w:tcMar>
            <w:vAlign w:val="bottom"/>
          </w:tcPr>
          <w:p w14:paraId="345A73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5E3E1F" w14:paraId="619942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65" w:type="dxa"/>
            <w:tcBorders>
              <w:top w:val="nil"/>
              <w:left w:val="nil"/>
              <w:bottom w:val="nil"/>
              <w:right w:val="nil"/>
              <w:tl2br w:val="nil"/>
              <w:tr2bl w:val="nil"/>
            </w:tcBorders>
            <w:tcMar>
              <w:left w:w="236" w:type="dxa"/>
              <w:right w:w="101" w:type="dxa"/>
            </w:tcMar>
            <w:vAlign w:val="bottom"/>
          </w:tcPr>
          <w:p w14:paraId="3207E54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1035" w:type="dxa"/>
            <w:tcBorders>
              <w:top w:val="nil"/>
              <w:left w:val="nil"/>
              <w:bottom w:val="nil"/>
              <w:right w:val="nil"/>
              <w:tl2br w:val="nil"/>
              <w:tr2bl w:val="nil"/>
            </w:tcBorders>
            <w:noWrap/>
            <w:tcMar>
              <w:left w:w="101" w:type="dxa"/>
              <w:right w:w="161" w:type="dxa"/>
            </w:tcMar>
            <w:vAlign w:val="bottom"/>
          </w:tcPr>
          <w:p w14:paraId="73F49E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10,398</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0A6231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8,810</w:t>
            </w:r>
          </w:p>
        </w:tc>
        <w:tc>
          <w:tcPr>
            <w:tcW w:w="1035" w:type="dxa"/>
            <w:tcBorders>
              <w:top w:val="nil"/>
              <w:left w:val="nil"/>
              <w:bottom w:val="nil"/>
              <w:right w:val="nil"/>
              <w:tl2br w:val="nil"/>
              <w:tr2bl w:val="nil"/>
            </w:tcBorders>
            <w:noWrap/>
            <w:tcMar>
              <w:left w:w="101" w:type="dxa"/>
              <w:right w:w="161" w:type="dxa"/>
            </w:tcMar>
            <w:vAlign w:val="bottom"/>
          </w:tcPr>
          <w:p w14:paraId="74063E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9,452</w:t>
            </w:r>
          </w:p>
        </w:tc>
        <w:tc>
          <w:tcPr>
            <w:tcW w:w="1035" w:type="dxa"/>
            <w:tcBorders>
              <w:top w:val="nil"/>
              <w:left w:val="nil"/>
              <w:bottom w:val="nil"/>
              <w:right w:val="nil"/>
              <w:tl2br w:val="nil"/>
              <w:tr2bl w:val="nil"/>
            </w:tcBorders>
            <w:noWrap/>
            <w:tcMar>
              <w:left w:w="101" w:type="dxa"/>
              <w:right w:w="161" w:type="dxa"/>
            </w:tcMar>
            <w:vAlign w:val="bottom"/>
          </w:tcPr>
          <w:p w14:paraId="2EA33C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9,834</w:t>
            </w:r>
          </w:p>
        </w:tc>
        <w:tc>
          <w:tcPr>
            <w:tcW w:w="1035" w:type="dxa"/>
            <w:tcBorders>
              <w:top w:val="nil"/>
              <w:left w:val="nil"/>
              <w:bottom w:val="nil"/>
              <w:right w:val="nil"/>
              <w:tl2br w:val="nil"/>
              <w:tr2bl w:val="nil"/>
            </w:tcBorders>
            <w:noWrap/>
            <w:tcMar>
              <w:left w:w="101" w:type="dxa"/>
              <w:right w:w="161" w:type="dxa"/>
            </w:tcMar>
            <w:vAlign w:val="bottom"/>
          </w:tcPr>
          <w:p w14:paraId="4756A2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8,159</w:t>
            </w:r>
          </w:p>
        </w:tc>
      </w:tr>
      <w:tr w:rsidR="005E3E1F" w14:paraId="0251374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4F8A26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1E97B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430,335</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7526593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425,627</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B3968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391,275</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47843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379,222</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4D173B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379,562</w:t>
            </w:r>
          </w:p>
        </w:tc>
      </w:tr>
      <w:tr w:rsidR="005E3E1F" w14:paraId="1C3AD2E8"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00C28C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42832F08"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3DB016C0"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27658A1C"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7D701D26"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511B37DC" w14:textId="77777777" w:rsidR="005E3E1F" w:rsidRDefault="005E3E1F">
            <w:pPr>
              <w:spacing w:after="0" w:line="240" w:lineRule="auto"/>
              <w:jc w:val="left"/>
              <w:rPr>
                <w:rFonts w:ascii="Arial" w:eastAsia="Arial" w:hAnsi="Arial" w:cs="Arial"/>
                <w:color w:val="000000"/>
                <w:sz w:val="16"/>
                <w:bdr w:val="nil"/>
              </w:rPr>
            </w:pPr>
          </w:p>
        </w:tc>
      </w:tr>
      <w:tr w:rsidR="005E3E1F" w14:paraId="77788A18"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tcMar>
              <w:left w:w="236" w:type="dxa"/>
              <w:right w:w="101" w:type="dxa"/>
            </w:tcMar>
            <w:vAlign w:val="bottom"/>
          </w:tcPr>
          <w:p w14:paraId="17B9DBE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1035" w:type="dxa"/>
            <w:tcBorders>
              <w:top w:val="nil"/>
              <w:left w:val="nil"/>
              <w:bottom w:val="nil"/>
              <w:right w:val="nil"/>
              <w:tl2br w:val="nil"/>
              <w:tr2bl w:val="nil"/>
            </w:tcBorders>
            <w:noWrap/>
            <w:tcMar>
              <w:left w:w="101" w:type="dxa"/>
              <w:right w:w="161" w:type="dxa"/>
            </w:tcMar>
            <w:vAlign w:val="bottom"/>
          </w:tcPr>
          <w:p w14:paraId="503634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301,968</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4A7644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306,516</w:t>
            </w:r>
          </w:p>
        </w:tc>
        <w:tc>
          <w:tcPr>
            <w:tcW w:w="1035" w:type="dxa"/>
            <w:tcBorders>
              <w:top w:val="nil"/>
              <w:left w:val="nil"/>
              <w:bottom w:val="nil"/>
              <w:right w:val="nil"/>
              <w:tl2br w:val="nil"/>
              <w:tr2bl w:val="nil"/>
            </w:tcBorders>
            <w:noWrap/>
            <w:tcMar>
              <w:left w:w="101" w:type="dxa"/>
              <w:right w:w="161" w:type="dxa"/>
            </w:tcMar>
            <w:vAlign w:val="bottom"/>
          </w:tcPr>
          <w:p w14:paraId="361CEB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284,716</w:t>
            </w:r>
          </w:p>
        </w:tc>
        <w:tc>
          <w:tcPr>
            <w:tcW w:w="1035" w:type="dxa"/>
            <w:tcBorders>
              <w:top w:val="nil"/>
              <w:left w:val="nil"/>
              <w:bottom w:val="nil"/>
              <w:right w:val="nil"/>
              <w:tl2br w:val="nil"/>
              <w:tr2bl w:val="nil"/>
            </w:tcBorders>
            <w:noWrap/>
            <w:tcMar>
              <w:left w:w="101" w:type="dxa"/>
              <w:right w:w="161" w:type="dxa"/>
            </w:tcMar>
            <w:vAlign w:val="bottom"/>
          </w:tcPr>
          <w:p w14:paraId="0E7627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256,870</w:t>
            </w:r>
          </w:p>
        </w:tc>
        <w:tc>
          <w:tcPr>
            <w:tcW w:w="1035" w:type="dxa"/>
            <w:tcBorders>
              <w:top w:val="nil"/>
              <w:left w:val="nil"/>
              <w:bottom w:val="nil"/>
              <w:right w:val="nil"/>
              <w:tl2br w:val="nil"/>
              <w:tr2bl w:val="nil"/>
            </w:tcBorders>
            <w:noWrap/>
            <w:tcMar>
              <w:left w:w="101" w:type="dxa"/>
              <w:right w:w="161" w:type="dxa"/>
            </w:tcMar>
            <w:vAlign w:val="bottom"/>
          </w:tcPr>
          <w:p w14:paraId="65E403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277,547</w:t>
            </w:r>
          </w:p>
        </w:tc>
      </w:tr>
      <w:tr w:rsidR="005E3E1F" w14:paraId="47B8C99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tcMar>
              <w:left w:w="236" w:type="dxa"/>
              <w:right w:w="101" w:type="dxa"/>
            </w:tcMar>
            <w:vAlign w:val="bottom"/>
          </w:tcPr>
          <w:p w14:paraId="6656AE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35" w:type="dxa"/>
            <w:tcBorders>
              <w:top w:val="nil"/>
              <w:left w:val="nil"/>
              <w:bottom w:val="nil"/>
              <w:right w:val="nil"/>
              <w:tl2br w:val="nil"/>
              <w:tr2bl w:val="nil"/>
            </w:tcBorders>
            <w:noWrap/>
            <w:tcMar>
              <w:left w:w="101" w:type="dxa"/>
              <w:right w:w="161" w:type="dxa"/>
            </w:tcMar>
            <w:vAlign w:val="bottom"/>
          </w:tcPr>
          <w:p w14:paraId="267096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123,506</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485BC2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114,700</w:t>
            </w:r>
          </w:p>
        </w:tc>
        <w:tc>
          <w:tcPr>
            <w:tcW w:w="1035" w:type="dxa"/>
            <w:tcBorders>
              <w:top w:val="nil"/>
              <w:left w:val="nil"/>
              <w:bottom w:val="nil"/>
              <w:right w:val="nil"/>
              <w:tl2br w:val="nil"/>
              <w:tr2bl w:val="nil"/>
            </w:tcBorders>
            <w:noWrap/>
            <w:tcMar>
              <w:left w:w="101" w:type="dxa"/>
              <w:right w:w="161" w:type="dxa"/>
            </w:tcMar>
            <w:vAlign w:val="bottom"/>
          </w:tcPr>
          <w:p w14:paraId="0335AA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103,050</w:t>
            </w:r>
          </w:p>
        </w:tc>
        <w:tc>
          <w:tcPr>
            <w:tcW w:w="1035" w:type="dxa"/>
            <w:tcBorders>
              <w:top w:val="nil"/>
              <w:left w:val="nil"/>
              <w:bottom w:val="nil"/>
              <w:right w:val="nil"/>
              <w:tl2br w:val="nil"/>
              <w:tr2bl w:val="nil"/>
            </w:tcBorders>
            <w:noWrap/>
            <w:tcMar>
              <w:left w:w="101" w:type="dxa"/>
              <w:right w:w="161" w:type="dxa"/>
            </w:tcMar>
            <w:vAlign w:val="bottom"/>
          </w:tcPr>
          <w:p w14:paraId="3CD886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119,103</w:t>
            </w:r>
          </w:p>
        </w:tc>
        <w:tc>
          <w:tcPr>
            <w:tcW w:w="1035" w:type="dxa"/>
            <w:tcBorders>
              <w:top w:val="nil"/>
              <w:left w:val="nil"/>
              <w:bottom w:val="nil"/>
              <w:right w:val="nil"/>
              <w:tl2br w:val="nil"/>
              <w:tr2bl w:val="nil"/>
            </w:tcBorders>
            <w:noWrap/>
            <w:tcMar>
              <w:left w:w="101" w:type="dxa"/>
              <w:right w:w="161" w:type="dxa"/>
            </w:tcMar>
            <w:vAlign w:val="bottom"/>
          </w:tcPr>
          <w:p w14:paraId="59A5C6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98,819</w:t>
            </w:r>
          </w:p>
        </w:tc>
      </w:tr>
      <w:tr w:rsidR="005E3E1F" w14:paraId="30D60C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2565" w:type="dxa"/>
            <w:tcBorders>
              <w:top w:val="nil"/>
              <w:left w:val="nil"/>
              <w:bottom w:val="nil"/>
              <w:right w:val="nil"/>
              <w:tl2br w:val="nil"/>
              <w:tr2bl w:val="nil"/>
            </w:tcBorders>
            <w:tcMar>
              <w:left w:w="236" w:type="dxa"/>
              <w:right w:w="101" w:type="dxa"/>
            </w:tcMar>
            <w:vAlign w:val="center"/>
          </w:tcPr>
          <w:p w14:paraId="17196DF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w:t>
            </w:r>
          </w:p>
          <w:p w14:paraId="459D19C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transferred to the OPA</w:t>
            </w:r>
          </w:p>
        </w:tc>
        <w:tc>
          <w:tcPr>
            <w:tcW w:w="1035" w:type="dxa"/>
            <w:tcBorders>
              <w:top w:val="nil"/>
              <w:left w:val="nil"/>
              <w:bottom w:val="nil"/>
              <w:right w:val="nil"/>
              <w:tl2br w:val="nil"/>
              <w:tr2bl w:val="nil"/>
            </w:tcBorders>
            <w:noWrap/>
            <w:tcMar>
              <w:left w:w="101" w:type="dxa"/>
              <w:right w:w="161" w:type="dxa"/>
            </w:tcMar>
            <w:vAlign w:val="bottom"/>
          </w:tcPr>
          <w:p w14:paraId="36F237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3,507</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053655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3,591</w:t>
            </w:r>
          </w:p>
        </w:tc>
        <w:tc>
          <w:tcPr>
            <w:tcW w:w="1035" w:type="dxa"/>
            <w:tcBorders>
              <w:top w:val="nil"/>
              <w:left w:val="nil"/>
              <w:bottom w:val="nil"/>
              <w:right w:val="nil"/>
              <w:tl2br w:val="nil"/>
              <w:tr2bl w:val="nil"/>
            </w:tcBorders>
            <w:noWrap/>
            <w:tcMar>
              <w:left w:w="101" w:type="dxa"/>
              <w:right w:w="161" w:type="dxa"/>
            </w:tcMar>
            <w:vAlign w:val="bottom"/>
          </w:tcPr>
          <w:p w14:paraId="1075F6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35" w:type="dxa"/>
            <w:tcBorders>
              <w:top w:val="nil"/>
              <w:left w:val="nil"/>
              <w:bottom w:val="nil"/>
              <w:right w:val="nil"/>
              <w:tl2br w:val="nil"/>
              <w:tr2bl w:val="nil"/>
            </w:tcBorders>
            <w:noWrap/>
            <w:tcMar>
              <w:left w:w="101" w:type="dxa"/>
              <w:right w:w="161" w:type="dxa"/>
            </w:tcMar>
            <w:vAlign w:val="bottom"/>
          </w:tcPr>
          <w:p w14:paraId="186E2B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35" w:type="dxa"/>
            <w:tcBorders>
              <w:top w:val="nil"/>
              <w:left w:val="nil"/>
              <w:bottom w:val="nil"/>
              <w:right w:val="nil"/>
              <w:tl2br w:val="nil"/>
              <w:tr2bl w:val="nil"/>
            </w:tcBorders>
            <w:noWrap/>
            <w:tcMar>
              <w:left w:w="101" w:type="dxa"/>
              <w:right w:w="161" w:type="dxa"/>
            </w:tcMar>
            <w:vAlign w:val="bottom"/>
          </w:tcPr>
          <w:p w14:paraId="558A2C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5E3E1F" w14:paraId="704AFA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9"/>
        </w:trPr>
        <w:tc>
          <w:tcPr>
            <w:tcW w:w="2565" w:type="dxa"/>
            <w:tcBorders>
              <w:top w:val="nil"/>
              <w:left w:val="nil"/>
              <w:bottom w:val="nil"/>
              <w:right w:val="nil"/>
              <w:tl2br w:val="nil"/>
              <w:tr2bl w:val="nil"/>
            </w:tcBorders>
            <w:tcMar>
              <w:left w:w="236" w:type="dxa"/>
              <w:right w:w="101" w:type="dxa"/>
            </w:tcMar>
            <w:vAlign w:val="center"/>
          </w:tcPr>
          <w:p w14:paraId="1EBA27E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w:t>
            </w:r>
          </w:p>
          <w:p w14:paraId="669999E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liability</w:t>
            </w:r>
          </w:p>
        </w:tc>
        <w:tc>
          <w:tcPr>
            <w:tcW w:w="1035" w:type="dxa"/>
            <w:tcBorders>
              <w:top w:val="nil"/>
              <w:left w:val="nil"/>
              <w:bottom w:val="nil"/>
              <w:right w:val="nil"/>
              <w:tl2br w:val="nil"/>
              <w:tr2bl w:val="nil"/>
            </w:tcBorders>
            <w:noWrap/>
            <w:tcMar>
              <w:left w:w="101" w:type="dxa"/>
              <w:right w:w="161" w:type="dxa"/>
            </w:tcMar>
            <w:vAlign w:val="bottom"/>
          </w:tcPr>
          <w:p w14:paraId="2DB28D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35E7C2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1035" w:type="dxa"/>
            <w:tcBorders>
              <w:top w:val="nil"/>
              <w:left w:val="nil"/>
              <w:bottom w:val="nil"/>
              <w:right w:val="nil"/>
              <w:tl2br w:val="nil"/>
              <w:tr2bl w:val="nil"/>
            </w:tcBorders>
            <w:noWrap/>
            <w:tcMar>
              <w:left w:w="101" w:type="dxa"/>
              <w:right w:w="161" w:type="dxa"/>
            </w:tcMar>
            <w:vAlign w:val="bottom"/>
          </w:tcPr>
          <w:p w14:paraId="170E01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w:t>
            </w:r>
          </w:p>
        </w:tc>
        <w:tc>
          <w:tcPr>
            <w:tcW w:w="1035" w:type="dxa"/>
            <w:tcBorders>
              <w:top w:val="nil"/>
              <w:left w:val="nil"/>
              <w:bottom w:val="nil"/>
              <w:right w:val="nil"/>
              <w:tl2br w:val="nil"/>
              <w:tr2bl w:val="nil"/>
            </w:tcBorders>
            <w:noWrap/>
            <w:tcMar>
              <w:left w:w="101" w:type="dxa"/>
              <w:right w:w="161" w:type="dxa"/>
            </w:tcMar>
            <w:vAlign w:val="bottom"/>
          </w:tcPr>
          <w:p w14:paraId="0F5AF7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35" w:type="dxa"/>
            <w:tcBorders>
              <w:top w:val="nil"/>
              <w:left w:val="nil"/>
              <w:bottom w:val="nil"/>
              <w:right w:val="nil"/>
              <w:tl2br w:val="nil"/>
              <w:tr2bl w:val="nil"/>
            </w:tcBorders>
            <w:noWrap/>
            <w:tcMar>
              <w:left w:w="101" w:type="dxa"/>
              <w:right w:w="161" w:type="dxa"/>
            </w:tcMar>
            <w:vAlign w:val="bottom"/>
          </w:tcPr>
          <w:p w14:paraId="2FD743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w:t>
            </w:r>
          </w:p>
        </w:tc>
      </w:tr>
      <w:tr w:rsidR="005E3E1F" w14:paraId="072835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565" w:type="dxa"/>
            <w:tcBorders>
              <w:top w:val="nil"/>
              <w:left w:val="nil"/>
              <w:bottom w:val="nil"/>
              <w:right w:val="nil"/>
              <w:tl2br w:val="nil"/>
              <w:tr2bl w:val="nil"/>
            </w:tcBorders>
            <w:noWrap/>
            <w:tcMar>
              <w:left w:w="101" w:type="dxa"/>
              <w:right w:w="101" w:type="dxa"/>
            </w:tcMar>
            <w:vAlign w:val="bottom"/>
          </w:tcPr>
          <w:p w14:paraId="078AB06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E9DE4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429,049</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3A517D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424,875</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336FF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390,911</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FF904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379,109</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F1F19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379,500</w:t>
            </w:r>
          </w:p>
        </w:tc>
      </w:tr>
      <w:tr w:rsidR="005E3E1F" w14:paraId="6B134C78"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565" w:type="dxa"/>
            <w:tcBorders>
              <w:top w:val="nil"/>
              <w:left w:val="nil"/>
              <w:bottom w:val="nil"/>
              <w:right w:val="nil"/>
              <w:tl2br w:val="nil"/>
              <w:tr2bl w:val="nil"/>
            </w:tcBorders>
            <w:tcMar>
              <w:left w:w="101" w:type="dxa"/>
              <w:right w:w="101" w:type="dxa"/>
            </w:tcMar>
            <w:vAlign w:val="bottom"/>
          </w:tcPr>
          <w:p w14:paraId="2C963F9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1B121EA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12FD4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1,286</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42E8A9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752</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2BEA58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364</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6E1E5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113</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3359E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62</w:t>
            </w:r>
          </w:p>
        </w:tc>
      </w:tr>
      <w:tr w:rsidR="005E3E1F" w14:paraId="4696C2E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5E698A9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11F7559F"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589C6B29"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3C7D8CB"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24D48F82"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99224B4" w14:textId="77777777" w:rsidR="005E3E1F" w:rsidRDefault="005E3E1F">
            <w:pPr>
              <w:spacing w:after="0" w:line="240" w:lineRule="auto"/>
              <w:jc w:val="left"/>
              <w:rPr>
                <w:rFonts w:ascii="Arial" w:eastAsia="Arial" w:hAnsi="Arial" w:cs="Arial"/>
                <w:color w:val="000000"/>
                <w:sz w:val="16"/>
                <w:bdr w:val="nil"/>
              </w:rPr>
            </w:pPr>
          </w:p>
        </w:tc>
      </w:tr>
      <w:tr w:rsidR="005E3E1F" w14:paraId="14CBCE7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20BF72D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035" w:type="dxa"/>
            <w:tcBorders>
              <w:top w:val="nil"/>
              <w:left w:val="nil"/>
              <w:bottom w:val="nil"/>
              <w:right w:val="nil"/>
              <w:tl2br w:val="nil"/>
              <w:tr2bl w:val="nil"/>
            </w:tcBorders>
            <w:noWrap/>
            <w:tcMar>
              <w:left w:w="0" w:type="dxa"/>
              <w:right w:w="0" w:type="dxa"/>
            </w:tcMar>
            <w:vAlign w:val="bottom"/>
          </w:tcPr>
          <w:p w14:paraId="6BA50C39"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14:paraId="35D2E569"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nil"/>
              <w:left w:val="nil"/>
              <w:bottom w:val="nil"/>
              <w:right w:val="nil"/>
              <w:tl2br w:val="nil"/>
              <w:tr2bl w:val="nil"/>
            </w:tcBorders>
            <w:noWrap/>
            <w:tcMar>
              <w:left w:w="0" w:type="dxa"/>
              <w:right w:w="0" w:type="dxa"/>
            </w:tcMar>
            <w:vAlign w:val="bottom"/>
          </w:tcPr>
          <w:p w14:paraId="76B7CCFA"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nil"/>
              <w:left w:val="nil"/>
              <w:bottom w:val="nil"/>
              <w:right w:val="nil"/>
              <w:tl2br w:val="nil"/>
              <w:tr2bl w:val="nil"/>
            </w:tcBorders>
            <w:noWrap/>
            <w:tcMar>
              <w:left w:w="0" w:type="dxa"/>
              <w:right w:w="0" w:type="dxa"/>
            </w:tcMar>
            <w:vAlign w:val="bottom"/>
          </w:tcPr>
          <w:p w14:paraId="043F78E0"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nil"/>
              <w:left w:val="nil"/>
              <w:bottom w:val="nil"/>
              <w:right w:val="nil"/>
              <w:tl2br w:val="nil"/>
              <w:tr2bl w:val="nil"/>
            </w:tcBorders>
            <w:noWrap/>
            <w:tcMar>
              <w:left w:w="0" w:type="dxa"/>
              <w:right w:w="0" w:type="dxa"/>
            </w:tcMar>
            <w:vAlign w:val="bottom"/>
          </w:tcPr>
          <w:p w14:paraId="120CEC24" w14:textId="77777777" w:rsidR="005E3E1F" w:rsidRDefault="005E3E1F">
            <w:pPr>
              <w:spacing w:after="0" w:line="240" w:lineRule="auto"/>
              <w:jc w:val="left"/>
              <w:rPr>
                <w:rFonts w:ascii="Arial" w:eastAsia="Arial" w:hAnsi="Arial" w:cs="Arial"/>
                <w:color w:val="000000"/>
                <w:sz w:val="16"/>
                <w:bdr w:val="nil"/>
              </w:rPr>
            </w:pPr>
          </w:p>
        </w:tc>
      </w:tr>
      <w:tr w:rsidR="005E3E1F" w14:paraId="5F8C8C2E"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565" w:type="dxa"/>
            <w:tcBorders>
              <w:top w:val="nil"/>
              <w:left w:val="nil"/>
              <w:bottom w:val="nil"/>
              <w:right w:val="nil"/>
              <w:tl2br w:val="nil"/>
              <w:tr2bl w:val="nil"/>
            </w:tcBorders>
            <w:tcMar>
              <w:left w:w="101" w:type="dxa"/>
              <w:right w:w="101" w:type="dxa"/>
            </w:tcMar>
            <w:vAlign w:val="center"/>
          </w:tcPr>
          <w:p w14:paraId="69BD47B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Purchase of property, plant,</w:t>
            </w:r>
          </w:p>
          <w:p w14:paraId="1D75C53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equipment and intangibles</w:t>
            </w:r>
          </w:p>
        </w:tc>
        <w:tc>
          <w:tcPr>
            <w:tcW w:w="1035" w:type="dxa"/>
            <w:tcBorders>
              <w:top w:val="nil"/>
              <w:left w:val="nil"/>
              <w:bottom w:val="nil"/>
              <w:right w:val="nil"/>
              <w:tl2br w:val="nil"/>
              <w:tr2bl w:val="nil"/>
            </w:tcBorders>
            <w:noWrap/>
            <w:tcMar>
              <w:left w:w="101" w:type="dxa"/>
              <w:right w:w="161" w:type="dxa"/>
            </w:tcMar>
            <w:vAlign w:val="bottom"/>
          </w:tcPr>
          <w:p w14:paraId="4A1BF1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56,860</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2D1DD3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34,926</w:t>
            </w:r>
          </w:p>
        </w:tc>
        <w:tc>
          <w:tcPr>
            <w:tcW w:w="1035" w:type="dxa"/>
            <w:tcBorders>
              <w:top w:val="nil"/>
              <w:left w:val="nil"/>
              <w:bottom w:val="nil"/>
              <w:right w:val="nil"/>
              <w:tl2br w:val="nil"/>
              <w:tr2bl w:val="nil"/>
            </w:tcBorders>
            <w:noWrap/>
            <w:tcMar>
              <w:left w:w="101" w:type="dxa"/>
              <w:right w:w="161" w:type="dxa"/>
            </w:tcMar>
            <w:vAlign w:val="bottom"/>
          </w:tcPr>
          <w:p w14:paraId="6C50D90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24,569</w:t>
            </w:r>
          </w:p>
        </w:tc>
        <w:tc>
          <w:tcPr>
            <w:tcW w:w="1035" w:type="dxa"/>
            <w:tcBorders>
              <w:top w:val="nil"/>
              <w:left w:val="nil"/>
              <w:bottom w:val="nil"/>
              <w:right w:val="nil"/>
              <w:tl2br w:val="nil"/>
              <w:tr2bl w:val="nil"/>
            </w:tcBorders>
            <w:noWrap/>
            <w:tcMar>
              <w:left w:w="101" w:type="dxa"/>
              <w:right w:w="161" w:type="dxa"/>
            </w:tcMar>
            <w:vAlign w:val="bottom"/>
          </w:tcPr>
          <w:p w14:paraId="74A35D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20,855</w:t>
            </w:r>
          </w:p>
        </w:tc>
        <w:tc>
          <w:tcPr>
            <w:tcW w:w="1035" w:type="dxa"/>
            <w:tcBorders>
              <w:top w:val="nil"/>
              <w:left w:val="nil"/>
              <w:bottom w:val="nil"/>
              <w:right w:val="nil"/>
              <w:tl2br w:val="nil"/>
              <w:tr2bl w:val="nil"/>
            </w:tcBorders>
            <w:noWrap/>
            <w:tcMar>
              <w:left w:w="101" w:type="dxa"/>
              <w:right w:w="161" w:type="dxa"/>
            </w:tcMar>
            <w:vAlign w:val="bottom"/>
          </w:tcPr>
          <w:p w14:paraId="3A4AB8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21,121</w:t>
            </w:r>
          </w:p>
        </w:tc>
      </w:tr>
      <w:tr w:rsidR="005E3E1F" w14:paraId="3673F1B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65" w:type="dxa"/>
            <w:tcBorders>
              <w:top w:val="nil"/>
              <w:left w:val="nil"/>
              <w:bottom w:val="nil"/>
              <w:right w:val="nil"/>
              <w:tl2br w:val="nil"/>
              <w:tr2bl w:val="nil"/>
            </w:tcBorders>
            <w:noWrap/>
            <w:tcMar>
              <w:left w:w="101" w:type="dxa"/>
              <w:right w:w="101" w:type="dxa"/>
            </w:tcMar>
            <w:vAlign w:val="bottom"/>
          </w:tcPr>
          <w:p w14:paraId="2DEA9B6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C5783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56,860</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45B8B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34,926</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6FEDA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24,569</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A1477D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20,855</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E47758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21,121</w:t>
            </w:r>
          </w:p>
        </w:tc>
      </w:tr>
      <w:tr w:rsidR="005E3E1F" w14:paraId="0252F8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9"/>
        </w:trPr>
        <w:tc>
          <w:tcPr>
            <w:tcW w:w="2565" w:type="dxa"/>
            <w:tcBorders>
              <w:top w:val="nil"/>
              <w:left w:val="nil"/>
              <w:bottom w:val="nil"/>
              <w:right w:val="nil"/>
              <w:tl2br w:val="nil"/>
              <w:tr2bl w:val="nil"/>
            </w:tcBorders>
            <w:tcMar>
              <w:left w:w="101" w:type="dxa"/>
              <w:right w:w="101" w:type="dxa"/>
            </w:tcMar>
            <w:vAlign w:val="bottom"/>
          </w:tcPr>
          <w:p w14:paraId="190CCC2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 xml:space="preserve">used by) </w:t>
            </w:r>
          </w:p>
          <w:p w14:paraId="1AFFCEE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62B04C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(56,860)</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207D58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(34,926)</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3C20F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(24,569)</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46CEB8E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(20,855)</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3983C6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(21,121)</w:t>
            </w:r>
          </w:p>
        </w:tc>
      </w:tr>
      <w:tr w:rsidR="005E3E1F" w14:paraId="51D54BE0"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565" w:type="dxa"/>
            <w:tcBorders>
              <w:top w:val="nil"/>
              <w:left w:val="nil"/>
              <w:bottom w:val="nil"/>
              <w:right w:val="nil"/>
              <w:tl2br w:val="nil"/>
              <w:tr2bl w:val="nil"/>
            </w:tcBorders>
            <w:noWrap/>
            <w:tcMar>
              <w:left w:w="101" w:type="dxa"/>
              <w:right w:w="101" w:type="dxa"/>
            </w:tcMar>
            <w:vAlign w:val="bottom"/>
          </w:tcPr>
          <w:p w14:paraId="4414AE6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68738613"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32EB83E2"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102F4E0B"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1D1C6C7"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67C37E68" w14:textId="77777777" w:rsidR="005E3E1F" w:rsidRDefault="005E3E1F">
            <w:pPr>
              <w:spacing w:after="0" w:line="240" w:lineRule="auto"/>
              <w:jc w:val="left"/>
              <w:rPr>
                <w:rFonts w:ascii="Calibri" w:eastAsia="Calibri" w:hAnsi="Calibri" w:cs="Calibri"/>
                <w:color w:val="000000"/>
                <w:sz w:val="22"/>
                <w:bdr w:val="nil"/>
              </w:rPr>
            </w:pPr>
          </w:p>
        </w:tc>
      </w:tr>
      <w:tr w:rsidR="005E3E1F" w14:paraId="582C896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7ECCB70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035" w:type="dxa"/>
            <w:tcBorders>
              <w:top w:val="nil"/>
              <w:left w:val="nil"/>
              <w:bottom w:val="nil"/>
              <w:right w:val="nil"/>
              <w:tl2br w:val="nil"/>
              <w:tr2bl w:val="nil"/>
            </w:tcBorders>
            <w:noWrap/>
            <w:tcMar>
              <w:left w:w="0" w:type="dxa"/>
              <w:right w:w="0" w:type="dxa"/>
            </w:tcMar>
            <w:vAlign w:val="bottom"/>
          </w:tcPr>
          <w:p w14:paraId="0E965B8A"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shd w:val="clear" w:color="FFFFFF" w:fill="DCDCDC"/>
            <w:noWrap/>
            <w:tcMar>
              <w:left w:w="0" w:type="dxa"/>
              <w:right w:w="0" w:type="dxa"/>
            </w:tcMar>
            <w:vAlign w:val="bottom"/>
          </w:tcPr>
          <w:p w14:paraId="39428870"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nil"/>
              <w:left w:val="nil"/>
              <w:bottom w:val="nil"/>
              <w:right w:val="nil"/>
              <w:tl2br w:val="nil"/>
              <w:tr2bl w:val="nil"/>
            </w:tcBorders>
            <w:noWrap/>
            <w:tcMar>
              <w:left w:w="0" w:type="dxa"/>
              <w:right w:w="0" w:type="dxa"/>
            </w:tcMar>
            <w:vAlign w:val="bottom"/>
          </w:tcPr>
          <w:p w14:paraId="4878F938"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noWrap/>
            <w:tcMar>
              <w:left w:w="0" w:type="dxa"/>
              <w:right w:w="0" w:type="dxa"/>
            </w:tcMar>
            <w:vAlign w:val="bottom"/>
          </w:tcPr>
          <w:p w14:paraId="63FDAC96" w14:textId="77777777" w:rsidR="005E3E1F" w:rsidRDefault="005E3E1F">
            <w:pPr>
              <w:spacing w:after="0" w:line="240" w:lineRule="auto"/>
              <w:jc w:val="left"/>
              <w:rPr>
                <w:rFonts w:ascii="Calibri" w:eastAsia="Calibri" w:hAnsi="Calibri" w:cs="Calibri"/>
                <w:color w:val="000000"/>
                <w:sz w:val="22"/>
                <w:bdr w:val="nil"/>
              </w:rPr>
            </w:pPr>
          </w:p>
        </w:tc>
        <w:tc>
          <w:tcPr>
            <w:tcW w:w="1035" w:type="dxa"/>
            <w:tcBorders>
              <w:top w:val="nil"/>
              <w:left w:val="nil"/>
              <w:bottom w:val="nil"/>
              <w:right w:val="nil"/>
              <w:tl2br w:val="nil"/>
              <w:tr2bl w:val="nil"/>
            </w:tcBorders>
            <w:noWrap/>
            <w:tcMar>
              <w:left w:w="0" w:type="dxa"/>
              <w:right w:w="0" w:type="dxa"/>
            </w:tcMar>
            <w:vAlign w:val="bottom"/>
          </w:tcPr>
          <w:p w14:paraId="15D2EF21" w14:textId="77777777" w:rsidR="005E3E1F" w:rsidRDefault="005E3E1F">
            <w:pPr>
              <w:spacing w:after="0" w:line="240" w:lineRule="auto"/>
              <w:jc w:val="left"/>
              <w:rPr>
                <w:rFonts w:ascii="Calibri" w:eastAsia="Calibri" w:hAnsi="Calibri" w:cs="Calibri"/>
                <w:color w:val="000000"/>
                <w:sz w:val="22"/>
                <w:bdr w:val="nil"/>
              </w:rPr>
            </w:pPr>
          </w:p>
        </w:tc>
      </w:tr>
      <w:tr w:rsidR="005E3E1F" w14:paraId="63B2113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tcMar>
              <w:left w:w="236" w:type="dxa"/>
              <w:right w:w="101" w:type="dxa"/>
            </w:tcMar>
            <w:vAlign w:val="bottom"/>
          </w:tcPr>
          <w:p w14:paraId="3F9FE1A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1035" w:type="dxa"/>
            <w:tcBorders>
              <w:top w:val="nil"/>
              <w:left w:val="nil"/>
              <w:bottom w:val="nil"/>
              <w:right w:val="nil"/>
              <w:tl2br w:val="nil"/>
              <w:tr2bl w:val="nil"/>
            </w:tcBorders>
            <w:noWrap/>
            <w:tcMar>
              <w:left w:w="101" w:type="dxa"/>
              <w:right w:w="161" w:type="dxa"/>
            </w:tcMar>
            <w:vAlign w:val="bottom"/>
          </w:tcPr>
          <w:p w14:paraId="73A178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56,860</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149C5B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34,926</w:t>
            </w:r>
          </w:p>
        </w:tc>
        <w:tc>
          <w:tcPr>
            <w:tcW w:w="1035" w:type="dxa"/>
            <w:tcBorders>
              <w:top w:val="nil"/>
              <w:left w:val="nil"/>
              <w:bottom w:val="nil"/>
              <w:right w:val="nil"/>
              <w:tl2br w:val="nil"/>
              <w:tr2bl w:val="nil"/>
            </w:tcBorders>
            <w:noWrap/>
            <w:tcMar>
              <w:left w:w="101" w:type="dxa"/>
              <w:right w:w="161" w:type="dxa"/>
            </w:tcMar>
            <w:vAlign w:val="bottom"/>
          </w:tcPr>
          <w:p w14:paraId="4D78AA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24,569</w:t>
            </w:r>
          </w:p>
        </w:tc>
        <w:tc>
          <w:tcPr>
            <w:tcW w:w="1035" w:type="dxa"/>
            <w:tcBorders>
              <w:top w:val="nil"/>
              <w:left w:val="nil"/>
              <w:bottom w:val="nil"/>
              <w:right w:val="nil"/>
              <w:tl2br w:val="nil"/>
              <w:tr2bl w:val="nil"/>
            </w:tcBorders>
            <w:noWrap/>
            <w:tcMar>
              <w:left w:w="101" w:type="dxa"/>
              <w:right w:w="161" w:type="dxa"/>
            </w:tcMar>
            <w:vAlign w:val="bottom"/>
          </w:tcPr>
          <w:p w14:paraId="292DAFC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20,855</w:t>
            </w:r>
          </w:p>
        </w:tc>
        <w:tc>
          <w:tcPr>
            <w:tcW w:w="1035" w:type="dxa"/>
            <w:tcBorders>
              <w:top w:val="nil"/>
              <w:left w:val="nil"/>
              <w:bottom w:val="nil"/>
              <w:right w:val="nil"/>
              <w:tl2br w:val="nil"/>
              <w:tr2bl w:val="nil"/>
            </w:tcBorders>
            <w:noWrap/>
            <w:tcMar>
              <w:left w:w="101" w:type="dxa"/>
              <w:right w:w="161" w:type="dxa"/>
            </w:tcMar>
            <w:vAlign w:val="bottom"/>
          </w:tcPr>
          <w:p w14:paraId="58BCF2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21,121</w:t>
            </w:r>
          </w:p>
        </w:tc>
      </w:tr>
      <w:tr w:rsidR="005E3E1F" w14:paraId="3848DA6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414A7C5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18FD80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56,860</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65FBC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34,926</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1C945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24,569</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16CB4B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20,855</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25D81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21,121</w:t>
            </w:r>
          </w:p>
        </w:tc>
      </w:tr>
      <w:tr w:rsidR="005E3E1F" w14:paraId="01F1210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565" w:type="dxa"/>
            <w:tcBorders>
              <w:top w:val="nil"/>
              <w:left w:val="nil"/>
              <w:bottom w:val="nil"/>
              <w:right w:val="nil"/>
              <w:tl2br w:val="nil"/>
              <w:tr2bl w:val="nil"/>
            </w:tcBorders>
            <w:noWrap/>
            <w:tcMar>
              <w:left w:w="101" w:type="dxa"/>
              <w:right w:w="101" w:type="dxa"/>
            </w:tcMar>
            <w:vAlign w:val="bottom"/>
          </w:tcPr>
          <w:p w14:paraId="5DF082B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6ED31DF0"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34306544"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3FA9BCE4"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6DC052D6" w14:textId="77777777" w:rsidR="005E3E1F" w:rsidRDefault="005E3E1F">
            <w:pPr>
              <w:spacing w:after="0" w:line="240" w:lineRule="auto"/>
              <w:jc w:val="left"/>
              <w:rPr>
                <w:rFonts w:ascii="Arial" w:eastAsia="Arial" w:hAnsi="Arial" w:cs="Arial"/>
                <w:color w:val="000000"/>
                <w:sz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636DE0C" w14:textId="77777777" w:rsidR="005E3E1F" w:rsidRDefault="005E3E1F">
            <w:pPr>
              <w:spacing w:after="0" w:line="240" w:lineRule="auto"/>
              <w:jc w:val="left"/>
              <w:rPr>
                <w:rFonts w:ascii="Arial" w:eastAsia="Arial" w:hAnsi="Arial" w:cs="Arial"/>
                <w:color w:val="000000"/>
                <w:sz w:val="16"/>
                <w:bdr w:val="nil"/>
              </w:rPr>
            </w:pPr>
          </w:p>
        </w:tc>
      </w:tr>
      <w:tr w:rsidR="005E3E1F" w14:paraId="6B6EE939" w14:textId="77777777" w:rsidTr="003C6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565" w:type="dxa"/>
            <w:tcBorders>
              <w:top w:val="nil"/>
              <w:left w:val="nil"/>
              <w:bottom w:val="nil"/>
              <w:right w:val="nil"/>
              <w:tl2br w:val="nil"/>
              <w:tr2bl w:val="nil"/>
            </w:tcBorders>
            <w:tcMar>
              <w:left w:w="236" w:type="dxa"/>
              <w:right w:w="101" w:type="dxa"/>
            </w:tcMar>
            <w:vAlign w:val="bottom"/>
          </w:tcPr>
          <w:p w14:paraId="1A8D5CB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Principal payments on lease </w:t>
            </w:r>
          </w:p>
          <w:p w14:paraId="3C29C6E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liability</w:t>
            </w:r>
          </w:p>
        </w:tc>
        <w:tc>
          <w:tcPr>
            <w:tcW w:w="1035" w:type="dxa"/>
            <w:tcBorders>
              <w:top w:val="nil"/>
              <w:left w:val="nil"/>
              <w:bottom w:val="nil"/>
              <w:right w:val="nil"/>
              <w:tl2br w:val="nil"/>
              <w:tr2bl w:val="nil"/>
            </w:tcBorders>
            <w:noWrap/>
            <w:tcMar>
              <w:left w:w="101" w:type="dxa"/>
              <w:right w:w="161" w:type="dxa"/>
            </w:tcMar>
            <w:vAlign w:val="bottom"/>
          </w:tcPr>
          <w:p w14:paraId="29C032C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1,286</w:t>
            </w:r>
          </w:p>
        </w:tc>
        <w:tc>
          <w:tcPr>
            <w:tcW w:w="1035" w:type="dxa"/>
            <w:tcBorders>
              <w:top w:val="nil"/>
              <w:left w:val="nil"/>
              <w:bottom w:val="nil"/>
              <w:right w:val="nil"/>
              <w:tl2br w:val="nil"/>
              <w:tr2bl w:val="nil"/>
            </w:tcBorders>
            <w:shd w:val="clear" w:color="FFFFFF" w:fill="DCDCDC"/>
            <w:noWrap/>
            <w:tcMar>
              <w:left w:w="101" w:type="dxa"/>
              <w:right w:w="161" w:type="dxa"/>
            </w:tcMar>
            <w:vAlign w:val="bottom"/>
          </w:tcPr>
          <w:p w14:paraId="4D69ED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752</w:t>
            </w:r>
          </w:p>
        </w:tc>
        <w:tc>
          <w:tcPr>
            <w:tcW w:w="1035" w:type="dxa"/>
            <w:tcBorders>
              <w:top w:val="nil"/>
              <w:left w:val="nil"/>
              <w:bottom w:val="nil"/>
              <w:right w:val="nil"/>
              <w:tl2br w:val="nil"/>
              <w:tr2bl w:val="nil"/>
            </w:tcBorders>
            <w:noWrap/>
            <w:tcMar>
              <w:left w:w="101" w:type="dxa"/>
              <w:right w:w="161" w:type="dxa"/>
            </w:tcMar>
            <w:vAlign w:val="bottom"/>
          </w:tcPr>
          <w:p w14:paraId="73B966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364</w:t>
            </w:r>
          </w:p>
        </w:tc>
        <w:tc>
          <w:tcPr>
            <w:tcW w:w="1035" w:type="dxa"/>
            <w:tcBorders>
              <w:top w:val="nil"/>
              <w:left w:val="nil"/>
              <w:bottom w:val="nil"/>
              <w:right w:val="nil"/>
              <w:tl2br w:val="nil"/>
              <w:tr2bl w:val="nil"/>
            </w:tcBorders>
            <w:noWrap/>
            <w:tcMar>
              <w:left w:w="101" w:type="dxa"/>
              <w:right w:w="161" w:type="dxa"/>
            </w:tcMar>
            <w:vAlign w:val="bottom"/>
          </w:tcPr>
          <w:p w14:paraId="2A9FBE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w:t>
            </w:r>
          </w:p>
        </w:tc>
        <w:tc>
          <w:tcPr>
            <w:tcW w:w="1035" w:type="dxa"/>
            <w:tcBorders>
              <w:top w:val="nil"/>
              <w:left w:val="nil"/>
              <w:bottom w:val="nil"/>
              <w:right w:val="nil"/>
              <w:tl2br w:val="nil"/>
              <w:tr2bl w:val="nil"/>
            </w:tcBorders>
            <w:noWrap/>
            <w:tcMar>
              <w:left w:w="101" w:type="dxa"/>
              <w:right w:w="161" w:type="dxa"/>
            </w:tcMar>
            <w:vAlign w:val="bottom"/>
          </w:tcPr>
          <w:p w14:paraId="4D5C5D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w:t>
            </w:r>
          </w:p>
        </w:tc>
      </w:tr>
      <w:tr w:rsidR="005E3E1F" w14:paraId="2C6EC75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565" w:type="dxa"/>
            <w:tcBorders>
              <w:top w:val="nil"/>
              <w:left w:val="nil"/>
              <w:bottom w:val="nil"/>
              <w:right w:val="nil"/>
              <w:tl2br w:val="nil"/>
              <w:tr2bl w:val="nil"/>
            </w:tcBorders>
            <w:noWrap/>
            <w:tcMar>
              <w:left w:w="101" w:type="dxa"/>
              <w:right w:w="101" w:type="dxa"/>
            </w:tcMar>
            <w:vAlign w:val="bottom"/>
          </w:tcPr>
          <w:p w14:paraId="18F62F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77C10A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1,286</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2D98EC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752</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EC07B0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364</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93C11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113</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075A6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w:t>
            </w:r>
          </w:p>
        </w:tc>
      </w:tr>
      <w:tr w:rsidR="005E3E1F" w14:paraId="5041523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565" w:type="dxa"/>
            <w:tcBorders>
              <w:top w:val="nil"/>
              <w:left w:val="nil"/>
              <w:bottom w:val="nil"/>
              <w:right w:val="nil"/>
              <w:tl2br w:val="nil"/>
              <w:tr2bl w:val="nil"/>
            </w:tcBorders>
            <w:tcMar>
              <w:left w:w="101" w:type="dxa"/>
              <w:right w:w="101" w:type="dxa"/>
            </w:tcMar>
            <w:vAlign w:val="bottom"/>
          </w:tcPr>
          <w:p w14:paraId="30E3017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 xml:space="preserve">used by) </w:t>
            </w:r>
          </w:p>
          <w:p w14:paraId="0FBB30E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B4FFA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55,574</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6496E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34,174</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A2D26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24,205</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138A5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20,742</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521E4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21,059</w:t>
            </w:r>
          </w:p>
        </w:tc>
      </w:tr>
      <w:tr w:rsidR="005E3E1F" w14:paraId="54D7B0E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565" w:type="dxa"/>
            <w:tcBorders>
              <w:top w:val="nil"/>
              <w:left w:val="nil"/>
              <w:bottom w:val="nil"/>
              <w:right w:val="nil"/>
              <w:tl2br w:val="nil"/>
              <w:tr2bl w:val="nil"/>
            </w:tcBorders>
            <w:tcMar>
              <w:left w:w="101" w:type="dxa"/>
              <w:right w:w="101" w:type="dxa"/>
            </w:tcMar>
            <w:vAlign w:val="bottom"/>
          </w:tcPr>
          <w:p w14:paraId="74FBF0C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Net increase/(decrease) in </w:t>
            </w:r>
          </w:p>
          <w:p w14:paraId="0051ED1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cash held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2019F0A" w14:textId="77777777" w:rsidR="005E3E1F" w:rsidRPr="00E429CE"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E429CE">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733F1CFF" w14:textId="77777777" w:rsidR="005E3E1F" w:rsidRPr="00E429CE"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E429CE">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7484D1C" w14:textId="77777777" w:rsidR="005E3E1F" w:rsidRPr="00E429CE"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E429CE">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BC3095C" w14:textId="77777777" w:rsidR="005E3E1F" w:rsidRPr="00E429CE"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E429CE">
              <w:rPr>
                <w:rFonts w:ascii="Arial" w:eastAsia="Arial" w:hAnsi="Arial" w:cs="Arial"/>
                <w:b/>
                <w:color w:val="000000"/>
                <w:sz w:val="16"/>
              </w:rPr>
              <w:t>-</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44ACE43" w14:textId="77777777" w:rsidR="005E3E1F" w:rsidRPr="00E429CE"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E429CE">
              <w:rPr>
                <w:rFonts w:ascii="Arial" w:eastAsia="Arial" w:hAnsi="Arial" w:cs="Arial"/>
                <w:b/>
                <w:color w:val="000000"/>
                <w:sz w:val="16"/>
              </w:rPr>
              <w:t>-</w:t>
            </w:r>
          </w:p>
        </w:tc>
      </w:tr>
      <w:tr w:rsidR="005E3E1F" w14:paraId="0BA42D2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565" w:type="dxa"/>
            <w:tcBorders>
              <w:top w:val="nil"/>
              <w:left w:val="nil"/>
              <w:bottom w:val="nil"/>
              <w:right w:val="nil"/>
              <w:tl2br w:val="nil"/>
              <w:tr2bl w:val="nil"/>
            </w:tcBorders>
            <w:tcMar>
              <w:left w:w="236" w:type="dxa"/>
              <w:right w:w="101" w:type="dxa"/>
            </w:tcMar>
            <w:vAlign w:val="bottom"/>
          </w:tcPr>
          <w:p w14:paraId="71A9D86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w:t>
            </w:r>
          </w:p>
          <w:p w14:paraId="1BE0668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the beginning of the reporting</w:t>
            </w:r>
          </w:p>
          <w:p w14:paraId="0ACAF56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period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7365E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BCF1B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34ED3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21FBA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6385F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r>
      <w:tr w:rsidR="005E3E1F" w14:paraId="2E0BAC3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2565" w:type="dxa"/>
            <w:tcBorders>
              <w:top w:val="nil"/>
              <w:left w:val="nil"/>
              <w:bottom w:val="single" w:sz="4" w:space="0" w:color="000000"/>
              <w:right w:val="nil"/>
              <w:tl2br w:val="nil"/>
              <w:tr2bl w:val="nil"/>
            </w:tcBorders>
            <w:tcMar>
              <w:left w:w="101" w:type="dxa"/>
              <w:right w:w="101" w:type="dxa"/>
            </w:tcMar>
            <w:vAlign w:val="bottom"/>
          </w:tcPr>
          <w:p w14:paraId="3463CC9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73AC3B0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w:t>
            </w:r>
          </w:p>
          <w:p w14:paraId="3160529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period</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74CE10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498</w:t>
            </w:r>
          </w:p>
        </w:tc>
        <w:tc>
          <w:tcPr>
            <w:tcW w:w="1035"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3B621E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E32C4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C97F5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498</w:t>
            </w:r>
          </w:p>
        </w:tc>
        <w:tc>
          <w:tcPr>
            <w:tcW w:w="10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CAE19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498</w:t>
            </w:r>
          </w:p>
        </w:tc>
      </w:tr>
      <w:tr w:rsidR="005E3E1F" w14:paraId="3F095A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740" w:type="dxa"/>
            <w:gridSpan w:val="6"/>
            <w:tcBorders>
              <w:top w:val="single" w:sz="4" w:space="0" w:color="000000"/>
              <w:left w:val="nil"/>
              <w:bottom w:val="nil"/>
              <w:right w:val="nil"/>
              <w:tl2br w:val="nil"/>
              <w:tr2bl w:val="nil"/>
            </w:tcBorders>
            <w:tcMar>
              <w:left w:w="101" w:type="dxa"/>
              <w:right w:w="101" w:type="dxa"/>
            </w:tcMar>
          </w:tcPr>
          <w:p w14:paraId="10DB103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64D94941" w14:textId="77777777" w:rsidR="005B4E76" w:rsidRDefault="00E94ABE" w:rsidP="005B4E76">
      <w:pPr>
        <w:pStyle w:val="TableHeading"/>
        <w:pBdr>
          <w:top w:val="nil"/>
          <w:left w:val="nil"/>
          <w:bottom w:val="nil"/>
          <w:right w:val="nil"/>
          <w:between w:val="nil"/>
          <w:bar w:val="nil"/>
        </w:pBdr>
        <w:spacing w:before="240" w:after="120"/>
        <w:rPr>
          <w:bdr w:val="nil"/>
        </w:rPr>
      </w:pPr>
      <w:r>
        <w:lastRenderedPageBreak/>
        <w:t>Table 3.5: Departmental capital budget statement (for the period ended 30 June)</w:t>
      </w:r>
    </w:p>
    <w:tbl>
      <w:tblPr>
        <w:tblStyle w:val="CDMRange2"/>
        <w:tblW w:w="7770" w:type="dxa"/>
        <w:tblLayout w:type="fixed"/>
        <w:tblLook w:val="0600" w:firstRow="0" w:lastRow="0" w:firstColumn="0" w:lastColumn="0" w:noHBand="1" w:noVBand="1"/>
        <w:tblCaption w:val="DCBS_T3.5_Page01"/>
      </w:tblPr>
      <w:tblGrid>
        <w:gridCol w:w="2370"/>
        <w:gridCol w:w="1080"/>
        <w:gridCol w:w="1080"/>
        <w:gridCol w:w="1080"/>
        <w:gridCol w:w="1080"/>
        <w:gridCol w:w="1080"/>
      </w:tblGrid>
      <w:tr w:rsidR="005E3E1F" w14:paraId="4FAB07E0" w14:textId="77777777">
        <w:trPr>
          <w:trHeight w:hRule="exact" w:val="900"/>
        </w:trPr>
        <w:tc>
          <w:tcPr>
            <w:tcW w:w="2370" w:type="dxa"/>
            <w:tcBorders>
              <w:top w:val="single" w:sz="4" w:space="0" w:color="000000"/>
              <w:left w:val="nil"/>
              <w:bottom w:val="nil"/>
              <w:right w:val="nil"/>
              <w:tl2br w:val="nil"/>
              <w:tr2bl w:val="nil"/>
            </w:tcBorders>
            <w:noWrap/>
            <w:tcMar>
              <w:left w:w="0" w:type="dxa"/>
              <w:right w:w="0" w:type="dxa"/>
            </w:tcMar>
          </w:tcPr>
          <w:p w14:paraId="7EDC3F4A" w14:textId="77777777" w:rsidR="005E3E1F" w:rsidRDefault="005E3E1F">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single" w:sz="4" w:space="0" w:color="000000"/>
              <w:right w:val="nil"/>
              <w:tl2br w:val="nil"/>
              <w:tr2bl w:val="nil"/>
            </w:tcBorders>
            <w:tcMar>
              <w:left w:w="101" w:type="dxa"/>
              <w:right w:w="101" w:type="dxa"/>
            </w:tcMar>
          </w:tcPr>
          <w:p w14:paraId="627503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E1ADF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BDBDB"/>
            <w:tcMar>
              <w:left w:w="101" w:type="dxa"/>
              <w:right w:w="101" w:type="dxa"/>
            </w:tcMar>
          </w:tcPr>
          <w:p w14:paraId="27F0F8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Budget</w:t>
            </w:r>
          </w:p>
          <w:p w14:paraId="6267D1DF" w14:textId="77777777" w:rsidR="005E3E1F" w:rsidRDefault="005E3E1F">
            <w:pPr>
              <w:spacing w:after="0" w:line="240" w:lineRule="auto"/>
              <w:jc w:val="right"/>
              <w:rPr>
                <w:rFonts w:ascii="Arial" w:eastAsia="Arial" w:hAnsi="Arial" w:cs="Arial"/>
                <w:color w:val="000000"/>
                <w:sz w:val="16"/>
                <w:bdr w:val="nil"/>
              </w:rPr>
            </w:pPr>
          </w:p>
          <w:p w14:paraId="43EB54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tcPr>
          <w:p w14:paraId="3605EE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CA5AB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tcPr>
          <w:p w14:paraId="1AA0B1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21C72F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tcPr>
          <w:p w14:paraId="716EA4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3C990D1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6993C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03A615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70" w:type="dxa"/>
            <w:tcBorders>
              <w:top w:val="nil"/>
              <w:left w:val="nil"/>
              <w:bottom w:val="nil"/>
              <w:right w:val="nil"/>
              <w:tl2br w:val="nil"/>
              <w:tr2bl w:val="nil"/>
            </w:tcBorders>
            <w:tcMar>
              <w:left w:w="101" w:type="dxa"/>
              <w:right w:w="101" w:type="dxa"/>
            </w:tcMar>
            <w:vAlign w:val="center"/>
          </w:tcPr>
          <w:p w14:paraId="6F59F5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NEW CAPITAL APPROPRIATIONS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691F2F76"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6C6CAE96"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0729FD7"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86AAB95"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F4560F9" w14:textId="77777777" w:rsidR="005E3E1F" w:rsidRDefault="005E3E1F">
            <w:pPr>
              <w:spacing w:after="0" w:line="240" w:lineRule="auto"/>
              <w:jc w:val="left"/>
              <w:rPr>
                <w:rFonts w:ascii="Arial" w:eastAsia="Arial" w:hAnsi="Arial" w:cs="Arial"/>
                <w:color w:val="000000"/>
                <w:sz w:val="16"/>
                <w:bdr w:val="nil"/>
              </w:rPr>
            </w:pPr>
          </w:p>
        </w:tc>
      </w:tr>
      <w:tr w:rsidR="005E3E1F" w14:paraId="04AD186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70" w:type="dxa"/>
            <w:tcBorders>
              <w:top w:val="nil"/>
              <w:left w:val="nil"/>
              <w:bottom w:val="nil"/>
              <w:right w:val="nil"/>
              <w:tl2br w:val="nil"/>
              <w:tr2bl w:val="nil"/>
            </w:tcBorders>
            <w:tcMar>
              <w:left w:w="236" w:type="dxa"/>
              <w:right w:w="101" w:type="dxa"/>
            </w:tcMar>
            <w:vAlign w:val="bottom"/>
          </w:tcPr>
          <w:p w14:paraId="1589846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Equity injections - Bill 2</w:t>
            </w:r>
          </w:p>
        </w:tc>
        <w:tc>
          <w:tcPr>
            <w:tcW w:w="1080" w:type="dxa"/>
            <w:tcBorders>
              <w:top w:val="nil"/>
              <w:left w:val="nil"/>
              <w:bottom w:val="nil"/>
              <w:right w:val="nil"/>
              <w:tl2br w:val="nil"/>
              <w:tr2bl w:val="nil"/>
            </w:tcBorders>
            <w:noWrap/>
            <w:tcMar>
              <w:left w:w="101" w:type="dxa"/>
              <w:right w:w="161" w:type="dxa"/>
            </w:tcMar>
            <w:vAlign w:val="bottom"/>
          </w:tcPr>
          <w:p w14:paraId="57A922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0EA08C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80" w:type="dxa"/>
            <w:tcBorders>
              <w:top w:val="nil"/>
              <w:left w:val="nil"/>
              <w:bottom w:val="nil"/>
              <w:right w:val="nil"/>
              <w:tl2br w:val="nil"/>
              <w:tr2bl w:val="nil"/>
            </w:tcBorders>
            <w:noWrap/>
            <w:tcMar>
              <w:left w:w="101" w:type="dxa"/>
              <w:right w:w="161" w:type="dxa"/>
            </w:tcMar>
            <w:vAlign w:val="bottom"/>
          </w:tcPr>
          <w:p w14:paraId="40421E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80" w:type="dxa"/>
            <w:tcBorders>
              <w:top w:val="nil"/>
              <w:left w:val="nil"/>
              <w:bottom w:val="nil"/>
              <w:right w:val="nil"/>
              <w:tl2br w:val="nil"/>
              <w:tr2bl w:val="nil"/>
            </w:tcBorders>
            <w:noWrap/>
            <w:tcMar>
              <w:left w:w="101" w:type="dxa"/>
              <w:right w:w="161" w:type="dxa"/>
            </w:tcMar>
            <w:vAlign w:val="bottom"/>
          </w:tcPr>
          <w:p w14:paraId="439D75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80" w:type="dxa"/>
            <w:tcBorders>
              <w:top w:val="nil"/>
              <w:left w:val="nil"/>
              <w:bottom w:val="nil"/>
              <w:right w:val="nil"/>
              <w:tl2br w:val="nil"/>
              <w:tr2bl w:val="nil"/>
            </w:tcBorders>
            <w:noWrap/>
            <w:tcMar>
              <w:left w:w="101" w:type="dxa"/>
              <w:right w:w="161" w:type="dxa"/>
            </w:tcMar>
            <w:vAlign w:val="bottom"/>
          </w:tcPr>
          <w:p w14:paraId="0AB960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33D252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70" w:type="dxa"/>
            <w:tcBorders>
              <w:top w:val="nil"/>
              <w:left w:val="nil"/>
              <w:bottom w:val="nil"/>
              <w:right w:val="nil"/>
              <w:tl2br w:val="nil"/>
              <w:tr2bl w:val="nil"/>
            </w:tcBorders>
            <w:tcMar>
              <w:left w:w="236" w:type="dxa"/>
              <w:right w:w="101" w:type="dxa"/>
            </w:tcMar>
            <w:vAlign w:val="bottom"/>
          </w:tcPr>
          <w:p w14:paraId="7F8E6CB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Capital budget - Bill 1 (DCB)</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15ED19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23,437</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43EC6A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25,307</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5FCE14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24,569</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7FFB4A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20,855</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666E5E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21,121</w:t>
            </w:r>
          </w:p>
        </w:tc>
      </w:tr>
      <w:tr w:rsidR="005E3E1F" w14:paraId="4E57AE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70" w:type="dxa"/>
            <w:tcBorders>
              <w:top w:val="nil"/>
              <w:left w:val="nil"/>
              <w:bottom w:val="nil"/>
              <w:right w:val="nil"/>
              <w:tl2br w:val="nil"/>
              <w:tr2bl w:val="nil"/>
            </w:tcBorders>
            <w:tcMar>
              <w:left w:w="101" w:type="dxa"/>
              <w:right w:w="101" w:type="dxa"/>
            </w:tcMar>
            <w:vAlign w:val="bottom"/>
          </w:tcPr>
          <w:p w14:paraId="4BC8498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new capital</w:t>
            </w:r>
          </w:p>
          <w:p w14:paraId="5DBA790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appropriations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5C183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55,623</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BE407B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25,307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608C8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24,569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A0E37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20,855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E69726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21,121</w:t>
            </w:r>
          </w:p>
        </w:tc>
      </w:tr>
      <w:tr w:rsidR="005E3E1F" w14:paraId="1E0C30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70" w:type="dxa"/>
            <w:tcBorders>
              <w:top w:val="nil"/>
              <w:left w:val="nil"/>
              <w:bottom w:val="nil"/>
              <w:right w:val="nil"/>
              <w:tl2br w:val="nil"/>
              <w:tr2bl w:val="nil"/>
            </w:tcBorders>
            <w:noWrap/>
            <w:tcMar>
              <w:left w:w="236" w:type="dxa"/>
              <w:right w:w="101" w:type="dxa"/>
            </w:tcMar>
            <w:vAlign w:val="bottom"/>
          </w:tcPr>
          <w:p w14:paraId="14DF2A3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Provided for:</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50646C6E"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37A0A4FC"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8E6160A"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DE843D8"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27F7082" w14:textId="77777777" w:rsidR="005E3E1F" w:rsidRDefault="005E3E1F">
            <w:pPr>
              <w:spacing w:after="0" w:line="240" w:lineRule="auto"/>
              <w:jc w:val="left"/>
              <w:rPr>
                <w:rFonts w:ascii="Arial" w:eastAsia="Arial" w:hAnsi="Arial" w:cs="Arial"/>
                <w:color w:val="000000"/>
                <w:sz w:val="16"/>
                <w:bdr w:val="nil"/>
              </w:rPr>
            </w:pPr>
          </w:p>
        </w:tc>
      </w:tr>
      <w:tr w:rsidR="005E3E1F" w14:paraId="52955E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70" w:type="dxa"/>
            <w:tcBorders>
              <w:top w:val="nil"/>
              <w:left w:val="nil"/>
              <w:bottom w:val="nil"/>
              <w:right w:val="nil"/>
              <w:tl2br w:val="nil"/>
              <w:tr2bl w:val="nil"/>
            </w:tcBorders>
            <w:tcMar>
              <w:left w:w="236" w:type="dxa"/>
              <w:right w:w="101" w:type="dxa"/>
            </w:tcMar>
            <w:vAlign w:val="bottom"/>
          </w:tcPr>
          <w:p w14:paraId="54AE63EA"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Purchase of non-financial assets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13BDCA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55,623</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308DBC6E"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25,307</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8828AC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24,569</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53138ED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20,855</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305BF36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21,121</w:t>
            </w:r>
          </w:p>
        </w:tc>
      </w:tr>
      <w:tr w:rsidR="005E3E1F" w14:paraId="33F182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70" w:type="dxa"/>
            <w:tcBorders>
              <w:top w:val="nil"/>
              <w:left w:val="nil"/>
              <w:bottom w:val="nil"/>
              <w:right w:val="nil"/>
              <w:tl2br w:val="nil"/>
              <w:tr2bl w:val="nil"/>
            </w:tcBorders>
            <w:noWrap/>
            <w:tcMar>
              <w:left w:w="236" w:type="dxa"/>
              <w:right w:w="101" w:type="dxa"/>
            </w:tcMar>
            <w:vAlign w:val="bottom"/>
          </w:tcPr>
          <w:p w14:paraId="47519BC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Items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0D20F8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55,623</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5A9F5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25,307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44956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24,569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C94EA6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20,855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7F1D7D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21,121</w:t>
            </w:r>
          </w:p>
        </w:tc>
      </w:tr>
      <w:tr w:rsidR="005E3E1F" w14:paraId="49ABAF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70" w:type="dxa"/>
            <w:tcBorders>
              <w:top w:val="nil"/>
              <w:left w:val="nil"/>
              <w:bottom w:val="nil"/>
              <w:right w:val="nil"/>
              <w:tl2br w:val="nil"/>
              <w:tr2bl w:val="nil"/>
            </w:tcBorders>
            <w:tcMar>
              <w:left w:w="101" w:type="dxa"/>
              <w:right w:w="101" w:type="dxa"/>
            </w:tcMar>
            <w:vAlign w:val="bottom"/>
          </w:tcPr>
          <w:p w14:paraId="5316589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PURCHASE OF NON-</w:t>
            </w:r>
          </w:p>
          <w:p w14:paraId="1B51004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FINANCIAL 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0D848DD2"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31416597"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34E32374"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8D3EB91" w14:textId="77777777" w:rsidR="005E3E1F" w:rsidRDefault="005E3E1F">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4500C5A9" w14:textId="77777777" w:rsidR="005E3E1F" w:rsidRDefault="005E3E1F">
            <w:pPr>
              <w:spacing w:after="0" w:line="240" w:lineRule="auto"/>
              <w:jc w:val="left"/>
              <w:rPr>
                <w:rFonts w:ascii="Arial" w:eastAsia="Arial" w:hAnsi="Arial" w:cs="Arial"/>
                <w:color w:val="000000"/>
                <w:sz w:val="16"/>
                <w:bdr w:val="nil"/>
              </w:rPr>
            </w:pPr>
          </w:p>
        </w:tc>
      </w:tr>
      <w:tr w:rsidR="005E3E1F" w14:paraId="3B03A08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70" w:type="dxa"/>
            <w:tcBorders>
              <w:top w:val="nil"/>
              <w:left w:val="nil"/>
              <w:bottom w:val="nil"/>
              <w:right w:val="nil"/>
              <w:tl2br w:val="nil"/>
              <w:tr2bl w:val="nil"/>
            </w:tcBorders>
            <w:tcMar>
              <w:left w:w="236" w:type="dxa"/>
              <w:right w:w="101" w:type="dxa"/>
            </w:tcMar>
            <w:vAlign w:val="bottom"/>
          </w:tcPr>
          <w:p w14:paraId="5A830E6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w:t>
            </w:r>
          </w:p>
          <w:p w14:paraId="70CD611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 (a)</w:t>
            </w:r>
          </w:p>
        </w:tc>
        <w:tc>
          <w:tcPr>
            <w:tcW w:w="1080" w:type="dxa"/>
            <w:tcBorders>
              <w:top w:val="nil"/>
              <w:left w:val="nil"/>
              <w:bottom w:val="nil"/>
              <w:right w:val="nil"/>
              <w:tl2br w:val="nil"/>
              <w:tr2bl w:val="nil"/>
            </w:tcBorders>
            <w:noWrap/>
            <w:tcMar>
              <w:left w:w="101" w:type="dxa"/>
              <w:right w:w="161" w:type="dxa"/>
            </w:tcMar>
            <w:vAlign w:val="bottom"/>
          </w:tcPr>
          <w:p w14:paraId="12125B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29,103</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655263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6,600</w:t>
            </w:r>
          </w:p>
        </w:tc>
        <w:tc>
          <w:tcPr>
            <w:tcW w:w="1080" w:type="dxa"/>
            <w:tcBorders>
              <w:top w:val="nil"/>
              <w:left w:val="nil"/>
              <w:bottom w:val="nil"/>
              <w:right w:val="nil"/>
              <w:tl2br w:val="nil"/>
              <w:tr2bl w:val="nil"/>
            </w:tcBorders>
            <w:noWrap/>
            <w:tcMar>
              <w:left w:w="101" w:type="dxa"/>
              <w:right w:w="161" w:type="dxa"/>
            </w:tcMar>
            <w:vAlign w:val="bottom"/>
          </w:tcPr>
          <w:p w14:paraId="24C191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80" w:type="dxa"/>
            <w:tcBorders>
              <w:top w:val="nil"/>
              <w:left w:val="nil"/>
              <w:bottom w:val="nil"/>
              <w:right w:val="nil"/>
              <w:tl2br w:val="nil"/>
              <w:tr2bl w:val="nil"/>
            </w:tcBorders>
            <w:noWrap/>
            <w:tcMar>
              <w:left w:w="101" w:type="dxa"/>
              <w:right w:w="161" w:type="dxa"/>
            </w:tcMar>
            <w:vAlign w:val="bottom"/>
          </w:tcPr>
          <w:p w14:paraId="30F6E8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80" w:type="dxa"/>
            <w:tcBorders>
              <w:top w:val="nil"/>
              <w:left w:val="nil"/>
              <w:bottom w:val="nil"/>
              <w:right w:val="nil"/>
              <w:tl2br w:val="nil"/>
              <w:tr2bl w:val="nil"/>
            </w:tcBorders>
            <w:noWrap/>
            <w:tcMar>
              <w:left w:w="101" w:type="dxa"/>
              <w:right w:w="161" w:type="dxa"/>
            </w:tcMar>
            <w:vAlign w:val="bottom"/>
          </w:tcPr>
          <w:p w14:paraId="0B363E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CD84DB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70" w:type="dxa"/>
            <w:tcBorders>
              <w:top w:val="nil"/>
              <w:left w:val="nil"/>
              <w:bottom w:val="nil"/>
              <w:right w:val="nil"/>
              <w:tl2br w:val="nil"/>
              <w:tr2bl w:val="nil"/>
            </w:tcBorders>
            <w:tcMar>
              <w:left w:w="236" w:type="dxa"/>
              <w:right w:w="101" w:type="dxa"/>
            </w:tcMar>
            <w:vAlign w:val="bottom"/>
          </w:tcPr>
          <w:p w14:paraId="1532F32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w:t>
            </w:r>
          </w:p>
          <w:p w14:paraId="5EA5EB6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 – DCB (b)</w:t>
            </w:r>
          </w:p>
        </w:tc>
        <w:tc>
          <w:tcPr>
            <w:tcW w:w="1080" w:type="dxa"/>
            <w:tcBorders>
              <w:top w:val="nil"/>
              <w:left w:val="nil"/>
              <w:bottom w:val="nil"/>
              <w:right w:val="nil"/>
              <w:tl2br w:val="nil"/>
              <w:tr2bl w:val="nil"/>
            </w:tcBorders>
            <w:noWrap/>
            <w:tcMar>
              <w:left w:w="101" w:type="dxa"/>
              <w:right w:w="161" w:type="dxa"/>
            </w:tcMar>
            <w:vAlign w:val="bottom"/>
          </w:tcPr>
          <w:p w14:paraId="1E4524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27,757</w:t>
            </w:r>
          </w:p>
        </w:tc>
        <w:tc>
          <w:tcPr>
            <w:tcW w:w="1080" w:type="dxa"/>
            <w:tcBorders>
              <w:top w:val="nil"/>
              <w:left w:val="nil"/>
              <w:bottom w:val="nil"/>
              <w:right w:val="nil"/>
              <w:tl2br w:val="nil"/>
              <w:tr2bl w:val="nil"/>
            </w:tcBorders>
            <w:shd w:val="clear" w:color="FFFFFF" w:fill="DBDBDB"/>
            <w:noWrap/>
            <w:tcMar>
              <w:left w:w="101" w:type="dxa"/>
              <w:right w:w="161" w:type="dxa"/>
            </w:tcMar>
            <w:vAlign w:val="bottom"/>
          </w:tcPr>
          <w:p w14:paraId="5D9E46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28,326</w:t>
            </w:r>
          </w:p>
        </w:tc>
        <w:tc>
          <w:tcPr>
            <w:tcW w:w="1080" w:type="dxa"/>
            <w:tcBorders>
              <w:top w:val="nil"/>
              <w:left w:val="nil"/>
              <w:bottom w:val="nil"/>
              <w:right w:val="nil"/>
              <w:tl2br w:val="nil"/>
              <w:tr2bl w:val="nil"/>
            </w:tcBorders>
            <w:noWrap/>
            <w:tcMar>
              <w:left w:w="101" w:type="dxa"/>
              <w:right w:w="161" w:type="dxa"/>
            </w:tcMar>
            <w:vAlign w:val="bottom"/>
          </w:tcPr>
          <w:p w14:paraId="1C106F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24,569</w:t>
            </w:r>
          </w:p>
        </w:tc>
        <w:tc>
          <w:tcPr>
            <w:tcW w:w="1080" w:type="dxa"/>
            <w:tcBorders>
              <w:top w:val="nil"/>
              <w:left w:val="nil"/>
              <w:bottom w:val="nil"/>
              <w:right w:val="nil"/>
              <w:tl2br w:val="nil"/>
              <w:tr2bl w:val="nil"/>
            </w:tcBorders>
            <w:noWrap/>
            <w:tcMar>
              <w:left w:w="101" w:type="dxa"/>
              <w:right w:w="161" w:type="dxa"/>
            </w:tcMar>
            <w:vAlign w:val="bottom"/>
          </w:tcPr>
          <w:p w14:paraId="3D8275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20,855</w:t>
            </w:r>
          </w:p>
        </w:tc>
        <w:tc>
          <w:tcPr>
            <w:tcW w:w="1080" w:type="dxa"/>
            <w:tcBorders>
              <w:top w:val="nil"/>
              <w:left w:val="nil"/>
              <w:bottom w:val="nil"/>
              <w:right w:val="nil"/>
              <w:tl2br w:val="nil"/>
              <w:tr2bl w:val="nil"/>
            </w:tcBorders>
            <w:noWrap/>
            <w:tcMar>
              <w:left w:w="101" w:type="dxa"/>
              <w:right w:w="161" w:type="dxa"/>
            </w:tcMar>
            <w:vAlign w:val="bottom"/>
          </w:tcPr>
          <w:p w14:paraId="50E99A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21,121</w:t>
            </w:r>
          </w:p>
        </w:tc>
      </w:tr>
      <w:tr w:rsidR="005E3E1F" w14:paraId="03053B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70" w:type="dxa"/>
            <w:tcBorders>
              <w:top w:val="nil"/>
              <w:left w:val="nil"/>
              <w:bottom w:val="nil"/>
              <w:right w:val="nil"/>
              <w:tl2br w:val="nil"/>
              <w:tr2bl w:val="nil"/>
            </w:tcBorders>
            <w:noWrap/>
            <w:tcMar>
              <w:left w:w="101" w:type="dxa"/>
              <w:right w:w="101" w:type="dxa"/>
            </w:tcMar>
            <w:vAlign w:val="bottom"/>
          </w:tcPr>
          <w:p w14:paraId="0129D74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D3352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56,860</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4E144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34,926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0FF6A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24,569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1933F5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20,855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8F1102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21,121</w:t>
            </w:r>
          </w:p>
        </w:tc>
      </w:tr>
      <w:tr w:rsidR="005E3E1F" w14:paraId="330FB0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2370" w:type="dxa"/>
            <w:tcBorders>
              <w:top w:val="nil"/>
              <w:left w:val="nil"/>
              <w:bottom w:val="nil"/>
              <w:right w:val="nil"/>
              <w:tl2br w:val="nil"/>
              <w:tr2bl w:val="nil"/>
            </w:tcBorders>
            <w:tcMar>
              <w:left w:w="101" w:type="dxa"/>
              <w:right w:w="101" w:type="dxa"/>
            </w:tcMar>
            <w:vAlign w:val="bottom"/>
          </w:tcPr>
          <w:p w14:paraId="7ABCF29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RECONCILIATION OF </w:t>
            </w:r>
          </w:p>
          <w:p w14:paraId="3DB437C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CASH USED TO </w:t>
            </w:r>
          </w:p>
          <w:p w14:paraId="45CC5D1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ACQUIRE ASSETS TO </w:t>
            </w:r>
          </w:p>
          <w:p w14:paraId="4C1C94C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ASSET MOVEMENT</w:t>
            </w:r>
          </w:p>
          <w:p w14:paraId="7F85349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TABLE</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343F86EF"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shd w:val="clear" w:color="FFFFFF" w:fill="DBDBDB"/>
            <w:noWrap/>
            <w:tcMar>
              <w:left w:w="0" w:type="dxa"/>
              <w:right w:w="0" w:type="dxa"/>
            </w:tcMar>
            <w:vAlign w:val="bottom"/>
          </w:tcPr>
          <w:p w14:paraId="04283EE4"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7016FEC"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D2F61F7" w14:textId="77777777" w:rsidR="005E3E1F" w:rsidRDefault="005E3E1F">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DCE012C" w14:textId="77777777" w:rsidR="005E3E1F" w:rsidRDefault="005E3E1F">
            <w:pPr>
              <w:spacing w:after="0" w:line="240" w:lineRule="auto"/>
              <w:jc w:val="left"/>
              <w:rPr>
                <w:rFonts w:ascii="Calibri" w:eastAsia="Calibri" w:hAnsi="Calibri" w:cs="Calibri"/>
                <w:color w:val="000000"/>
                <w:sz w:val="22"/>
                <w:bdr w:val="nil"/>
              </w:rPr>
            </w:pPr>
          </w:p>
        </w:tc>
      </w:tr>
      <w:tr w:rsidR="005E3E1F" w14:paraId="66429F28"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70" w:type="dxa"/>
            <w:tcBorders>
              <w:top w:val="nil"/>
              <w:left w:val="nil"/>
              <w:bottom w:val="nil"/>
              <w:right w:val="nil"/>
              <w:tl2br w:val="nil"/>
              <w:tr2bl w:val="nil"/>
            </w:tcBorders>
            <w:noWrap/>
            <w:tcMar>
              <w:left w:w="101" w:type="dxa"/>
              <w:right w:w="101" w:type="dxa"/>
            </w:tcMar>
            <w:vAlign w:val="bottom"/>
          </w:tcPr>
          <w:p w14:paraId="7BF4FA9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purchases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003D9B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56,860</w:t>
            </w:r>
          </w:p>
        </w:tc>
        <w:tc>
          <w:tcPr>
            <w:tcW w:w="1080" w:type="dxa"/>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568B8B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34,926</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2820CC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24,569</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123044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20,855</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60BDA3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21,121</w:t>
            </w:r>
          </w:p>
        </w:tc>
      </w:tr>
      <w:tr w:rsidR="005E3E1F" w14:paraId="07BFC2B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70" w:type="dxa"/>
            <w:tcBorders>
              <w:top w:val="nil"/>
              <w:left w:val="nil"/>
              <w:bottom w:val="single" w:sz="4" w:space="0" w:color="000000"/>
              <w:right w:val="nil"/>
              <w:tl2br w:val="nil"/>
              <w:tr2bl w:val="nil"/>
            </w:tcBorders>
            <w:tcMar>
              <w:left w:w="101" w:type="dxa"/>
              <w:right w:w="101" w:type="dxa"/>
            </w:tcMar>
            <w:vAlign w:val="bottom"/>
          </w:tcPr>
          <w:p w14:paraId="24E0A2A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cash used to acquire</w:t>
            </w:r>
          </w:p>
          <w:p w14:paraId="58CC30A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C72CCD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56,860</w:t>
            </w:r>
          </w:p>
        </w:tc>
        <w:tc>
          <w:tcPr>
            <w:tcW w:w="1080" w:type="dxa"/>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B29E0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34,926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087FB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24,569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BB6E9E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20,855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33733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21,121</w:t>
            </w:r>
          </w:p>
        </w:tc>
      </w:tr>
      <w:tr w:rsidR="005E3E1F" w14:paraId="07C575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10"/>
        </w:trPr>
        <w:tc>
          <w:tcPr>
            <w:tcW w:w="7770" w:type="dxa"/>
            <w:gridSpan w:val="6"/>
            <w:tcBorders>
              <w:top w:val="single" w:sz="4" w:space="0" w:color="000000"/>
              <w:left w:val="nil"/>
              <w:bottom w:val="nil"/>
              <w:right w:val="nil"/>
              <w:tl2br w:val="nil"/>
              <w:tr2bl w:val="nil"/>
            </w:tcBorders>
            <w:tcMar>
              <w:left w:w="101" w:type="dxa"/>
              <w:right w:w="101" w:type="dxa"/>
            </w:tcMar>
          </w:tcPr>
          <w:p w14:paraId="629EB58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7DA8142D" w14:textId="6573EC55"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Includes both current Appropriation Bill (No. 2) and prior Appropriation Act (No. 2/4/6).</w:t>
            </w:r>
          </w:p>
          <w:p w14:paraId="341AEB6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Includes purchases from current and previous years' DCBs.</w:t>
            </w:r>
          </w:p>
        </w:tc>
      </w:tr>
    </w:tbl>
    <w:p w14:paraId="3D26961C" w14:textId="77777777" w:rsidR="005B4E76" w:rsidRDefault="005B4E76" w:rsidP="005B4E76">
      <w:pPr>
        <w:pBdr>
          <w:top w:val="nil"/>
          <w:left w:val="nil"/>
          <w:bottom w:val="nil"/>
          <w:right w:val="nil"/>
          <w:between w:val="nil"/>
          <w:bar w:val="nil"/>
        </w:pBdr>
        <w:spacing w:after="0" w:line="240" w:lineRule="auto"/>
        <w:rPr>
          <w:rFonts w:cs="Arial"/>
          <w:sz w:val="16"/>
          <w:szCs w:val="16"/>
          <w:bdr w:val="nil"/>
        </w:rPr>
      </w:pPr>
    </w:p>
    <w:p w14:paraId="0C59757C" w14:textId="77777777" w:rsidR="005B4E76" w:rsidRDefault="00E94ABE">
      <w:pPr>
        <w:keepLines w:val="0"/>
        <w:pBdr>
          <w:top w:val="nil"/>
          <w:left w:val="nil"/>
          <w:bottom w:val="nil"/>
          <w:right w:val="nil"/>
          <w:between w:val="nil"/>
          <w:bar w:val="nil"/>
        </w:pBdr>
        <w:spacing w:after="200" w:line="276" w:lineRule="auto"/>
        <w:jc w:val="left"/>
        <w:rPr>
          <w:bdr w:val="nil"/>
        </w:rPr>
      </w:pPr>
      <w:r>
        <w:br w:type="page"/>
      </w:r>
    </w:p>
    <w:p w14:paraId="5EFCCA32" w14:textId="77777777" w:rsidR="005B4E76" w:rsidRDefault="00E94ABE" w:rsidP="005B4E76">
      <w:pPr>
        <w:pStyle w:val="TableHeading"/>
        <w:pBdr>
          <w:top w:val="nil"/>
          <w:left w:val="nil"/>
          <w:bottom w:val="nil"/>
          <w:right w:val="nil"/>
          <w:between w:val="nil"/>
          <w:bar w:val="nil"/>
        </w:pBdr>
        <w:spacing w:before="240"/>
        <w:rPr>
          <w:bdr w:val="nil"/>
        </w:rPr>
      </w:pPr>
      <w:r>
        <w:lastRenderedPageBreak/>
        <w:t>Table 3.6: Statement of departmental asset movements (Budget year 2026­27)</w:t>
      </w:r>
    </w:p>
    <w:tbl>
      <w:tblPr>
        <w:tblStyle w:val="CDMRange1"/>
        <w:tblW w:w="5000" w:type="pct"/>
        <w:tblLook w:val="0600" w:firstRow="0" w:lastRow="0" w:firstColumn="0" w:lastColumn="0" w:noHBand="1" w:noVBand="1"/>
        <w:tblCaption w:val="DAMT_T3.6_Page01"/>
      </w:tblPr>
      <w:tblGrid>
        <w:gridCol w:w="3687"/>
        <w:gridCol w:w="958"/>
        <w:gridCol w:w="1056"/>
        <w:gridCol w:w="1056"/>
        <w:gridCol w:w="1054"/>
      </w:tblGrid>
      <w:tr w:rsidR="005E3E1F" w14:paraId="249857B9" w14:textId="77777777" w:rsidTr="006C2D51">
        <w:trPr>
          <w:trHeight w:hRule="exact" w:val="199"/>
        </w:trPr>
        <w:tc>
          <w:tcPr>
            <w:tcW w:w="2360" w:type="pct"/>
            <w:tcBorders>
              <w:top w:val="single" w:sz="4" w:space="0" w:color="000000"/>
              <w:left w:val="nil"/>
              <w:bottom w:val="nil"/>
              <w:right w:val="nil"/>
              <w:tl2br w:val="nil"/>
              <w:tr2bl w:val="nil"/>
            </w:tcBorders>
            <w:tcMar>
              <w:left w:w="0" w:type="dxa"/>
              <w:right w:w="0" w:type="dxa"/>
            </w:tcMar>
          </w:tcPr>
          <w:p w14:paraId="22E5CA31" w14:textId="77777777" w:rsidR="005E3E1F" w:rsidRDefault="005E3E1F">
            <w:pPr>
              <w:spacing w:after="0" w:line="240" w:lineRule="auto"/>
              <w:jc w:val="left"/>
              <w:rPr>
                <w:rFonts w:ascii="Arial" w:eastAsia="Arial" w:hAnsi="Arial" w:cs="Arial"/>
                <w:color w:val="000000"/>
                <w:sz w:val="16"/>
                <w:bdr w:val="nil"/>
              </w:rPr>
            </w:pPr>
          </w:p>
        </w:tc>
        <w:tc>
          <w:tcPr>
            <w:tcW w:w="613" w:type="pct"/>
            <w:tcBorders>
              <w:top w:val="single" w:sz="4" w:space="0" w:color="000000"/>
              <w:left w:val="nil"/>
              <w:bottom w:val="nil"/>
              <w:right w:val="nil"/>
              <w:tl2br w:val="nil"/>
              <w:tr2bl w:val="nil"/>
            </w:tcBorders>
            <w:noWrap/>
            <w:tcMar>
              <w:left w:w="101" w:type="dxa"/>
              <w:right w:w="101" w:type="dxa"/>
            </w:tcMar>
          </w:tcPr>
          <w:p w14:paraId="648A6E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tc>
        <w:tc>
          <w:tcPr>
            <w:tcW w:w="676" w:type="pct"/>
            <w:tcBorders>
              <w:top w:val="single" w:sz="4" w:space="0" w:color="000000"/>
              <w:left w:val="nil"/>
              <w:bottom w:val="nil"/>
              <w:right w:val="nil"/>
              <w:tl2br w:val="nil"/>
              <w:tr2bl w:val="nil"/>
            </w:tcBorders>
            <w:noWrap/>
            <w:tcMar>
              <w:left w:w="101" w:type="dxa"/>
              <w:right w:w="101" w:type="dxa"/>
            </w:tcMar>
          </w:tcPr>
          <w:p w14:paraId="2DAEAD0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w:t>
            </w:r>
          </w:p>
        </w:tc>
        <w:tc>
          <w:tcPr>
            <w:tcW w:w="676" w:type="pct"/>
            <w:tcBorders>
              <w:top w:val="single" w:sz="4" w:space="0" w:color="000000"/>
              <w:left w:val="nil"/>
              <w:bottom w:val="nil"/>
              <w:right w:val="nil"/>
              <w:tl2br w:val="nil"/>
              <w:tr2bl w:val="nil"/>
            </w:tcBorders>
            <w:noWrap/>
            <w:tcMar>
              <w:left w:w="101" w:type="dxa"/>
              <w:right w:w="101" w:type="dxa"/>
            </w:tcMar>
          </w:tcPr>
          <w:p w14:paraId="2131516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Computer</w:t>
            </w:r>
          </w:p>
        </w:tc>
        <w:tc>
          <w:tcPr>
            <w:tcW w:w="675" w:type="pct"/>
            <w:tcBorders>
              <w:top w:val="single" w:sz="4" w:space="0" w:color="000000"/>
              <w:left w:val="nil"/>
              <w:bottom w:val="nil"/>
              <w:right w:val="nil"/>
              <w:tl2br w:val="nil"/>
              <w:tr2bl w:val="nil"/>
            </w:tcBorders>
            <w:noWrap/>
            <w:tcMar>
              <w:left w:w="101" w:type="dxa"/>
              <w:right w:w="101" w:type="dxa"/>
            </w:tcMar>
          </w:tcPr>
          <w:p w14:paraId="7C0D48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tc>
      </w:tr>
      <w:tr w:rsidR="005E3E1F" w14:paraId="624DDAD6"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360" w:type="pct"/>
            <w:tcBorders>
              <w:top w:val="nil"/>
              <w:left w:val="nil"/>
              <w:bottom w:val="nil"/>
              <w:right w:val="nil"/>
              <w:tl2br w:val="nil"/>
              <w:tr2bl w:val="nil"/>
            </w:tcBorders>
            <w:tcMar>
              <w:left w:w="0" w:type="dxa"/>
              <w:right w:w="0" w:type="dxa"/>
            </w:tcMar>
          </w:tcPr>
          <w:p w14:paraId="036A23DC" w14:textId="77777777" w:rsidR="005E3E1F" w:rsidRDefault="005E3E1F">
            <w:pPr>
              <w:spacing w:after="0" w:line="240" w:lineRule="auto"/>
              <w:jc w:val="left"/>
              <w:rPr>
                <w:rFonts w:ascii="Arial" w:eastAsia="Arial" w:hAnsi="Arial" w:cs="Arial"/>
                <w:color w:val="000000"/>
                <w:sz w:val="16"/>
                <w:bdr w:val="nil"/>
              </w:rPr>
            </w:pPr>
          </w:p>
        </w:tc>
        <w:tc>
          <w:tcPr>
            <w:tcW w:w="613" w:type="pct"/>
            <w:tcBorders>
              <w:top w:val="nil"/>
              <w:left w:val="nil"/>
              <w:bottom w:val="nil"/>
              <w:right w:val="nil"/>
              <w:tl2br w:val="nil"/>
              <w:tr2bl w:val="nil"/>
            </w:tcBorders>
            <w:noWrap/>
            <w:tcMar>
              <w:left w:w="0" w:type="dxa"/>
              <w:right w:w="0" w:type="dxa"/>
            </w:tcMar>
          </w:tcPr>
          <w:p w14:paraId="19EE659F" w14:textId="77777777" w:rsidR="005E3E1F" w:rsidRDefault="005E3E1F">
            <w:pPr>
              <w:spacing w:after="0" w:line="240" w:lineRule="auto"/>
              <w:jc w:val="righ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101" w:type="dxa"/>
              <w:right w:w="101" w:type="dxa"/>
            </w:tcMar>
          </w:tcPr>
          <w:p w14:paraId="69BD4F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property,</w:t>
            </w:r>
          </w:p>
        </w:tc>
        <w:tc>
          <w:tcPr>
            <w:tcW w:w="676" w:type="pct"/>
            <w:tcBorders>
              <w:top w:val="nil"/>
              <w:left w:val="nil"/>
              <w:bottom w:val="nil"/>
              <w:right w:val="nil"/>
              <w:tl2br w:val="nil"/>
              <w:tr2bl w:val="nil"/>
            </w:tcBorders>
            <w:noWrap/>
            <w:tcMar>
              <w:left w:w="101" w:type="dxa"/>
              <w:right w:w="101" w:type="dxa"/>
            </w:tcMar>
          </w:tcPr>
          <w:p w14:paraId="1E92E6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software</w:t>
            </w:r>
          </w:p>
        </w:tc>
        <w:tc>
          <w:tcPr>
            <w:tcW w:w="675" w:type="pct"/>
            <w:tcBorders>
              <w:top w:val="nil"/>
              <w:left w:val="nil"/>
              <w:bottom w:val="nil"/>
              <w:right w:val="nil"/>
              <w:tl2br w:val="nil"/>
              <w:tr2bl w:val="nil"/>
            </w:tcBorders>
            <w:noWrap/>
            <w:tcMar>
              <w:left w:w="0" w:type="dxa"/>
              <w:right w:w="0" w:type="dxa"/>
            </w:tcMar>
          </w:tcPr>
          <w:p w14:paraId="04985051" w14:textId="77777777" w:rsidR="005E3E1F" w:rsidRDefault="005E3E1F">
            <w:pPr>
              <w:spacing w:after="0" w:line="240" w:lineRule="auto"/>
              <w:jc w:val="right"/>
              <w:rPr>
                <w:rFonts w:ascii="Arial" w:eastAsia="Arial" w:hAnsi="Arial" w:cs="Arial"/>
                <w:color w:val="000000"/>
                <w:sz w:val="16"/>
                <w:bdr w:val="nil"/>
              </w:rPr>
            </w:pPr>
          </w:p>
        </w:tc>
      </w:tr>
      <w:tr w:rsidR="005E3E1F" w14:paraId="2146D5D4"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360" w:type="pct"/>
            <w:tcBorders>
              <w:top w:val="nil"/>
              <w:left w:val="nil"/>
              <w:bottom w:val="nil"/>
              <w:right w:val="nil"/>
              <w:tl2br w:val="nil"/>
              <w:tr2bl w:val="nil"/>
            </w:tcBorders>
            <w:tcMar>
              <w:left w:w="0" w:type="dxa"/>
              <w:right w:w="0" w:type="dxa"/>
            </w:tcMar>
          </w:tcPr>
          <w:p w14:paraId="5FD13269" w14:textId="77777777" w:rsidR="005E3E1F" w:rsidRDefault="005E3E1F">
            <w:pPr>
              <w:spacing w:after="0" w:line="240" w:lineRule="auto"/>
              <w:jc w:val="left"/>
              <w:rPr>
                <w:rFonts w:ascii="Arial" w:eastAsia="Arial" w:hAnsi="Arial" w:cs="Arial"/>
                <w:color w:val="000000"/>
                <w:sz w:val="16"/>
                <w:bdr w:val="nil"/>
              </w:rPr>
            </w:pPr>
          </w:p>
        </w:tc>
        <w:tc>
          <w:tcPr>
            <w:tcW w:w="613" w:type="pct"/>
            <w:tcBorders>
              <w:top w:val="nil"/>
              <w:left w:val="nil"/>
              <w:bottom w:val="nil"/>
              <w:right w:val="nil"/>
              <w:tl2br w:val="nil"/>
              <w:tr2bl w:val="nil"/>
            </w:tcBorders>
            <w:noWrap/>
            <w:tcMar>
              <w:left w:w="0" w:type="dxa"/>
              <w:right w:w="0" w:type="dxa"/>
            </w:tcMar>
          </w:tcPr>
          <w:p w14:paraId="7787CAD8" w14:textId="77777777" w:rsidR="005E3E1F" w:rsidRDefault="005E3E1F">
            <w:pPr>
              <w:spacing w:after="0" w:line="240" w:lineRule="auto"/>
              <w:jc w:val="righ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101" w:type="dxa"/>
              <w:right w:w="101" w:type="dxa"/>
            </w:tcMar>
          </w:tcPr>
          <w:p w14:paraId="2F7DC5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plant &amp;</w:t>
            </w:r>
          </w:p>
        </w:tc>
        <w:tc>
          <w:tcPr>
            <w:tcW w:w="676" w:type="pct"/>
            <w:tcBorders>
              <w:top w:val="nil"/>
              <w:left w:val="nil"/>
              <w:bottom w:val="nil"/>
              <w:right w:val="nil"/>
              <w:tl2br w:val="nil"/>
              <w:tr2bl w:val="nil"/>
            </w:tcBorders>
            <w:noWrap/>
            <w:tcMar>
              <w:left w:w="101" w:type="dxa"/>
              <w:right w:w="101" w:type="dxa"/>
            </w:tcMar>
          </w:tcPr>
          <w:p w14:paraId="070D4F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and</w:t>
            </w:r>
          </w:p>
        </w:tc>
        <w:tc>
          <w:tcPr>
            <w:tcW w:w="675" w:type="pct"/>
            <w:tcBorders>
              <w:top w:val="nil"/>
              <w:left w:val="nil"/>
              <w:bottom w:val="nil"/>
              <w:right w:val="nil"/>
              <w:tl2br w:val="nil"/>
              <w:tr2bl w:val="nil"/>
            </w:tcBorders>
            <w:noWrap/>
            <w:tcMar>
              <w:left w:w="0" w:type="dxa"/>
              <w:right w:w="0" w:type="dxa"/>
            </w:tcMar>
          </w:tcPr>
          <w:p w14:paraId="24C128CC" w14:textId="77777777" w:rsidR="005E3E1F" w:rsidRDefault="005E3E1F">
            <w:pPr>
              <w:spacing w:after="0" w:line="240" w:lineRule="auto"/>
              <w:jc w:val="right"/>
              <w:rPr>
                <w:rFonts w:ascii="Arial" w:eastAsia="Arial" w:hAnsi="Arial" w:cs="Arial"/>
                <w:color w:val="000000"/>
                <w:sz w:val="16"/>
                <w:bdr w:val="nil"/>
              </w:rPr>
            </w:pPr>
          </w:p>
        </w:tc>
      </w:tr>
      <w:tr w:rsidR="005E3E1F" w14:paraId="092C60AB"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360" w:type="pct"/>
            <w:tcBorders>
              <w:top w:val="nil"/>
              <w:left w:val="nil"/>
              <w:bottom w:val="nil"/>
              <w:right w:val="nil"/>
              <w:tl2br w:val="nil"/>
              <w:tr2bl w:val="nil"/>
            </w:tcBorders>
            <w:tcMar>
              <w:left w:w="0" w:type="dxa"/>
              <w:right w:w="0" w:type="dxa"/>
            </w:tcMar>
          </w:tcPr>
          <w:p w14:paraId="3585F6F0" w14:textId="77777777" w:rsidR="005E3E1F" w:rsidRDefault="005E3E1F">
            <w:pPr>
              <w:spacing w:after="0" w:line="240" w:lineRule="auto"/>
              <w:jc w:val="left"/>
              <w:rPr>
                <w:rFonts w:ascii="Arial" w:eastAsia="Arial" w:hAnsi="Arial" w:cs="Arial"/>
                <w:color w:val="000000"/>
                <w:sz w:val="16"/>
                <w:bdr w:val="nil"/>
              </w:rPr>
            </w:pPr>
          </w:p>
        </w:tc>
        <w:tc>
          <w:tcPr>
            <w:tcW w:w="613" w:type="pct"/>
            <w:tcBorders>
              <w:top w:val="nil"/>
              <w:left w:val="nil"/>
              <w:bottom w:val="nil"/>
              <w:right w:val="nil"/>
              <w:tl2br w:val="nil"/>
              <w:tr2bl w:val="nil"/>
            </w:tcBorders>
            <w:noWrap/>
            <w:tcMar>
              <w:left w:w="0" w:type="dxa"/>
              <w:right w:w="0" w:type="dxa"/>
            </w:tcMar>
          </w:tcPr>
          <w:p w14:paraId="6F5F359E" w14:textId="77777777" w:rsidR="005E3E1F" w:rsidRDefault="005E3E1F">
            <w:pPr>
              <w:spacing w:after="0" w:line="240" w:lineRule="auto"/>
              <w:jc w:val="righ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101" w:type="dxa"/>
              <w:right w:w="101" w:type="dxa"/>
            </w:tcMar>
          </w:tcPr>
          <w:p w14:paraId="3298E5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equipment</w:t>
            </w:r>
          </w:p>
        </w:tc>
        <w:tc>
          <w:tcPr>
            <w:tcW w:w="676" w:type="pct"/>
            <w:tcBorders>
              <w:top w:val="nil"/>
              <w:left w:val="nil"/>
              <w:bottom w:val="nil"/>
              <w:right w:val="nil"/>
              <w:tl2br w:val="nil"/>
              <w:tr2bl w:val="nil"/>
            </w:tcBorders>
            <w:noWrap/>
            <w:tcMar>
              <w:left w:w="101" w:type="dxa"/>
              <w:right w:w="101" w:type="dxa"/>
            </w:tcMar>
          </w:tcPr>
          <w:p w14:paraId="2EB60A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Intangibles</w:t>
            </w:r>
          </w:p>
        </w:tc>
        <w:tc>
          <w:tcPr>
            <w:tcW w:w="675" w:type="pct"/>
            <w:tcBorders>
              <w:top w:val="nil"/>
              <w:left w:val="nil"/>
              <w:bottom w:val="nil"/>
              <w:right w:val="nil"/>
              <w:tl2br w:val="nil"/>
              <w:tr2bl w:val="nil"/>
            </w:tcBorders>
            <w:noWrap/>
            <w:tcMar>
              <w:left w:w="0" w:type="dxa"/>
              <w:right w:w="0" w:type="dxa"/>
            </w:tcMar>
          </w:tcPr>
          <w:p w14:paraId="18CCF053" w14:textId="77777777" w:rsidR="005E3E1F" w:rsidRDefault="005E3E1F">
            <w:pPr>
              <w:spacing w:after="0" w:line="240" w:lineRule="auto"/>
              <w:jc w:val="right"/>
              <w:rPr>
                <w:rFonts w:ascii="Arial" w:eastAsia="Arial" w:hAnsi="Arial" w:cs="Arial"/>
                <w:color w:val="000000"/>
                <w:sz w:val="16"/>
                <w:bdr w:val="nil"/>
              </w:rPr>
            </w:pPr>
          </w:p>
        </w:tc>
      </w:tr>
      <w:tr w:rsidR="005E3E1F" w14:paraId="7BD99DD7"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2360" w:type="pct"/>
            <w:tcBorders>
              <w:top w:val="nil"/>
              <w:left w:val="nil"/>
              <w:bottom w:val="nil"/>
              <w:right w:val="nil"/>
              <w:tl2br w:val="nil"/>
              <w:tr2bl w:val="nil"/>
            </w:tcBorders>
            <w:tcMar>
              <w:left w:w="0" w:type="dxa"/>
              <w:right w:w="0" w:type="dxa"/>
            </w:tcMar>
          </w:tcPr>
          <w:p w14:paraId="068542A9" w14:textId="77777777" w:rsidR="005E3E1F" w:rsidRDefault="005E3E1F">
            <w:pPr>
              <w:spacing w:after="0" w:line="240" w:lineRule="auto"/>
              <w:jc w:val="left"/>
              <w:rPr>
                <w:rFonts w:ascii="Arial" w:eastAsia="Arial" w:hAnsi="Arial" w:cs="Arial"/>
                <w:color w:val="000000"/>
                <w:sz w:val="16"/>
                <w:bdr w:val="nil"/>
              </w:rPr>
            </w:pPr>
          </w:p>
        </w:tc>
        <w:tc>
          <w:tcPr>
            <w:tcW w:w="613" w:type="pct"/>
            <w:tcBorders>
              <w:top w:val="nil"/>
              <w:left w:val="nil"/>
              <w:bottom w:val="single" w:sz="4" w:space="0" w:color="000000"/>
              <w:right w:val="nil"/>
              <w:tl2br w:val="nil"/>
              <w:tr2bl w:val="nil"/>
            </w:tcBorders>
            <w:noWrap/>
            <w:tcMar>
              <w:left w:w="101" w:type="dxa"/>
              <w:right w:w="101" w:type="dxa"/>
            </w:tcMar>
          </w:tcPr>
          <w:p w14:paraId="415B0C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76" w:type="pct"/>
            <w:tcBorders>
              <w:top w:val="nil"/>
              <w:left w:val="nil"/>
              <w:bottom w:val="single" w:sz="4" w:space="0" w:color="000000"/>
              <w:right w:val="nil"/>
              <w:tl2br w:val="nil"/>
              <w:tr2bl w:val="nil"/>
            </w:tcBorders>
            <w:noWrap/>
            <w:tcMar>
              <w:left w:w="101" w:type="dxa"/>
              <w:right w:w="101" w:type="dxa"/>
            </w:tcMar>
          </w:tcPr>
          <w:p w14:paraId="5CF229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76" w:type="pct"/>
            <w:tcBorders>
              <w:top w:val="nil"/>
              <w:left w:val="nil"/>
              <w:bottom w:val="single" w:sz="4" w:space="0" w:color="000000"/>
              <w:right w:val="nil"/>
              <w:tl2br w:val="nil"/>
              <w:tr2bl w:val="nil"/>
            </w:tcBorders>
            <w:noWrap/>
            <w:tcMar>
              <w:left w:w="101" w:type="dxa"/>
              <w:right w:w="101" w:type="dxa"/>
            </w:tcMar>
          </w:tcPr>
          <w:p w14:paraId="511CBE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75" w:type="pct"/>
            <w:tcBorders>
              <w:top w:val="nil"/>
              <w:left w:val="nil"/>
              <w:bottom w:val="single" w:sz="4" w:space="0" w:color="000000"/>
              <w:right w:val="nil"/>
              <w:tl2br w:val="nil"/>
              <w:tr2bl w:val="nil"/>
            </w:tcBorders>
            <w:noWrap/>
            <w:tcMar>
              <w:left w:w="101" w:type="dxa"/>
              <w:right w:w="101" w:type="dxa"/>
            </w:tcMar>
          </w:tcPr>
          <w:p w14:paraId="56BF16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DF0DAF9"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60" w:type="pct"/>
            <w:tcBorders>
              <w:top w:val="nil"/>
              <w:left w:val="nil"/>
              <w:bottom w:val="nil"/>
              <w:right w:val="nil"/>
              <w:tl2br w:val="nil"/>
              <w:tr2bl w:val="nil"/>
            </w:tcBorders>
            <w:tcMar>
              <w:left w:w="101" w:type="dxa"/>
              <w:right w:w="101" w:type="dxa"/>
            </w:tcMar>
            <w:vAlign w:val="bottom"/>
          </w:tcPr>
          <w:p w14:paraId="668941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613" w:type="pct"/>
            <w:tcBorders>
              <w:top w:val="single" w:sz="4" w:space="0" w:color="000000"/>
              <w:left w:val="nil"/>
              <w:bottom w:val="nil"/>
              <w:right w:val="nil"/>
              <w:tl2br w:val="nil"/>
              <w:tr2bl w:val="nil"/>
            </w:tcBorders>
            <w:noWrap/>
            <w:tcMar>
              <w:left w:w="0" w:type="dxa"/>
              <w:right w:w="0" w:type="dxa"/>
            </w:tcMar>
            <w:vAlign w:val="bottom"/>
          </w:tcPr>
          <w:p w14:paraId="3A9865A7" w14:textId="77777777" w:rsidR="005E3E1F" w:rsidRDefault="005E3E1F">
            <w:pPr>
              <w:spacing w:after="0" w:line="240" w:lineRule="auto"/>
              <w:jc w:val="left"/>
              <w:rPr>
                <w:rFonts w:ascii="Calibri" w:eastAsia="Calibri" w:hAnsi="Calibri" w:cs="Calibri"/>
                <w:color w:val="000000"/>
                <w:sz w:val="22"/>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03807CC2" w14:textId="77777777" w:rsidR="005E3E1F" w:rsidRDefault="005E3E1F">
            <w:pPr>
              <w:spacing w:after="0" w:line="240" w:lineRule="auto"/>
              <w:jc w:val="left"/>
              <w:rPr>
                <w:rFonts w:ascii="Calibri" w:eastAsia="Calibri" w:hAnsi="Calibri" w:cs="Calibri"/>
                <w:color w:val="000000"/>
                <w:sz w:val="22"/>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733EBDB8" w14:textId="77777777" w:rsidR="005E3E1F" w:rsidRDefault="005E3E1F">
            <w:pPr>
              <w:spacing w:after="0" w:line="240" w:lineRule="auto"/>
              <w:jc w:val="left"/>
              <w:rPr>
                <w:rFonts w:ascii="Calibri" w:eastAsia="Calibri" w:hAnsi="Calibri" w:cs="Calibri"/>
                <w:color w:val="000000"/>
                <w:sz w:val="22"/>
                <w:bdr w:val="nil"/>
              </w:rPr>
            </w:pPr>
          </w:p>
        </w:tc>
        <w:tc>
          <w:tcPr>
            <w:tcW w:w="675" w:type="pct"/>
            <w:tcBorders>
              <w:top w:val="single" w:sz="4" w:space="0" w:color="000000"/>
              <w:left w:val="nil"/>
              <w:bottom w:val="nil"/>
              <w:right w:val="nil"/>
              <w:tl2br w:val="nil"/>
              <w:tr2bl w:val="nil"/>
            </w:tcBorders>
            <w:noWrap/>
            <w:tcMar>
              <w:left w:w="0" w:type="dxa"/>
              <w:right w:w="0" w:type="dxa"/>
            </w:tcMar>
            <w:vAlign w:val="bottom"/>
          </w:tcPr>
          <w:p w14:paraId="4901323B" w14:textId="77777777" w:rsidR="005E3E1F" w:rsidRDefault="005E3E1F">
            <w:pPr>
              <w:spacing w:after="0" w:line="240" w:lineRule="auto"/>
              <w:jc w:val="left"/>
              <w:rPr>
                <w:rFonts w:ascii="Calibri" w:eastAsia="Calibri" w:hAnsi="Calibri" w:cs="Calibri"/>
                <w:color w:val="000000"/>
                <w:sz w:val="22"/>
                <w:bdr w:val="nil"/>
              </w:rPr>
            </w:pPr>
          </w:p>
        </w:tc>
      </w:tr>
      <w:tr w:rsidR="005E3E1F" w14:paraId="418F3156"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2C0D5E9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613" w:type="pct"/>
            <w:tcBorders>
              <w:top w:val="nil"/>
              <w:left w:val="nil"/>
              <w:bottom w:val="nil"/>
              <w:right w:val="nil"/>
              <w:tl2br w:val="nil"/>
              <w:tr2bl w:val="nil"/>
            </w:tcBorders>
            <w:noWrap/>
            <w:tcMar>
              <w:left w:w="101" w:type="dxa"/>
              <w:right w:w="161" w:type="dxa"/>
            </w:tcMar>
            <w:vAlign w:val="bottom"/>
          </w:tcPr>
          <w:p w14:paraId="17F3BD46" w14:textId="11DF33EE"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bdr w:val="nil"/>
              </w:rPr>
              <w:t>-</w:t>
            </w:r>
          </w:p>
        </w:tc>
        <w:tc>
          <w:tcPr>
            <w:tcW w:w="676" w:type="pct"/>
            <w:tcBorders>
              <w:top w:val="nil"/>
              <w:left w:val="nil"/>
              <w:bottom w:val="nil"/>
              <w:right w:val="nil"/>
              <w:tl2br w:val="nil"/>
              <w:tr2bl w:val="nil"/>
            </w:tcBorders>
            <w:noWrap/>
            <w:tcMar>
              <w:left w:w="101" w:type="dxa"/>
              <w:right w:w="161" w:type="dxa"/>
            </w:tcMar>
            <w:vAlign w:val="bottom"/>
          </w:tcPr>
          <w:p w14:paraId="7CB0F3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676" w:type="pct"/>
            <w:tcBorders>
              <w:top w:val="nil"/>
              <w:left w:val="nil"/>
              <w:bottom w:val="nil"/>
              <w:right w:val="nil"/>
              <w:tl2br w:val="nil"/>
              <w:tr2bl w:val="nil"/>
            </w:tcBorders>
            <w:noWrap/>
            <w:tcMar>
              <w:left w:w="101" w:type="dxa"/>
              <w:right w:w="161" w:type="dxa"/>
            </w:tcMar>
            <w:vAlign w:val="bottom"/>
          </w:tcPr>
          <w:p w14:paraId="2B6D1F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249,502</w:t>
            </w:r>
          </w:p>
        </w:tc>
        <w:tc>
          <w:tcPr>
            <w:tcW w:w="675" w:type="pct"/>
            <w:tcBorders>
              <w:top w:val="nil"/>
              <w:left w:val="nil"/>
              <w:bottom w:val="nil"/>
              <w:right w:val="nil"/>
              <w:tl2br w:val="nil"/>
              <w:tr2bl w:val="nil"/>
            </w:tcBorders>
            <w:noWrap/>
            <w:tcMar>
              <w:left w:w="101" w:type="dxa"/>
              <w:right w:w="161" w:type="dxa"/>
            </w:tcMar>
            <w:vAlign w:val="bottom"/>
          </w:tcPr>
          <w:p w14:paraId="14595143" w14:textId="06226BA4" w:rsidR="005E3E1F" w:rsidRDefault="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bdr w:val="nil"/>
              </w:rPr>
              <w:t>249,507</w:t>
            </w:r>
          </w:p>
        </w:tc>
      </w:tr>
      <w:tr w:rsidR="006C2D51" w14:paraId="0FD1A767"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1C2D8B7E" w14:textId="0089C1F5"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Gross book value - ROU assets (a)</w:t>
            </w:r>
          </w:p>
        </w:tc>
        <w:tc>
          <w:tcPr>
            <w:tcW w:w="613" w:type="pct"/>
            <w:tcBorders>
              <w:top w:val="nil"/>
              <w:left w:val="nil"/>
              <w:bottom w:val="nil"/>
              <w:right w:val="nil"/>
              <w:tl2br w:val="nil"/>
              <w:tr2bl w:val="nil"/>
            </w:tcBorders>
            <w:noWrap/>
            <w:tcMar>
              <w:left w:w="101" w:type="dxa"/>
              <w:right w:w="161" w:type="dxa"/>
            </w:tcMar>
            <w:vAlign w:val="bottom"/>
          </w:tcPr>
          <w:p w14:paraId="1A4D1800" w14:textId="19926E3B"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5,542</w:t>
            </w:r>
          </w:p>
        </w:tc>
        <w:tc>
          <w:tcPr>
            <w:tcW w:w="676" w:type="pct"/>
            <w:tcBorders>
              <w:top w:val="nil"/>
              <w:left w:val="nil"/>
              <w:bottom w:val="nil"/>
              <w:right w:val="nil"/>
              <w:tl2br w:val="nil"/>
              <w:tr2bl w:val="nil"/>
            </w:tcBorders>
            <w:noWrap/>
            <w:tcMar>
              <w:left w:w="101" w:type="dxa"/>
              <w:right w:w="161" w:type="dxa"/>
            </w:tcMar>
            <w:vAlign w:val="bottom"/>
          </w:tcPr>
          <w:p w14:paraId="1A9E6675" w14:textId="14BE70EC" w:rsidR="006C2D51" w:rsidRDefault="008F3697" w:rsidP="006C2D5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49CD61A8" w14:textId="68FECBD9" w:rsidR="006C2D51" w:rsidRDefault="008F3697" w:rsidP="006C2D5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5" w:type="pct"/>
            <w:tcBorders>
              <w:top w:val="nil"/>
              <w:left w:val="nil"/>
              <w:bottom w:val="nil"/>
              <w:right w:val="nil"/>
              <w:tl2br w:val="nil"/>
              <w:tr2bl w:val="nil"/>
            </w:tcBorders>
            <w:noWrap/>
            <w:tcMar>
              <w:left w:w="101" w:type="dxa"/>
              <w:right w:w="161" w:type="dxa"/>
            </w:tcMar>
            <w:vAlign w:val="bottom"/>
          </w:tcPr>
          <w:p w14:paraId="67284AFD" w14:textId="0202AFB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5,542</w:t>
            </w:r>
          </w:p>
        </w:tc>
      </w:tr>
      <w:tr w:rsidR="006C2D51" w14:paraId="07ACCC65"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60" w:type="pct"/>
            <w:tcBorders>
              <w:top w:val="nil"/>
              <w:left w:val="nil"/>
              <w:bottom w:val="nil"/>
              <w:right w:val="nil"/>
              <w:tl2br w:val="nil"/>
              <w:tr2bl w:val="nil"/>
            </w:tcBorders>
            <w:tcMar>
              <w:left w:w="371" w:type="dxa"/>
              <w:right w:w="101" w:type="dxa"/>
            </w:tcMar>
            <w:vAlign w:val="bottom"/>
          </w:tcPr>
          <w:p w14:paraId="2D647A59"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w:t>
            </w:r>
          </w:p>
        </w:tc>
        <w:tc>
          <w:tcPr>
            <w:tcW w:w="613" w:type="pct"/>
            <w:tcBorders>
              <w:top w:val="nil"/>
              <w:left w:val="nil"/>
              <w:bottom w:val="nil"/>
              <w:right w:val="nil"/>
              <w:tl2br w:val="nil"/>
              <w:tr2bl w:val="nil"/>
            </w:tcBorders>
            <w:noWrap/>
            <w:tcMar>
              <w:left w:w="101" w:type="dxa"/>
              <w:right w:w="161" w:type="dxa"/>
            </w:tcMar>
            <w:vAlign w:val="bottom"/>
          </w:tcPr>
          <w:p w14:paraId="02B67477"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2C9E9B53"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01" w:type="dxa"/>
            </w:tcMar>
            <w:vAlign w:val="bottom"/>
          </w:tcPr>
          <w:p w14:paraId="5BB98B6E"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(113,122)</w:t>
            </w:r>
          </w:p>
        </w:tc>
        <w:tc>
          <w:tcPr>
            <w:tcW w:w="675" w:type="pct"/>
            <w:tcBorders>
              <w:top w:val="nil"/>
              <w:left w:val="nil"/>
              <w:bottom w:val="nil"/>
              <w:right w:val="nil"/>
              <w:tl2br w:val="nil"/>
              <w:tr2bl w:val="nil"/>
            </w:tcBorders>
            <w:noWrap/>
            <w:tcMar>
              <w:left w:w="101" w:type="dxa"/>
              <w:right w:w="101" w:type="dxa"/>
            </w:tcMar>
            <w:vAlign w:val="bottom"/>
          </w:tcPr>
          <w:p w14:paraId="7826E85A"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(113,122)</w:t>
            </w:r>
          </w:p>
        </w:tc>
      </w:tr>
      <w:tr w:rsidR="006C2D51" w14:paraId="3BAC750F"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60" w:type="pct"/>
            <w:tcBorders>
              <w:top w:val="nil"/>
              <w:left w:val="nil"/>
              <w:bottom w:val="nil"/>
              <w:right w:val="nil"/>
              <w:tl2br w:val="nil"/>
              <w:tr2bl w:val="nil"/>
            </w:tcBorders>
            <w:tcMar>
              <w:left w:w="371" w:type="dxa"/>
              <w:right w:w="101" w:type="dxa"/>
            </w:tcMar>
            <w:vAlign w:val="bottom"/>
          </w:tcPr>
          <w:p w14:paraId="0B29F05F"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 - ROU assets</w:t>
            </w:r>
          </w:p>
        </w:tc>
        <w:tc>
          <w:tcPr>
            <w:tcW w:w="613" w:type="pct"/>
            <w:tcBorders>
              <w:top w:val="nil"/>
              <w:left w:val="nil"/>
              <w:bottom w:val="single" w:sz="4" w:space="0" w:color="000000"/>
              <w:right w:val="nil"/>
              <w:tl2br w:val="nil"/>
              <w:tr2bl w:val="nil"/>
            </w:tcBorders>
            <w:noWrap/>
            <w:tcMar>
              <w:left w:w="101" w:type="dxa"/>
              <w:right w:w="101" w:type="dxa"/>
            </w:tcMar>
            <w:vAlign w:val="bottom"/>
          </w:tcPr>
          <w:p w14:paraId="62F73065"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(4,222)</w:t>
            </w:r>
          </w:p>
        </w:tc>
        <w:tc>
          <w:tcPr>
            <w:tcW w:w="676" w:type="pct"/>
            <w:tcBorders>
              <w:top w:val="nil"/>
              <w:left w:val="nil"/>
              <w:bottom w:val="single" w:sz="4" w:space="0" w:color="000000"/>
              <w:right w:val="nil"/>
              <w:tl2br w:val="nil"/>
              <w:tr2bl w:val="nil"/>
            </w:tcBorders>
            <w:noWrap/>
            <w:tcMar>
              <w:left w:w="101" w:type="dxa"/>
              <w:right w:w="161" w:type="dxa"/>
            </w:tcMar>
            <w:vAlign w:val="bottom"/>
          </w:tcPr>
          <w:p w14:paraId="40088243"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single" w:sz="4" w:space="0" w:color="000000"/>
              <w:right w:val="nil"/>
              <w:tl2br w:val="nil"/>
              <w:tr2bl w:val="nil"/>
            </w:tcBorders>
            <w:noWrap/>
            <w:tcMar>
              <w:left w:w="101" w:type="dxa"/>
              <w:right w:w="161" w:type="dxa"/>
            </w:tcMar>
            <w:vAlign w:val="bottom"/>
          </w:tcPr>
          <w:p w14:paraId="217A0993"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5" w:type="pct"/>
            <w:tcBorders>
              <w:top w:val="nil"/>
              <w:left w:val="nil"/>
              <w:bottom w:val="single" w:sz="4" w:space="0" w:color="000000"/>
              <w:right w:val="nil"/>
              <w:tl2br w:val="nil"/>
              <w:tr2bl w:val="nil"/>
            </w:tcBorders>
            <w:noWrap/>
            <w:tcMar>
              <w:left w:w="101" w:type="dxa"/>
              <w:right w:w="101" w:type="dxa"/>
            </w:tcMar>
            <w:vAlign w:val="bottom"/>
          </w:tcPr>
          <w:p w14:paraId="61CE1FF2"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(4,222)</w:t>
            </w:r>
          </w:p>
        </w:tc>
      </w:tr>
      <w:tr w:rsidR="006C2D51" w14:paraId="698774B1"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62139ABC"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613"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52419C8"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1,320</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4FDCE51"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7E0F043"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136,380</w:t>
            </w:r>
          </w:p>
        </w:tc>
        <w:tc>
          <w:tcPr>
            <w:tcW w:w="675"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B6E177A"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137,705</w:t>
            </w:r>
          </w:p>
        </w:tc>
      </w:tr>
      <w:tr w:rsidR="006C2D51" w14:paraId="6DE3BFDE"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0C948E2F"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613" w:type="pct"/>
            <w:tcBorders>
              <w:top w:val="single" w:sz="4" w:space="0" w:color="000000"/>
              <w:left w:val="nil"/>
              <w:bottom w:val="nil"/>
              <w:right w:val="nil"/>
              <w:tl2br w:val="nil"/>
              <w:tr2bl w:val="nil"/>
            </w:tcBorders>
            <w:noWrap/>
            <w:tcMar>
              <w:left w:w="0" w:type="dxa"/>
              <w:right w:w="0" w:type="dxa"/>
            </w:tcMar>
            <w:vAlign w:val="bottom"/>
          </w:tcPr>
          <w:p w14:paraId="3A1F596C"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5FB64E7D"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6FEDEB79" w14:textId="77777777" w:rsidR="006C2D51" w:rsidRDefault="006C2D51" w:rsidP="006C2D51">
            <w:pPr>
              <w:spacing w:after="0" w:line="240" w:lineRule="auto"/>
              <w:jc w:val="left"/>
              <w:rPr>
                <w:rFonts w:ascii="Arial" w:eastAsia="Arial" w:hAnsi="Arial" w:cs="Arial"/>
                <w:color w:val="000000"/>
                <w:sz w:val="16"/>
                <w:bdr w:val="nil"/>
              </w:rPr>
            </w:pPr>
          </w:p>
        </w:tc>
        <w:tc>
          <w:tcPr>
            <w:tcW w:w="675" w:type="pct"/>
            <w:tcBorders>
              <w:top w:val="single" w:sz="4" w:space="0" w:color="000000"/>
              <w:left w:val="nil"/>
              <w:bottom w:val="nil"/>
              <w:right w:val="nil"/>
              <w:tl2br w:val="nil"/>
              <w:tr2bl w:val="nil"/>
            </w:tcBorders>
            <w:noWrap/>
            <w:tcMar>
              <w:left w:w="0" w:type="dxa"/>
              <w:right w:w="0" w:type="dxa"/>
            </w:tcMar>
            <w:vAlign w:val="bottom"/>
          </w:tcPr>
          <w:p w14:paraId="156F6789" w14:textId="77777777" w:rsidR="006C2D51" w:rsidRDefault="006C2D51" w:rsidP="006C2D51">
            <w:pPr>
              <w:spacing w:after="0" w:line="240" w:lineRule="auto"/>
              <w:jc w:val="left"/>
              <w:rPr>
                <w:rFonts w:ascii="Arial" w:eastAsia="Arial" w:hAnsi="Arial" w:cs="Arial"/>
                <w:color w:val="000000"/>
                <w:sz w:val="16"/>
                <w:bdr w:val="nil"/>
              </w:rPr>
            </w:pPr>
          </w:p>
        </w:tc>
      </w:tr>
      <w:tr w:rsidR="006C2D51" w14:paraId="5E952938"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60" w:type="pct"/>
            <w:tcBorders>
              <w:top w:val="nil"/>
              <w:left w:val="nil"/>
              <w:bottom w:val="nil"/>
              <w:right w:val="nil"/>
              <w:tl2br w:val="nil"/>
              <w:tr2bl w:val="nil"/>
            </w:tcBorders>
            <w:tcMar>
              <w:left w:w="236" w:type="dxa"/>
              <w:right w:w="101" w:type="dxa"/>
            </w:tcMar>
            <w:vAlign w:val="bottom"/>
          </w:tcPr>
          <w:p w14:paraId="5544A454"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 or replacement assets</w:t>
            </w:r>
          </w:p>
        </w:tc>
        <w:tc>
          <w:tcPr>
            <w:tcW w:w="613" w:type="pct"/>
            <w:tcBorders>
              <w:top w:val="nil"/>
              <w:left w:val="nil"/>
              <w:bottom w:val="nil"/>
              <w:right w:val="nil"/>
              <w:tl2br w:val="nil"/>
              <w:tr2bl w:val="nil"/>
            </w:tcBorders>
            <w:noWrap/>
            <w:tcMar>
              <w:left w:w="0" w:type="dxa"/>
              <w:right w:w="0" w:type="dxa"/>
            </w:tcMar>
            <w:vAlign w:val="bottom"/>
          </w:tcPr>
          <w:p w14:paraId="45610DF2"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0" w:type="dxa"/>
              <w:right w:w="0" w:type="dxa"/>
            </w:tcMar>
            <w:vAlign w:val="bottom"/>
          </w:tcPr>
          <w:p w14:paraId="3760D82D"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0" w:type="dxa"/>
              <w:right w:w="0" w:type="dxa"/>
            </w:tcMar>
            <w:vAlign w:val="bottom"/>
          </w:tcPr>
          <w:p w14:paraId="19521955" w14:textId="77777777" w:rsidR="006C2D51" w:rsidRDefault="006C2D51" w:rsidP="006C2D51">
            <w:pPr>
              <w:spacing w:after="0" w:line="240" w:lineRule="auto"/>
              <w:jc w:val="left"/>
              <w:rPr>
                <w:rFonts w:ascii="Arial" w:eastAsia="Arial" w:hAnsi="Arial" w:cs="Arial"/>
                <w:color w:val="000000"/>
                <w:sz w:val="16"/>
                <w:bdr w:val="nil"/>
              </w:rPr>
            </w:pPr>
          </w:p>
        </w:tc>
        <w:tc>
          <w:tcPr>
            <w:tcW w:w="675" w:type="pct"/>
            <w:tcBorders>
              <w:top w:val="nil"/>
              <w:left w:val="nil"/>
              <w:bottom w:val="nil"/>
              <w:right w:val="nil"/>
              <w:tl2br w:val="nil"/>
              <w:tr2bl w:val="nil"/>
            </w:tcBorders>
            <w:noWrap/>
            <w:tcMar>
              <w:left w:w="0" w:type="dxa"/>
              <w:right w:w="0" w:type="dxa"/>
            </w:tcMar>
            <w:vAlign w:val="bottom"/>
          </w:tcPr>
          <w:p w14:paraId="7DA28354" w14:textId="77777777" w:rsidR="006C2D51" w:rsidRDefault="006C2D51" w:rsidP="006C2D51">
            <w:pPr>
              <w:spacing w:after="0" w:line="240" w:lineRule="auto"/>
              <w:jc w:val="left"/>
              <w:rPr>
                <w:rFonts w:ascii="Arial" w:eastAsia="Arial" w:hAnsi="Arial" w:cs="Arial"/>
                <w:color w:val="000000"/>
                <w:sz w:val="16"/>
                <w:bdr w:val="nil"/>
              </w:rPr>
            </w:pPr>
          </w:p>
        </w:tc>
      </w:tr>
      <w:tr w:rsidR="006C2D51" w14:paraId="6DAB38DA"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1B5B455A" w14:textId="7123A3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equity (b)</w:t>
            </w:r>
          </w:p>
        </w:tc>
        <w:tc>
          <w:tcPr>
            <w:tcW w:w="613" w:type="pct"/>
            <w:tcBorders>
              <w:top w:val="nil"/>
              <w:left w:val="nil"/>
              <w:bottom w:val="nil"/>
              <w:right w:val="nil"/>
              <w:tl2br w:val="nil"/>
              <w:tr2bl w:val="nil"/>
            </w:tcBorders>
            <w:noWrap/>
            <w:tcMar>
              <w:left w:w="101" w:type="dxa"/>
              <w:right w:w="161" w:type="dxa"/>
            </w:tcMar>
            <w:vAlign w:val="bottom"/>
          </w:tcPr>
          <w:p w14:paraId="178058C7"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31DA7DE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261D7FF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6,600</w:t>
            </w:r>
          </w:p>
        </w:tc>
        <w:tc>
          <w:tcPr>
            <w:tcW w:w="675" w:type="pct"/>
            <w:tcBorders>
              <w:top w:val="nil"/>
              <w:left w:val="nil"/>
              <w:bottom w:val="nil"/>
              <w:right w:val="nil"/>
              <w:tl2br w:val="nil"/>
              <w:tr2bl w:val="nil"/>
            </w:tcBorders>
            <w:noWrap/>
            <w:tcMar>
              <w:left w:w="101" w:type="dxa"/>
              <w:right w:w="161" w:type="dxa"/>
            </w:tcMar>
            <w:vAlign w:val="bottom"/>
          </w:tcPr>
          <w:p w14:paraId="54C39154"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6,600</w:t>
            </w:r>
          </w:p>
        </w:tc>
      </w:tr>
      <w:tr w:rsidR="006C2D51" w14:paraId="270A2630"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2360" w:type="pct"/>
            <w:tcBorders>
              <w:top w:val="nil"/>
              <w:left w:val="nil"/>
              <w:bottom w:val="nil"/>
              <w:right w:val="nil"/>
              <w:tl2br w:val="nil"/>
              <w:tr2bl w:val="nil"/>
            </w:tcBorders>
            <w:tcMar>
              <w:left w:w="236" w:type="dxa"/>
              <w:right w:w="101" w:type="dxa"/>
            </w:tcMar>
            <w:vAlign w:val="bottom"/>
          </w:tcPr>
          <w:p w14:paraId="5CB0EE44" w14:textId="48B9E1A9"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ordinary annual services (c)</w:t>
            </w:r>
          </w:p>
        </w:tc>
        <w:tc>
          <w:tcPr>
            <w:tcW w:w="613" w:type="pct"/>
            <w:tcBorders>
              <w:top w:val="nil"/>
              <w:left w:val="nil"/>
              <w:bottom w:val="nil"/>
              <w:right w:val="nil"/>
              <w:tl2br w:val="nil"/>
              <w:tr2bl w:val="nil"/>
            </w:tcBorders>
            <w:noWrap/>
            <w:tcMar>
              <w:left w:w="101" w:type="dxa"/>
              <w:right w:w="161" w:type="dxa"/>
            </w:tcMar>
            <w:vAlign w:val="bottom"/>
          </w:tcPr>
          <w:p w14:paraId="0AB19646"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59DEC0AA"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51920D4D"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28,326</w:t>
            </w:r>
          </w:p>
        </w:tc>
        <w:tc>
          <w:tcPr>
            <w:tcW w:w="675" w:type="pct"/>
            <w:tcBorders>
              <w:top w:val="nil"/>
              <w:left w:val="nil"/>
              <w:bottom w:val="nil"/>
              <w:right w:val="nil"/>
              <w:tl2br w:val="nil"/>
              <w:tr2bl w:val="nil"/>
            </w:tcBorders>
            <w:noWrap/>
            <w:tcMar>
              <w:left w:w="101" w:type="dxa"/>
              <w:right w:w="161" w:type="dxa"/>
            </w:tcMar>
            <w:vAlign w:val="bottom"/>
          </w:tcPr>
          <w:p w14:paraId="6B15311D"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28,326</w:t>
            </w:r>
          </w:p>
        </w:tc>
      </w:tr>
      <w:tr w:rsidR="006C2D51" w14:paraId="1C93CB48"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4B67D4A1"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613"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955127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FB2EB65"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DFD856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34,926</w:t>
            </w:r>
          </w:p>
        </w:tc>
        <w:tc>
          <w:tcPr>
            <w:tcW w:w="675"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1F419EF"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34,926</w:t>
            </w:r>
          </w:p>
        </w:tc>
      </w:tr>
      <w:tr w:rsidR="006C2D51" w14:paraId="0123A1AF"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6CEA3A62"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613" w:type="pct"/>
            <w:tcBorders>
              <w:top w:val="single" w:sz="4" w:space="0" w:color="000000"/>
              <w:left w:val="nil"/>
              <w:bottom w:val="nil"/>
              <w:right w:val="nil"/>
              <w:tl2br w:val="nil"/>
              <w:tr2bl w:val="nil"/>
            </w:tcBorders>
            <w:noWrap/>
            <w:tcMar>
              <w:left w:w="0" w:type="dxa"/>
              <w:right w:w="0" w:type="dxa"/>
            </w:tcMar>
            <w:vAlign w:val="bottom"/>
          </w:tcPr>
          <w:p w14:paraId="70CEA867"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431F5959"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24B394C2" w14:textId="77777777" w:rsidR="006C2D51" w:rsidRDefault="006C2D51" w:rsidP="006C2D51">
            <w:pPr>
              <w:spacing w:after="0" w:line="240" w:lineRule="auto"/>
              <w:jc w:val="left"/>
              <w:rPr>
                <w:rFonts w:ascii="Arial" w:eastAsia="Arial" w:hAnsi="Arial" w:cs="Arial"/>
                <w:color w:val="000000"/>
                <w:sz w:val="16"/>
                <w:bdr w:val="nil"/>
              </w:rPr>
            </w:pPr>
          </w:p>
        </w:tc>
        <w:tc>
          <w:tcPr>
            <w:tcW w:w="675" w:type="pct"/>
            <w:tcBorders>
              <w:top w:val="single" w:sz="4" w:space="0" w:color="000000"/>
              <w:left w:val="nil"/>
              <w:bottom w:val="nil"/>
              <w:right w:val="nil"/>
              <w:tl2br w:val="nil"/>
              <w:tr2bl w:val="nil"/>
            </w:tcBorders>
            <w:noWrap/>
            <w:tcMar>
              <w:left w:w="0" w:type="dxa"/>
              <w:right w:w="0" w:type="dxa"/>
            </w:tcMar>
            <w:vAlign w:val="bottom"/>
          </w:tcPr>
          <w:p w14:paraId="185E9FC2" w14:textId="77777777" w:rsidR="006C2D51" w:rsidRDefault="006C2D51" w:rsidP="006C2D51">
            <w:pPr>
              <w:spacing w:after="0" w:line="240" w:lineRule="auto"/>
              <w:jc w:val="left"/>
              <w:rPr>
                <w:rFonts w:ascii="Arial" w:eastAsia="Arial" w:hAnsi="Arial" w:cs="Arial"/>
                <w:color w:val="000000"/>
                <w:sz w:val="16"/>
                <w:bdr w:val="nil"/>
              </w:rPr>
            </w:pPr>
          </w:p>
        </w:tc>
      </w:tr>
      <w:tr w:rsidR="006C2D51" w14:paraId="5FB14A11"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4EFE5FA2"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613" w:type="pct"/>
            <w:tcBorders>
              <w:top w:val="nil"/>
              <w:left w:val="nil"/>
              <w:bottom w:val="nil"/>
              <w:right w:val="nil"/>
              <w:tl2br w:val="nil"/>
              <w:tr2bl w:val="nil"/>
            </w:tcBorders>
            <w:noWrap/>
            <w:tcMar>
              <w:left w:w="101" w:type="dxa"/>
              <w:right w:w="161" w:type="dxa"/>
            </w:tcMar>
            <w:vAlign w:val="bottom"/>
          </w:tcPr>
          <w:p w14:paraId="0FA7B860"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3058F6BE"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01" w:type="dxa"/>
            </w:tcMar>
            <w:vAlign w:val="bottom"/>
          </w:tcPr>
          <w:p w14:paraId="5FFEB5E2"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(18,489)</w:t>
            </w:r>
          </w:p>
        </w:tc>
        <w:tc>
          <w:tcPr>
            <w:tcW w:w="675" w:type="pct"/>
            <w:tcBorders>
              <w:top w:val="nil"/>
              <w:left w:val="nil"/>
              <w:bottom w:val="nil"/>
              <w:right w:val="nil"/>
              <w:tl2br w:val="nil"/>
              <w:tr2bl w:val="nil"/>
            </w:tcBorders>
            <w:noWrap/>
            <w:tcMar>
              <w:left w:w="101" w:type="dxa"/>
              <w:right w:w="101" w:type="dxa"/>
            </w:tcMar>
            <w:vAlign w:val="bottom"/>
          </w:tcPr>
          <w:p w14:paraId="4994774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(18,489)</w:t>
            </w:r>
          </w:p>
        </w:tc>
      </w:tr>
      <w:tr w:rsidR="006C2D51" w14:paraId="40DE05C2"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2F735581"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on ROU assets</w:t>
            </w:r>
          </w:p>
        </w:tc>
        <w:tc>
          <w:tcPr>
            <w:tcW w:w="613" w:type="pct"/>
            <w:tcBorders>
              <w:top w:val="nil"/>
              <w:left w:val="nil"/>
              <w:bottom w:val="nil"/>
              <w:right w:val="nil"/>
              <w:tl2br w:val="nil"/>
              <w:tr2bl w:val="nil"/>
            </w:tcBorders>
            <w:noWrap/>
            <w:tcMar>
              <w:left w:w="101" w:type="dxa"/>
              <w:right w:w="101" w:type="dxa"/>
            </w:tcMar>
            <w:vAlign w:val="bottom"/>
          </w:tcPr>
          <w:p w14:paraId="76A3FBD8"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(745)</w:t>
            </w:r>
          </w:p>
        </w:tc>
        <w:tc>
          <w:tcPr>
            <w:tcW w:w="676" w:type="pct"/>
            <w:tcBorders>
              <w:top w:val="nil"/>
              <w:left w:val="nil"/>
              <w:bottom w:val="nil"/>
              <w:right w:val="nil"/>
              <w:tl2br w:val="nil"/>
              <w:tr2bl w:val="nil"/>
            </w:tcBorders>
            <w:noWrap/>
            <w:tcMar>
              <w:left w:w="101" w:type="dxa"/>
              <w:right w:w="161" w:type="dxa"/>
            </w:tcMar>
            <w:vAlign w:val="bottom"/>
          </w:tcPr>
          <w:p w14:paraId="0C018056"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30A52841"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5" w:type="pct"/>
            <w:tcBorders>
              <w:top w:val="nil"/>
              <w:left w:val="nil"/>
              <w:bottom w:val="nil"/>
              <w:right w:val="nil"/>
              <w:tl2br w:val="nil"/>
              <w:tr2bl w:val="nil"/>
            </w:tcBorders>
            <w:noWrap/>
            <w:tcMar>
              <w:left w:w="101" w:type="dxa"/>
              <w:right w:w="101" w:type="dxa"/>
            </w:tcMar>
            <w:vAlign w:val="bottom"/>
          </w:tcPr>
          <w:p w14:paraId="4B060441"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(745)</w:t>
            </w:r>
          </w:p>
        </w:tc>
      </w:tr>
      <w:tr w:rsidR="006C2D51" w14:paraId="43EE3AC8"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208FBCA5"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613"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4544BF43"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(745)</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96A4574"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676"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7CF7645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(18,489)</w:t>
            </w:r>
          </w:p>
        </w:tc>
        <w:tc>
          <w:tcPr>
            <w:tcW w:w="675"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39D1E295"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(19,234)</w:t>
            </w:r>
          </w:p>
        </w:tc>
      </w:tr>
      <w:tr w:rsidR="006C2D51" w14:paraId="4E285426"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101" w:type="dxa"/>
              <w:right w:w="101" w:type="dxa"/>
            </w:tcMar>
            <w:vAlign w:val="bottom"/>
          </w:tcPr>
          <w:p w14:paraId="2551DD87"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2027</w:t>
            </w:r>
          </w:p>
        </w:tc>
        <w:tc>
          <w:tcPr>
            <w:tcW w:w="613" w:type="pct"/>
            <w:tcBorders>
              <w:top w:val="single" w:sz="4" w:space="0" w:color="000000"/>
              <w:left w:val="nil"/>
              <w:bottom w:val="nil"/>
              <w:right w:val="nil"/>
              <w:tl2br w:val="nil"/>
              <w:tr2bl w:val="nil"/>
            </w:tcBorders>
            <w:noWrap/>
            <w:tcMar>
              <w:left w:w="0" w:type="dxa"/>
              <w:right w:w="0" w:type="dxa"/>
            </w:tcMar>
            <w:vAlign w:val="bottom"/>
          </w:tcPr>
          <w:p w14:paraId="50AC59D6"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7EFF3FC1"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single" w:sz="4" w:space="0" w:color="000000"/>
              <w:left w:val="nil"/>
              <w:bottom w:val="nil"/>
              <w:right w:val="nil"/>
              <w:tl2br w:val="nil"/>
              <w:tr2bl w:val="nil"/>
            </w:tcBorders>
            <w:noWrap/>
            <w:tcMar>
              <w:left w:w="0" w:type="dxa"/>
              <w:right w:w="0" w:type="dxa"/>
            </w:tcMar>
            <w:vAlign w:val="bottom"/>
          </w:tcPr>
          <w:p w14:paraId="213DC73A" w14:textId="77777777" w:rsidR="006C2D51" w:rsidRDefault="006C2D51" w:rsidP="006C2D51">
            <w:pPr>
              <w:spacing w:after="0" w:line="240" w:lineRule="auto"/>
              <w:jc w:val="left"/>
              <w:rPr>
                <w:rFonts w:ascii="Arial" w:eastAsia="Arial" w:hAnsi="Arial" w:cs="Arial"/>
                <w:color w:val="000000"/>
                <w:sz w:val="16"/>
                <w:bdr w:val="nil"/>
              </w:rPr>
            </w:pPr>
          </w:p>
        </w:tc>
        <w:tc>
          <w:tcPr>
            <w:tcW w:w="675" w:type="pct"/>
            <w:tcBorders>
              <w:top w:val="single" w:sz="4" w:space="0" w:color="000000"/>
              <w:left w:val="nil"/>
              <w:bottom w:val="nil"/>
              <w:right w:val="nil"/>
              <w:tl2br w:val="nil"/>
              <w:tr2bl w:val="nil"/>
            </w:tcBorders>
            <w:noWrap/>
            <w:tcMar>
              <w:left w:w="0" w:type="dxa"/>
              <w:right w:w="0" w:type="dxa"/>
            </w:tcMar>
            <w:vAlign w:val="bottom"/>
          </w:tcPr>
          <w:p w14:paraId="5A10B623" w14:textId="77777777" w:rsidR="006C2D51" w:rsidRDefault="006C2D51" w:rsidP="006C2D51">
            <w:pPr>
              <w:spacing w:after="0" w:line="240" w:lineRule="auto"/>
              <w:jc w:val="left"/>
              <w:rPr>
                <w:rFonts w:ascii="Arial" w:eastAsia="Arial" w:hAnsi="Arial" w:cs="Arial"/>
                <w:color w:val="000000"/>
                <w:sz w:val="16"/>
                <w:bdr w:val="nil"/>
              </w:rPr>
            </w:pPr>
          </w:p>
        </w:tc>
      </w:tr>
      <w:tr w:rsidR="006C2D51" w14:paraId="62E3F8DD"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7C31242C"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613" w:type="pct"/>
            <w:tcBorders>
              <w:top w:val="nil"/>
              <w:left w:val="nil"/>
              <w:bottom w:val="nil"/>
              <w:right w:val="nil"/>
              <w:tl2br w:val="nil"/>
              <w:tr2bl w:val="nil"/>
            </w:tcBorders>
            <w:noWrap/>
            <w:tcMar>
              <w:left w:w="101" w:type="dxa"/>
              <w:right w:w="161" w:type="dxa"/>
            </w:tcMar>
            <w:vAlign w:val="bottom"/>
          </w:tcPr>
          <w:p w14:paraId="04459B2F"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7D5EFC77"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676" w:type="pct"/>
            <w:tcBorders>
              <w:top w:val="nil"/>
              <w:left w:val="nil"/>
              <w:bottom w:val="nil"/>
              <w:right w:val="nil"/>
              <w:tl2br w:val="nil"/>
              <w:tr2bl w:val="nil"/>
            </w:tcBorders>
            <w:noWrap/>
            <w:tcMar>
              <w:left w:w="101" w:type="dxa"/>
              <w:right w:w="161" w:type="dxa"/>
            </w:tcMar>
            <w:vAlign w:val="bottom"/>
          </w:tcPr>
          <w:p w14:paraId="40084962"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284,428</w:t>
            </w:r>
          </w:p>
        </w:tc>
        <w:tc>
          <w:tcPr>
            <w:tcW w:w="675" w:type="pct"/>
            <w:tcBorders>
              <w:top w:val="nil"/>
              <w:left w:val="nil"/>
              <w:bottom w:val="nil"/>
              <w:right w:val="nil"/>
              <w:tl2br w:val="nil"/>
              <w:tr2bl w:val="nil"/>
            </w:tcBorders>
            <w:noWrap/>
            <w:tcMar>
              <w:left w:w="101" w:type="dxa"/>
              <w:right w:w="161" w:type="dxa"/>
            </w:tcMar>
            <w:vAlign w:val="bottom"/>
          </w:tcPr>
          <w:p w14:paraId="18F3FAAA"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284,433</w:t>
            </w:r>
          </w:p>
        </w:tc>
      </w:tr>
      <w:tr w:rsidR="006C2D51" w14:paraId="1FC5A7B8"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nil"/>
              <w:right w:val="nil"/>
              <w:tl2br w:val="nil"/>
              <w:tr2bl w:val="nil"/>
            </w:tcBorders>
            <w:tcMar>
              <w:left w:w="236" w:type="dxa"/>
              <w:right w:w="101" w:type="dxa"/>
            </w:tcMar>
            <w:vAlign w:val="bottom"/>
          </w:tcPr>
          <w:p w14:paraId="5ECF1D76"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613" w:type="pct"/>
            <w:tcBorders>
              <w:top w:val="nil"/>
              <w:left w:val="nil"/>
              <w:bottom w:val="nil"/>
              <w:right w:val="nil"/>
              <w:tl2br w:val="nil"/>
              <w:tr2bl w:val="nil"/>
            </w:tcBorders>
            <w:noWrap/>
            <w:tcMar>
              <w:left w:w="101" w:type="dxa"/>
              <w:right w:w="161" w:type="dxa"/>
            </w:tcMar>
            <w:vAlign w:val="bottom"/>
          </w:tcPr>
          <w:p w14:paraId="4AAA1647"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5,542</w:t>
            </w:r>
          </w:p>
        </w:tc>
        <w:tc>
          <w:tcPr>
            <w:tcW w:w="676" w:type="pct"/>
            <w:tcBorders>
              <w:top w:val="nil"/>
              <w:left w:val="nil"/>
              <w:bottom w:val="nil"/>
              <w:right w:val="nil"/>
              <w:tl2br w:val="nil"/>
              <w:tr2bl w:val="nil"/>
            </w:tcBorders>
            <w:noWrap/>
            <w:tcMar>
              <w:left w:w="0" w:type="dxa"/>
              <w:right w:w="0" w:type="dxa"/>
            </w:tcMar>
            <w:vAlign w:val="bottom"/>
          </w:tcPr>
          <w:p w14:paraId="7A257689"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nil"/>
              <w:left w:val="nil"/>
              <w:bottom w:val="nil"/>
              <w:right w:val="nil"/>
              <w:tl2br w:val="nil"/>
              <w:tr2bl w:val="nil"/>
            </w:tcBorders>
            <w:noWrap/>
            <w:tcMar>
              <w:left w:w="101" w:type="dxa"/>
              <w:right w:w="161" w:type="dxa"/>
            </w:tcMar>
            <w:vAlign w:val="bottom"/>
          </w:tcPr>
          <w:p w14:paraId="0A415052"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5" w:type="pct"/>
            <w:tcBorders>
              <w:top w:val="nil"/>
              <w:left w:val="nil"/>
              <w:bottom w:val="nil"/>
              <w:right w:val="nil"/>
              <w:tl2br w:val="nil"/>
              <w:tr2bl w:val="nil"/>
            </w:tcBorders>
            <w:noWrap/>
            <w:tcMar>
              <w:left w:w="101" w:type="dxa"/>
              <w:right w:w="161" w:type="dxa"/>
            </w:tcMar>
            <w:vAlign w:val="bottom"/>
          </w:tcPr>
          <w:p w14:paraId="06B318A8"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5,542</w:t>
            </w:r>
          </w:p>
        </w:tc>
      </w:tr>
      <w:tr w:rsidR="006C2D51" w14:paraId="0AF03DBE"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360" w:type="pct"/>
            <w:tcBorders>
              <w:top w:val="nil"/>
              <w:left w:val="nil"/>
              <w:bottom w:val="nil"/>
              <w:right w:val="nil"/>
              <w:tl2br w:val="nil"/>
              <w:tr2bl w:val="nil"/>
            </w:tcBorders>
            <w:tcMar>
              <w:left w:w="236" w:type="dxa"/>
              <w:right w:w="101" w:type="dxa"/>
            </w:tcMar>
            <w:vAlign w:val="bottom"/>
          </w:tcPr>
          <w:p w14:paraId="7CC00AA4"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6E653CBF"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w:t>
            </w:r>
          </w:p>
        </w:tc>
        <w:tc>
          <w:tcPr>
            <w:tcW w:w="613" w:type="pct"/>
            <w:tcBorders>
              <w:top w:val="nil"/>
              <w:left w:val="nil"/>
              <w:bottom w:val="nil"/>
              <w:right w:val="nil"/>
              <w:tl2br w:val="nil"/>
              <w:tr2bl w:val="nil"/>
            </w:tcBorders>
            <w:noWrap/>
            <w:tcMar>
              <w:left w:w="101" w:type="dxa"/>
              <w:right w:w="161" w:type="dxa"/>
            </w:tcMar>
            <w:vAlign w:val="bottom"/>
          </w:tcPr>
          <w:p w14:paraId="3CD85F4D"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61" w:type="dxa"/>
            </w:tcMar>
            <w:vAlign w:val="bottom"/>
          </w:tcPr>
          <w:p w14:paraId="53CCE6D0"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6" w:type="pct"/>
            <w:tcBorders>
              <w:top w:val="nil"/>
              <w:left w:val="nil"/>
              <w:bottom w:val="nil"/>
              <w:right w:val="nil"/>
              <w:tl2br w:val="nil"/>
              <w:tr2bl w:val="nil"/>
            </w:tcBorders>
            <w:noWrap/>
            <w:tcMar>
              <w:left w:w="101" w:type="dxa"/>
              <w:right w:w="101" w:type="dxa"/>
            </w:tcMar>
            <w:vAlign w:val="bottom"/>
          </w:tcPr>
          <w:p w14:paraId="76BF8B3B"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(131,611)</w:t>
            </w:r>
          </w:p>
        </w:tc>
        <w:tc>
          <w:tcPr>
            <w:tcW w:w="675" w:type="pct"/>
            <w:tcBorders>
              <w:top w:val="nil"/>
              <w:left w:val="nil"/>
              <w:bottom w:val="nil"/>
              <w:right w:val="nil"/>
              <w:tl2br w:val="nil"/>
              <w:tr2bl w:val="nil"/>
            </w:tcBorders>
            <w:noWrap/>
            <w:tcMar>
              <w:left w:w="101" w:type="dxa"/>
              <w:right w:w="101" w:type="dxa"/>
            </w:tcMar>
            <w:vAlign w:val="bottom"/>
          </w:tcPr>
          <w:p w14:paraId="2D4D5630"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(131,611)</w:t>
            </w:r>
          </w:p>
        </w:tc>
      </w:tr>
      <w:tr w:rsidR="006C2D51" w14:paraId="41551313"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2360" w:type="pct"/>
            <w:tcBorders>
              <w:top w:val="nil"/>
              <w:left w:val="nil"/>
              <w:bottom w:val="nil"/>
              <w:right w:val="nil"/>
              <w:tl2br w:val="nil"/>
              <w:tr2bl w:val="nil"/>
            </w:tcBorders>
            <w:tcMar>
              <w:left w:w="236" w:type="dxa"/>
              <w:right w:w="101" w:type="dxa"/>
            </w:tcMar>
            <w:vAlign w:val="bottom"/>
          </w:tcPr>
          <w:p w14:paraId="3D7D4E62"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0B34CD76"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613" w:type="pct"/>
            <w:tcBorders>
              <w:top w:val="nil"/>
              <w:left w:val="nil"/>
              <w:bottom w:val="single" w:sz="4" w:space="0" w:color="000000"/>
              <w:right w:val="nil"/>
              <w:tl2br w:val="nil"/>
              <w:tr2bl w:val="nil"/>
            </w:tcBorders>
            <w:noWrap/>
            <w:tcMar>
              <w:left w:w="101" w:type="dxa"/>
              <w:right w:w="101" w:type="dxa"/>
            </w:tcMar>
            <w:vAlign w:val="bottom"/>
          </w:tcPr>
          <w:p w14:paraId="03BAE2C4"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(4,967)</w:t>
            </w:r>
          </w:p>
        </w:tc>
        <w:tc>
          <w:tcPr>
            <w:tcW w:w="676" w:type="pct"/>
            <w:tcBorders>
              <w:top w:val="nil"/>
              <w:left w:val="nil"/>
              <w:bottom w:val="single" w:sz="4" w:space="0" w:color="000000"/>
              <w:right w:val="nil"/>
              <w:tl2br w:val="nil"/>
              <w:tr2bl w:val="nil"/>
            </w:tcBorders>
            <w:noWrap/>
            <w:tcMar>
              <w:left w:w="0" w:type="dxa"/>
              <w:right w:w="0" w:type="dxa"/>
            </w:tcMar>
            <w:vAlign w:val="bottom"/>
          </w:tcPr>
          <w:p w14:paraId="339A23D7" w14:textId="77777777" w:rsidR="006C2D51" w:rsidRDefault="006C2D51" w:rsidP="006C2D51">
            <w:pPr>
              <w:spacing w:after="0" w:line="240" w:lineRule="auto"/>
              <w:jc w:val="left"/>
              <w:rPr>
                <w:rFonts w:ascii="Arial" w:eastAsia="Arial" w:hAnsi="Arial" w:cs="Arial"/>
                <w:color w:val="000000"/>
                <w:sz w:val="16"/>
                <w:bdr w:val="nil"/>
              </w:rPr>
            </w:pPr>
          </w:p>
        </w:tc>
        <w:tc>
          <w:tcPr>
            <w:tcW w:w="676" w:type="pct"/>
            <w:tcBorders>
              <w:top w:val="nil"/>
              <w:left w:val="nil"/>
              <w:bottom w:val="single" w:sz="4" w:space="0" w:color="000000"/>
              <w:right w:val="nil"/>
              <w:tl2br w:val="nil"/>
              <w:tr2bl w:val="nil"/>
            </w:tcBorders>
            <w:noWrap/>
            <w:tcMar>
              <w:left w:w="101" w:type="dxa"/>
              <w:right w:w="161" w:type="dxa"/>
            </w:tcMar>
            <w:vAlign w:val="bottom"/>
          </w:tcPr>
          <w:p w14:paraId="3B5DB025"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675" w:type="pct"/>
            <w:tcBorders>
              <w:top w:val="nil"/>
              <w:left w:val="nil"/>
              <w:bottom w:val="single" w:sz="4" w:space="0" w:color="000000"/>
              <w:right w:val="nil"/>
              <w:tl2br w:val="nil"/>
              <w:tr2bl w:val="nil"/>
            </w:tcBorders>
            <w:noWrap/>
            <w:tcMar>
              <w:left w:w="101" w:type="dxa"/>
              <w:right w:w="101" w:type="dxa"/>
            </w:tcMar>
            <w:vAlign w:val="bottom"/>
          </w:tcPr>
          <w:p w14:paraId="143B4865"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(4,967)</w:t>
            </w:r>
          </w:p>
        </w:tc>
      </w:tr>
      <w:tr w:rsidR="006C2D51" w14:paraId="0F97358B"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360" w:type="pct"/>
            <w:tcBorders>
              <w:top w:val="nil"/>
              <w:left w:val="nil"/>
              <w:bottom w:val="single" w:sz="4" w:space="0" w:color="000000"/>
              <w:right w:val="nil"/>
              <w:tl2br w:val="nil"/>
              <w:tr2bl w:val="nil"/>
            </w:tcBorders>
            <w:tcMar>
              <w:left w:w="101" w:type="dxa"/>
              <w:right w:w="101" w:type="dxa"/>
            </w:tcMar>
            <w:vAlign w:val="bottom"/>
          </w:tcPr>
          <w:p w14:paraId="77C98535"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613"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9084322"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D043304"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676"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525D4C1"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152,817</w:t>
            </w:r>
          </w:p>
        </w:tc>
        <w:tc>
          <w:tcPr>
            <w:tcW w:w="675"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75FC1B6" w14:textId="77777777" w:rsidR="006C2D51" w:rsidRDefault="006C2D51" w:rsidP="006C2D51">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153,397</w:t>
            </w:r>
          </w:p>
        </w:tc>
      </w:tr>
      <w:tr w:rsidR="006C2D51" w14:paraId="6161BCE1" w14:textId="77777777" w:rsidTr="006C2D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95"/>
        </w:trPr>
        <w:tc>
          <w:tcPr>
            <w:tcW w:w="5000" w:type="pct"/>
            <w:gridSpan w:val="5"/>
            <w:tcBorders>
              <w:top w:val="single" w:sz="4" w:space="0" w:color="000000"/>
              <w:left w:val="nil"/>
              <w:bottom w:val="nil"/>
              <w:right w:val="nil"/>
              <w:tl2br w:val="nil"/>
              <w:tr2bl w:val="nil"/>
            </w:tcBorders>
            <w:tcMar>
              <w:left w:w="101" w:type="dxa"/>
              <w:right w:w="101" w:type="dxa"/>
            </w:tcMar>
          </w:tcPr>
          <w:p w14:paraId="36EDC17B" w14:textId="77777777"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49348D2D" w14:textId="11C36713"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rPr>
            </w:pPr>
            <w:r w:rsidRPr="006C2D51">
              <w:rPr>
                <w:rFonts w:ascii="Arial" w:eastAsia="Arial" w:hAnsi="Arial" w:cs="Arial"/>
                <w:color w:val="000000"/>
                <w:sz w:val="16"/>
              </w:rPr>
              <w:t>(a) Right-of-use</w:t>
            </w:r>
            <w:r>
              <w:rPr>
                <w:rFonts w:ascii="Arial" w:eastAsia="Arial" w:hAnsi="Arial" w:cs="Arial"/>
                <w:color w:val="000000"/>
                <w:sz w:val="16"/>
              </w:rPr>
              <w:t xml:space="preserve"> assets under AASB 16 Leases. </w:t>
            </w:r>
          </w:p>
          <w:p w14:paraId="3F2CD050" w14:textId="7BA2A9B1"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‘Appropriation equity’ refers to equity injection appropriations provided through</w:t>
            </w:r>
            <w:r w:rsidR="00D97F4A">
              <w:rPr>
                <w:rFonts w:ascii="Arial" w:eastAsia="Arial" w:hAnsi="Arial" w:cs="Arial"/>
                <w:color w:val="000000"/>
                <w:sz w:val="16"/>
              </w:rPr>
              <w:t xml:space="preserve"> </w:t>
            </w:r>
            <w:r>
              <w:rPr>
                <w:rFonts w:ascii="Arial" w:eastAsia="Arial" w:hAnsi="Arial" w:cs="Arial"/>
                <w:color w:val="000000"/>
                <w:sz w:val="16"/>
              </w:rPr>
              <w:t>Appropriation Bill (No.</w:t>
            </w:r>
            <w:r w:rsidR="00D97F4A">
              <w:rPr>
                <w:rFonts w:ascii="Arial" w:eastAsia="Arial" w:hAnsi="Arial" w:cs="Arial"/>
                <w:color w:val="000000"/>
                <w:sz w:val="16"/>
              </w:rPr>
              <w:t> </w:t>
            </w:r>
            <w:r>
              <w:rPr>
                <w:rFonts w:ascii="Arial" w:eastAsia="Arial" w:hAnsi="Arial" w:cs="Arial"/>
                <w:color w:val="000000"/>
                <w:sz w:val="16"/>
              </w:rPr>
              <w:t>2).</w:t>
            </w:r>
          </w:p>
          <w:p w14:paraId="1A0977CA" w14:textId="6E9385A3" w:rsid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 ‘Appropriation ordinary annual services’ refers to funding provided through Appropriation Bill (No</w:t>
            </w:r>
            <w:r w:rsidR="00D97F4A">
              <w:rPr>
                <w:rFonts w:ascii="Arial" w:eastAsia="Arial" w:hAnsi="Arial" w:cs="Arial"/>
                <w:color w:val="000000"/>
                <w:sz w:val="16"/>
              </w:rPr>
              <w:t> </w:t>
            </w:r>
            <w:r>
              <w:rPr>
                <w:rFonts w:ascii="Arial" w:eastAsia="Arial" w:hAnsi="Arial" w:cs="Arial"/>
                <w:color w:val="000000"/>
                <w:sz w:val="16"/>
              </w:rPr>
              <w:t>1) for depreciation/amortisation expenses, DCBs or other operational expenses.</w:t>
            </w:r>
          </w:p>
          <w:p w14:paraId="011D7016" w14:textId="5A236FD1" w:rsidR="006C2D51" w:rsidRPr="006C2D51" w:rsidRDefault="006C2D51" w:rsidP="006C2D51">
            <w:pPr>
              <w:pBdr>
                <w:top w:val="nil"/>
                <w:left w:val="nil"/>
                <w:bottom w:val="nil"/>
                <w:right w:val="nil"/>
                <w:between w:val="nil"/>
                <w:bar w:val="nil"/>
              </w:pBdr>
              <w:spacing w:after="0" w:line="240" w:lineRule="auto"/>
              <w:jc w:val="left"/>
              <w:rPr>
                <w:rFonts w:ascii="Arial" w:eastAsia="Arial" w:hAnsi="Arial" w:cs="Arial"/>
                <w:color w:val="000000"/>
                <w:sz w:val="16"/>
              </w:rPr>
            </w:pPr>
          </w:p>
        </w:tc>
      </w:tr>
    </w:tbl>
    <w:p w14:paraId="7D97E91D" w14:textId="77777777" w:rsidR="00261BCB" w:rsidRPr="00261BCB" w:rsidRDefault="00261BCB" w:rsidP="00261BCB">
      <w:pPr>
        <w:pBdr>
          <w:top w:val="nil"/>
          <w:left w:val="nil"/>
          <w:bottom w:val="nil"/>
          <w:right w:val="nil"/>
          <w:between w:val="nil"/>
          <w:bar w:val="nil"/>
        </w:pBdr>
        <w:rPr>
          <w:bdr w:val="nil"/>
        </w:rPr>
      </w:pPr>
    </w:p>
    <w:p w14:paraId="47D6FFFC" w14:textId="77777777" w:rsidR="007B0256" w:rsidRDefault="00E94ABE" w:rsidP="00D303BE">
      <w:pPr>
        <w:pStyle w:val="TableHeading"/>
        <w:pageBreakBefore/>
        <w:pBdr>
          <w:top w:val="nil"/>
          <w:left w:val="nil"/>
          <w:bottom w:val="nil"/>
          <w:right w:val="nil"/>
          <w:between w:val="nil"/>
          <w:bar w:val="nil"/>
        </w:pBdr>
        <w:spacing w:before="240"/>
        <w:rPr>
          <w:bdr w:val="nil"/>
        </w:rPr>
      </w:pPr>
      <w:bookmarkStart w:id="170" w:name="RG_MARKER_10428"/>
      <w:bookmarkStart w:id="171" w:name="RG_MARKER_10320"/>
      <w:r>
        <w:lastRenderedPageBreak/>
        <w:t>Table 3.7</w:t>
      </w:r>
      <w:bookmarkEnd w:id="170"/>
      <w:bookmarkEnd w:id="171"/>
      <w:r w:rsidRPr="00803533">
        <w:t xml:space="preserve">: </w:t>
      </w:r>
      <w:r>
        <w:t>Schedule of budgeted income and expenses administered on behalf of Government</w:t>
      </w:r>
      <w:r w:rsidRPr="00803533">
        <w:t xml:space="preserve"> (for the period ended </w:t>
      </w:r>
      <w:r>
        <w:t>30 June</w:t>
      </w:r>
      <w:r w:rsidRPr="00803533">
        <w:t>)</w:t>
      </w:r>
    </w:p>
    <w:tbl>
      <w:tblPr>
        <w:tblStyle w:val="CDMRange1"/>
        <w:tblW w:w="5000" w:type="pct"/>
        <w:tblLook w:val="0600" w:firstRow="0" w:lastRow="0" w:firstColumn="0" w:lastColumn="0" w:noHBand="1" w:noVBand="1"/>
        <w:tblCaption w:val="AIS_T3.7_Page01"/>
      </w:tblPr>
      <w:tblGrid>
        <w:gridCol w:w="2233"/>
        <w:gridCol w:w="1115"/>
        <w:gridCol w:w="697"/>
        <w:gridCol w:w="419"/>
        <w:gridCol w:w="1115"/>
        <w:gridCol w:w="1115"/>
        <w:gridCol w:w="1117"/>
      </w:tblGrid>
      <w:tr w:rsidR="005E3E1F" w14:paraId="2D53C18A" w14:textId="77777777" w:rsidTr="009E37A4">
        <w:trPr>
          <w:trHeight w:hRule="exact" w:val="803"/>
        </w:trPr>
        <w:tc>
          <w:tcPr>
            <w:tcW w:w="1429" w:type="pct"/>
            <w:tcBorders>
              <w:top w:val="single" w:sz="4" w:space="0" w:color="000000"/>
              <w:left w:val="nil"/>
              <w:bottom w:val="nil"/>
              <w:right w:val="nil"/>
              <w:tl2br w:val="nil"/>
              <w:tr2bl w:val="nil"/>
            </w:tcBorders>
            <w:tcMar>
              <w:left w:w="0" w:type="dxa"/>
              <w:right w:w="0" w:type="dxa"/>
            </w:tcMar>
          </w:tcPr>
          <w:p w14:paraId="1E274988"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643C97DB"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39AA845"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14" w:type="pct"/>
            <w:gridSpan w:val="2"/>
            <w:tcBorders>
              <w:top w:val="single" w:sz="4" w:space="0" w:color="000000"/>
              <w:left w:val="nil"/>
              <w:bottom w:val="single" w:sz="4" w:space="0" w:color="000000"/>
              <w:right w:val="nil"/>
              <w:tl2br w:val="nil"/>
              <w:tr2bl w:val="nil"/>
            </w:tcBorders>
            <w:shd w:val="clear" w:color="FFFFFF" w:fill="DBDBDB"/>
            <w:tcMar>
              <w:left w:w="101" w:type="dxa"/>
              <w:right w:w="101" w:type="dxa"/>
            </w:tcMar>
            <w:vAlign w:val="bottom"/>
          </w:tcPr>
          <w:p w14:paraId="5F360E45"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7CE578A"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0201273F" w14:textId="77777777" w:rsidR="005E3E1F" w:rsidRDefault="005E3E1F" w:rsidP="009E37A4">
            <w:pPr>
              <w:spacing w:after="0" w:line="240" w:lineRule="auto"/>
              <w:jc w:val="right"/>
              <w:rPr>
                <w:rFonts w:ascii="Arial" w:eastAsia="Arial" w:hAnsi="Arial" w:cs="Arial"/>
                <w:color w:val="000000"/>
                <w:sz w:val="16"/>
                <w:bdr w:val="nil"/>
              </w:rPr>
            </w:pPr>
          </w:p>
          <w:p w14:paraId="014B54C3"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14" w:type="pct"/>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41FF6B26"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EBE6504"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14" w:type="pct"/>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69363DD7"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60EF56D1"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14" w:type="pct"/>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58E2777A"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30E5E36"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940FDC1" w14:textId="77777777" w:rsidR="005E3E1F" w:rsidRDefault="00E94ABE" w:rsidP="009E37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C78B6C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noWrap/>
            <w:tcMar>
              <w:left w:w="101" w:type="dxa"/>
              <w:right w:w="101" w:type="dxa"/>
            </w:tcMar>
            <w:vAlign w:val="center"/>
          </w:tcPr>
          <w:p w14:paraId="01348F3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714" w:type="pct"/>
            <w:tcBorders>
              <w:top w:val="single" w:sz="4" w:space="0" w:color="000000"/>
              <w:left w:val="nil"/>
              <w:bottom w:val="nil"/>
              <w:right w:val="nil"/>
              <w:tl2br w:val="nil"/>
              <w:tr2bl w:val="nil"/>
            </w:tcBorders>
            <w:noWrap/>
            <w:tcMar>
              <w:left w:w="0" w:type="dxa"/>
              <w:right w:w="0" w:type="dxa"/>
            </w:tcMar>
            <w:vAlign w:val="bottom"/>
          </w:tcPr>
          <w:p w14:paraId="58681BA2" w14:textId="77777777" w:rsidR="005E3E1F" w:rsidRDefault="005E3E1F">
            <w:pPr>
              <w:spacing w:after="0" w:line="240" w:lineRule="auto"/>
              <w:jc w:val="left"/>
              <w:rPr>
                <w:rFonts w:ascii="Calibri" w:eastAsia="Calibri" w:hAnsi="Calibri" w:cs="Calibri"/>
                <w:color w:val="000000"/>
                <w:sz w:val="22"/>
                <w:bdr w:val="nil"/>
              </w:rPr>
            </w:pPr>
          </w:p>
        </w:tc>
        <w:tc>
          <w:tcPr>
            <w:tcW w:w="714" w:type="pct"/>
            <w:gridSpan w:val="2"/>
            <w:tcBorders>
              <w:top w:val="single" w:sz="4" w:space="0" w:color="000000"/>
              <w:left w:val="nil"/>
              <w:bottom w:val="nil"/>
              <w:right w:val="nil"/>
              <w:tl2br w:val="nil"/>
              <w:tr2bl w:val="nil"/>
            </w:tcBorders>
            <w:shd w:val="clear" w:color="FFFFFF" w:fill="DBDBDB"/>
            <w:noWrap/>
            <w:tcMar>
              <w:left w:w="0" w:type="dxa"/>
              <w:right w:w="0" w:type="dxa"/>
            </w:tcMar>
            <w:vAlign w:val="bottom"/>
          </w:tcPr>
          <w:p w14:paraId="2CF8F517"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65DF2D20" w14:textId="77777777" w:rsidR="005E3E1F" w:rsidRDefault="005E3E1F">
            <w:pPr>
              <w:spacing w:after="0" w:line="240" w:lineRule="auto"/>
              <w:jc w:val="left"/>
              <w:rPr>
                <w:rFonts w:ascii="Calibri" w:eastAsia="Calibri" w:hAnsi="Calibri" w:cs="Calibri"/>
                <w:color w:val="000000"/>
                <w:sz w:val="22"/>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3DD30030" w14:textId="77777777" w:rsidR="005E3E1F" w:rsidRDefault="005E3E1F">
            <w:pPr>
              <w:spacing w:after="0" w:line="240" w:lineRule="auto"/>
              <w:jc w:val="left"/>
              <w:rPr>
                <w:rFonts w:ascii="Calibri" w:eastAsia="Calibri" w:hAnsi="Calibri" w:cs="Calibri"/>
                <w:color w:val="000000"/>
                <w:sz w:val="22"/>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62BB09ED" w14:textId="77777777" w:rsidR="005E3E1F" w:rsidRDefault="005E3E1F">
            <w:pPr>
              <w:spacing w:after="0" w:line="240" w:lineRule="auto"/>
              <w:jc w:val="left"/>
              <w:rPr>
                <w:rFonts w:ascii="Calibri" w:eastAsia="Calibri" w:hAnsi="Calibri" w:cs="Calibri"/>
                <w:color w:val="000000"/>
                <w:sz w:val="22"/>
                <w:bdr w:val="nil"/>
              </w:rPr>
            </w:pPr>
          </w:p>
        </w:tc>
      </w:tr>
      <w:tr w:rsidR="005E3E1F" w14:paraId="32994A7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7E09609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714" w:type="pct"/>
            <w:tcBorders>
              <w:top w:val="nil"/>
              <w:left w:val="nil"/>
              <w:bottom w:val="nil"/>
              <w:right w:val="nil"/>
              <w:tl2br w:val="nil"/>
              <w:tr2bl w:val="nil"/>
            </w:tcBorders>
            <w:noWrap/>
            <w:tcMar>
              <w:left w:w="101" w:type="dxa"/>
              <w:right w:w="161" w:type="dxa"/>
            </w:tcMar>
            <w:vAlign w:val="bottom"/>
          </w:tcPr>
          <w:p w14:paraId="48CB48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45,779,570</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39A2F0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47,617,120</w:t>
            </w:r>
          </w:p>
        </w:tc>
        <w:tc>
          <w:tcPr>
            <w:tcW w:w="714" w:type="pct"/>
            <w:tcBorders>
              <w:top w:val="nil"/>
              <w:left w:val="nil"/>
              <w:bottom w:val="nil"/>
              <w:right w:val="nil"/>
              <w:tl2br w:val="nil"/>
              <w:tr2bl w:val="nil"/>
            </w:tcBorders>
            <w:noWrap/>
            <w:tcMar>
              <w:left w:w="101" w:type="dxa"/>
              <w:right w:w="161" w:type="dxa"/>
            </w:tcMar>
            <w:vAlign w:val="bottom"/>
          </w:tcPr>
          <w:p w14:paraId="3AE495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49,435,103</w:t>
            </w:r>
          </w:p>
        </w:tc>
        <w:tc>
          <w:tcPr>
            <w:tcW w:w="714" w:type="pct"/>
            <w:tcBorders>
              <w:top w:val="nil"/>
              <w:left w:val="nil"/>
              <w:bottom w:val="nil"/>
              <w:right w:val="nil"/>
              <w:tl2br w:val="nil"/>
              <w:tr2bl w:val="nil"/>
            </w:tcBorders>
            <w:noWrap/>
            <w:tcMar>
              <w:left w:w="101" w:type="dxa"/>
              <w:right w:w="161" w:type="dxa"/>
            </w:tcMar>
            <w:vAlign w:val="bottom"/>
          </w:tcPr>
          <w:p w14:paraId="6E3B23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51,537,000</w:t>
            </w:r>
          </w:p>
        </w:tc>
        <w:tc>
          <w:tcPr>
            <w:tcW w:w="714" w:type="pct"/>
            <w:tcBorders>
              <w:top w:val="nil"/>
              <w:left w:val="nil"/>
              <w:bottom w:val="nil"/>
              <w:right w:val="nil"/>
              <w:tl2br w:val="nil"/>
              <w:tr2bl w:val="nil"/>
            </w:tcBorders>
            <w:noWrap/>
            <w:tcMar>
              <w:left w:w="101" w:type="dxa"/>
              <w:right w:w="161" w:type="dxa"/>
            </w:tcMar>
            <w:vAlign w:val="bottom"/>
          </w:tcPr>
          <w:p w14:paraId="6DC17B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53,720,568</w:t>
            </w:r>
          </w:p>
        </w:tc>
      </w:tr>
      <w:tr w:rsidR="005E3E1F" w14:paraId="0E7BF18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3DCA23A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714" w:type="pct"/>
            <w:tcBorders>
              <w:top w:val="nil"/>
              <w:left w:val="nil"/>
              <w:bottom w:val="nil"/>
              <w:right w:val="nil"/>
              <w:tl2br w:val="nil"/>
              <w:tr2bl w:val="nil"/>
            </w:tcBorders>
            <w:noWrap/>
            <w:tcMar>
              <w:left w:w="101" w:type="dxa"/>
              <w:right w:w="161" w:type="dxa"/>
            </w:tcMar>
            <w:vAlign w:val="bottom"/>
          </w:tcPr>
          <w:p w14:paraId="0EC76E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15,647,622</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13D4D5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16,947,146</w:t>
            </w:r>
          </w:p>
        </w:tc>
        <w:tc>
          <w:tcPr>
            <w:tcW w:w="714" w:type="pct"/>
            <w:tcBorders>
              <w:top w:val="nil"/>
              <w:left w:val="nil"/>
              <w:bottom w:val="nil"/>
              <w:right w:val="nil"/>
              <w:tl2br w:val="nil"/>
              <w:tr2bl w:val="nil"/>
            </w:tcBorders>
            <w:noWrap/>
            <w:tcMar>
              <w:left w:w="101" w:type="dxa"/>
              <w:right w:w="161" w:type="dxa"/>
            </w:tcMar>
            <w:vAlign w:val="bottom"/>
          </w:tcPr>
          <w:p w14:paraId="6714B8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18,605,999</w:t>
            </w:r>
          </w:p>
        </w:tc>
        <w:tc>
          <w:tcPr>
            <w:tcW w:w="714" w:type="pct"/>
            <w:tcBorders>
              <w:top w:val="nil"/>
              <w:left w:val="nil"/>
              <w:bottom w:val="nil"/>
              <w:right w:val="nil"/>
              <w:tl2br w:val="nil"/>
              <w:tr2bl w:val="nil"/>
            </w:tcBorders>
            <w:noWrap/>
            <w:tcMar>
              <w:left w:w="101" w:type="dxa"/>
              <w:right w:w="161" w:type="dxa"/>
            </w:tcMar>
            <w:vAlign w:val="bottom"/>
          </w:tcPr>
          <w:p w14:paraId="2106B5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19,890,857</w:t>
            </w:r>
          </w:p>
        </w:tc>
        <w:tc>
          <w:tcPr>
            <w:tcW w:w="714" w:type="pct"/>
            <w:tcBorders>
              <w:top w:val="nil"/>
              <w:left w:val="nil"/>
              <w:bottom w:val="nil"/>
              <w:right w:val="nil"/>
              <w:tl2br w:val="nil"/>
              <w:tr2bl w:val="nil"/>
            </w:tcBorders>
            <w:noWrap/>
            <w:tcMar>
              <w:left w:w="101" w:type="dxa"/>
              <w:right w:w="161" w:type="dxa"/>
            </w:tcMar>
            <w:vAlign w:val="bottom"/>
          </w:tcPr>
          <w:p w14:paraId="1973E7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21,089,689</w:t>
            </w:r>
          </w:p>
        </w:tc>
      </w:tr>
      <w:tr w:rsidR="005E3E1F" w14:paraId="7E12BCF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43EC6E2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714" w:type="pct"/>
            <w:tcBorders>
              <w:top w:val="nil"/>
              <w:left w:val="nil"/>
              <w:bottom w:val="nil"/>
              <w:right w:val="nil"/>
              <w:tl2br w:val="nil"/>
              <w:tr2bl w:val="nil"/>
            </w:tcBorders>
            <w:noWrap/>
            <w:tcMar>
              <w:left w:w="101" w:type="dxa"/>
              <w:right w:w="161" w:type="dxa"/>
            </w:tcMar>
            <w:vAlign w:val="bottom"/>
          </w:tcPr>
          <w:p w14:paraId="604A9F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243,301</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29E5B4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249,972</w:t>
            </w:r>
          </w:p>
        </w:tc>
        <w:tc>
          <w:tcPr>
            <w:tcW w:w="714" w:type="pct"/>
            <w:tcBorders>
              <w:top w:val="nil"/>
              <w:left w:val="nil"/>
              <w:bottom w:val="nil"/>
              <w:right w:val="nil"/>
              <w:tl2br w:val="nil"/>
              <w:tr2bl w:val="nil"/>
            </w:tcBorders>
            <w:noWrap/>
            <w:tcMar>
              <w:left w:w="101" w:type="dxa"/>
              <w:right w:w="161" w:type="dxa"/>
            </w:tcMar>
            <w:vAlign w:val="bottom"/>
          </w:tcPr>
          <w:p w14:paraId="6C4544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211,334</w:t>
            </w:r>
          </w:p>
        </w:tc>
        <w:tc>
          <w:tcPr>
            <w:tcW w:w="714" w:type="pct"/>
            <w:tcBorders>
              <w:top w:val="nil"/>
              <w:left w:val="nil"/>
              <w:bottom w:val="nil"/>
              <w:right w:val="nil"/>
              <w:tl2br w:val="nil"/>
              <w:tr2bl w:val="nil"/>
            </w:tcBorders>
            <w:noWrap/>
            <w:tcMar>
              <w:left w:w="101" w:type="dxa"/>
              <w:right w:w="161" w:type="dxa"/>
            </w:tcMar>
            <w:vAlign w:val="bottom"/>
          </w:tcPr>
          <w:p w14:paraId="38583D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179,864</w:t>
            </w:r>
          </w:p>
        </w:tc>
        <w:tc>
          <w:tcPr>
            <w:tcW w:w="714" w:type="pct"/>
            <w:tcBorders>
              <w:top w:val="nil"/>
              <w:left w:val="nil"/>
              <w:bottom w:val="nil"/>
              <w:right w:val="nil"/>
              <w:tl2br w:val="nil"/>
              <w:tr2bl w:val="nil"/>
            </w:tcBorders>
            <w:noWrap/>
            <w:tcMar>
              <w:left w:w="101" w:type="dxa"/>
              <w:right w:w="161" w:type="dxa"/>
            </w:tcMar>
            <w:vAlign w:val="bottom"/>
          </w:tcPr>
          <w:p w14:paraId="2C456A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212,900</w:t>
            </w:r>
          </w:p>
        </w:tc>
      </w:tr>
      <w:tr w:rsidR="005E3E1F" w14:paraId="6D50E3F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2FE7FFC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Subsidies</w:t>
            </w:r>
          </w:p>
        </w:tc>
        <w:tc>
          <w:tcPr>
            <w:tcW w:w="714" w:type="pct"/>
            <w:tcBorders>
              <w:top w:val="nil"/>
              <w:left w:val="nil"/>
              <w:bottom w:val="nil"/>
              <w:right w:val="nil"/>
              <w:tl2br w:val="nil"/>
              <w:tr2bl w:val="nil"/>
            </w:tcBorders>
            <w:noWrap/>
            <w:tcMar>
              <w:left w:w="101" w:type="dxa"/>
              <w:right w:w="161" w:type="dxa"/>
            </w:tcMar>
            <w:vAlign w:val="bottom"/>
          </w:tcPr>
          <w:p w14:paraId="724B9F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2,018,642</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5A440B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1,291,487</w:t>
            </w:r>
          </w:p>
        </w:tc>
        <w:tc>
          <w:tcPr>
            <w:tcW w:w="714" w:type="pct"/>
            <w:tcBorders>
              <w:top w:val="nil"/>
              <w:left w:val="nil"/>
              <w:bottom w:val="nil"/>
              <w:right w:val="nil"/>
              <w:tl2br w:val="nil"/>
              <w:tr2bl w:val="nil"/>
            </w:tcBorders>
            <w:noWrap/>
            <w:tcMar>
              <w:left w:w="101" w:type="dxa"/>
              <w:right w:w="161" w:type="dxa"/>
            </w:tcMar>
            <w:vAlign w:val="bottom"/>
          </w:tcPr>
          <w:p w14:paraId="7F75B4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97,917</w:t>
            </w:r>
          </w:p>
        </w:tc>
        <w:tc>
          <w:tcPr>
            <w:tcW w:w="714" w:type="pct"/>
            <w:tcBorders>
              <w:top w:val="nil"/>
              <w:left w:val="nil"/>
              <w:bottom w:val="nil"/>
              <w:right w:val="nil"/>
              <w:tl2br w:val="nil"/>
              <w:tr2bl w:val="nil"/>
            </w:tcBorders>
            <w:noWrap/>
            <w:tcMar>
              <w:left w:w="101" w:type="dxa"/>
              <w:right w:w="161" w:type="dxa"/>
            </w:tcMar>
            <w:vAlign w:val="bottom"/>
          </w:tcPr>
          <w:p w14:paraId="618EDD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98,057</w:t>
            </w:r>
          </w:p>
        </w:tc>
        <w:tc>
          <w:tcPr>
            <w:tcW w:w="714" w:type="pct"/>
            <w:tcBorders>
              <w:top w:val="nil"/>
              <w:left w:val="nil"/>
              <w:bottom w:val="nil"/>
              <w:right w:val="nil"/>
              <w:tl2br w:val="nil"/>
              <w:tr2bl w:val="nil"/>
            </w:tcBorders>
            <w:noWrap/>
            <w:tcMar>
              <w:left w:w="101" w:type="dxa"/>
              <w:right w:w="161" w:type="dxa"/>
            </w:tcMar>
            <w:vAlign w:val="bottom"/>
          </w:tcPr>
          <w:p w14:paraId="40C8AA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98,221</w:t>
            </w:r>
          </w:p>
        </w:tc>
      </w:tr>
      <w:tr w:rsidR="005E3E1F" w14:paraId="64B69E5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53464D3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714" w:type="pct"/>
            <w:tcBorders>
              <w:top w:val="nil"/>
              <w:left w:val="nil"/>
              <w:bottom w:val="nil"/>
              <w:right w:val="nil"/>
              <w:tl2br w:val="nil"/>
              <w:tr2bl w:val="nil"/>
            </w:tcBorders>
            <w:noWrap/>
            <w:tcMar>
              <w:left w:w="101" w:type="dxa"/>
              <w:right w:w="161" w:type="dxa"/>
            </w:tcMar>
            <w:vAlign w:val="bottom"/>
          </w:tcPr>
          <w:p w14:paraId="4B0D83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177,775</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607914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166,462</w:t>
            </w:r>
          </w:p>
        </w:tc>
        <w:tc>
          <w:tcPr>
            <w:tcW w:w="714" w:type="pct"/>
            <w:tcBorders>
              <w:top w:val="nil"/>
              <w:left w:val="nil"/>
              <w:bottom w:val="nil"/>
              <w:right w:val="nil"/>
              <w:tl2br w:val="nil"/>
              <w:tr2bl w:val="nil"/>
            </w:tcBorders>
            <w:noWrap/>
            <w:tcMar>
              <w:left w:w="101" w:type="dxa"/>
              <w:right w:w="161" w:type="dxa"/>
            </w:tcMar>
            <w:vAlign w:val="bottom"/>
          </w:tcPr>
          <w:p w14:paraId="2004A8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154,459</w:t>
            </w:r>
          </w:p>
        </w:tc>
        <w:tc>
          <w:tcPr>
            <w:tcW w:w="714" w:type="pct"/>
            <w:tcBorders>
              <w:top w:val="nil"/>
              <w:left w:val="nil"/>
              <w:bottom w:val="nil"/>
              <w:right w:val="nil"/>
              <w:tl2br w:val="nil"/>
              <w:tr2bl w:val="nil"/>
            </w:tcBorders>
            <w:noWrap/>
            <w:tcMar>
              <w:left w:w="101" w:type="dxa"/>
              <w:right w:w="161" w:type="dxa"/>
            </w:tcMar>
            <w:vAlign w:val="bottom"/>
          </w:tcPr>
          <w:p w14:paraId="6DBFF5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142,154</w:t>
            </w:r>
          </w:p>
        </w:tc>
        <w:tc>
          <w:tcPr>
            <w:tcW w:w="714" w:type="pct"/>
            <w:tcBorders>
              <w:top w:val="nil"/>
              <w:left w:val="nil"/>
              <w:bottom w:val="nil"/>
              <w:right w:val="nil"/>
              <w:tl2br w:val="nil"/>
              <w:tr2bl w:val="nil"/>
            </w:tcBorders>
            <w:noWrap/>
            <w:tcMar>
              <w:left w:w="101" w:type="dxa"/>
              <w:right w:w="161" w:type="dxa"/>
            </w:tcMar>
            <w:vAlign w:val="bottom"/>
          </w:tcPr>
          <w:p w14:paraId="784AB2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129,496</w:t>
            </w:r>
          </w:p>
        </w:tc>
      </w:tr>
      <w:tr w:rsidR="005E3E1F" w14:paraId="6EBFCC3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4CE5990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714" w:type="pct"/>
            <w:tcBorders>
              <w:top w:val="nil"/>
              <w:left w:val="nil"/>
              <w:bottom w:val="nil"/>
              <w:right w:val="nil"/>
              <w:tl2br w:val="nil"/>
              <w:tr2bl w:val="nil"/>
            </w:tcBorders>
            <w:noWrap/>
            <w:tcMar>
              <w:left w:w="101" w:type="dxa"/>
              <w:right w:w="161" w:type="dxa"/>
            </w:tcMar>
            <w:vAlign w:val="bottom"/>
          </w:tcPr>
          <w:p w14:paraId="1F2C22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7B3DA9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249</w:t>
            </w:r>
          </w:p>
        </w:tc>
        <w:tc>
          <w:tcPr>
            <w:tcW w:w="714" w:type="pct"/>
            <w:tcBorders>
              <w:top w:val="nil"/>
              <w:left w:val="nil"/>
              <w:bottom w:val="nil"/>
              <w:right w:val="nil"/>
              <w:tl2br w:val="nil"/>
              <w:tr2bl w:val="nil"/>
            </w:tcBorders>
            <w:noWrap/>
            <w:tcMar>
              <w:left w:w="101" w:type="dxa"/>
              <w:right w:w="161" w:type="dxa"/>
            </w:tcMar>
            <w:vAlign w:val="bottom"/>
          </w:tcPr>
          <w:p w14:paraId="079372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256</w:t>
            </w:r>
          </w:p>
        </w:tc>
        <w:tc>
          <w:tcPr>
            <w:tcW w:w="714" w:type="pct"/>
            <w:tcBorders>
              <w:top w:val="nil"/>
              <w:left w:val="nil"/>
              <w:bottom w:val="nil"/>
              <w:right w:val="nil"/>
              <w:tl2br w:val="nil"/>
              <w:tr2bl w:val="nil"/>
            </w:tcBorders>
            <w:noWrap/>
            <w:tcMar>
              <w:left w:w="101" w:type="dxa"/>
              <w:right w:w="161" w:type="dxa"/>
            </w:tcMar>
            <w:vAlign w:val="bottom"/>
          </w:tcPr>
          <w:p w14:paraId="3E8F94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263</w:t>
            </w:r>
          </w:p>
        </w:tc>
        <w:tc>
          <w:tcPr>
            <w:tcW w:w="714" w:type="pct"/>
            <w:tcBorders>
              <w:top w:val="nil"/>
              <w:left w:val="nil"/>
              <w:bottom w:val="nil"/>
              <w:right w:val="nil"/>
              <w:tl2br w:val="nil"/>
              <w:tr2bl w:val="nil"/>
            </w:tcBorders>
            <w:noWrap/>
            <w:tcMar>
              <w:left w:w="101" w:type="dxa"/>
              <w:right w:w="161" w:type="dxa"/>
            </w:tcMar>
            <w:vAlign w:val="bottom"/>
          </w:tcPr>
          <w:p w14:paraId="254BF9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271</w:t>
            </w:r>
          </w:p>
        </w:tc>
      </w:tr>
      <w:tr w:rsidR="005E3E1F" w14:paraId="2641C00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4F095E8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w:t>
            </w:r>
          </w:p>
        </w:tc>
        <w:tc>
          <w:tcPr>
            <w:tcW w:w="714" w:type="pct"/>
            <w:tcBorders>
              <w:top w:val="nil"/>
              <w:left w:val="nil"/>
              <w:bottom w:val="nil"/>
              <w:right w:val="nil"/>
              <w:tl2br w:val="nil"/>
              <w:tr2bl w:val="nil"/>
            </w:tcBorders>
            <w:noWrap/>
            <w:tcMar>
              <w:left w:w="101" w:type="dxa"/>
              <w:right w:w="161" w:type="dxa"/>
            </w:tcMar>
            <w:vAlign w:val="bottom"/>
          </w:tcPr>
          <w:p w14:paraId="357B2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1,008,457</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4FB3A8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1,476,499</w:t>
            </w:r>
          </w:p>
        </w:tc>
        <w:tc>
          <w:tcPr>
            <w:tcW w:w="714" w:type="pct"/>
            <w:tcBorders>
              <w:top w:val="nil"/>
              <w:left w:val="nil"/>
              <w:bottom w:val="nil"/>
              <w:right w:val="nil"/>
              <w:tl2br w:val="nil"/>
              <w:tr2bl w:val="nil"/>
            </w:tcBorders>
            <w:noWrap/>
            <w:tcMar>
              <w:left w:w="101" w:type="dxa"/>
              <w:right w:w="161" w:type="dxa"/>
            </w:tcMar>
            <w:vAlign w:val="bottom"/>
          </w:tcPr>
          <w:p w14:paraId="3A425D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1,572,346</w:t>
            </w:r>
          </w:p>
        </w:tc>
        <w:tc>
          <w:tcPr>
            <w:tcW w:w="714" w:type="pct"/>
            <w:tcBorders>
              <w:top w:val="nil"/>
              <w:left w:val="nil"/>
              <w:bottom w:val="nil"/>
              <w:right w:val="nil"/>
              <w:tl2br w:val="nil"/>
              <w:tr2bl w:val="nil"/>
            </w:tcBorders>
            <w:noWrap/>
            <w:tcMar>
              <w:left w:w="101" w:type="dxa"/>
              <w:right w:w="161" w:type="dxa"/>
            </w:tcMar>
            <w:vAlign w:val="bottom"/>
          </w:tcPr>
          <w:p w14:paraId="1F06F7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1,662,173</w:t>
            </w:r>
          </w:p>
        </w:tc>
        <w:tc>
          <w:tcPr>
            <w:tcW w:w="714" w:type="pct"/>
            <w:tcBorders>
              <w:top w:val="nil"/>
              <w:left w:val="nil"/>
              <w:bottom w:val="nil"/>
              <w:right w:val="nil"/>
              <w:tl2br w:val="nil"/>
              <w:tr2bl w:val="nil"/>
            </w:tcBorders>
            <w:noWrap/>
            <w:tcMar>
              <w:left w:w="101" w:type="dxa"/>
              <w:right w:w="161" w:type="dxa"/>
            </w:tcMar>
            <w:vAlign w:val="bottom"/>
          </w:tcPr>
          <w:p w14:paraId="695613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1,751,148</w:t>
            </w:r>
          </w:p>
        </w:tc>
      </w:tr>
      <w:tr w:rsidR="005E3E1F" w14:paraId="179CADB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429" w:type="pct"/>
            <w:tcBorders>
              <w:top w:val="nil"/>
              <w:left w:val="nil"/>
              <w:bottom w:val="nil"/>
              <w:right w:val="nil"/>
              <w:tl2br w:val="nil"/>
              <w:tr2bl w:val="nil"/>
            </w:tcBorders>
            <w:tcMar>
              <w:left w:w="236" w:type="dxa"/>
              <w:right w:w="101" w:type="dxa"/>
            </w:tcMar>
            <w:vAlign w:val="center"/>
          </w:tcPr>
          <w:p w14:paraId="4370238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w:t>
            </w:r>
          </w:p>
          <w:p w14:paraId="4010F11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w:t>
            </w:r>
          </w:p>
        </w:tc>
        <w:tc>
          <w:tcPr>
            <w:tcW w:w="714" w:type="pct"/>
            <w:tcBorders>
              <w:top w:val="nil"/>
              <w:left w:val="nil"/>
              <w:bottom w:val="nil"/>
              <w:right w:val="nil"/>
              <w:tl2br w:val="nil"/>
              <w:tr2bl w:val="nil"/>
            </w:tcBorders>
            <w:noWrap/>
            <w:tcMar>
              <w:left w:w="101" w:type="dxa"/>
              <w:right w:w="161" w:type="dxa"/>
            </w:tcMar>
            <w:vAlign w:val="bottom"/>
          </w:tcPr>
          <w:p w14:paraId="64FD54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65A809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w:t>
            </w:r>
          </w:p>
        </w:tc>
        <w:tc>
          <w:tcPr>
            <w:tcW w:w="714" w:type="pct"/>
            <w:tcBorders>
              <w:top w:val="nil"/>
              <w:left w:val="nil"/>
              <w:bottom w:val="nil"/>
              <w:right w:val="nil"/>
              <w:tl2br w:val="nil"/>
              <w:tr2bl w:val="nil"/>
            </w:tcBorders>
            <w:noWrap/>
            <w:tcMar>
              <w:left w:w="101" w:type="dxa"/>
              <w:right w:w="161" w:type="dxa"/>
            </w:tcMar>
            <w:vAlign w:val="bottom"/>
          </w:tcPr>
          <w:p w14:paraId="7A80B0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w:t>
            </w:r>
          </w:p>
        </w:tc>
        <w:tc>
          <w:tcPr>
            <w:tcW w:w="714" w:type="pct"/>
            <w:tcBorders>
              <w:top w:val="nil"/>
              <w:left w:val="nil"/>
              <w:bottom w:val="nil"/>
              <w:right w:val="nil"/>
              <w:tl2br w:val="nil"/>
              <w:tr2bl w:val="nil"/>
            </w:tcBorders>
            <w:noWrap/>
            <w:tcMar>
              <w:left w:w="101" w:type="dxa"/>
              <w:right w:w="161" w:type="dxa"/>
            </w:tcMar>
            <w:vAlign w:val="bottom"/>
          </w:tcPr>
          <w:p w14:paraId="35FDA3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w:t>
            </w:r>
          </w:p>
        </w:tc>
        <w:tc>
          <w:tcPr>
            <w:tcW w:w="714" w:type="pct"/>
            <w:tcBorders>
              <w:top w:val="nil"/>
              <w:left w:val="nil"/>
              <w:bottom w:val="nil"/>
              <w:right w:val="nil"/>
              <w:tl2br w:val="nil"/>
              <w:tr2bl w:val="nil"/>
            </w:tcBorders>
            <w:noWrap/>
            <w:tcMar>
              <w:left w:w="101" w:type="dxa"/>
              <w:right w:w="161" w:type="dxa"/>
            </w:tcMar>
            <w:vAlign w:val="bottom"/>
          </w:tcPr>
          <w:p w14:paraId="5E665A2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w:t>
            </w:r>
          </w:p>
        </w:tc>
      </w:tr>
      <w:tr w:rsidR="005E3E1F" w14:paraId="2B4B415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tcMar>
              <w:left w:w="236" w:type="dxa"/>
              <w:right w:w="101" w:type="dxa"/>
            </w:tcMar>
            <w:vAlign w:val="center"/>
          </w:tcPr>
          <w:p w14:paraId="70C0CD0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Fair Value Losses</w:t>
            </w:r>
          </w:p>
        </w:tc>
        <w:tc>
          <w:tcPr>
            <w:tcW w:w="714" w:type="pct"/>
            <w:tcBorders>
              <w:top w:val="nil"/>
              <w:left w:val="nil"/>
              <w:bottom w:val="nil"/>
              <w:right w:val="nil"/>
              <w:tl2br w:val="nil"/>
              <w:tr2bl w:val="nil"/>
            </w:tcBorders>
            <w:noWrap/>
            <w:tcMar>
              <w:left w:w="101" w:type="dxa"/>
              <w:right w:w="161" w:type="dxa"/>
            </w:tcMar>
            <w:vAlign w:val="bottom"/>
          </w:tcPr>
          <w:p w14:paraId="2F872C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14,749,254</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6FC182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1,335,009</w:t>
            </w:r>
          </w:p>
        </w:tc>
        <w:tc>
          <w:tcPr>
            <w:tcW w:w="714" w:type="pct"/>
            <w:tcBorders>
              <w:top w:val="nil"/>
              <w:left w:val="nil"/>
              <w:bottom w:val="nil"/>
              <w:right w:val="nil"/>
              <w:tl2br w:val="nil"/>
              <w:tr2bl w:val="nil"/>
            </w:tcBorders>
            <w:noWrap/>
            <w:tcMar>
              <w:left w:w="101" w:type="dxa"/>
              <w:right w:w="161" w:type="dxa"/>
            </w:tcMar>
            <w:vAlign w:val="bottom"/>
          </w:tcPr>
          <w:p w14:paraId="6DB0E9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1,415,299</w:t>
            </w:r>
          </w:p>
        </w:tc>
        <w:tc>
          <w:tcPr>
            <w:tcW w:w="714" w:type="pct"/>
            <w:tcBorders>
              <w:top w:val="nil"/>
              <w:left w:val="nil"/>
              <w:bottom w:val="nil"/>
              <w:right w:val="nil"/>
              <w:tl2br w:val="nil"/>
              <w:tr2bl w:val="nil"/>
            </w:tcBorders>
            <w:noWrap/>
            <w:tcMar>
              <w:left w:w="101" w:type="dxa"/>
              <w:right w:w="161" w:type="dxa"/>
            </w:tcMar>
            <w:vAlign w:val="bottom"/>
          </w:tcPr>
          <w:p w14:paraId="36FD23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1,495,119</w:t>
            </w:r>
          </w:p>
        </w:tc>
        <w:tc>
          <w:tcPr>
            <w:tcW w:w="714" w:type="pct"/>
            <w:tcBorders>
              <w:top w:val="nil"/>
              <w:left w:val="nil"/>
              <w:bottom w:val="nil"/>
              <w:right w:val="nil"/>
              <w:tl2br w:val="nil"/>
              <w:tr2bl w:val="nil"/>
            </w:tcBorders>
            <w:noWrap/>
            <w:tcMar>
              <w:left w:w="101" w:type="dxa"/>
              <w:right w:w="161" w:type="dxa"/>
            </w:tcMar>
            <w:vAlign w:val="bottom"/>
          </w:tcPr>
          <w:p w14:paraId="284CF4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1,574,111</w:t>
            </w:r>
          </w:p>
        </w:tc>
      </w:tr>
      <w:tr w:rsidR="005E3E1F" w14:paraId="2002FA4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1429" w:type="pct"/>
            <w:tcBorders>
              <w:top w:val="nil"/>
              <w:left w:val="nil"/>
              <w:bottom w:val="nil"/>
              <w:right w:val="nil"/>
              <w:tl2br w:val="nil"/>
              <w:tr2bl w:val="nil"/>
            </w:tcBorders>
            <w:tcMar>
              <w:left w:w="101" w:type="dxa"/>
              <w:right w:w="101" w:type="dxa"/>
            </w:tcMar>
            <w:vAlign w:val="center"/>
          </w:tcPr>
          <w:p w14:paraId="011569D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p w14:paraId="2D8B07E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49BBAAE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3F9807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79,624,955</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6625FF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69,084,036</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707EEA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71,492,805</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65C57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75,005,579</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F8D6F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78,576,496</w:t>
            </w:r>
          </w:p>
        </w:tc>
      </w:tr>
      <w:tr w:rsidR="005E3E1F" w14:paraId="668D036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29" w:type="pct"/>
            <w:tcBorders>
              <w:top w:val="nil"/>
              <w:left w:val="nil"/>
              <w:bottom w:val="nil"/>
              <w:right w:val="nil"/>
              <w:tl2br w:val="nil"/>
              <w:tr2bl w:val="nil"/>
            </w:tcBorders>
            <w:noWrap/>
            <w:tcMar>
              <w:left w:w="101" w:type="dxa"/>
              <w:right w:w="101" w:type="dxa"/>
            </w:tcMar>
            <w:vAlign w:val="center"/>
          </w:tcPr>
          <w:p w14:paraId="2D47230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714" w:type="pct"/>
            <w:tcBorders>
              <w:top w:val="single" w:sz="4" w:space="0" w:color="000000"/>
              <w:left w:val="nil"/>
              <w:bottom w:val="nil"/>
              <w:right w:val="nil"/>
              <w:tl2br w:val="nil"/>
              <w:tr2bl w:val="nil"/>
            </w:tcBorders>
            <w:noWrap/>
            <w:tcMar>
              <w:left w:w="0" w:type="dxa"/>
              <w:right w:w="0" w:type="dxa"/>
            </w:tcMar>
            <w:vAlign w:val="bottom"/>
          </w:tcPr>
          <w:p w14:paraId="1D175262" w14:textId="77777777" w:rsidR="005E3E1F" w:rsidRDefault="005E3E1F">
            <w:pPr>
              <w:spacing w:after="0" w:line="240" w:lineRule="auto"/>
              <w:jc w:val="left"/>
              <w:rPr>
                <w:rFonts w:ascii="Arial" w:eastAsia="Arial" w:hAnsi="Arial" w:cs="Arial"/>
                <w:color w:val="000000"/>
                <w:sz w:val="16"/>
                <w:bdr w:val="nil"/>
              </w:rPr>
            </w:pPr>
          </w:p>
        </w:tc>
        <w:tc>
          <w:tcPr>
            <w:tcW w:w="714" w:type="pct"/>
            <w:gridSpan w:val="2"/>
            <w:tcBorders>
              <w:top w:val="single" w:sz="4" w:space="0" w:color="000000"/>
              <w:left w:val="nil"/>
              <w:bottom w:val="nil"/>
              <w:right w:val="nil"/>
              <w:tl2br w:val="nil"/>
              <w:tr2bl w:val="nil"/>
            </w:tcBorders>
            <w:shd w:val="clear" w:color="FFFFFF" w:fill="DBDBDB"/>
            <w:noWrap/>
            <w:tcMar>
              <w:left w:w="0" w:type="dxa"/>
              <w:right w:w="0" w:type="dxa"/>
            </w:tcMar>
            <w:vAlign w:val="bottom"/>
          </w:tcPr>
          <w:p w14:paraId="22C02BBB"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415A6C44"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44F8438C"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03441958" w14:textId="77777777" w:rsidR="005E3E1F" w:rsidRDefault="005E3E1F">
            <w:pPr>
              <w:spacing w:after="0" w:line="240" w:lineRule="auto"/>
              <w:jc w:val="left"/>
              <w:rPr>
                <w:rFonts w:ascii="Arial" w:eastAsia="Arial" w:hAnsi="Arial" w:cs="Arial"/>
                <w:color w:val="000000"/>
                <w:sz w:val="16"/>
                <w:bdr w:val="nil"/>
              </w:rPr>
            </w:pPr>
          </w:p>
        </w:tc>
      </w:tr>
      <w:tr w:rsidR="005E3E1F" w14:paraId="60BE97C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noWrap/>
            <w:tcMar>
              <w:left w:w="101" w:type="dxa"/>
              <w:right w:w="101" w:type="dxa"/>
            </w:tcMar>
            <w:vAlign w:val="center"/>
          </w:tcPr>
          <w:p w14:paraId="4AC7AC3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714" w:type="pct"/>
            <w:tcBorders>
              <w:top w:val="nil"/>
              <w:left w:val="nil"/>
              <w:bottom w:val="nil"/>
              <w:right w:val="nil"/>
              <w:tl2br w:val="nil"/>
              <w:tr2bl w:val="nil"/>
            </w:tcBorders>
            <w:noWrap/>
            <w:tcMar>
              <w:left w:w="0" w:type="dxa"/>
              <w:right w:w="0" w:type="dxa"/>
            </w:tcMar>
            <w:vAlign w:val="bottom"/>
          </w:tcPr>
          <w:p w14:paraId="6926436B" w14:textId="77777777" w:rsidR="005E3E1F" w:rsidRDefault="005E3E1F">
            <w:pPr>
              <w:spacing w:after="0" w:line="240" w:lineRule="auto"/>
              <w:jc w:val="left"/>
              <w:rPr>
                <w:rFonts w:ascii="Arial" w:eastAsia="Arial" w:hAnsi="Arial" w:cs="Arial"/>
                <w:color w:val="000000"/>
                <w:sz w:val="16"/>
                <w:bdr w:val="nil"/>
              </w:rPr>
            </w:pPr>
          </w:p>
        </w:tc>
        <w:tc>
          <w:tcPr>
            <w:tcW w:w="714" w:type="pct"/>
            <w:gridSpan w:val="2"/>
            <w:tcBorders>
              <w:top w:val="nil"/>
              <w:left w:val="nil"/>
              <w:bottom w:val="nil"/>
              <w:right w:val="nil"/>
              <w:tl2br w:val="nil"/>
              <w:tr2bl w:val="nil"/>
            </w:tcBorders>
            <w:shd w:val="clear" w:color="FFFFFF" w:fill="DBDBDB"/>
            <w:noWrap/>
            <w:tcMar>
              <w:left w:w="0" w:type="dxa"/>
              <w:right w:w="0" w:type="dxa"/>
            </w:tcMar>
            <w:vAlign w:val="bottom"/>
          </w:tcPr>
          <w:p w14:paraId="7BF55BB9"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0ECCD214"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62A40522"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4965C836" w14:textId="77777777" w:rsidR="005E3E1F" w:rsidRDefault="005E3E1F">
            <w:pPr>
              <w:spacing w:after="0" w:line="240" w:lineRule="auto"/>
              <w:jc w:val="left"/>
              <w:rPr>
                <w:rFonts w:ascii="Arial" w:eastAsia="Arial" w:hAnsi="Arial" w:cs="Arial"/>
                <w:color w:val="000000"/>
                <w:sz w:val="16"/>
                <w:bdr w:val="nil"/>
              </w:rPr>
            </w:pPr>
          </w:p>
        </w:tc>
      </w:tr>
      <w:tr w:rsidR="005E3E1F" w14:paraId="1F1502B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noWrap/>
            <w:tcMar>
              <w:left w:w="101" w:type="dxa"/>
              <w:right w:w="101" w:type="dxa"/>
            </w:tcMar>
            <w:vAlign w:val="center"/>
          </w:tcPr>
          <w:p w14:paraId="0AD2B20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714" w:type="pct"/>
            <w:tcBorders>
              <w:top w:val="nil"/>
              <w:left w:val="nil"/>
              <w:bottom w:val="nil"/>
              <w:right w:val="nil"/>
              <w:tl2br w:val="nil"/>
              <w:tr2bl w:val="nil"/>
            </w:tcBorders>
            <w:noWrap/>
            <w:tcMar>
              <w:left w:w="0" w:type="dxa"/>
              <w:right w:w="0" w:type="dxa"/>
            </w:tcMar>
            <w:vAlign w:val="bottom"/>
          </w:tcPr>
          <w:p w14:paraId="50045124" w14:textId="77777777" w:rsidR="005E3E1F" w:rsidRDefault="005E3E1F">
            <w:pPr>
              <w:spacing w:after="0" w:line="240" w:lineRule="auto"/>
              <w:jc w:val="left"/>
              <w:rPr>
                <w:rFonts w:ascii="Arial" w:eastAsia="Arial" w:hAnsi="Arial" w:cs="Arial"/>
                <w:color w:val="000000"/>
                <w:sz w:val="16"/>
                <w:bdr w:val="nil"/>
              </w:rPr>
            </w:pPr>
          </w:p>
        </w:tc>
        <w:tc>
          <w:tcPr>
            <w:tcW w:w="714" w:type="pct"/>
            <w:gridSpan w:val="2"/>
            <w:tcBorders>
              <w:top w:val="nil"/>
              <w:left w:val="nil"/>
              <w:bottom w:val="nil"/>
              <w:right w:val="nil"/>
              <w:tl2br w:val="nil"/>
              <w:tr2bl w:val="nil"/>
            </w:tcBorders>
            <w:shd w:val="clear" w:color="FFFFFF" w:fill="DBDBDB"/>
            <w:noWrap/>
            <w:tcMar>
              <w:left w:w="0" w:type="dxa"/>
              <w:right w:w="0" w:type="dxa"/>
            </w:tcMar>
            <w:vAlign w:val="bottom"/>
          </w:tcPr>
          <w:p w14:paraId="50A9BE6C"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1AFB281A"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303E3261"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5D1F9146" w14:textId="77777777" w:rsidR="005E3E1F" w:rsidRDefault="005E3E1F">
            <w:pPr>
              <w:spacing w:after="0" w:line="240" w:lineRule="auto"/>
              <w:jc w:val="left"/>
              <w:rPr>
                <w:rFonts w:ascii="Arial" w:eastAsia="Arial" w:hAnsi="Arial" w:cs="Arial"/>
                <w:color w:val="000000"/>
                <w:sz w:val="16"/>
                <w:bdr w:val="nil"/>
              </w:rPr>
            </w:pPr>
          </w:p>
        </w:tc>
      </w:tr>
      <w:tr w:rsidR="005E3E1F" w14:paraId="6A31A2A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noWrap/>
            <w:tcMar>
              <w:left w:w="101" w:type="dxa"/>
              <w:right w:w="101" w:type="dxa"/>
            </w:tcMar>
            <w:vAlign w:val="center"/>
          </w:tcPr>
          <w:p w14:paraId="04153F7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Taxation revenue</w:t>
            </w:r>
          </w:p>
        </w:tc>
        <w:tc>
          <w:tcPr>
            <w:tcW w:w="714" w:type="pct"/>
            <w:tcBorders>
              <w:top w:val="nil"/>
              <w:left w:val="nil"/>
              <w:bottom w:val="nil"/>
              <w:right w:val="nil"/>
              <w:tl2br w:val="nil"/>
              <w:tr2bl w:val="nil"/>
            </w:tcBorders>
            <w:noWrap/>
            <w:tcMar>
              <w:left w:w="0" w:type="dxa"/>
              <w:right w:w="0" w:type="dxa"/>
            </w:tcMar>
            <w:vAlign w:val="bottom"/>
          </w:tcPr>
          <w:p w14:paraId="3E302859" w14:textId="77777777" w:rsidR="005E3E1F" w:rsidRDefault="005E3E1F">
            <w:pPr>
              <w:spacing w:after="0" w:line="240" w:lineRule="auto"/>
              <w:jc w:val="left"/>
              <w:rPr>
                <w:rFonts w:ascii="Arial" w:eastAsia="Arial" w:hAnsi="Arial" w:cs="Arial"/>
                <w:color w:val="000000"/>
                <w:sz w:val="16"/>
                <w:bdr w:val="nil"/>
              </w:rPr>
            </w:pPr>
          </w:p>
        </w:tc>
        <w:tc>
          <w:tcPr>
            <w:tcW w:w="714" w:type="pct"/>
            <w:gridSpan w:val="2"/>
            <w:tcBorders>
              <w:top w:val="nil"/>
              <w:left w:val="nil"/>
              <w:bottom w:val="nil"/>
              <w:right w:val="nil"/>
              <w:tl2br w:val="nil"/>
              <w:tr2bl w:val="nil"/>
            </w:tcBorders>
            <w:shd w:val="clear" w:color="FFFFFF" w:fill="DBDBDB"/>
            <w:noWrap/>
            <w:tcMar>
              <w:left w:w="0" w:type="dxa"/>
              <w:right w:w="0" w:type="dxa"/>
            </w:tcMar>
            <w:vAlign w:val="bottom"/>
          </w:tcPr>
          <w:p w14:paraId="5888A4B0"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0D22E349"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0E7617DA"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nil"/>
              <w:left w:val="nil"/>
              <w:bottom w:val="nil"/>
              <w:right w:val="nil"/>
              <w:tl2br w:val="nil"/>
              <w:tr2bl w:val="nil"/>
            </w:tcBorders>
            <w:noWrap/>
            <w:tcMar>
              <w:left w:w="0" w:type="dxa"/>
              <w:right w:w="0" w:type="dxa"/>
            </w:tcMar>
            <w:vAlign w:val="bottom"/>
          </w:tcPr>
          <w:p w14:paraId="637DBFBD" w14:textId="77777777" w:rsidR="005E3E1F" w:rsidRDefault="005E3E1F">
            <w:pPr>
              <w:spacing w:after="0" w:line="240" w:lineRule="auto"/>
              <w:jc w:val="left"/>
              <w:rPr>
                <w:rFonts w:ascii="Arial" w:eastAsia="Arial" w:hAnsi="Arial" w:cs="Arial"/>
                <w:color w:val="000000"/>
                <w:sz w:val="16"/>
                <w:bdr w:val="nil"/>
              </w:rPr>
            </w:pPr>
          </w:p>
        </w:tc>
      </w:tr>
      <w:tr w:rsidR="005E3E1F" w14:paraId="2AF65F3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236" w:type="dxa"/>
              <w:right w:w="101" w:type="dxa"/>
            </w:tcMar>
            <w:vAlign w:val="center"/>
          </w:tcPr>
          <w:p w14:paraId="0D3AD21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taxes</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24999C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3,747</w:t>
            </w:r>
          </w:p>
        </w:tc>
        <w:tc>
          <w:tcPr>
            <w:tcW w:w="714" w:type="pct"/>
            <w:gridSpan w:val="2"/>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34113D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3,978</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145E54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4,213</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01E2B6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4,426</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718233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4,650</w:t>
            </w:r>
          </w:p>
        </w:tc>
      </w:tr>
      <w:tr w:rsidR="005E3E1F" w14:paraId="208B647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101" w:type="dxa"/>
              <w:right w:w="101" w:type="dxa"/>
            </w:tcMar>
            <w:vAlign w:val="center"/>
          </w:tcPr>
          <w:p w14:paraId="48AFE73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taxation revenue</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F4738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3,747</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A3E0E3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3,978</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9B4E0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4,213</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B164E8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4,426</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1CF15F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4,650</w:t>
            </w:r>
          </w:p>
        </w:tc>
      </w:tr>
      <w:tr w:rsidR="005E3E1F" w14:paraId="7D37FD8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101" w:type="dxa"/>
              <w:right w:w="101" w:type="dxa"/>
            </w:tcMar>
            <w:vAlign w:val="center"/>
          </w:tcPr>
          <w:p w14:paraId="1E996BF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Non-taxation revenue</w:t>
            </w:r>
          </w:p>
        </w:tc>
        <w:tc>
          <w:tcPr>
            <w:tcW w:w="714" w:type="pct"/>
            <w:tcBorders>
              <w:top w:val="single" w:sz="4" w:space="0" w:color="000000"/>
              <w:left w:val="nil"/>
              <w:bottom w:val="nil"/>
              <w:right w:val="nil"/>
              <w:tl2br w:val="nil"/>
              <w:tr2bl w:val="nil"/>
            </w:tcBorders>
            <w:noWrap/>
            <w:tcMar>
              <w:left w:w="0" w:type="dxa"/>
              <w:right w:w="0" w:type="dxa"/>
            </w:tcMar>
            <w:vAlign w:val="bottom"/>
          </w:tcPr>
          <w:p w14:paraId="7ECEC00F" w14:textId="77777777" w:rsidR="005E3E1F" w:rsidRDefault="005E3E1F">
            <w:pPr>
              <w:spacing w:after="0" w:line="240" w:lineRule="auto"/>
              <w:jc w:val="left"/>
              <w:rPr>
                <w:rFonts w:ascii="Arial" w:eastAsia="Arial" w:hAnsi="Arial" w:cs="Arial"/>
                <w:color w:val="000000"/>
                <w:sz w:val="16"/>
                <w:bdr w:val="nil"/>
              </w:rPr>
            </w:pPr>
          </w:p>
        </w:tc>
        <w:tc>
          <w:tcPr>
            <w:tcW w:w="714" w:type="pct"/>
            <w:gridSpan w:val="2"/>
            <w:tcBorders>
              <w:top w:val="single" w:sz="4" w:space="0" w:color="000000"/>
              <w:left w:val="nil"/>
              <w:bottom w:val="nil"/>
              <w:right w:val="nil"/>
              <w:tl2br w:val="nil"/>
              <w:tr2bl w:val="nil"/>
            </w:tcBorders>
            <w:shd w:val="clear" w:color="FFFFFF" w:fill="DBDBDB"/>
            <w:noWrap/>
            <w:tcMar>
              <w:left w:w="0" w:type="dxa"/>
              <w:right w:w="0" w:type="dxa"/>
            </w:tcMar>
            <w:vAlign w:val="bottom"/>
          </w:tcPr>
          <w:p w14:paraId="5CAAF28A"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252771F9"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754C2F20" w14:textId="77777777" w:rsidR="005E3E1F" w:rsidRDefault="005E3E1F">
            <w:pPr>
              <w:spacing w:after="0" w:line="240" w:lineRule="auto"/>
              <w:jc w:val="left"/>
              <w:rPr>
                <w:rFonts w:ascii="Arial" w:eastAsia="Arial" w:hAnsi="Arial" w:cs="Arial"/>
                <w:color w:val="000000"/>
                <w:sz w:val="16"/>
                <w:bdr w:val="nil"/>
              </w:rPr>
            </w:pPr>
          </w:p>
        </w:tc>
        <w:tc>
          <w:tcPr>
            <w:tcW w:w="714" w:type="pct"/>
            <w:tcBorders>
              <w:top w:val="single" w:sz="4" w:space="0" w:color="000000"/>
              <w:left w:val="nil"/>
              <w:bottom w:val="nil"/>
              <w:right w:val="nil"/>
              <w:tl2br w:val="nil"/>
              <w:tr2bl w:val="nil"/>
            </w:tcBorders>
            <w:noWrap/>
            <w:tcMar>
              <w:left w:w="0" w:type="dxa"/>
              <w:right w:w="0" w:type="dxa"/>
            </w:tcMar>
            <w:vAlign w:val="bottom"/>
          </w:tcPr>
          <w:p w14:paraId="06B8DE62" w14:textId="77777777" w:rsidR="005E3E1F" w:rsidRDefault="005E3E1F">
            <w:pPr>
              <w:spacing w:after="0" w:line="240" w:lineRule="auto"/>
              <w:jc w:val="left"/>
              <w:rPr>
                <w:rFonts w:ascii="Arial" w:eastAsia="Arial" w:hAnsi="Arial" w:cs="Arial"/>
                <w:color w:val="000000"/>
                <w:sz w:val="16"/>
                <w:bdr w:val="nil"/>
              </w:rPr>
            </w:pPr>
          </w:p>
        </w:tc>
      </w:tr>
      <w:tr w:rsidR="005E3E1F" w14:paraId="6F315BA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236" w:type="dxa"/>
              <w:right w:w="101" w:type="dxa"/>
            </w:tcMar>
            <w:vAlign w:val="center"/>
          </w:tcPr>
          <w:p w14:paraId="680669DA" w14:textId="5DCB3B1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Sale of goods and </w:t>
            </w:r>
            <w:r w:rsidR="00485404">
              <w:rPr>
                <w:rFonts w:ascii="Arial" w:eastAsia="Arial" w:hAnsi="Arial" w:cs="Arial"/>
                <w:color w:val="000000"/>
                <w:sz w:val="16"/>
              </w:rPr>
              <w:t xml:space="preserve">rendering of </w:t>
            </w:r>
            <w:r>
              <w:rPr>
                <w:rFonts w:ascii="Arial" w:eastAsia="Arial" w:hAnsi="Arial" w:cs="Arial"/>
                <w:color w:val="000000"/>
                <w:sz w:val="16"/>
              </w:rPr>
              <w:t>services</w:t>
            </w:r>
          </w:p>
        </w:tc>
        <w:tc>
          <w:tcPr>
            <w:tcW w:w="714" w:type="pct"/>
            <w:tcBorders>
              <w:top w:val="nil"/>
              <w:left w:val="nil"/>
              <w:bottom w:val="nil"/>
              <w:right w:val="nil"/>
              <w:tl2br w:val="nil"/>
              <w:tr2bl w:val="nil"/>
            </w:tcBorders>
            <w:noWrap/>
            <w:tcMar>
              <w:left w:w="101" w:type="dxa"/>
              <w:right w:w="161" w:type="dxa"/>
            </w:tcMar>
            <w:vAlign w:val="bottom"/>
          </w:tcPr>
          <w:p w14:paraId="5917BE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5,280</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7EF0C9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5,540</w:t>
            </w:r>
          </w:p>
        </w:tc>
        <w:tc>
          <w:tcPr>
            <w:tcW w:w="714" w:type="pct"/>
            <w:tcBorders>
              <w:top w:val="nil"/>
              <w:left w:val="nil"/>
              <w:bottom w:val="nil"/>
              <w:right w:val="nil"/>
              <w:tl2br w:val="nil"/>
              <w:tr2bl w:val="nil"/>
            </w:tcBorders>
            <w:noWrap/>
            <w:tcMar>
              <w:left w:w="101" w:type="dxa"/>
              <w:right w:w="161" w:type="dxa"/>
            </w:tcMar>
            <w:vAlign w:val="bottom"/>
          </w:tcPr>
          <w:p w14:paraId="767935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16,750</w:t>
            </w:r>
          </w:p>
        </w:tc>
        <w:tc>
          <w:tcPr>
            <w:tcW w:w="714" w:type="pct"/>
            <w:tcBorders>
              <w:top w:val="nil"/>
              <w:left w:val="nil"/>
              <w:bottom w:val="nil"/>
              <w:right w:val="nil"/>
              <w:tl2br w:val="nil"/>
              <w:tr2bl w:val="nil"/>
            </w:tcBorders>
            <w:noWrap/>
            <w:tcMar>
              <w:left w:w="101" w:type="dxa"/>
              <w:right w:w="161" w:type="dxa"/>
            </w:tcMar>
            <w:vAlign w:val="bottom"/>
          </w:tcPr>
          <w:p w14:paraId="22FACD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17,158</w:t>
            </w:r>
          </w:p>
        </w:tc>
        <w:tc>
          <w:tcPr>
            <w:tcW w:w="714" w:type="pct"/>
            <w:tcBorders>
              <w:top w:val="nil"/>
              <w:left w:val="nil"/>
              <w:bottom w:val="nil"/>
              <w:right w:val="nil"/>
              <w:tl2br w:val="nil"/>
              <w:tr2bl w:val="nil"/>
            </w:tcBorders>
            <w:noWrap/>
            <w:tcMar>
              <w:left w:w="101" w:type="dxa"/>
              <w:right w:w="161" w:type="dxa"/>
            </w:tcMar>
            <w:vAlign w:val="bottom"/>
          </w:tcPr>
          <w:p w14:paraId="0A9773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17,587</w:t>
            </w:r>
          </w:p>
        </w:tc>
      </w:tr>
      <w:tr w:rsidR="005E3E1F" w14:paraId="30BE1CC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236" w:type="dxa"/>
              <w:right w:w="101" w:type="dxa"/>
            </w:tcMar>
            <w:vAlign w:val="center"/>
          </w:tcPr>
          <w:p w14:paraId="5395D73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714" w:type="pct"/>
            <w:tcBorders>
              <w:top w:val="nil"/>
              <w:left w:val="nil"/>
              <w:bottom w:val="nil"/>
              <w:right w:val="nil"/>
              <w:tl2br w:val="nil"/>
              <w:tr2bl w:val="nil"/>
            </w:tcBorders>
            <w:noWrap/>
            <w:tcMar>
              <w:left w:w="101" w:type="dxa"/>
              <w:right w:w="161" w:type="dxa"/>
            </w:tcMar>
            <w:vAlign w:val="bottom"/>
          </w:tcPr>
          <w:p w14:paraId="366EC9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1,487,181</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53436F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1,852,303</w:t>
            </w:r>
          </w:p>
        </w:tc>
        <w:tc>
          <w:tcPr>
            <w:tcW w:w="714" w:type="pct"/>
            <w:tcBorders>
              <w:top w:val="nil"/>
              <w:left w:val="nil"/>
              <w:bottom w:val="nil"/>
              <w:right w:val="nil"/>
              <w:tl2br w:val="nil"/>
              <w:tr2bl w:val="nil"/>
            </w:tcBorders>
            <w:noWrap/>
            <w:tcMar>
              <w:left w:w="101" w:type="dxa"/>
              <w:right w:w="161" w:type="dxa"/>
            </w:tcMar>
            <w:vAlign w:val="bottom"/>
          </w:tcPr>
          <w:p w14:paraId="5D0F61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1,999,046</w:t>
            </w:r>
          </w:p>
        </w:tc>
        <w:tc>
          <w:tcPr>
            <w:tcW w:w="714" w:type="pct"/>
            <w:tcBorders>
              <w:top w:val="nil"/>
              <w:left w:val="nil"/>
              <w:bottom w:val="nil"/>
              <w:right w:val="nil"/>
              <w:tl2br w:val="nil"/>
              <w:tr2bl w:val="nil"/>
            </w:tcBorders>
            <w:noWrap/>
            <w:tcMar>
              <w:left w:w="101" w:type="dxa"/>
              <w:right w:w="161" w:type="dxa"/>
            </w:tcMar>
            <w:vAlign w:val="bottom"/>
          </w:tcPr>
          <w:p w14:paraId="3215E2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2,165,266</w:t>
            </w:r>
          </w:p>
        </w:tc>
        <w:tc>
          <w:tcPr>
            <w:tcW w:w="714" w:type="pct"/>
            <w:tcBorders>
              <w:top w:val="nil"/>
              <w:left w:val="nil"/>
              <w:bottom w:val="nil"/>
              <w:right w:val="nil"/>
              <w:tl2br w:val="nil"/>
              <w:tr2bl w:val="nil"/>
            </w:tcBorders>
            <w:noWrap/>
            <w:tcMar>
              <w:left w:w="101" w:type="dxa"/>
              <w:right w:w="161" w:type="dxa"/>
            </w:tcMar>
            <w:vAlign w:val="bottom"/>
          </w:tcPr>
          <w:p w14:paraId="0C9E520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2,346,304</w:t>
            </w:r>
          </w:p>
        </w:tc>
      </w:tr>
      <w:tr w:rsidR="005E3E1F" w14:paraId="0ED49F6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236" w:type="dxa"/>
              <w:right w:w="101" w:type="dxa"/>
            </w:tcMar>
            <w:vAlign w:val="center"/>
          </w:tcPr>
          <w:p w14:paraId="0863D62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revenue</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791AEB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99,259</w:t>
            </w:r>
          </w:p>
        </w:tc>
        <w:tc>
          <w:tcPr>
            <w:tcW w:w="714" w:type="pct"/>
            <w:gridSpan w:val="2"/>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18CD92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104,374</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218A13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108,679</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492345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113,558</w:t>
            </w:r>
          </w:p>
        </w:tc>
        <w:tc>
          <w:tcPr>
            <w:tcW w:w="714" w:type="pct"/>
            <w:tcBorders>
              <w:top w:val="nil"/>
              <w:left w:val="nil"/>
              <w:bottom w:val="single" w:sz="4" w:space="0" w:color="000000"/>
              <w:right w:val="nil"/>
              <w:tl2br w:val="nil"/>
              <w:tr2bl w:val="nil"/>
            </w:tcBorders>
            <w:noWrap/>
            <w:tcMar>
              <w:left w:w="101" w:type="dxa"/>
              <w:right w:w="161" w:type="dxa"/>
            </w:tcMar>
            <w:vAlign w:val="bottom"/>
          </w:tcPr>
          <w:p w14:paraId="69236B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118,305</w:t>
            </w:r>
          </w:p>
        </w:tc>
      </w:tr>
      <w:tr w:rsidR="005E3E1F" w14:paraId="281DF15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29" w:type="pct"/>
            <w:tcBorders>
              <w:top w:val="nil"/>
              <w:left w:val="nil"/>
              <w:bottom w:val="nil"/>
              <w:right w:val="nil"/>
              <w:tl2br w:val="nil"/>
              <w:tr2bl w:val="nil"/>
            </w:tcBorders>
            <w:tcMar>
              <w:left w:w="101" w:type="dxa"/>
              <w:right w:w="101" w:type="dxa"/>
            </w:tcMar>
            <w:vAlign w:val="center"/>
          </w:tcPr>
          <w:p w14:paraId="0DF31EE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non-taxation revenue</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2F4AB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1,591,720</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F5E811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1,962,217</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78A86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2,124,475</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857AD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2,295,982</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6ABCE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2,482,196</w:t>
            </w:r>
          </w:p>
        </w:tc>
      </w:tr>
      <w:tr w:rsidR="005E3E1F" w14:paraId="310FD7F4"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7"/>
        </w:trPr>
        <w:tc>
          <w:tcPr>
            <w:tcW w:w="1429" w:type="pct"/>
            <w:tcBorders>
              <w:top w:val="nil"/>
              <w:left w:val="nil"/>
              <w:bottom w:val="nil"/>
              <w:right w:val="nil"/>
              <w:tl2br w:val="nil"/>
              <w:tr2bl w:val="nil"/>
            </w:tcBorders>
            <w:tcMar>
              <w:left w:w="101" w:type="dxa"/>
              <w:right w:w="101" w:type="dxa"/>
            </w:tcMar>
            <w:vAlign w:val="center"/>
          </w:tcPr>
          <w:p w14:paraId="1FC1A06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p w14:paraId="62346A6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0FE31EC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721847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1,595,467</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BE311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1,966,195</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12E15F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2,128,688</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00DD6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2,300,408</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DDAE1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2,486,846</w:t>
            </w:r>
          </w:p>
        </w:tc>
      </w:tr>
      <w:tr w:rsidR="00E27469" w14:paraId="1E5D372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1429" w:type="pct"/>
            <w:tcBorders>
              <w:top w:val="nil"/>
              <w:left w:val="nil"/>
              <w:bottom w:val="nil"/>
              <w:right w:val="nil"/>
              <w:tl2br w:val="nil"/>
              <w:tr2bl w:val="nil"/>
            </w:tcBorders>
            <w:tcMar>
              <w:left w:w="236" w:type="dxa"/>
              <w:right w:w="101" w:type="dxa"/>
            </w:tcMar>
            <w:vAlign w:val="center"/>
          </w:tcPr>
          <w:p w14:paraId="5526490D" w14:textId="1B1B941C" w:rsidR="00E27469" w:rsidRPr="00E27469" w:rsidRDefault="00E27469" w:rsidP="007825DF">
            <w:pPr>
              <w:pBdr>
                <w:top w:val="nil"/>
                <w:left w:val="nil"/>
                <w:bottom w:val="nil"/>
                <w:right w:val="nil"/>
                <w:between w:val="nil"/>
                <w:bar w:val="nil"/>
              </w:pBdr>
              <w:spacing w:after="0" w:line="240" w:lineRule="auto"/>
              <w:ind w:hanging="100"/>
              <w:jc w:val="left"/>
              <w:rPr>
                <w:rFonts w:ascii="Arial" w:eastAsia="Arial" w:hAnsi="Arial" w:cs="Arial"/>
                <w:b/>
                <w:bCs/>
                <w:color w:val="000000"/>
                <w:sz w:val="16"/>
              </w:rPr>
            </w:pPr>
            <w:r w:rsidRPr="00E27469">
              <w:rPr>
                <w:rFonts w:ascii="Arial" w:eastAsia="Arial" w:hAnsi="Arial" w:cs="Arial"/>
                <w:b/>
                <w:bCs/>
                <w:color w:val="000000"/>
                <w:sz w:val="16"/>
              </w:rPr>
              <w:t>Gains</w:t>
            </w:r>
          </w:p>
        </w:tc>
        <w:tc>
          <w:tcPr>
            <w:tcW w:w="714" w:type="pct"/>
            <w:tcBorders>
              <w:top w:val="nil"/>
              <w:left w:val="nil"/>
              <w:bottom w:val="nil"/>
              <w:right w:val="nil"/>
              <w:tl2br w:val="nil"/>
              <w:tr2bl w:val="nil"/>
            </w:tcBorders>
            <w:noWrap/>
            <w:tcMar>
              <w:left w:w="101" w:type="dxa"/>
              <w:right w:w="161" w:type="dxa"/>
            </w:tcMar>
            <w:vAlign w:val="bottom"/>
          </w:tcPr>
          <w:p w14:paraId="38CD5828" w14:textId="77777777" w:rsidR="00E27469" w:rsidRDefault="00E27469">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38BBC79B" w14:textId="77777777" w:rsidR="00E27469" w:rsidRDefault="00E27469">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714" w:type="pct"/>
            <w:tcBorders>
              <w:top w:val="nil"/>
              <w:left w:val="nil"/>
              <w:bottom w:val="nil"/>
              <w:right w:val="nil"/>
              <w:tl2br w:val="nil"/>
              <w:tr2bl w:val="nil"/>
            </w:tcBorders>
            <w:noWrap/>
            <w:tcMar>
              <w:left w:w="101" w:type="dxa"/>
              <w:right w:w="161" w:type="dxa"/>
            </w:tcMar>
            <w:vAlign w:val="bottom"/>
          </w:tcPr>
          <w:p w14:paraId="16E54D51" w14:textId="77777777" w:rsidR="00E27469" w:rsidRDefault="00E27469">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714" w:type="pct"/>
            <w:tcBorders>
              <w:top w:val="nil"/>
              <w:left w:val="nil"/>
              <w:bottom w:val="nil"/>
              <w:right w:val="nil"/>
              <w:tl2br w:val="nil"/>
              <w:tr2bl w:val="nil"/>
            </w:tcBorders>
            <w:noWrap/>
            <w:tcMar>
              <w:left w:w="101" w:type="dxa"/>
              <w:right w:w="161" w:type="dxa"/>
            </w:tcMar>
            <w:vAlign w:val="bottom"/>
          </w:tcPr>
          <w:p w14:paraId="75D3E541" w14:textId="77777777" w:rsidR="00E27469" w:rsidRDefault="00E27469">
            <w:pPr>
              <w:pBdr>
                <w:top w:val="nil"/>
                <w:left w:val="nil"/>
                <w:bottom w:val="nil"/>
                <w:right w:val="nil"/>
                <w:between w:val="nil"/>
                <w:bar w:val="nil"/>
              </w:pBdr>
              <w:spacing w:after="0" w:line="240" w:lineRule="auto"/>
              <w:jc w:val="right"/>
              <w:rPr>
                <w:rFonts w:ascii="Arial" w:eastAsia="Arial" w:hAnsi="Arial" w:cs="Arial"/>
                <w:color w:val="000000"/>
                <w:sz w:val="16"/>
              </w:rPr>
            </w:pPr>
          </w:p>
        </w:tc>
        <w:tc>
          <w:tcPr>
            <w:tcW w:w="714" w:type="pct"/>
            <w:tcBorders>
              <w:top w:val="nil"/>
              <w:left w:val="nil"/>
              <w:bottom w:val="nil"/>
              <w:right w:val="nil"/>
              <w:tl2br w:val="nil"/>
              <w:tr2bl w:val="nil"/>
            </w:tcBorders>
            <w:noWrap/>
            <w:tcMar>
              <w:left w:w="101" w:type="dxa"/>
              <w:right w:w="161" w:type="dxa"/>
            </w:tcMar>
            <w:vAlign w:val="bottom"/>
          </w:tcPr>
          <w:p w14:paraId="5D0EDDBB" w14:textId="77777777" w:rsidR="00E27469" w:rsidRDefault="00E27469">
            <w:pPr>
              <w:pBdr>
                <w:top w:val="nil"/>
                <w:left w:val="nil"/>
                <w:bottom w:val="nil"/>
                <w:right w:val="nil"/>
                <w:between w:val="nil"/>
                <w:bar w:val="nil"/>
              </w:pBdr>
              <w:spacing w:after="0" w:line="240" w:lineRule="auto"/>
              <w:jc w:val="right"/>
              <w:rPr>
                <w:rFonts w:ascii="Arial" w:eastAsia="Arial" w:hAnsi="Arial" w:cs="Arial"/>
                <w:color w:val="000000"/>
                <w:sz w:val="16"/>
              </w:rPr>
            </w:pPr>
          </w:p>
        </w:tc>
      </w:tr>
      <w:tr w:rsidR="005E3E1F" w14:paraId="66DC80FB"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1429" w:type="pct"/>
            <w:tcBorders>
              <w:top w:val="nil"/>
              <w:left w:val="nil"/>
              <w:bottom w:val="nil"/>
              <w:right w:val="nil"/>
              <w:tl2br w:val="nil"/>
              <w:tr2bl w:val="nil"/>
            </w:tcBorders>
            <w:tcMar>
              <w:left w:w="236" w:type="dxa"/>
              <w:right w:w="101" w:type="dxa"/>
            </w:tcMar>
            <w:vAlign w:val="center"/>
          </w:tcPr>
          <w:p w14:paraId="47DC710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Fair value gains</w:t>
            </w:r>
          </w:p>
        </w:tc>
        <w:tc>
          <w:tcPr>
            <w:tcW w:w="714" w:type="pct"/>
            <w:tcBorders>
              <w:top w:val="nil"/>
              <w:left w:val="nil"/>
              <w:bottom w:val="nil"/>
              <w:right w:val="nil"/>
              <w:tl2br w:val="nil"/>
              <w:tr2bl w:val="nil"/>
            </w:tcBorders>
            <w:noWrap/>
            <w:tcMar>
              <w:left w:w="101" w:type="dxa"/>
              <w:right w:w="161" w:type="dxa"/>
            </w:tcMar>
            <w:vAlign w:val="bottom"/>
          </w:tcPr>
          <w:p w14:paraId="6EE8D4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241,415</w:t>
            </w:r>
          </w:p>
        </w:tc>
        <w:tc>
          <w:tcPr>
            <w:tcW w:w="714" w:type="pct"/>
            <w:gridSpan w:val="2"/>
            <w:tcBorders>
              <w:top w:val="nil"/>
              <w:left w:val="nil"/>
              <w:bottom w:val="nil"/>
              <w:right w:val="nil"/>
              <w:tl2br w:val="nil"/>
              <w:tr2bl w:val="nil"/>
            </w:tcBorders>
            <w:shd w:val="clear" w:color="FFFFFF" w:fill="DBDBDB"/>
            <w:noWrap/>
            <w:tcMar>
              <w:left w:w="101" w:type="dxa"/>
              <w:right w:w="161" w:type="dxa"/>
            </w:tcMar>
            <w:vAlign w:val="bottom"/>
          </w:tcPr>
          <w:p w14:paraId="75333D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14" w:type="pct"/>
            <w:tcBorders>
              <w:top w:val="nil"/>
              <w:left w:val="nil"/>
              <w:bottom w:val="nil"/>
              <w:right w:val="nil"/>
              <w:tl2br w:val="nil"/>
              <w:tr2bl w:val="nil"/>
            </w:tcBorders>
            <w:noWrap/>
            <w:tcMar>
              <w:left w:w="101" w:type="dxa"/>
              <w:right w:w="161" w:type="dxa"/>
            </w:tcMar>
            <w:vAlign w:val="bottom"/>
          </w:tcPr>
          <w:p w14:paraId="49C367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14" w:type="pct"/>
            <w:tcBorders>
              <w:top w:val="nil"/>
              <w:left w:val="nil"/>
              <w:bottom w:val="nil"/>
              <w:right w:val="nil"/>
              <w:tl2br w:val="nil"/>
              <w:tr2bl w:val="nil"/>
            </w:tcBorders>
            <w:noWrap/>
            <w:tcMar>
              <w:left w:w="101" w:type="dxa"/>
              <w:right w:w="161" w:type="dxa"/>
            </w:tcMar>
            <w:vAlign w:val="bottom"/>
          </w:tcPr>
          <w:p w14:paraId="686C19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14" w:type="pct"/>
            <w:tcBorders>
              <w:top w:val="nil"/>
              <w:left w:val="nil"/>
              <w:bottom w:val="nil"/>
              <w:right w:val="nil"/>
              <w:tl2br w:val="nil"/>
              <w:tr2bl w:val="nil"/>
            </w:tcBorders>
            <w:noWrap/>
            <w:tcMar>
              <w:left w:w="101" w:type="dxa"/>
              <w:right w:w="161" w:type="dxa"/>
            </w:tcMar>
            <w:vAlign w:val="bottom"/>
          </w:tcPr>
          <w:p w14:paraId="161962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6A73F7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1429" w:type="pct"/>
            <w:tcBorders>
              <w:top w:val="nil"/>
              <w:left w:val="nil"/>
              <w:bottom w:val="nil"/>
              <w:right w:val="nil"/>
              <w:tl2br w:val="nil"/>
              <w:tr2bl w:val="nil"/>
            </w:tcBorders>
            <w:tcMar>
              <w:left w:w="101" w:type="dxa"/>
              <w:right w:w="101" w:type="dxa"/>
            </w:tcMar>
            <w:vAlign w:val="center"/>
          </w:tcPr>
          <w:p w14:paraId="344CFDB1" w14:textId="3C65C3C9"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gains administered</w:t>
            </w:r>
            <w:r w:rsidR="00E27469">
              <w:rPr>
                <w:rFonts w:ascii="Arial" w:eastAsia="Arial" w:hAnsi="Arial" w:cs="Arial"/>
                <w:b/>
                <w:color w:val="000000"/>
                <w:sz w:val="16"/>
              </w:rPr>
              <w:br/>
            </w:r>
            <w:r>
              <w:rPr>
                <w:rFonts w:ascii="Arial" w:eastAsia="Arial" w:hAnsi="Arial" w:cs="Arial"/>
                <w:b/>
                <w:color w:val="000000"/>
                <w:sz w:val="16"/>
              </w:rPr>
              <w:t xml:space="preserve"> on behalf of government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8AD475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241,415</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A96BE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424A0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C38448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5A930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18C5A5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1429" w:type="pct"/>
            <w:tcBorders>
              <w:top w:val="nil"/>
              <w:left w:val="nil"/>
              <w:bottom w:val="nil"/>
              <w:right w:val="nil"/>
              <w:tl2br w:val="nil"/>
              <w:tr2bl w:val="nil"/>
            </w:tcBorders>
            <w:tcMar>
              <w:left w:w="101" w:type="dxa"/>
              <w:right w:w="101" w:type="dxa"/>
            </w:tcMar>
            <w:vAlign w:val="center"/>
          </w:tcPr>
          <w:p w14:paraId="793AB941" w14:textId="7655E19D"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own-source </w:t>
            </w:r>
            <w:r w:rsidR="00692D17">
              <w:rPr>
                <w:rFonts w:ascii="Arial" w:eastAsia="Arial" w:hAnsi="Arial" w:cs="Arial"/>
                <w:b/>
                <w:color w:val="000000"/>
                <w:sz w:val="16"/>
              </w:rPr>
              <w:t>income</w:t>
            </w:r>
          </w:p>
          <w:p w14:paraId="5CE1EA9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61F0DBE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030DFD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1,836,882</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E0935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1,966,195</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24D680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2,128,688</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E9C340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2,300,408</w:t>
            </w:r>
          </w:p>
        </w:tc>
        <w:tc>
          <w:tcPr>
            <w:tcW w:w="71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984AA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2,486,846</w:t>
            </w:r>
          </w:p>
        </w:tc>
      </w:tr>
      <w:tr w:rsidR="005E3E1F" w14:paraId="5E13140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429" w:type="pct"/>
            <w:tcBorders>
              <w:top w:val="nil"/>
              <w:left w:val="nil"/>
              <w:bottom w:val="nil"/>
              <w:right w:val="nil"/>
              <w:tl2br w:val="nil"/>
              <w:tr2bl w:val="nil"/>
            </w:tcBorders>
            <w:tcMar>
              <w:left w:w="101" w:type="dxa"/>
              <w:right w:w="101" w:type="dxa"/>
            </w:tcMar>
            <w:vAlign w:val="center"/>
          </w:tcPr>
          <w:p w14:paraId="1073986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 contribution</w:t>
            </w:r>
          </w:p>
          <w:p w14:paraId="3DAA492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by services</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48C4938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(77,788,073)</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385BF39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(67,117,841)</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3A9CAA0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(69,364,117)</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273344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(72,705,171)</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74CC562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(76,089,650)</w:t>
            </w:r>
          </w:p>
        </w:tc>
      </w:tr>
      <w:tr w:rsidR="005E3E1F" w14:paraId="46AC87D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429" w:type="pct"/>
            <w:tcBorders>
              <w:top w:val="nil"/>
              <w:left w:val="nil"/>
              <w:bottom w:val="nil"/>
              <w:right w:val="nil"/>
              <w:tl2br w:val="nil"/>
              <w:tr2bl w:val="nil"/>
            </w:tcBorders>
            <w:tcMar>
              <w:left w:w="101" w:type="dxa"/>
              <w:right w:w="101" w:type="dxa"/>
            </w:tcMar>
            <w:vAlign w:val="center"/>
          </w:tcPr>
          <w:p w14:paraId="1CF3366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before</w:t>
            </w:r>
          </w:p>
          <w:p w14:paraId="397B685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 tax</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4E5F61D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(77,788,073)</w:t>
            </w:r>
          </w:p>
        </w:tc>
        <w:tc>
          <w:tcPr>
            <w:tcW w:w="714" w:type="pct"/>
            <w:gridSpan w:val="2"/>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3C388B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(67,117,841)</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60451D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(69,364,117)</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5680325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(72,705,171)</w:t>
            </w:r>
          </w:p>
        </w:tc>
        <w:tc>
          <w:tcPr>
            <w:tcW w:w="714" w:type="pct"/>
            <w:tcBorders>
              <w:top w:val="single" w:sz="4" w:space="0" w:color="000000"/>
              <w:left w:val="nil"/>
              <w:bottom w:val="single" w:sz="4" w:space="0" w:color="000000"/>
              <w:right w:val="nil"/>
              <w:tl2br w:val="nil"/>
              <w:tr2bl w:val="nil"/>
            </w:tcBorders>
            <w:noWrap/>
            <w:tcMar>
              <w:left w:w="101" w:type="dxa"/>
              <w:right w:w="101" w:type="dxa"/>
            </w:tcMar>
            <w:vAlign w:val="bottom"/>
          </w:tcPr>
          <w:p w14:paraId="0F18D4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(76,089,650)</w:t>
            </w:r>
          </w:p>
        </w:tc>
      </w:tr>
      <w:tr w:rsidR="005E3E1F" w14:paraId="2E1538C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429" w:type="pct"/>
            <w:tcBorders>
              <w:top w:val="nil"/>
              <w:left w:val="nil"/>
              <w:bottom w:val="nil"/>
              <w:right w:val="nil"/>
              <w:tl2br w:val="nil"/>
              <w:tr2bl w:val="nil"/>
            </w:tcBorders>
            <w:tcMar>
              <w:left w:w="101" w:type="dxa"/>
              <w:right w:w="101" w:type="dxa"/>
            </w:tcMar>
            <w:vAlign w:val="center"/>
          </w:tcPr>
          <w:p w14:paraId="63E35E5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after</w:t>
            </w:r>
          </w:p>
          <w:p w14:paraId="24A68A9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 tax</w:t>
            </w:r>
          </w:p>
        </w:tc>
        <w:tc>
          <w:tcPr>
            <w:tcW w:w="714" w:type="pct"/>
            <w:tcBorders>
              <w:top w:val="single" w:sz="4" w:space="0" w:color="000000"/>
              <w:left w:val="nil"/>
              <w:bottom w:val="nil"/>
              <w:right w:val="nil"/>
              <w:tl2br w:val="nil"/>
              <w:tr2bl w:val="nil"/>
            </w:tcBorders>
            <w:noWrap/>
            <w:tcMar>
              <w:left w:w="101" w:type="dxa"/>
              <w:right w:w="101" w:type="dxa"/>
            </w:tcMar>
            <w:vAlign w:val="bottom"/>
          </w:tcPr>
          <w:p w14:paraId="241FA70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(77,788,073)</w:t>
            </w:r>
          </w:p>
        </w:tc>
        <w:tc>
          <w:tcPr>
            <w:tcW w:w="714" w:type="pct"/>
            <w:gridSpan w:val="2"/>
            <w:tcBorders>
              <w:top w:val="single" w:sz="4" w:space="0" w:color="000000"/>
              <w:left w:val="nil"/>
              <w:bottom w:val="nil"/>
              <w:right w:val="nil"/>
              <w:tl2br w:val="nil"/>
              <w:tr2bl w:val="nil"/>
            </w:tcBorders>
            <w:shd w:val="clear" w:color="FFFFFF" w:fill="DBDBDB"/>
            <w:noWrap/>
            <w:tcMar>
              <w:left w:w="101" w:type="dxa"/>
              <w:right w:w="101" w:type="dxa"/>
            </w:tcMar>
            <w:vAlign w:val="bottom"/>
          </w:tcPr>
          <w:p w14:paraId="6D57D8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(67,117,841)</w:t>
            </w:r>
          </w:p>
        </w:tc>
        <w:tc>
          <w:tcPr>
            <w:tcW w:w="714" w:type="pct"/>
            <w:tcBorders>
              <w:top w:val="single" w:sz="4" w:space="0" w:color="000000"/>
              <w:left w:val="nil"/>
              <w:bottom w:val="nil"/>
              <w:right w:val="nil"/>
              <w:tl2br w:val="nil"/>
              <w:tr2bl w:val="nil"/>
            </w:tcBorders>
            <w:noWrap/>
            <w:tcMar>
              <w:left w:w="101" w:type="dxa"/>
              <w:right w:w="101" w:type="dxa"/>
            </w:tcMar>
            <w:vAlign w:val="bottom"/>
          </w:tcPr>
          <w:p w14:paraId="5E19138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(69,364,117)</w:t>
            </w:r>
          </w:p>
        </w:tc>
        <w:tc>
          <w:tcPr>
            <w:tcW w:w="714" w:type="pct"/>
            <w:tcBorders>
              <w:top w:val="single" w:sz="4" w:space="0" w:color="000000"/>
              <w:left w:val="nil"/>
              <w:bottom w:val="nil"/>
              <w:right w:val="nil"/>
              <w:tl2br w:val="nil"/>
              <w:tr2bl w:val="nil"/>
            </w:tcBorders>
            <w:noWrap/>
            <w:tcMar>
              <w:left w:w="101" w:type="dxa"/>
              <w:right w:w="101" w:type="dxa"/>
            </w:tcMar>
            <w:vAlign w:val="bottom"/>
          </w:tcPr>
          <w:p w14:paraId="030F97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(72,705,171)</w:t>
            </w:r>
          </w:p>
        </w:tc>
        <w:tc>
          <w:tcPr>
            <w:tcW w:w="714" w:type="pct"/>
            <w:tcBorders>
              <w:top w:val="single" w:sz="4" w:space="0" w:color="000000"/>
              <w:left w:val="nil"/>
              <w:bottom w:val="nil"/>
              <w:right w:val="nil"/>
              <w:tl2br w:val="nil"/>
              <w:tr2bl w:val="nil"/>
            </w:tcBorders>
            <w:noWrap/>
            <w:tcMar>
              <w:left w:w="101" w:type="dxa"/>
              <w:right w:w="101" w:type="dxa"/>
            </w:tcMar>
            <w:vAlign w:val="bottom"/>
          </w:tcPr>
          <w:p w14:paraId="0825D2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(76,089,650)</w:t>
            </w:r>
          </w:p>
        </w:tc>
      </w:tr>
      <w:tr w:rsidR="005E3E1F" w14:paraId="79455CB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429" w:type="pct"/>
            <w:tcBorders>
              <w:top w:val="nil"/>
              <w:left w:val="nil"/>
              <w:bottom w:val="nil"/>
              <w:right w:val="nil"/>
              <w:tl2br w:val="nil"/>
              <w:tr2bl w:val="nil"/>
            </w:tcBorders>
            <w:tcMar>
              <w:left w:w="101" w:type="dxa"/>
              <w:right w:w="101" w:type="dxa"/>
            </w:tcMar>
            <w:vAlign w:val="center"/>
          </w:tcPr>
          <w:p w14:paraId="7F2FF22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6D69211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w:t>
            </w:r>
          </w:p>
        </w:tc>
        <w:tc>
          <w:tcPr>
            <w:tcW w:w="714" w:type="pct"/>
            <w:tcBorders>
              <w:top w:val="nil"/>
              <w:left w:val="nil"/>
              <w:bottom w:val="nil"/>
              <w:right w:val="nil"/>
              <w:tl2br w:val="nil"/>
              <w:tr2bl w:val="nil"/>
            </w:tcBorders>
            <w:noWrap/>
            <w:tcMar>
              <w:left w:w="101" w:type="dxa"/>
              <w:right w:w="101" w:type="dxa"/>
            </w:tcMar>
            <w:vAlign w:val="bottom"/>
          </w:tcPr>
          <w:p w14:paraId="75272E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(77,788,073)</w:t>
            </w:r>
          </w:p>
        </w:tc>
        <w:tc>
          <w:tcPr>
            <w:tcW w:w="714" w:type="pct"/>
            <w:gridSpan w:val="2"/>
            <w:tcBorders>
              <w:top w:val="nil"/>
              <w:left w:val="nil"/>
              <w:bottom w:val="nil"/>
              <w:right w:val="nil"/>
              <w:tl2br w:val="nil"/>
              <w:tr2bl w:val="nil"/>
            </w:tcBorders>
            <w:shd w:val="clear" w:color="FFFFFF" w:fill="DBDBDB"/>
            <w:noWrap/>
            <w:tcMar>
              <w:left w:w="101" w:type="dxa"/>
              <w:right w:w="101" w:type="dxa"/>
            </w:tcMar>
            <w:vAlign w:val="bottom"/>
          </w:tcPr>
          <w:p w14:paraId="7B3642B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(67,117,841)</w:t>
            </w:r>
          </w:p>
        </w:tc>
        <w:tc>
          <w:tcPr>
            <w:tcW w:w="714" w:type="pct"/>
            <w:tcBorders>
              <w:top w:val="nil"/>
              <w:left w:val="nil"/>
              <w:bottom w:val="nil"/>
              <w:right w:val="nil"/>
              <w:tl2br w:val="nil"/>
              <w:tr2bl w:val="nil"/>
            </w:tcBorders>
            <w:noWrap/>
            <w:tcMar>
              <w:left w:w="101" w:type="dxa"/>
              <w:right w:w="101" w:type="dxa"/>
            </w:tcMar>
            <w:vAlign w:val="bottom"/>
          </w:tcPr>
          <w:p w14:paraId="6BA961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(69,364,117)</w:t>
            </w:r>
          </w:p>
        </w:tc>
        <w:tc>
          <w:tcPr>
            <w:tcW w:w="714" w:type="pct"/>
            <w:tcBorders>
              <w:top w:val="nil"/>
              <w:left w:val="nil"/>
              <w:bottom w:val="nil"/>
              <w:right w:val="nil"/>
              <w:tl2br w:val="nil"/>
              <w:tr2bl w:val="nil"/>
            </w:tcBorders>
            <w:noWrap/>
            <w:tcMar>
              <w:left w:w="101" w:type="dxa"/>
              <w:right w:w="101" w:type="dxa"/>
            </w:tcMar>
            <w:vAlign w:val="bottom"/>
          </w:tcPr>
          <w:p w14:paraId="5C191BA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(72,705,171)</w:t>
            </w:r>
          </w:p>
        </w:tc>
        <w:tc>
          <w:tcPr>
            <w:tcW w:w="714" w:type="pct"/>
            <w:tcBorders>
              <w:top w:val="nil"/>
              <w:left w:val="nil"/>
              <w:bottom w:val="nil"/>
              <w:right w:val="nil"/>
              <w:tl2br w:val="nil"/>
              <w:tr2bl w:val="nil"/>
            </w:tcBorders>
            <w:noWrap/>
            <w:tcMar>
              <w:left w:w="101" w:type="dxa"/>
              <w:right w:w="101" w:type="dxa"/>
            </w:tcMar>
            <w:vAlign w:val="bottom"/>
          </w:tcPr>
          <w:p w14:paraId="4A45F7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(76,089,650)</w:t>
            </w:r>
          </w:p>
        </w:tc>
      </w:tr>
      <w:tr w:rsidR="00E27469" w14:paraId="327AA870" w14:textId="77777777" w:rsidTr="0086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589" w:type="pct"/>
            <w:gridSpan w:val="3"/>
            <w:tcBorders>
              <w:top w:val="single" w:sz="4" w:space="0" w:color="000000"/>
              <w:left w:val="nil"/>
              <w:bottom w:val="nil"/>
              <w:right w:val="nil"/>
              <w:tl2br w:val="nil"/>
              <w:tr2bl w:val="nil"/>
            </w:tcBorders>
            <w:tcMar>
              <w:left w:w="101" w:type="dxa"/>
              <w:right w:w="101" w:type="dxa"/>
            </w:tcMar>
          </w:tcPr>
          <w:p w14:paraId="505D3699" w14:textId="77777777" w:rsidR="00E27469" w:rsidRDefault="00E27469">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Prepared on Australian Accounting Standards basis.</w:t>
            </w:r>
          </w:p>
        </w:tc>
        <w:tc>
          <w:tcPr>
            <w:tcW w:w="2411" w:type="pct"/>
            <w:gridSpan w:val="4"/>
            <w:tcBorders>
              <w:top w:val="single" w:sz="4" w:space="0" w:color="000000"/>
              <w:left w:val="nil"/>
              <w:bottom w:val="nil"/>
              <w:right w:val="nil"/>
              <w:tl2br w:val="nil"/>
              <w:tr2bl w:val="nil"/>
            </w:tcBorders>
          </w:tcPr>
          <w:p w14:paraId="7503EBD1" w14:textId="23F02F8F" w:rsidR="00E27469" w:rsidRDefault="00E27469">
            <w:pPr>
              <w:pBdr>
                <w:top w:val="nil"/>
                <w:left w:val="nil"/>
                <w:bottom w:val="nil"/>
                <w:right w:val="nil"/>
                <w:between w:val="nil"/>
                <w:bar w:val="nil"/>
              </w:pBdr>
              <w:spacing w:after="0" w:line="240" w:lineRule="auto"/>
              <w:rPr>
                <w:rFonts w:ascii="Arial" w:eastAsia="Arial" w:hAnsi="Arial" w:cs="Arial"/>
                <w:color w:val="000000"/>
                <w:sz w:val="16"/>
                <w:bdr w:val="nil"/>
              </w:rPr>
            </w:pPr>
          </w:p>
        </w:tc>
      </w:tr>
    </w:tbl>
    <w:p w14:paraId="26D98B9E" w14:textId="77777777" w:rsidR="00154B0E" w:rsidRDefault="00E94ABE" w:rsidP="00154B0E">
      <w:pPr>
        <w:pStyle w:val="TableHeading"/>
        <w:pBdr>
          <w:top w:val="nil"/>
          <w:left w:val="nil"/>
          <w:bottom w:val="nil"/>
          <w:right w:val="nil"/>
          <w:between w:val="nil"/>
          <w:bar w:val="nil"/>
        </w:pBdr>
        <w:spacing w:before="240"/>
        <w:rPr>
          <w:bdr w:val="nil"/>
        </w:rPr>
      </w:pPr>
      <w:r>
        <w:lastRenderedPageBreak/>
        <w:t xml:space="preserve">Table 3.8: Schedule of budgeted assets and liabilities administered on behalf of Government (as </w:t>
      </w:r>
      <w:proofErr w:type="gramStart"/>
      <w:r>
        <w:t>at</w:t>
      </w:r>
      <w:proofErr w:type="gramEnd"/>
      <w:r>
        <w:t xml:space="preserve"> 30 June)</w:t>
      </w:r>
    </w:p>
    <w:tbl>
      <w:tblPr>
        <w:tblStyle w:val="CDMRange2"/>
        <w:tblW w:w="5000" w:type="pct"/>
        <w:tblLook w:val="0600" w:firstRow="0" w:lastRow="0" w:firstColumn="0" w:lastColumn="0" w:noHBand="1" w:noVBand="1"/>
        <w:tblCaption w:val="ABS_T3.8_Page01"/>
      </w:tblPr>
      <w:tblGrid>
        <w:gridCol w:w="2464"/>
        <w:gridCol w:w="1068"/>
        <w:gridCol w:w="1069"/>
        <w:gridCol w:w="1069"/>
        <w:gridCol w:w="1069"/>
        <w:gridCol w:w="1072"/>
      </w:tblGrid>
      <w:tr w:rsidR="005E3E1F" w14:paraId="59ED0216" w14:textId="77777777" w:rsidTr="009E37A4">
        <w:trPr>
          <w:trHeight w:hRule="exact" w:val="809"/>
        </w:trPr>
        <w:tc>
          <w:tcPr>
            <w:tcW w:w="1578" w:type="pct"/>
            <w:tcBorders>
              <w:top w:val="single" w:sz="4" w:space="0" w:color="000000"/>
              <w:left w:val="nil"/>
              <w:bottom w:val="nil"/>
              <w:right w:val="nil"/>
              <w:tl2br w:val="nil"/>
              <w:tr2bl w:val="nil"/>
            </w:tcBorders>
            <w:tcMar>
              <w:left w:w="0" w:type="dxa"/>
              <w:right w:w="0" w:type="dxa"/>
            </w:tcMar>
          </w:tcPr>
          <w:p w14:paraId="02CDEB0B"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single" w:sz="4" w:space="0" w:color="000000"/>
              <w:right w:val="nil"/>
              <w:tl2br w:val="nil"/>
              <w:tr2bl w:val="nil"/>
            </w:tcBorders>
            <w:tcMar>
              <w:left w:w="101" w:type="dxa"/>
              <w:right w:w="101" w:type="dxa"/>
            </w:tcMar>
            <w:vAlign w:val="bottom"/>
          </w:tcPr>
          <w:p w14:paraId="30BEB2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EDD55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FFFFFF" w:fill="DBDBDB"/>
            <w:tcMar>
              <w:left w:w="101" w:type="dxa"/>
              <w:right w:w="101" w:type="dxa"/>
            </w:tcMar>
            <w:vAlign w:val="bottom"/>
          </w:tcPr>
          <w:p w14:paraId="2C2460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0A8B06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1292A4E0" w14:textId="77777777" w:rsidR="005E3E1F" w:rsidRDefault="005E3E1F">
            <w:pPr>
              <w:spacing w:after="0" w:line="240" w:lineRule="auto"/>
              <w:jc w:val="right"/>
              <w:rPr>
                <w:rFonts w:ascii="Arial" w:eastAsia="Arial" w:hAnsi="Arial" w:cs="Arial"/>
                <w:color w:val="000000"/>
                <w:sz w:val="16"/>
                <w:bdr w:val="nil"/>
              </w:rPr>
            </w:pPr>
          </w:p>
          <w:p w14:paraId="1ECBEA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tcMar>
              <w:left w:w="101" w:type="dxa"/>
              <w:right w:w="101" w:type="dxa"/>
            </w:tcMar>
            <w:vAlign w:val="bottom"/>
          </w:tcPr>
          <w:p w14:paraId="0FEB96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BFD8C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tcMar>
              <w:left w:w="101" w:type="dxa"/>
              <w:right w:w="101" w:type="dxa"/>
            </w:tcMar>
            <w:vAlign w:val="bottom"/>
          </w:tcPr>
          <w:p w14:paraId="290217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5044EB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tcMar>
              <w:left w:w="101" w:type="dxa"/>
              <w:right w:w="101" w:type="dxa"/>
            </w:tcMar>
            <w:vAlign w:val="bottom"/>
          </w:tcPr>
          <w:p w14:paraId="7EF8F6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3025F9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BE84D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694F6A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7475F84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684" w:type="pct"/>
            <w:tcBorders>
              <w:top w:val="single" w:sz="4" w:space="0" w:color="000000"/>
              <w:left w:val="nil"/>
              <w:bottom w:val="nil"/>
              <w:right w:val="nil"/>
              <w:tl2br w:val="nil"/>
              <w:tr2bl w:val="nil"/>
            </w:tcBorders>
            <w:noWrap/>
            <w:tcMar>
              <w:left w:w="0" w:type="dxa"/>
              <w:right w:w="0" w:type="dxa"/>
            </w:tcMar>
            <w:vAlign w:val="bottom"/>
          </w:tcPr>
          <w:p w14:paraId="6CC1D5E3"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63376477"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5F1624EF"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6F93E0C1"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17223697" w14:textId="77777777" w:rsidR="005E3E1F" w:rsidRDefault="005E3E1F">
            <w:pPr>
              <w:spacing w:after="0" w:line="240" w:lineRule="auto"/>
              <w:jc w:val="left"/>
              <w:rPr>
                <w:rFonts w:ascii="Arial" w:eastAsia="Arial" w:hAnsi="Arial" w:cs="Arial"/>
                <w:color w:val="000000"/>
                <w:sz w:val="16"/>
                <w:bdr w:val="nil"/>
              </w:rPr>
            </w:pPr>
          </w:p>
        </w:tc>
      </w:tr>
      <w:tr w:rsidR="005E3E1F" w14:paraId="7DF05E3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6BC8310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684" w:type="pct"/>
            <w:tcBorders>
              <w:top w:val="nil"/>
              <w:left w:val="nil"/>
              <w:bottom w:val="nil"/>
              <w:right w:val="nil"/>
              <w:tl2br w:val="nil"/>
              <w:tr2bl w:val="nil"/>
            </w:tcBorders>
            <w:noWrap/>
            <w:tcMar>
              <w:left w:w="0" w:type="dxa"/>
              <w:right w:w="0" w:type="dxa"/>
            </w:tcMar>
            <w:vAlign w:val="bottom"/>
          </w:tcPr>
          <w:p w14:paraId="7A0E9044"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14:paraId="1BC18B19"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6B020470"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47712C08"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5BB305BF" w14:textId="77777777" w:rsidR="005E3E1F" w:rsidRDefault="005E3E1F">
            <w:pPr>
              <w:spacing w:after="0" w:line="240" w:lineRule="auto"/>
              <w:jc w:val="left"/>
              <w:rPr>
                <w:rFonts w:ascii="Arial" w:eastAsia="Arial" w:hAnsi="Arial" w:cs="Arial"/>
                <w:color w:val="000000"/>
                <w:sz w:val="16"/>
                <w:bdr w:val="nil"/>
              </w:rPr>
            </w:pPr>
          </w:p>
        </w:tc>
      </w:tr>
      <w:tr w:rsidR="005E3E1F" w14:paraId="4E4DC78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095BE23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684" w:type="pct"/>
            <w:tcBorders>
              <w:top w:val="nil"/>
              <w:left w:val="nil"/>
              <w:bottom w:val="nil"/>
              <w:right w:val="nil"/>
              <w:tl2br w:val="nil"/>
              <w:tr2bl w:val="nil"/>
            </w:tcBorders>
            <w:noWrap/>
            <w:tcMar>
              <w:left w:w="101" w:type="dxa"/>
              <w:right w:w="161" w:type="dxa"/>
            </w:tcMar>
            <w:vAlign w:val="bottom"/>
          </w:tcPr>
          <w:p w14:paraId="250217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1,154,157</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5C4484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77,670</w:t>
            </w:r>
          </w:p>
        </w:tc>
        <w:tc>
          <w:tcPr>
            <w:tcW w:w="684" w:type="pct"/>
            <w:tcBorders>
              <w:top w:val="nil"/>
              <w:left w:val="nil"/>
              <w:bottom w:val="nil"/>
              <w:right w:val="nil"/>
              <w:tl2br w:val="nil"/>
              <w:tr2bl w:val="nil"/>
            </w:tcBorders>
            <w:noWrap/>
            <w:tcMar>
              <w:left w:w="101" w:type="dxa"/>
              <w:right w:w="161" w:type="dxa"/>
            </w:tcMar>
            <w:vAlign w:val="bottom"/>
          </w:tcPr>
          <w:p w14:paraId="4BA547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81,103</w:t>
            </w:r>
          </w:p>
        </w:tc>
        <w:tc>
          <w:tcPr>
            <w:tcW w:w="684" w:type="pct"/>
            <w:tcBorders>
              <w:top w:val="nil"/>
              <w:left w:val="nil"/>
              <w:bottom w:val="nil"/>
              <w:right w:val="nil"/>
              <w:tl2br w:val="nil"/>
              <w:tr2bl w:val="nil"/>
            </w:tcBorders>
            <w:noWrap/>
            <w:tcMar>
              <w:left w:w="101" w:type="dxa"/>
              <w:right w:w="161" w:type="dxa"/>
            </w:tcMar>
            <w:vAlign w:val="bottom"/>
          </w:tcPr>
          <w:p w14:paraId="1EB35C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84,723</w:t>
            </w:r>
          </w:p>
        </w:tc>
        <w:tc>
          <w:tcPr>
            <w:tcW w:w="684" w:type="pct"/>
            <w:tcBorders>
              <w:top w:val="nil"/>
              <w:left w:val="nil"/>
              <w:bottom w:val="nil"/>
              <w:right w:val="nil"/>
              <w:tl2br w:val="nil"/>
              <w:tr2bl w:val="nil"/>
            </w:tcBorders>
            <w:noWrap/>
            <w:tcMar>
              <w:left w:w="101" w:type="dxa"/>
              <w:right w:w="161" w:type="dxa"/>
            </w:tcMar>
            <w:vAlign w:val="bottom"/>
          </w:tcPr>
          <w:p w14:paraId="6200A8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88,539</w:t>
            </w:r>
          </w:p>
        </w:tc>
      </w:tr>
      <w:tr w:rsidR="005E3E1F" w14:paraId="0D83EA8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18ECCF1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684" w:type="pct"/>
            <w:tcBorders>
              <w:top w:val="nil"/>
              <w:left w:val="nil"/>
              <w:bottom w:val="nil"/>
              <w:right w:val="nil"/>
              <w:tl2br w:val="nil"/>
              <w:tr2bl w:val="nil"/>
            </w:tcBorders>
            <w:noWrap/>
            <w:tcMar>
              <w:left w:w="101" w:type="dxa"/>
              <w:right w:w="161" w:type="dxa"/>
            </w:tcMar>
            <w:vAlign w:val="bottom"/>
          </w:tcPr>
          <w:p w14:paraId="4FD0F2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41,353,595</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1E0185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44,390,273</w:t>
            </w:r>
          </w:p>
        </w:tc>
        <w:tc>
          <w:tcPr>
            <w:tcW w:w="684" w:type="pct"/>
            <w:tcBorders>
              <w:top w:val="nil"/>
              <w:left w:val="nil"/>
              <w:bottom w:val="nil"/>
              <w:right w:val="nil"/>
              <w:tl2br w:val="nil"/>
              <w:tr2bl w:val="nil"/>
            </w:tcBorders>
            <w:noWrap/>
            <w:tcMar>
              <w:left w:w="101" w:type="dxa"/>
              <w:right w:w="161" w:type="dxa"/>
            </w:tcMar>
            <w:vAlign w:val="bottom"/>
          </w:tcPr>
          <w:p w14:paraId="3B5A97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47,937,903</w:t>
            </w:r>
          </w:p>
        </w:tc>
        <w:tc>
          <w:tcPr>
            <w:tcW w:w="684" w:type="pct"/>
            <w:tcBorders>
              <w:top w:val="nil"/>
              <w:left w:val="nil"/>
              <w:bottom w:val="nil"/>
              <w:right w:val="nil"/>
              <w:tl2br w:val="nil"/>
              <w:tr2bl w:val="nil"/>
            </w:tcBorders>
            <w:noWrap/>
            <w:tcMar>
              <w:left w:w="101" w:type="dxa"/>
              <w:right w:w="161" w:type="dxa"/>
            </w:tcMar>
            <w:vAlign w:val="bottom"/>
          </w:tcPr>
          <w:p w14:paraId="1D82FB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51,814,514</w:t>
            </w:r>
          </w:p>
        </w:tc>
        <w:tc>
          <w:tcPr>
            <w:tcW w:w="684" w:type="pct"/>
            <w:tcBorders>
              <w:top w:val="nil"/>
              <w:left w:val="nil"/>
              <w:bottom w:val="nil"/>
              <w:right w:val="nil"/>
              <w:tl2br w:val="nil"/>
              <w:tr2bl w:val="nil"/>
            </w:tcBorders>
            <w:noWrap/>
            <w:tcMar>
              <w:left w:w="101" w:type="dxa"/>
              <w:right w:w="161" w:type="dxa"/>
            </w:tcMar>
            <w:vAlign w:val="bottom"/>
          </w:tcPr>
          <w:p w14:paraId="45028A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55,991,000</w:t>
            </w:r>
          </w:p>
        </w:tc>
      </w:tr>
      <w:tr w:rsidR="005E3E1F" w14:paraId="3F92E83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18C932D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investments</w:t>
            </w:r>
          </w:p>
        </w:tc>
        <w:tc>
          <w:tcPr>
            <w:tcW w:w="684" w:type="pct"/>
            <w:tcBorders>
              <w:top w:val="nil"/>
              <w:left w:val="nil"/>
              <w:bottom w:val="nil"/>
              <w:right w:val="nil"/>
              <w:tl2br w:val="nil"/>
              <w:tr2bl w:val="nil"/>
            </w:tcBorders>
            <w:noWrap/>
            <w:tcMar>
              <w:left w:w="101" w:type="dxa"/>
              <w:right w:w="161" w:type="dxa"/>
            </w:tcMar>
            <w:vAlign w:val="bottom"/>
          </w:tcPr>
          <w:p w14:paraId="79AFDD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6AD2A7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684" w:type="pct"/>
            <w:tcBorders>
              <w:top w:val="nil"/>
              <w:left w:val="nil"/>
              <w:bottom w:val="nil"/>
              <w:right w:val="nil"/>
              <w:tl2br w:val="nil"/>
              <w:tr2bl w:val="nil"/>
            </w:tcBorders>
            <w:noWrap/>
            <w:tcMar>
              <w:left w:w="101" w:type="dxa"/>
              <w:right w:w="161" w:type="dxa"/>
            </w:tcMar>
            <w:vAlign w:val="bottom"/>
          </w:tcPr>
          <w:p w14:paraId="2E7219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684" w:type="pct"/>
            <w:tcBorders>
              <w:top w:val="nil"/>
              <w:left w:val="nil"/>
              <w:bottom w:val="nil"/>
              <w:right w:val="nil"/>
              <w:tl2br w:val="nil"/>
              <w:tr2bl w:val="nil"/>
            </w:tcBorders>
            <w:noWrap/>
            <w:tcMar>
              <w:left w:w="101" w:type="dxa"/>
              <w:right w:w="161" w:type="dxa"/>
            </w:tcMar>
            <w:vAlign w:val="bottom"/>
          </w:tcPr>
          <w:p w14:paraId="6A5477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684" w:type="pct"/>
            <w:tcBorders>
              <w:top w:val="nil"/>
              <w:left w:val="nil"/>
              <w:bottom w:val="nil"/>
              <w:right w:val="nil"/>
              <w:tl2br w:val="nil"/>
              <w:tr2bl w:val="nil"/>
            </w:tcBorders>
            <w:noWrap/>
            <w:tcMar>
              <w:left w:w="101" w:type="dxa"/>
              <w:right w:w="161" w:type="dxa"/>
            </w:tcMar>
            <w:vAlign w:val="bottom"/>
          </w:tcPr>
          <w:p w14:paraId="457F4B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r>
      <w:tr w:rsidR="005E3E1F" w14:paraId="37AFB6A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01E3BF3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92B08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46,555,098</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2EB61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48,515,289</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3B0B13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52,066,352</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3304742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55,946,583</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CE992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60,126,885</w:t>
            </w:r>
          </w:p>
        </w:tc>
      </w:tr>
      <w:tr w:rsidR="005E3E1F" w14:paraId="2679EFA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6AFE010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684" w:type="pct"/>
            <w:tcBorders>
              <w:top w:val="single" w:sz="4" w:space="0" w:color="000000"/>
              <w:left w:val="nil"/>
              <w:bottom w:val="nil"/>
              <w:right w:val="nil"/>
              <w:tl2br w:val="nil"/>
              <w:tr2bl w:val="nil"/>
            </w:tcBorders>
            <w:noWrap/>
            <w:tcMar>
              <w:left w:w="0" w:type="dxa"/>
              <w:right w:w="0" w:type="dxa"/>
            </w:tcMar>
            <w:vAlign w:val="bottom"/>
          </w:tcPr>
          <w:p w14:paraId="2D7A2869"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426D06E8"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6BAEC60C"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2AF0BD69"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709F3324" w14:textId="77777777" w:rsidR="005E3E1F" w:rsidRDefault="005E3E1F">
            <w:pPr>
              <w:spacing w:after="0" w:line="240" w:lineRule="auto"/>
              <w:jc w:val="left"/>
              <w:rPr>
                <w:rFonts w:ascii="Arial" w:eastAsia="Arial" w:hAnsi="Arial" w:cs="Arial"/>
                <w:color w:val="000000"/>
                <w:sz w:val="16"/>
                <w:bdr w:val="nil"/>
              </w:rPr>
            </w:pPr>
          </w:p>
        </w:tc>
      </w:tr>
      <w:tr w:rsidR="005E3E1F" w14:paraId="7F9C2CD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2EEBB20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684" w:type="pct"/>
            <w:tcBorders>
              <w:top w:val="nil"/>
              <w:left w:val="nil"/>
              <w:bottom w:val="nil"/>
              <w:right w:val="nil"/>
              <w:tl2br w:val="nil"/>
              <w:tr2bl w:val="nil"/>
            </w:tcBorders>
            <w:noWrap/>
            <w:tcMar>
              <w:left w:w="101" w:type="dxa"/>
              <w:right w:w="161" w:type="dxa"/>
            </w:tcMar>
            <w:vAlign w:val="bottom"/>
          </w:tcPr>
          <w:p w14:paraId="2318D6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561</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0AE9322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549</w:t>
            </w:r>
          </w:p>
        </w:tc>
        <w:tc>
          <w:tcPr>
            <w:tcW w:w="684" w:type="pct"/>
            <w:tcBorders>
              <w:top w:val="nil"/>
              <w:left w:val="nil"/>
              <w:bottom w:val="nil"/>
              <w:right w:val="nil"/>
              <w:tl2br w:val="nil"/>
              <w:tr2bl w:val="nil"/>
            </w:tcBorders>
            <w:noWrap/>
            <w:tcMar>
              <w:left w:w="101" w:type="dxa"/>
              <w:right w:w="161" w:type="dxa"/>
            </w:tcMar>
            <w:vAlign w:val="bottom"/>
          </w:tcPr>
          <w:p w14:paraId="2F3509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w:t>
            </w:r>
          </w:p>
        </w:tc>
        <w:tc>
          <w:tcPr>
            <w:tcW w:w="684" w:type="pct"/>
            <w:tcBorders>
              <w:top w:val="nil"/>
              <w:left w:val="nil"/>
              <w:bottom w:val="nil"/>
              <w:right w:val="nil"/>
              <w:tl2br w:val="nil"/>
              <w:tr2bl w:val="nil"/>
            </w:tcBorders>
            <w:noWrap/>
            <w:tcMar>
              <w:left w:w="101" w:type="dxa"/>
              <w:right w:w="161" w:type="dxa"/>
            </w:tcMar>
            <w:vAlign w:val="bottom"/>
          </w:tcPr>
          <w:p w14:paraId="20AA56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525</w:t>
            </w:r>
          </w:p>
        </w:tc>
        <w:tc>
          <w:tcPr>
            <w:tcW w:w="684" w:type="pct"/>
            <w:tcBorders>
              <w:top w:val="nil"/>
              <w:left w:val="nil"/>
              <w:bottom w:val="nil"/>
              <w:right w:val="nil"/>
              <w:tl2br w:val="nil"/>
              <w:tr2bl w:val="nil"/>
            </w:tcBorders>
            <w:noWrap/>
            <w:tcMar>
              <w:left w:w="101" w:type="dxa"/>
              <w:right w:w="161" w:type="dxa"/>
            </w:tcMar>
            <w:vAlign w:val="bottom"/>
          </w:tcPr>
          <w:p w14:paraId="41C362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513</w:t>
            </w:r>
          </w:p>
        </w:tc>
      </w:tr>
      <w:tr w:rsidR="005E3E1F" w14:paraId="5B20B55E"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2"/>
        </w:trPr>
        <w:tc>
          <w:tcPr>
            <w:tcW w:w="1578" w:type="pct"/>
            <w:tcBorders>
              <w:top w:val="nil"/>
              <w:left w:val="nil"/>
              <w:bottom w:val="nil"/>
              <w:right w:val="nil"/>
              <w:tl2br w:val="nil"/>
              <w:tr2bl w:val="nil"/>
            </w:tcBorders>
            <w:tcMar>
              <w:left w:w="101" w:type="dxa"/>
              <w:right w:w="101" w:type="dxa"/>
            </w:tcMar>
            <w:vAlign w:val="center"/>
          </w:tcPr>
          <w:p w14:paraId="2571829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EAC653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561</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6B431A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549</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9E15D0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537</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5BAF0C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525</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FB483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513</w:t>
            </w:r>
          </w:p>
        </w:tc>
      </w:tr>
      <w:tr w:rsidR="005E3E1F" w14:paraId="28F9C66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9"/>
        </w:trPr>
        <w:tc>
          <w:tcPr>
            <w:tcW w:w="1578" w:type="pct"/>
            <w:tcBorders>
              <w:top w:val="nil"/>
              <w:left w:val="nil"/>
              <w:bottom w:val="nil"/>
              <w:right w:val="nil"/>
              <w:tl2br w:val="nil"/>
              <w:tr2bl w:val="nil"/>
            </w:tcBorders>
            <w:tcMar>
              <w:left w:w="101" w:type="dxa"/>
              <w:right w:w="101" w:type="dxa"/>
            </w:tcMar>
            <w:vAlign w:val="center"/>
          </w:tcPr>
          <w:p w14:paraId="10DAB98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 administered on</w:t>
            </w:r>
          </w:p>
          <w:p w14:paraId="320C5CD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F5274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46,555,659</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93B0F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48,515,838</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9D480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52,066,889</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84B66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55,947,108</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FAA72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60,127,398</w:t>
            </w:r>
          </w:p>
        </w:tc>
      </w:tr>
      <w:tr w:rsidR="005E3E1F" w14:paraId="251FDAD5"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113CE07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684" w:type="pct"/>
            <w:tcBorders>
              <w:top w:val="single" w:sz="4" w:space="0" w:color="000000"/>
              <w:left w:val="nil"/>
              <w:bottom w:val="nil"/>
              <w:right w:val="nil"/>
              <w:tl2br w:val="nil"/>
              <w:tr2bl w:val="nil"/>
            </w:tcBorders>
            <w:noWrap/>
            <w:tcMar>
              <w:left w:w="0" w:type="dxa"/>
              <w:right w:w="0" w:type="dxa"/>
            </w:tcMar>
            <w:vAlign w:val="bottom"/>
          </w:tcPr>
          <w:p w14:paraId="677D0668"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426BAC4E"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37BE1516"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123BC449"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19E5EF73" w14:textId="77777777" w:rsidR="005E3E1F" w:rsidRDefault="005E3E1F">
            <w:pPr>
              <w:spacing w:after="0" w:line="240" w:lineRule="auto"/>
              <w:jc w:val="left"/>
              <w:rPr>
                <w:rFonts w:ascii="Arial" w:eastAsia="Arial" w:hAnsi="Arial" w:cs="Arial"/>
                <w:color w:val="000000"/>
                <w:sz w:val="16"/>
                <w:bdr w:val="nil"/>
              </w:rPr>
            </w:pPr>
          </w:p>
        </w:tc>
      </w:tr>
      <w:tr w:rsidR="005E3E1F" w14:paraId="6812BA83"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tcMar>
              <w:left w:w="101" w:type="dxa"/>
              <w:right w:w="101" w:type="dxa"/>
            </w:tcMar>
            <w:vAlign w:val="center"/>
          </w:tcPr>
          <w:p w14:paraId="521ADED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684" w:type="pct"/>
            <w:tcBorders>
              <w:top w:val="nil"/>
              <w:left w:val="nil"/>
              <w:bottom w:val="nil"/>
              <w:right w:val="nil"/>
              <w:tl2br w:val="nil"/>
              <w:tr2bl w:val="nil"/>
            </w:tcBorders>
            <w:noWrap/>
            <w:tcMar>
              <w:left w:w="0" w:type="dxa"/>
              <w:right w:w="0" w:type="dxa"/>
            </w:tcMar>
            <w:vAlign w:val="bottom"/>
          </w:tcPr>
          <w:p w14:paraId="6BE4BB0B"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14:paraId="40E89161"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351DFDCC"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5A9E407E"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nil"/>
              <w:left w:val="nil"/>
              <w:bottom w:val="nil"/>
              <w:right w:val="nil"/>
              <w:tl2br w:val="nil"/>
              <w:tr2bl w:val="nil"/>
            </w:tcBorders>
            <w:noWrap/>
            <w:tcMar>
              <w:left w:w="0" w:type="dxa"/>
              <w:right w:w="0" w:type="dxa"/>
            </w:tcMar>
            <w:vAlign w:val="bottom"/>
          </w:tcPr>
          <w:p w14:paraId="041D0342" w14:textId="77777777" w:rsidR="005E3E1F" w:rsidRDefault="005E3E1F">
            <w:pPr>
              <w:spacing w:after="0" w:line="240" w:lineRule="auto"/>
              <w:jc w:val="left"/>
              <w:rPr>
                <w:rFonts w:ascii="Arial" w:eastAsia="Arial" w:hAnsi="Arial" w:cs="Arial"/>
                <w:color w:val="000000"/>
                <w:sz w:val="16"/>
                <w:bdr w:val="nil"/>
              </w:rPr>
            </w:pPr>
          </w:p>
        </w:tc>
      </w:tr>
      <w:tr w:rsidR="005E3E1F" w14:paraId="2A2A09B1"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tcMar>
              <w:left w:w="236" w:type="dxa"/>
              <w:right w:w="101" w:type="dxa"/>
            </w:tcMar>
            <w:vAlign w:val="center"/>
          </w:tcPr>
          <w:p w14:paraId="318A34F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684" w:type="pct"/>
            <w:tcBorders>
              <w:top w:val="nil"/>
              <w:left w:val="nil"/>
              <w:bottom w:val="nil"/>
              <w:right w:val="nil"/>
              <w:tl2br w:val="nil"/>
              <w:tr2bl w:val="nil"/>
            </w:tcBorders>
            <w:noWrap/>
            <w:tcMar>
              <w:left w:w="101" w:type="dxa"/>
              <w:right w:w="161" w:type="dxa"/>
            </w:tcMar>
            <w:vAlign w:val="bottom"/>
          </w:tcPr>
          <w:p w14:paraId="1E1FC2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436FB4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684" w:type="pct"/>
            <w:tcBorders>
              <w:top w:val="nil"/>
              <w:left w:val="nil"/>
              <w:bottom w:val="nil"/>
              <w:right w:val="nil"/>
              <w:tl2br w:val="nil"/>
              <w:tr2bl w:val="nil"/>
            </w:tcBorders>
            <w:noWrap/>
            <w:tcMar>
              <w:left w:w="101" w:type="dxa"/>
              <w:right w:w="161" w:type="dxa"/>
            </w:tcMar>
            <w:vAlign w:val="bottom"/>
          </w:tcPr>
          <w:p w14:paraId="2F6CD9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684" w:type="pct"/>
            <w:tcBorders>
              <w:top w:val="nil"/>
              <w:left w:val="nil"/>
              <w:bottom w:val="nil"/>
              <w:right w:val="nil"/>
              <w:tl2br w:val="nil"/>
              <w:tr2bl w:val="nil"/>
            </w:tcBorders>
            <w:noWrap/>
            <w:tcMar>
              <w:left w:w="101" w:type="dxa"/>
              <w:right w:w="161" w:type="dxa"/>
            </w:tcMar>
            <w:vAlign w:val="bottom"/>
          </w:tcPr>
          <w:p w14:paraId="7DECBA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684" w:type="pct"/>
            <w:tcBorders>
              <w:top w:val="nil"/>
              <w:left w:val="nil"/>
              <w:bottom w:val="nil"/>
              <w:right w:val="nil"/>
              <w:tl2br w:val="nil"/>
              <w:tr2bl w:val="nil"/>
            </w:tcBorders>
            <w:noWrap/>
            <w:tcMar>
              <w:left w:w="101" w:type="dxa"/>
              <w:right w:w="161" w:type="dxa"/>
            </w:tcMar>
            <w:vAlign w:val="bottom"/>
          </w:tcPr>
          <w:p w14:paraId="7DB52A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r>
      <w:tr w:rsidR="005E3E1F" w14:paraId="08D95F7F"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tcMar>
              <w:left w:w="236" w:type="dxa"/>
              <w:right w:w="101" w:type="dxa"/>
            </w:tcMar>
            <w:vAlign w:val="center"/>
          </w:tcPr>
          <w:p w14:paraId="29C2A0A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684" w:type="pct"/>
            <w:tcBorders>
              <w:top w:val="nil"/>
              <w:left w:val="nil"/>
              <w:bottom w:val="nil"/>
              <w:right w:val="nil"/>
              <w:tl2br w:val="nil"/>
              <w:tr2bl w:val="nil"/>
            </w:tcBorders>
            <w:noWrap/>
            <w:tcMar>
              <w:left w:w="101" w:type="dxa"/>
              <w:right w:w="161" w:type="dxa"/>
            </w:tcMar>
            <w:vAlign w:val="bottom"/>
          </w:tcPr>
          <w:p w14:paraId="2A99AF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284,920</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64EEF8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52,513</w:t>
            </w:r>
          </w:p>
        </w:tc>
        <w:tc>
          <w:tcPr>
            <w:tcW w:w="684" w:type="pct"/>
            <w:tcBorders>
              <w:top w:val="nil"/>
              <w:left w:val="nil"/>
              <w:bottom w:val="nil"/>
              <w:right w:val="nil"/>
              <w:tl2br w:val="nil"/>
              <w:tr2bl w:val="nil"/>
            </w:tcBorders>
            <w:noWrap/>
            <w:tcMar>
              <w:left w:w="101" w:type="dxa"/>
              <w:right w:w="161" w:type="dxa"/>
            </w:tcMar>
            <w:vAlign w:val="bottom"/>
          </w:tcPr>
          <w:p w14:paraId="3EC7C92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1,653</w:t>
            </w:r>
          </w:p>
        </w:tc>
        <w:tc>
          <w:tcPr>
            <w:tcW w:w="684" w:type="pct"/>
            <w:tcBorders>
              <w:top w:val="nil"/>
              <w:left w:val="nil"/>
              <w:bottom w:val="nil"/>
              <w:right w:val="nil"/>
              <w:tl2br w:val="nil"/>
              <w:tr2bl w:val="nil"/>
            </w:tcBorders>
            <w:noWrap/>
            <w:tcMar>
              <w:left w:w="101" w:type="dxa"/>
              <w:right w:w="161" w:type="dxa"/>
            </w:tcMar>
            <w:vAlign w:val="bottom"/>
          </w:tcPr>
          <w:p w14:paraId="117C22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5,266</w:t>
            </w:r>
          </w:p>
        </w:tc>
        <w:tc>
          <w:tcPr>
            <w:tcW w:w="684" w:type="pct"/>
            <w:tcBorders>
              <w:top w:val="nil"/>
              <w:left w:val="nil"/>
              <w:bottom w:val="nil"/>
              <w:right w:val="nil"/>
              <w:tl2br w:val="nil"/>
              <w:tr2bl w:val="nil"/>
            </w:tcBorders>
            <w:noWrap/>
            <w:tcMar>
              <w:left w:w="101" w:type="dxa"/>
              <w:right w:w="161" w:type="dxa"/>
            </w:tcMar>
            <w:vAlign w:val="bottom"/>
          </w:tcPr>
          <w:p w14:paraId="625598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8,598</w:t>
            </w:r>
          </w:p>
        </w:tc>
      </w:tr>
      <w:tr w:rsidR="005E3E1F" w14:paraId="134935A6"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tcMar>
              <w:left w:w="236" w:type="dxa"/>
              <w:right w:w="101" w:type="dxa"/>
            </w:tcMar>
            <w:vAlign w:val="center"/>
          </w:tcPr>
          <w:p w14:paraId="16314DF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684" w:type="pct"/>
            <w:tcBorders>
              <w:top w:val="nil"/>
              <w:left w:val="nil"/>
              <w:bottom w:val="nil"/>
              <w:right w:val="nil"/>
              <w:tl2br w:val="nil"/>
              <w:tr2bl w:val="nil"/>
            </w:tcBorders>
            <w:noWrap/>
            <w:tcMar>
              <w:left w:w="101" w:type="dxa"/>
              <w:right w:w="161" w:type="dxa"/>
            </w:tcMar>
            <w:vAlign w:val="bottom"/>
          </w:tcPr>
          <w:p w14:paraId="7C8924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343E6A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684" w:type="pct"/>
            <w:tcBorders>
              <w:top w:val="nil"/>
              <w:left w:val="nil"/>
              <w:bottom w:val="nil"/>
              <w:right w:val="nil"/>
              <w:tl2br w:val="nil"/>
              <w:tr2bl w:val="nil"/>
            </w:tcBorders>
            <w:noWrap/>
            <w:tcMar>
              <w:left w:w="101" w:type="dxa"/>
              <w:right w:w="161" w:type="dxa"/>
            </w:tcMar>
            <w:vAlign w:val="bottom"/>
          </w:tcPr>
          <w:p w14:paraId="599156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684" w:type="pct"/>
            <w:tcBorders>
              <w:top w:val="nil"/>
              <w:left w:val="nil"/>
              <w:bottom w:val="nil"/>
              <w:right w:val="nil"/>
              <w:tl2br w:val="nil"/>
              <w:tr2bl w:val="nil"/>
            </w:tcBorders>
            <w:noWrap/>
            <w:tcMar>
              <w:left w:w="101" w:type="dxa"/>
              <w:right w:w="161" w:type="dxa"/>
            </w:tcMar>
            <w:vAlign w:val="bottom"/>
          </w:tcPr>
          <w:p w14:paraId="37ABCE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684" w:type="pct"/>
            <w:tcBorders>
              <w:top w:val="nil"/>
              <w:left w:val="nil"/>
              <w:bottom w:val="nil"/>
              <w:right w:val="nil"/>
              <w:tl2br w:val="nil"/>
              <w:tr2bl w:val="nil"/>
            </w:tcBorders>
            <w:noWrap/>
            <w:tcMar>
              <w:left w:w="101" w:type="dxa"/>
              <w:right w:w="161" w:type="dxa"/>
            </w:tcMar>
            <w:vAlign w:val="bottom"/>
          </w:tcPr>
          <w:p w14:paraId="55149F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r>
      <w:tr w:rsidR="005E3E1F" w14:paraId="77682CD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tcMar>
              <w:left w:w="236" w:type="dxa"/>
              <w:right w:w="101" w:type="dxa"/>
            </w:tcMar>
            <w:vAlign w:val="center"/>
          </w:tcPr>
          <w:p w14:paraId="7A9BEB4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684" w:type="pct"/>
            <w:tcBorders>
              <w:top w:val="nil"/>
              <w:left w:val="nil"/>
              <w:bottom w:val="nil"/>
              <w:right w:val="nil"/>
              <w:tl2br w:val="nil"/>
              <w:tr2bl w:val="nil"/>
            </w:tcBorders>
            <w:noWrap/>
            <w:tcMar>
              <w:left w:w="101" w:type="dxa"/>
              <w:right w:w="161" w:type="dxa"/>
            </w:tcMar>
            <w:vAlign w:val="bottom"/>
          </w:tcPr>
          <w:p w14:paraId="4A9D27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5,487</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0A025D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5,487</w:t>
            </w:r>
          </w:p>
        </w:tc>
        <w:tc>
          <w:tcPr>
            <w:tcW w:w="684" w:type="pct"/>
            <w:tcBorders>
              <w:top w:val="nil"/>
              <w:left w:val="nil"/>
              <w:bottom w:val="nil"/>
              <w:right w:val="nil"/>
              <w:tl2br w:val="nil"/>
              <w:tr2bl w:val="nil"/>
            </w:tcBorders>
            <w:noWrap/>
            <w:tcMar>
              <w:left w:w="101" w:type="dxa"/>
              <w:right w:w="161" w:type="dxa"/>
            </w:tcMar>
            <w:vAlign w:val="bottom"/>
          </w:tcPr>
          <w:p w14:paraId="17C060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5,487</w:t>
            </w:r>
          </w:p>
        </w:tc>
        <w:tc>
          <w:tcPr>
            <w:tcW w:w="684" w:type="pct"/>
            <w:tcBorders>
              <w:top w:val="nil"/>
              <w:left w:val="nil"/>
              <w:bottom w:val="nil"/>
              <w:right w:val="nil"/>
              <w:tl2br w:val="nil"/>
              <w:tr2bl w:val="nil"/>
            </w:tcBorders>
            <w:noWrap/>
            <w:tcMar>
              <w:left w:w="101" w:type="dxa"/>
              <w:right w:w="161" w:type="dxa"/>
            </w:tcMar>
            <w:vAlign w:val="bottom"/>
          </w:tcPr>
          <w:p w14:paraId="4A32B4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5,487</w:t>
            </w:r>
          </w:p>
        </w:tc>
        <w:tc>
          <w:tcPr>
            <w:tcW w:w="684" w:type="pct"/>
            <w:tcBorders>
              <w:top w:val="nil"/>
              <w:left w:val="nil"/>
              <w:bottom w:val="nil"/>
              <w:right w:val="nil"/>
              <w:tl2br w:val="nil"/>
              <w:tr2bl w:val="nil"/>
            </w:tcBorders>
            <w:noWrap/>
            <w:tcMar>
              <w:left w:w="101" w:type="dxa"/>
              <w:right w:w="161" w:type="dxa"/>
            </w:tcMar>
            <w:vAlign w:val="bottom"/>
          </w:tcPr>
          <w:p w14:paraId="1641DA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5,487</w:t>
            </w:r>
          </w:p>
        </w:tc>
      </w:tr>
      <w:tr w:rsidR="005E3E1F" w14:paraId="16F26A5A"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728D848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3A23220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398,850</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0DCB2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166,443</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DBD35F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115,583</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3ECBDAD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119,196</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D970D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122,528</w:t>
            </w:r>
          </w:p>
        </w:tc>
      </w:tr>
      <w:tr w:rsidR="005E3E1F" w14:paraId="302CBB9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6CE6AD2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684" w:type="pct"/>
            <w:tcBorders>
              <w:top w:val="single" w:sz="4" w:space="0" w:color="000000"/>
              <w:left w:val="nil"/>
              <w:bottom w:val="nil"/>
              <w:right w:val="nil"/>
              <w:tl2br w:val="nil"/>
              <w:tr2bl w:val="nil"/>
            </w:tcBorders>
            <w:noWrap/>
            <w:tcMar>
              <w:left w:w="0" w:type="dxa"/>
              <w:right w:w="0" w:type="dxa"/>
            </w:tcMar>
            <w:vAlign w:val="bottom"/>
          </w:tcPr>
          <w:p w14:paraId="688D7C52"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16E736D3"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3F2EF8BF"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080984CB"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70380535" w14:textId="77777777" w:rsidR="005E3E1F" w:rsidRDefault="005E3E1F">
            <w:pPr>
              <w:spacing w:after="0" w:line="240" w:lineRule="auto"/>
              <w:jc w:val="left"/>
              <w:rPr>
                <w:rFonts w:ascii="Arial" w:eastAsia="Arial" w:hAnsi="Arial" w:cs="Arial"/>
                <w:color w:val="000000"/>
                <w:sz w:val="16"/>
                <w:bdr w:val="nil"/>
              </w:rPr>
            </w:pPr>
          </w:p>
        </w:tc>
      </w:tr>
      <w:tr w:rsidR="005E3E1F" w14:paraId="19DD277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3F24602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684" w:type="pct"/>
            <w:tcBorders>
              <w:top w:val="nil"/>
              <w:left w:val="nil"/>
              <w:bottom w:val="nil"/>
              <w:right w:val="nil"/>
              <w:tl2br w:val="nil"/>
              <w:tr2bl w:val="nil"/>
            </w:tcBorders>
            <w:noWrap/>
            <w:tcMar>
              <w:left w:w="101" w:type="dxa"/>
              <w:right w:w="161" w:type="dxa"/>
            </w:tcMar>
            <w:vAlign w:val="bottom"/>
          </w:tcPr>
          <w:p w14:paraId="71896D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4041071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684" w:type="pct"/>
            <w:tcBorders>
              <w:top w:val="nil"/>
              <w:left w:val="nil"/>
              <w:bottom w:val="nil"/>
              <w:right w:val="nil"/>
              <w:tl2br w:val="nil"/>
              <w:tr2bl w:val="nil"/>
            </w:tcBorders>
            <w:noWrap/>
            <w:tcMar>
              <w:left w:w="101" w:type="dxa"/>
              <w:right w:w="161" w:type="dxa"/>
            </w:tcMar>
            <w:vAlign w:val="bottom"/>
          </w:tcPr>
          <w:p w14:paraId="19BB0D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684" w:type="pct"/>
            <w:tcBorders>
              <w:top w:val="nil"/>
              <w:left w:val="nil"/>
              <w:bottom w:val="nil"/>
              <w:right w:val="nil"/>
              <w:tl2br w:val="nil"/>
              <w:tr2bl w:val="nil"/>
            </w:tcBorders>
            <w:noWrap/>
            <w:tcMar>
              <w:left w:w="101" w:type="dxa"/>
              <w:right w:w="161" w:type="dxa"/>
            </w:tcMar>
            <w:vAlign w:val="bottom"/>
          </w:tcPr>
          <w:p w14:paraId="380393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684" w:type="pct"/>
            <w:tcBorders>
              <w:top w:val="nil"/>
              <w:left w:val="nil"/>
              <w:bottom w:val="nil"/>
              <w:right w:val="nil"/>
              <w:tl2br w:val="nil"/>
              <w:tr2bl w:val="nil"/>
            </w:tcBorders>
            <w:noWrap/>
            <w:tcMar>
              <w:left w:w="101" w:type="dxa"/>
              <w:right w:w="161" w:type="dxa"/>
            </w:tcMar>
            <w:vAlign w:val="bottom"/>
          </w:tcPr>
          <w:p w14:paraId="7C31B4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r>
      <w:tr w:rsidR="005E3E1F" w14:paraId="10A50D8D"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578" w:type="pct"/>
            <w:tcBorders>
              <w:top w:val="nil"/>
              <w:left w:val="nil"/>
              <w:bottom w:val="nil"/>
              <w:right w:val="nil"/>
              <w:tl2br w:val="nil"/>
              <w:tr2bl w:val="nil"/>
            </w:tcBorders>
            <w:tcMar>
              <w:left w:w="101" w:type="dxa"/>
              <w:right w:w="101" w:type="dxa"/>
            </w:tcMar>
            <w:vAlign w:val="center"/>
          </w:tcPr>
          <w:p w14:paraId="543EB70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interest bearing</w:t>
            </w:r>
          </w:p>
          <w:p w14:paraId="05012C8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liabilities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9157FA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68CFBA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42F08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B5AF7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BC49C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r>
      <w:tr w:rsidR="005E3E1F" w14:paraId="4B837A9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101" w:type="dxa"/>
              <w:right w:w="101" w:type="dxa"/>
            </w:tcMar>
            <w:vAlign w:val="center"/>
          </w:tcPr>
          <w:p w14:paraId="2705A2F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684" w:type="pct"/>
            <w:tcBorders>
              <w:top w:val="single" w:sz="4" w:space="0" w:color="000000"/>
              <w:left w:val="nil"/>
              <w:bottom w:val="nil"/>
              <w:right w:val="nil"/>
              <w:tl2br w:val="nil"/>
              <w:tr2bl w:val="nil"/>
            </w:tcBorders>
            <w:noWrap/>
            <w:tcMar>
              <w:left w:w="0" w:type="dxa"/>
              <w:right w:w="0" w:type="dxa"/>
            </w:tcMar>
            <w:vAlign w:val="bottom"/>
          </w:tcPr>
          <w:p w14:paraId="1E4A38F9"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20786E5E"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472ED1AF"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6A2EEFA1" w14:textId="77777777" w:rsidR="005E3E1F" w:rsidRDefault="005E3E1F">
            <w:pPr>
              <w:spacing w:after="0" w:line="240" w:lineRule="auto"/>
              <w:jc w:val="left"/>
              <w:rPr>
                <w:rFonts w:ascii="Arial" w:eastAsia="Arial" w:hAnsi="Arial" w:cs="Arial"/>
                <w:color w:val="000000"/>
                <w:sz w:val="16"/>
                <w:bdr w:val="nil"/>
              </w:rPr>
            </w:pPr>
          </w:p>
        </w:tc>
        <w:tc>
          <w:tcPr>
            <w:tcW w:w="684" w:type="pct"/>
            <w:tcBorders>
              <w:top w:val="single" w:sz="4" w:space="0" w:color="000000"/>
              <w:left w:val="nil"/>
              <w:bottom w:val="nil"/>
              <w:right w:val="nil"/>
              <w:tl2br w:val="nil"/>
              <w:tr2bl w:val="nil"/>
            </w:tcBorders>
            <w:noWrap/>
            <w:tcMar>
              <w:left w:w="0" w:type="dxa"/>
              <w:right w:w="0" w:type="dxa"/>
            </w:tcMar>
            <w:vAlign w:val="bottom"/>
          </w:tcPr>
          <w:p w14:paraId="25ABD127" w14:textId="77777777" w:rsidR="005E3E1F" w:rsidRDefault="005E3E1F">
            <w:pPr>
              <w:spacing w:after="0" w:line="240" w:lineRule="auto"/>
              <w:jc w:val="left"/>
              <w:rPr>
                <w:rFonts w:ascii="Arial" w:eastAsia="Arial" w:hAnsi="Arial" w:cs="Arial"/>
                <w:color w:val="000000"/>
                <w:sz w:val="16"/>
                <w:bdr w:val="nil"/>
              </w:rPr>
            </w:pPr>
          </w:p>
        </w:tc>
      </w:tr>
      <w:tr w:rsidR="005E3E1F" w14:paraId="7D0B8DF0"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0E02E04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 provisions</w:t>
            </w:r>
          </w:p>
        </w:tc>
        <w:tc>
          <w:tcPr>
            <w:tcW w:w="684" w:type="pct"/>
            <w:tcBorders>
              <w:top w:val="nil"/>
              <w:left w:val="nil"/>
              <w:bottom w:val="nil"/>
              <w:right w:val="nil"/>
              <w:tl2br w:val="nil"/>
              <w:tr2bl w:val="nil"/>
            </w:tcBorders>
            <w:noWrap/>
            <w:tcMar>
              <w:left w:w="101" w:type="dxa"/>
              <w:right w:w="161" w:type="dxa"/>
            </w:tcMar>
            <w:vAlign w:val="bottom"/>
          </w:tcPr>
          <w:p w14:paraId="1F61D8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810,788</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07BEA4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874,485</w:t>
            </w:r>
          </w:p>
        </w:tc>
        <w:tc>
          <w:tcPr>
            <w:tcW w:w="684" w:type="pct"/>
            <w:tcBorders>
              <w:top w:val="nil"/>
              <w:left w:val="nil"/>
              <w:bottom w:val="nil"/>
              <w:right w:val="nil"/>
              <w:tl2br w:val="nil"/>
              <w:tr2bl w:val="nil"/>
            </w:tcBorders>
            <w:noWrap/>
            <w:tcMar>
              <w:left w:w="101" w:type="dxa"/>
              <w:right w:w="161" w:type="dxa"/>
            </w:tcMar>
            <w:vAlign w:val="bottom"/>
          </w:tcPr>
          <w:p w14:paraId="37AA10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951,219</w:t>
            </w:r>
          </w:p>
        </w:tc>
        <w:tc>
          <w:tcPr>
            <w:tcW w:w="684" w:type="pct"/>
            <w:tcBorders>
              <w:top w:val="nil"/>
              <w:left w:val="nil"/>
              <w:bottom w:val="nil"/>
              <w:right w:val="nil"/>
              <w:tl2br w:val="nil"/>
              <w:tr2bl w:val="nil"/>
            </w:tcBorders>
            <w:noWrap/>
            <w:tcMar>
              <w:left w:w="101" w:type="dxa"/>
              <w:right w:w="161" w:type="dxa"/>
            </w:tcMar>
            <w:vAlign w:val="bottom"/>
          </w:tcPr>
          <w:p w14:paraId="12349D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1,016,514</w:t>
            </w:r>
          </w:p>
        </w:tc>
        <w:tc>
          <w:tcPr>
            <w:tcW w:w="684" w:type="pct"/>
            <w:tcBorders>
              <w:top w:val="nil"/>
              <w:left w:val="nil"/>
              <w:bottom w:val="nil"/>
              <w:right w:val="nil"/>
              <w:tl2br w:val="nil"/>
              <w:tr2bl w:val="nil"/>
            </w:tcBorders>
            <w:noWrap/>
            <w:tcMar>
              <w:left w:w="101" w:type="dxa"/>
              <w:right w:w="161" w:type="dxa"/>
            </w:tcMar>
            <w:vAlign w:val="bottom"/>
          </w:tcPr>
          <w:p w14:paraId="078464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1,075,553</w:t>
            </w:r>
          </w:p>
        </w:tc>
      </w:tr>
      <w:tr w:rsidR="005E3E1F" w14:paraId="473389FC"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noWrap/>
            <w:tcMar>
              <w:left w:w="236" w:type="dxa"/>
              <w:right w:w="101" w:type="dxa"/>
            </w:tcMar>
            <w:vAlign w:val="center"/>
          </w:tcPr>
          <w:p w14:paraId="3F5132F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proofErr w:type="gramStart"/>
            <w:r>
              <w:rPr>
                <w:rFonts w:ascii="Arial" w:eastAsia="Arial" w:hAnsi="Arial" w:cs="Arial"/>
                <w:color w:val="000000"/>
                <w:sz w:val="16"/>
              </w:rPr>
              <w:t>Grants</w:t>
            </w:r>
            <w:proofErr w:type="gramEnd"/>
            <w:r>
              <w:rPr>
                <w:rFonts w:ascii="Arial" w:eastAsia="Arial" w:hAnsi="Arial" w:cs="Arial"/>
                <w:color w:val="000000"/>
                <w:sz w:val="16"/>
              </w:rPr>
              <w:t xml:space="preserve"> provisions</w:t>
            </w:r>
          </w:p>
        </w:tc>
        <w:tc>
          <w:tcPr>
            <w:tcW w:w="684" w:type="pct"/>
            <w:tcBorders>
              <w:top w:val="nil"/>
              <w:left w:val="nil"/>
              <w:bottom w:val="single" w:sz="4" w:space="0" w:color="000000"/>
              <w:right w:val="nil"/>
              <w:tl2br w:val="nil"/>
              <w:tr2bl w:val="nil"/>
            </w:tcBorders>
            <w:noWrap/>
            <w:tcMar>
              <w:left w:w="101" w:type="dxa"/>
              <w:right w:w="161" w:type="dxa"/>
            </w:tcMar>
            <w:vAlign w:val="bottom"/>
          </w:tcPr>
          <w:p w14:paraId="291BF9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4,395,628</w:t>
            </w:r>
          </w:p>
        </w:tc>
        <w:tc>
          <w:tcPr>
            <w:tcW w:w="684"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31464F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4,092,672</w:t>
            </w:r>
          </w:p>
        </w:tc>
        <w:tc>
          <w:tcPr>
            <w:tcW w:w="684" w:type="pct"/>
            <w:tcBorders>
              <w:top w:val="nil"/>
              <w:left w:val="nil"/>
              <w:bottom w:val="single" w:sz="4" w:space="0" w:color="000000"/>
              <w:right w:val="nil"/>
              <w:tl2br w:val="nil"/>
              <w:tr2bl w:val="nil"/>
            </w:tcBorders>
            <w:noWrap/>
            <w:tcMar>
              <w:left w:w="101" w:type="dxa"/>
              <w:right w:w="161" w:type="dxa"/>
            </w:tcMar>
            <w:vAlign w:val="bottom"/>
          </w:tcPr>
          <w:p w14:paraId="71665E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3,783,461</w:t>
            </w:r>
          </w:p>
        </w:tc>
        <w:tc>
          <w:tcPr>
            <w:tcW w:w="684" w:type="pct"/>
            <w:tcBorders>
              <w:top w:val="nil"/>
              <w:left w:val="nil"/>
              <w:bottom w:val="single" w:sz="4" w:space="0" w:color="000000"/>
              <w:right w:val="nil"/>
              <w:tl2br w:val="nil"/>
              <w:tr2bl w:val="nil"/>
            </w:tcBorders>
            <w:noWrap/>
            <w:tcMar>
              <w:left w:w="101" w:type="dxa"/>
              <w:right w:w="161" w:type="dxa"/>
            </w:tcMar>
            <w:vAlign w:val="bottom"/>
          </w:tcPr>
          <w:p w14:paraId="7F3DF7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3,465,134</w:t>
            </w:r>
          </w:p>
        </w:tc>
        <w:tc>
          <w:tcPr>
            <w:tcW w:w="684" w:type="pct"/>
            <w:tcBorders>
              <w:top w:val="nil"/>
              <w:left w:val="nil"/>
              <w:bottom w:val="single" w:sz="4" w:space="0" w:color="000000"/>
              <w:right w:val="nil"/>
              <w:tl2br w:val="nil"/>
              <w:tr2bl w:val="nil"/>
            </w:tcBorders>
            <w:noWrap/>
            <w:tcMar>
              <w:left w:w="101" w:type="dxa"/>
              <w:right w:w="161" w:type="dxa"/>
            </w:tcMar>
            <w:vAlign w:val="bottom"/>
          </w:tcPr>
          <w:p w14:paraId="073CEB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3,137,881</w:t>
            </w:r>
          </w:p>
        </w:tc>
      </w:tr>
      <w:tr w:rsidR="005E3E1F" w14:paraId="2ED96962"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1578" w:type="pct"/>
            <w:tcBorders>
              <w:top w:val="nil"/>
              <w:left w:val="nil"/>
              <w:bottom w:val="nil"/>
              <w:right w:val="nil"/>
              <w:tl2br w:val="nil"/>
              <w:tr2bl w:val="nil"/>
            </w:tcBorders>
            <w:tcMar>
              <w:left w:w="101" w:type="dxa"/>
              <w:right w:w="101" w:type="dxa"/>
            </w:tcMar>
            <w:vAlign w:val="center"/>
          </w:tcPr>
          <w:p w14:paraId="1F416CC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BF7CF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5,206,416</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5CE662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4,967,157</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D5A0B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4,734,680</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28066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4,481,648</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2F512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4,213,434</w:t>
            </w:r>
          </w:p>
        </w:tc>
      </w:tr>
      <w:tr w:rsidR="005E3E1F" w14:paraId="2E64F937"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578" w:type="pct"/>
            <w:tcBorders>
              <w:top w:val="nil"/>
              <w:left w:val="nil"/>
              <w:bottom w:val="nil"/>
              <w:right w:val="nil"/>
              <w:tl2br w:val="nil"/>
              <w:tr2bl w:val="nil"/>
            </w:tcBorders>
            <w:tcMar>
              <w:left w:w="101" w:type="dxa"/>
              <w:right w:w="101" w:type="dxa"/>
            </w:tcMar>
            <w:vAlign w:val="center"/>
          </w:tcPr>
          <w:p w14:paraId="65ACB0D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 administered</w:t>
            </w:r>
          </w:p>
          <w:p w14:paraId="2D08F29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on behalf of Government</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4B4F2D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5,605,912</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781F2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5,134,246</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0F391B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4,850,909</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CEACC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4,601,490</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76B8E6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4,336,608</w:t>
            </w:r>
          </w:p>
        </w:tc>
      </w:tr>
      <w:tr w:rsidR="005E3E1F" w14:paraId="26C613C9" w14:textId="77777777" w:rsidTr="0078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1578" w:type="pct"/>
            <w:tcBorders>
              <w:top w:val="nil"/>
              <w:left w:val="nil"/>
              <w:bottom w:val="single" w:sz="4" w:space="0" w:color="000000"/>
              <w:right w:val="nil"/>
              <w:tl2br w:val="nil"/>
              <w:tr2bl w:val="nil"/>
            </w:tcBorders>
            <w:tcMar>
              <w:left w:w="101" w:type="dxa"/>
              <w:right w:w="101" w:type="dxa"/>
            </w:tcMar>
            <w:vAlign w:val="center"/>
          </w:tcPr>
          <w:p w14:paraId="72B98B0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assets/(liabilities)</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5317291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40,949,747</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A8F3A8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43,381,592</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23C5469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47,215,980</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6231671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51,345,618</w:t>
            </w:r>
          </w:p>
        </w:tc>
        <w:tc>
          <w:tcPr>
            <w:tcW w:w="684" w:type="pct"/>
            <w:tcBorders>
              <w:top w:val="single" w:sz="4" w:space="0" w:color="000000"/>
              <w:left w:val="nil"/>
              <w:bottom w:val="single" w:sz="4" w:space="0" w:color="000000"/>
              <w:right w:val="nil"/>
              <w:tl2br w:val="nil"/>
              <w:tr2bl w:val="nil"/>
            </w:tcBorders>
            <w:noWrap/>
            <w:tcMar>
              <w:left w:w="101" w:type="dxa"/>
              <w:right w:w="161" w:type="dxa"/>
            </w:tcMar>
            <w:vAlign w:val="bottom"/>
          </w:tcPr>
          <w:p w14:paraId="1C4BE61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55,790,790</w:t>
            </w:r>
          </w:p>
        </w:tc>
      </w:tr>
      <w:tr w:rsidR="005E3E1F" w14:paraId="340379A8" w14:textId="77777777" w:rsidTr="00863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tcMar>
              <w:left w:w="101" w:type="dxa"/>
              <w:right w:w="101" w:type="dxa"/>
            </w:tcMar>
          </w:tcPr>
          <w:p w14:paraId="17F1D84B"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045EF5A8" w14:textId="77777777" w:rsidR="00154B0E" w:rsidRDefault="00154B0E" w:rsidP="00154B0E">
      <w:pPr>
        <w:pBdr>
          <w:top w:val="nil"/>
          <w:left w:val="nil"/>
          <w:bottom w:val="nil"/>
          <w:right w:val="nil"/>
          <w:between w:val="nil"/>
          <w:bar w:val="nil"/>
        </w:pBdr>
        <w:spacing w:before="40" w:after="0" w:line="240" w:lineRule="auto"/>
        <w:jc w:val="left"/>
        <w:rPr>
          <w:rFonts w:ascii="Arial" w:hAnsi="Arial" w:cs="Arial"/>
          <w:sz w:val="16"/>
          <w:szCs w:val="16"/>
          <w:bdr w:val="nil"/>
        </w:rPr>
      </w:pPr>
    </w:p>
    <w:p w14:paraId="4A02D66B" w14:textId="77777777" w:rsidR="00154B0E" w:rsidRDefault="00E94ABE">
      <w:pPr>
        <w:keepLines w:val="0"/>
        <w:pBdr>
          <w:top w:val="nil"/>
          <w:left w:val="nil"/>
          <w:bottom w:val="nil"/>
          <w:right w:val="nil"/>
          <w:between w:val="nil"/>
          <w:bar w:val="nil"/>
        </w:pBdr>
        <w:spacing w:after="200" w:line="276" w:lineRule="auto"/>
        <w:jc w:val="left"/>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69E89D09" w14:textId="77777777" w:rsidR="00154B0E" w:rsidRDefault="00E94ABE" w:rsidP="00154B0E">
      <w:pPr>
        <w:pStyle w:val="TableHeading"/>
        <w:pBdr>
          <w:top w:val="nil"/>
          <w:left w:val="nil"/>
          <w:bottom w:val="nil"/>
          <w:right w:val="nil"/>
          <w:between w:val="nil"/>
          <w:bar w:val="nil"/>
        </w:pBdr>
        <w:spacing w:before="240"/>
        <w:rPr>
          <w:bdr w:val="nil"/>
        </w:rPr>
      </w:pPr>
      <w:r>
        <w:lastRenderedPageBreak/>
        <w:t>Table 3.9: Schedule of budgeted administered cash flows (for the period ended 30 June)</w:t>
      </w:r>
    </w:p>
    <w:tbl>
      <w:tblPr>
        <w:tblStyle w:val="CDMRange1"/>
        <w:tblW w:w="7980" w:type="dxa"/>
        <w:tblLayout w:type="fixed"/>
        <w:tblLook w:val="0600" w:firstRow="0" w:lastRow="0" w:firstColumn="0" w:lastColumn="0" w:noHBand="1" w:noVBand="1"/>
        <w:tblCaption w:val="ACF_T3.9_Page01"/>
      </w:tblPr>
      <w:tblGrid>
        <w:gridCol w:w="2355"/>
        <w:gridCol w:w="1125"/>
        <w:gridCol w:w="1125"/>
        <w:gridCol w:w="1125"/>
        <w:gridCol w:w="1125"/>
        <w:gridCol w:w="1125"/>
      </w:tblGrid>
      <w:tr w:rsidR="005E3E1F" w14:paraId="66076A8E" w14:textId="77777777" w:rsidTr="00904E4A">
        <w:trPr>
          <w:trHeight w:hRule="exact" w:val="799"/>
        </w:trPr>
        <w:tc>
          <w:tcPr>
            <w:tcW w:w="2355" w:type="dxa"/>
            <w:tcBorders>
              <w:top w:val="single" w:sz="4" w:space="0" w:color="000000"/>
              <w:left w:val="nil"/>
              <w:bottom w:val="nil"/>
              <w:right w:val="nil"/>
              <w:tl2br w:val="nil"/>
              <w:tr2bl w:val="nil"/>
            </w:tcBorders>
            <w:noWrap/>
            <w:tcMar>
              <w:left w:w="0" w:type="dxa"/>
              <w:right w:w="0" w:type="dxa"/>
            </w:tcMar>
            <w:vAlign w:val="bottom"/>
          </w:tcPr>
          <w:p w14:paraId="1BDD5E21" w14:textId="77777777" w:rsidR="005E3E1F" w:rsidRDefault="005E3E1F">
            <w:pPr>
              <w:spacing w:after="0" w:line="240" w:lineRule="auto"/>
              <w:jc w:val="center"/>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1670D52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1AD35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auto" w:fill="DCDCDC"/>
            <w:tcMar>
              <w:left w:w="40" w:type="dxa"/>
              <w:right w:w="40" w:type="dxa"/>
            </w:tcMar>
            <w:vAlign w:val="bottom"/>
          </w:tcPr>
          <w:p w14:paraId="6CDF84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5DF97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DB3E973" w14:textId="77777777" w:rsidR="005E3E1F" w:rsidRDefault="005E3E1F">
            <w:pPr>
              <w:spacing w:after="0" w:line="240" w:lineRule="auto"/>
              <w:jc w:val="right"/>
              <w:rPr>
                <w:rFonts w:ascii="Arial" w:eastAsia="Arial" w:hAnsi="Arial" w:cs="Arial"/>
                <w:color w:val="000000"/>
                <w:sz w:val="16"/>
                <w:bdr w:val="nil"/>
              </w:rPr>
            </w:pPr>
          </w:p>
          <w:p w14:paraId="7A0FE5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4EE067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1EAA8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247E8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BA0A5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6D00FB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59CB76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D9E1E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F7A95E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458FA75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1125" w:type="dxa"/>
            <w:tcBorders>
              <w:top w:val="single" w:sz="4" w:space="0" w:color="000000"/>
              <w:left w:val="nil"/>
              <w:bottom w:val="nil"/>
              <w:right w:val="nil"/>
              <w:tl2br w:val="nil"/>
              <w:tr2bl w:val="nil"/>
            </w:tcBorders>
            <w:noWrap/>
            <w:tcMar>
              <w:left w:w="0" w:type="dxa"/>
              <w:right w:w="0" w:type="dxa"/>
            </w:tcMar>
            <w:vAlign w:val="bottom"/>
          </w:tcPr>
          <w:p w14:paraId="3312D78C"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74E3D8C4"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3FFDF45"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noWrap/>
            <w:tcMar>
              <w:left w:w="0" w:type="dxa"/>
              <w:right w:w="0" w:type="dxa"/>
            </w:tcMar>
            <w:vAlign w:val="bottom"/>
          </w:tcPr>
          <w:p w14:paraId="6A2554DF"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noWrap/>
            <w:tcMar>
              <w:left w:w="0" w:type="dxa"/>
              <w:right w:w="0" w:type="dxa"/>
            </w:tcMar>
            <w:vAlign w:val="bottom"/>
          </w:tcPr>
          <w:p w14:paraId="3535E40D" w14:textId="77777777" w:rsidR="005E3E1F" w:rsidRDefault="005E3E1F">
            <w:pPr>
              <w:spacing w:after="0" w:line="240" w:lineRule="auto"/>
              <w:jc w:val="left"/>
              <w:rPr>
                <w:rFonts w:ascii="Arial" w:eastAsia="Arial" w:hAnsi="Arial" w:cs="Arial"/>
                <w:color w:val="000000"/>
                <w:sz w:val="16"/>
                <w:bdr w:val="nil"/>
              </w:rPr>
            </w:pPr>
          </w:p>
        </w:tc>
      </w:tr>
      <w:tr w:rsidR="005E3E1F" w14:paraId="0BD9DE2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4CD65859"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125" w:type="dxa"/>
            <w:tcBorders>
              <w:top w:val="nil"/>
              <w:left w:val="nil"/>
              <w:bottom w:val="nil"/>
              <w:right w:val="nil"/>
              <w:tl2br w:val="nil"/>
              <w:tr2bl w:val="nil"/>
            </w:tcBorders>
            <w:noWrap/>
            <w:tcMar>
              <w:left w:w="0" w:type="dxa"/>
              <w:right w:w="0" w:type="dxa"/>
            </w:tcMar>
            <w:vAlign w:val="bottom"/>
          </w:tcPr>
          <w:p w14:paraId="56083176"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auto" w:fill="DCDCDC"/>
            <w:noWrap/>
            <w:tcMar>
              <w:left w:w="0" w:type="dxa"/>
              <w:right w:w="0" w:type="dxa"/>
            </w:tcMar>
            <w:vAlign w:val="bottom"/>
          </w:tcPr>
          <w:p w14:paraId="135E619F"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26D3DDDD"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noWrap/>
            <w:tcMar>
              <w:left w:w="0" w:type="dxa"/>
              <w:right w:w="0" w:type="dxa"/>
            </w:tcMar>
            <w:vAlign w:val="bottom"/>
          </w:tcPr>
          <w:p w14:paraId="28F33D9B"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noWrap/>
            <w:tcMar>
              <w:left w:w="0" w:type="dxa"/>
              <w:right w:w="0" w:type="dxa"/>
            </w:tcMar>
            <w:vAlign w:val="bottom"/>
          </w:tcPr>
          <w:p w14:paraId="168F2061" w14:textId="77777777" w:rsidR="005E3E1F" w:rsidRDefault="005E3E1F">
            <w:pPr>
              <w:spacing w:after="0" w:line="240" w:lineRule="auto"/>
              <w:jc w:val="right"/>
              <w:rPr>
                <w:rFonts w:ascii="Arial" w:eastAsia="Arial" w:hAnsi="Arial" w:cs="Arial"/>
                <w:color w:val="000000"/>
                <w:sz w:val="16"/>
                <w:bdr w:val="nil"/>
              </w:rPr>
            </w:pPr>
          </w:p>
        </w:tc>
      </w:tr>
      <w:tr w:rsidR="005E3E1F" w14:paraId="4A9596F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402BC7B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1125" w:type="dxa"/>
            <w:tcBorders>
              <w:top w:val="nil"/>
              <w:left w:val="nil"/>
              <w:bottom w:val="nil"/>
              <w:right w:val="nil"/>
              <w:tl2br w:val="nil"/>
              <w:tr2bl w:val="nil"/>
            </w:tcBorders>
            <w:noWrap/>
            <w:tcMar>
              <w:left w:w="40" w:type="dxa"/>
              <w:right w:w="100" w:type="dxa"/>
            </w:tcMar>
            <w:vAlign w:val="bottom"/>
          </w:tcPr>
          <w:p w14:paraId="6A98CF7A"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2,044,969</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035C770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2,121,327</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14:paraId="0D4F1D1D"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2,228,027</w:t>
            </w:r>
          </w:p>
        </w:tc>
        <w:tc>
          <w:tcPr>
            <w:tcW w:w="1125" w:type="dxa"/>
            <w:tcBorders>
              <w:top w:val="nil"/>
              <w:left w:val="nil"/>
              <w:bottom w:val="nil"/>
              <w:right w:val="nil"/>
              <w:tl2br w:val="nil"/>
              <w:tr2bl w:val="nil"/>
            </w:tcBorders>
            <w:noWrap/>
            <w:tcMar>
              <w:left w:w="40" w:type="dxa"/>
              <w:right w:w="100" w:type="dxa"/>
            </w:tcMar>
            <w:vAlign w:val="bottom"/>
          </w:tcPr>
          <w:p w14:paraId="2F1CA5A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2,325,995</w:t>
            </w:r>
          </w:p>
        </w:tc>
        <w:tc>
          <w:tcPr>
            <w:tcW w:w="1125" w:type="dxa"/>
            <w:tcBorders>
              <w:top w:val="nil"/>
              <w:left w:val="nil"/>
              <w:bottom w:val="nil"/>
              <w:right w:val="nil"/>
              <w:tl2br w:val="nil"/>
              <w:tr2bl w:val="nil"/>
            </w:tcBorders>
            <w:noWrap/>
            <w:tcMar>
              <w:left w:w="40" w:type="dxa"/>
              <w:right w:w="100" w:type="dxa"/>
            </w:tcMar>
            <w:vAlign w:val="bottom"/>
          </w:tcPr>
          <w:p w14:paraId="790B890C"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2,437,091</w:t>
            </w:r>
          </w:p>
        </w:tc>
      </w:tr>
      <w:tr w:rsidR="005E3E1F" w14:paraId="0F9DF0D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67CD09B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Taxes</w:t>
            </w:r>
          </w:p>
        </w:tc>
        <w:tc>
          <w:tcPr>
            <w:tcW w:w="1125" w:type="dxa"/>
            <w:tcBorders>
              <w:top w:val="nil"/>
              <w:left w:val="nil"/>
              <w:bottom w:val="nil"/>
              <w:right w:val="nil"/>
              <w:tl2br w:val="nil"/>
              <w:tr2bl w:val="nil"/>
            </w:tcBorders>
            <w:noWrap/>
            <w:tcMar>
              <w:left w:w="40" w:type="dxa"/>
              <w:right w:w="100" w:type="dxa"/>
            </w:tcMar>
            <w:vAlign w:val="bottom"/>
          </w:tcPr>
          <w:p w14:paraId="3FFBCEE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3,747</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3A3E8BE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3,978</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14:paraId="0C89F80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4,213</w:t>
            </w:r>
          </w:p>
        </w:tc>
        <w:tc>
          <w:tcPr>
            <w:tcW w:w="1125" w:type="dxa"/>
            <w:tcBorders>
              <w:top w:val="nil"/>
              <w:left w:val="nil"/>
              <w:bottom w:val="nil"/>
              <w:right w:val="nil"/>
              <w:tl2br w:val="nil"/>
              <w:tr2bl w:val="nil"/>
            </w:tcBorders>
            <w:noWrap/>
            <w:tcMar>
              <w:left w:w="40" w:type="dxa"/>
              <w:right w:w="100" w:type="dxa"/>
            </w:tcMar>
            <w:vAlign w:val="bottom"/>
          </w:tcPr>
          <w:p w14:paraId="23FD1FF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4,426</w:t>
            </w:r>
          </w:p>
        </w:tc>
        <w:tc>
          <w:tcPr>
            <w:tcW w:w="1125" w:type="dxa"/>
            <w:tcBorders>
              <w:top w:val="nil"/>
              <w:left w:val="nil"/>
              <w:bottom w:val="nil"/>
              <w:right w:val="nil"/>
              <w:tl2br w:val="nil"/>
              <w:tr2bl w:val="nil"/>
            </w:tcBorders>
            <w:noWrap/>
            <w:tcMar>
              <w:left w:w="40" w:type="dxa"/>
              <w:right w:w="100" w:type="dxa"/>
            </w:tcMar>
            <w:vAlign w:val="bottom"/>
          </w:tcPr>
          <w:p w14:paraId="40BF8D56"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4,650</w:t>
            </w:r>
          </w:p>
        </w:tc>
      </w:tr>
      <w:tr w:rsidR="005E3E1F" w14:paraId="3052F96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392D1E5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125" w:type="dxa"/>
            <w:tcBorders>
              <w:top w:val="nil"/>
              <w:left w:val="nil"/>
              <w:bottom w:val="single" w:sz="4" w:space="0" w:color="000000"/>
              <w:right w:val="nil"/>
              <w:tl2br w:val="nil"/>
              <w:tr2bl w:val="nil"/>
            </w:tcBorders>
            <w:noWrap/>
            <w:tcMar>
              <w:left w:w="40" w:type="dxa"/>
              <w:right w:w="100" w:type="dxa"/>
            </w:tcMar>
            <w:vAlign w:val="bottom"/>
          </w:tcPr>
          <w:p w14:paraId="12F2500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36,218</w:t>
            </w:r>
          </w:p>
        </w:tc>
        <w:tc>
          <w:tcPr>
            <w:tcW w:w="1125" w:type="dxa"/>
            <w:tcBorders>
              <w:top w:val="nil"/>
              <w:left w:val="nil"/>
              <w:bottom w:val="single" w:sz="4" w:space="0" w:color="000000"/>
              <w:right w:val="nil"/>
              <w:tl2br w:val="nil"/>
              <w:tr2bl w:val="nil"/>
            </w:tcBorders>
            <w:shd w:val="clear" w:color="auto" w:fill="DCDCDC"/>
            <w:noWrap/>
            <w:tcMar>
              <w:left w:w="40" w:type="dxa"/>
              <w:right w:w="100" w:type="dxa"/>
            </w:tcMar>
            <w:vAlign w:val="bottom"/>
          </w:tcPr>
          <w:p w14:paraId="74F483D0"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29,933</w:t>
            </w:r>
          </w:p>
        </w:tc>
        <w:tc>
          <w:tcPr>
            <w:tcW w:w="1125" w:type="dxa"/>
            <w:tcBorders>
              <w:top w:val="nil"/>
              <w:left w:val="nil"/>
              <w:bottom w:val="single" w:sz="4" w:space="0" w:color="000000"/>
              <w:right w:val="nil"/>
              <w:tl2br w:val="nil"/>
              <w:tr2bl w:val="nil"/>
            </w:tcBorders>
            <w:noWrap/>
            <w:tcMar>
              <w:left w:w="40" w:type="dxa"/>
              <w:right w:w="100" w:type="dxa"/>
            </w:tcMar>
            <w:vAlign w:val="bottom"/>
          </w:tcPr>
          <w:p w14:paraId="6371C503"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38,897</w:t>
            </w:r>
          </w:p>
        </w:tc>
        <w:tc>
          <w:tcPr>
            <w:tcW w:w="1125" w:type="dxa"/>
            <w:tcBorders>
              <w:top w:val="nil"/>
              <w:left w:val="nil"/>
              <w:bottom w:val="single" w:sz="4" w:space="0" w:color="000000"/>
              <w:right w:val="nil"/>
              <w:tl2br w:val="nil"/>
              <w:tr2bl w:val="nil"/>
            </w:tcBorders>
            <w:noWrap/>
            <w:tcMar>
              <w:left w:w="40" w:type="dxa"/>
              <w:right w:w="100" w:type="dxa"/>
            </w:tcMar>
            <w:vAlign w:val="bottom"/>
          </w:tcPr>
          <w:p w14:paraId="1E9FE713"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38,194</w:t>
            </w:r>
          </w:p>
        </w:tc>
        <w:tc>
          <w:tcPr>
            <w:tcW w:w="1125" w:type="dxa"/>
            <w:tcBorders>
              <w:top w:val="nil"/>
              <w:left w:val="nil"/>
              <w:bottom w:val="single" w:sz="4" w:space="0" w:color="000000"/>
              <w:right w:val="nil"/>
              <w:tl2br w:val="nil"/>
              <w:tr2bl w:val="nil"/>
            </w:tcBorders>
            <w:noWrap/>
            <w:tcMar>
              <w:left w:w="40" w:type="dxa"/>
              <w:right w:w="100" w:type="dxa"/>
            </w:tcMar>
            <w:vAlign w:val="bottom"/>
          </w:tcPr>
          <w:p w14:paraId="7770755A"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37,916</w:t>
            </w:r>
          </w:p>
        </w:tc>
      </w:tr>
      <w:tr w:rsidR="005E3E1F" w14:paraId="26C2E2C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7A36BA0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08CC2E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2,084,934</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531D7EF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2,155,238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D9CB74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2,271,137</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02FE7B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2,368,615</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8D88DB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2,479,657</w:t>
            </w:r>
          </w:p>
        </w:tc>
      </w:tr>
      <w:tr w:rsidR="005E3E1F" w14:paraId="7EAB287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1D82D90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FCC376F"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18777405"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9AA9D5D"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163BF71"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AB436E7" w14:textId="77777777" w:rsidR="005E3E1F" w:rsidRPr="00863E08" w:rsidRDefault="005E3E1F">
            <w:pPr>
              <w:spacing w:after="0" w:line="240" w:lineRule="auto"/>
              <w:jc w:val="right"/>
              <w:rPr>
                <w:rFonts w:ascii="Arial" w:eastAsia="Arial" w:hAnsi="Arial" w:cs="Arial"/>
                <w:sz w:val="16"/>
                <w:bdr w:val="nil"/>
              </w:rPr>
            </w:pPr>
          </w:p>
        </w:tc>
      </w:tr>
      <w:tr w:rsidR="005E3E1F" w14:paraId="49FEB318"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073D24D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w:t>
            </w:r>
          </w:p>
        </w:tc>
        <w:tc>
          <w:tcPr>
            <w:tcW w:w="1125" w:type="dxa"/>
            <w:tcBorders>
              <w:top w:val="nil"/>
              <w:left w:val="nil"/>
              <w:bottom w:val="nil"/>
              <w:right w:val="nil"/>
              <w:tl2br w:val="nil"/>
              <w:tr2bl w:val="nil"/>
            </w:tcBorders>
            <w:noWrap/>
            <w:tcMar>
              <w:left w:w="40" w:type="dxa"/>
              <w:right w:w="100" w:type="dxa"/>
            </w:tcMar>
            <w:vAlign w:val="bottom"/>
          </w:tcPr>
          <w:p w14:paraId="4FBA44DC"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48,288,576</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37F08B1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50,230,663</w:t>
            </w:r>
          </w:p>
        </w:tc>
        <w:tc>
          <w:tcPr>
            <w:tcW w:w="1125" w:type="dxa"/>
            <w:tcBorders>
              <w:top w:val="nil"/>
              <w:left w:val="nil"/>
              <w:bottom w:val="nil"/>
              <w:right w:val="nil"/>
              <w:tl2br w:val="nil"/>
              <w:tr2bl w:val="nil"/>
            </w:tcBorders>
            <w:noWrap/>
            <w:tcMar>
              <w:left w:w="40" w:type="dxa"/>
              <w:right w:w="100" w:type="dxa"/>
            </w:tcMar>
            <w:vAlign w:val="bottom"/>
          </w:tcPr>
          <w:p w14:paraId="2214725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52,140,027</w:t>
            </w:r>
          </w:p>
        </w:tc>
        <w:tc>
          <w:tcPr>
            <w:tcW w:w="1125" w:type="dxa"/>
            <w:tcBorders>
              <w:top w:val="nil"/>
              <w:left w:val="nil"/>
              <w:bottom w:val="nil"/>
              <w:right w:val="nil"/>
              <w:tl2br w:val="nil"/>
              <w:tr2bl w:val="nil"/>
            </w:tcBorders>
            <w:noWrap/>
            <w:tcMar>
              <w:left w:w="40" w:type="dxa"/>
              <w:right w:w="100" w:type="dxa"/>
            </w:tcMar>
            <w:vAlign w:val="bottom"/>
          </w:tcPr>
          <w:p w14:paraId="0572E83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54,342,307</w:t>
            </w:r>
          </w:p>
        </w:tc>
        <w:tc>
          <w:tcPr>
            <w:tcW w:w="1125" w:type="dxa"/>
            <w:tcBorders>
              <w:top w:val="nil"/>
              <w:left w:val="nil"/>
              <w:bottom w:val="nil"/>
              <w:right w:val="nil"/>
              <w:tl2br w:val="nil"/>
              <w:tr2bl w:val="nil"/>
            </w:tcBorders>
            <w:noWrap/>
            <w:tcMar>
              <w:left w:w="40" w:type="dxa"/>
              <w:right w:w="100" w:type="dxa"/>
            </w:tcMar>
            <w:vAlign w:val="bottom"/>
          </w:tcPr>
          <w:p w14:paraId="24436EC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56,631,656</w:t>
            </w:r>
          </w:p>
        </w:tc>
      </w:tr>
      <w:tr w:rsidR="005E3E1F" w14:paraId="5BDB9EE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4B298CE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Subsidies paid</w:t>
            </w:r>
          </w:p>
        </w:tc>
        <w:tc>
          <w:tcPr>
            <w:tcW w:w="1125" w:type="dxa"/>
            <w:tcBorders>
              <w:top w:val="nil"/>
              <w:left w:val="nil"/>
              <w:bottom w:val="nil"/>
              <w:right w:val="nil"/>
              <w:tl2br w:val="nil"/>
              <w:tr2bl w:val="nil"/>
            </w:tcBorders>
            <w:noWrap/>
            <w:tcMar>
              <w:left w:w="40" w:type="dxa"/>
              <w:right w:w="100" w:type="dxa"/>
            </w:tcMar>
            <w:vAlign w:val="bottom"/>
          </w:tcPr>
          <w:p w14:paraId="140ED34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2,168,710</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17CB48F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1,291,487</w:t>
            </w:r>
          </w:p>
        </w:tc>
        <w:tc>
          <w:tcPr>
            <w:tcW w:w="1125" w:type="dxa"/>
            <w:tcBorders>
              <w:top w:val="nil"/>
              <w:left w:val="nil"/>
              <w:bottom w:val="nil"/>
              <w:right w:val="nil"/>
              <w:tl2br w:val="nil"/>
              <w:tr2bl w:val="nil"/>
            </w:tcBorders>
            <w:noWrap/>
            <w:tcMar>
              <w:left w:w="40" w:type="dxa"/>
              <w:right w:w="100" w:type="dxa"/>
            </w:tcMar>
            <w:vAlign w:val="bottom"/>
          </w:tcPr>
          <w:p w14:paraId="6CBA27B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97,917</w:t>
            </w:r>
          </w:p>
        </w:tc>
        <w:tc>
          <w:tcPr>
            <w:tcW w:w="1125" w:type="dxa"/>
            <w:tcBorders>
              <w:top w:val="nil"/>
              <w:left w:val="nil"/>
              <w:bottom w:val="nil"/>
              <w:right w:val="nil"/>
              <w:tl2br w:val="nil"/>
              <w:tr2bl w:val="nil"/>
            </w:tcBorders>
            <w:noWrap/>
            <w:tcMar>
              <w:left w:w="40" w:type="dxa"/>
              <w:right w:w="100" w:type="dxa"/>
            </w:tcMar>
            <w:vAlign w:val="bottom"/>
          </w:tcPr>
          <w:p w14:paraId="3C9222A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98,057</w:t>
            </w:r>
          </w:p>
        </w:tc>
        <w:tc>
          <w:tcPr>
            <w:tcW w:w="1125" w:type="dxa"/>
            <w:tcBorders>
              <w:top w:val="nil"/>
              <w:left w:val="nil"/>
              <w:bottom w:val="nil"/>
              <w:right w:val="nil"/>
              <w:tl2br w:val="nil"/>
              <w:tr2bl w:val="nil"/>
            </w:tcBorders>
            <w:noWrap/>
            <w:tcMar>
              <w:left w:w="40" w:type="dxa"/>
              <w:right w:w="100" w:type="dxa"/>
            </w:tcMar>
            <w:vAlign w:val="bottom"/>
          </w:tcPr>
          <w:p w14:paraId="4D47F05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98,221</w:t>
            </w:r>
          </w:p>
        </w:tc>
      </w:tr>
      <w:tr w:rsidR="005E3E1F" w14:paraId="57C6945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136CF73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1125" w:type="dxa"/>
            <w:tcBorders>
              <w:top w:val="nil"/>
              <w:left w:val="nil"/>
              <w:bottom w:val="nil"/>
              <w:right w:val="nil"/>
              <w:tl2br w:val="nil"/>
              <w:tr2bl w:val="nil"/>
            </w:tcBorders>
            <w:noWrap/>
            <w:tcMar>
              <w:left w:w="40" w:type="dxa"/>
              <w:right w:w="100" w:type="dxa"/>
            </w:tcMar>
            <w:vAlign w:val="bottom"/>
          </w:tcPr>
          <w:p w14:paraId="5653C766"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15,619,407</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67158186"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17,139,350</w:t>
            </w:r>
          </w:p>
        </w:tc>
        <w:tc>
          <w:tcPr>
            <w:tcW w:w="1125" w:type="dxa"/>
            <w:tcBorders>
              <w:top w:val="nil"/>
              <w:left w:val="nil"/>
              <w:bottom w:val="nil"/>
              <w:right w:val="nil"/>
              <w:tl2br w:val="nil"/>
              <w:tr2bl w:val="nil"/>
            </w:tcBorders>
            <w:noWrap/>
            <w:tcMar>
              <w:left w:w="40" w:type="dxa"/>
              <w:right w:w="100" w:type="dxa"/>
            </w:tcMar>
            <w:vAlign w:val="bottom"/>
          </w:tcPr>
          <w:p w14:paraId="3F16D9FB"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18,606,215</w:t>
            </w:r>
          </w:p>
        </w:tc>
        <w:tc>
          <w:tcPr>
            <w:tcW w:w="1125" w:type="dxa"/>
            <w:tcBorders>
              <w:top w:val="nil"/>
              <w:left w:val="nil"/>
              <w:bottom w:val="nil"/>
              <w:right w:val="nil"/>
              <w:tl2br w:val="nil"/>
              <w:tr2bl w:val="nil"/>
            </w:tcBorders>
            <w:noWrap/>
            <w:tcMar>
              <w:left w:w="40" w:type="dxa"/>
              <w:right w:w="100" w:type="dxa"/>
            </w:tcMar>
            <w:vAlign w:val="bottom"/>
          </w:tcPr>
          <w:p w14:paraId="6AB5460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19,853,206</w:t>
            </w:r>
          </w:p>
        </w:tc>
        <w:tc>
          <w:tcPr>
            <w:tcW w:w="1125" w:type="dxa"/>
            <w:tcBorders>
              <w:top w:val="nil"/>
              <w:left w:val="nil"/>
              <w:bottom w:val="nil"/>
              <w:right w:val="nil"/>
              <w:tl2br w:val="nil"/>
              <w:tr2bl w:val="nil"/>
            </w:tcBorders>
            <w:noWrap/>
            <w:tcMar>
              <w:left w:w="40" w:type="dxa"/>
              <w:right w:w="100" w:type="dxa"/>
            </w:tcMar>
            <w:vAlign w:val="bottom"/>
          </w:tcPr>
          <w:p w14:paraId="474C5E33"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21,058,733</w:t>
            </w:r>
          </w:p>
        </w:tc>
      </w:tr>
      <w:tr w:rsidR="005E3E1F" w14:paraId="5E7AF4F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7835577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125" w:type="dxa"/>
            <w:tcBorders>
              <w:top w:val="nil"/>
              <w:left w:val="nil"/>
              <w:bottom w:val="nil"/>
              <w:right w:val="nil"/>
              <w:tl2br w:val="nil"/>
              <w:tr2bl w:val="nil"/>
            </w:tcBorders>
            <w:noWrap/>
            <w:tcMar>
              <w:left w:w="40" w:type="dxa"/>
              <w:right w:w="100" w:type="dxa"/>
            </w:tcMar>
            <w:vAlign w:val="bottom"/>
          </w:tcPr>
          <w:p w14:paraId="316A7C1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243,301</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5D26D61E"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249,972</w:t>
            </w:r>
          </w:p>
        </w:tc>
        <w:tc>
          <w:tcPr>
            <w:tcW w:w="1125" w:type="dxa"/>
            <w:tcBorders>
              <w:top w:val="nil"/>
              <w:left w:val="nil"/>
              <w:bottom w:val="nil"/>
              <w:right w:val="nil"/>
              <w:tl2br w:val="nil"/>
              <w:tr2bl w:val="nil"/>
            </w:tcBorders>
            <w:noWrap/>
            <w:tcMar>
              <w:left w:w="40" w:type="dxa"/>
              <w:right w:w="100" w:type="dxa"/>
            </w:tcMar>
            <w:vAlign w:val="bottom"/>
          </w:tcPr>
          <w:p w14:paraId="35F1285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211,334</w:t>
            </w:r>
          </w:p>
        </w:tc>
        <w:tc>
          <w:tcPr>
            <w:tcW w:w="1125" w:type="dxa"/>
            <w:tcBorders>
              <w:top w:val="nil"/>
              <w:left w:val="nil"/>
              <w:bottom w:val="nil"/>
              <w:right w:val="nil"/>
              <w:tl2br w:val="nil"/>
              <w:tr2bl w:val="nil"/>
            </w:tcBorders>
            <w:noWrap/>
            <w:tcMar>
              <w:left w:w="40" w:type="dxa"/>
              <w:right w:w="100" w:type="dxa"/>
            </w:tcMar>
            <w:vAlign w:val="bottom"/>
          </w:tcPr>
          <w:p w14:paraId="7FA5A3F0"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179,864</w:t>
            </w:r>
          </w:p>
        </w:tc>
        <w:tc>
          <w:tcPr>
            <w:tcW w:w="1125" w:type="dxa"/>
            <w:tcBorders>
              <w:top w:val="nil"/>
              <w:left w:val="nil"/>
              <w:bottom w:val="nil"/>
              <w:right w:val="nil"/>
              <w:tl2br w:val="nil"/>
              <w:tr2bl w:val="nil"/>
            </w:tcBorders>
            <w:noWrap/>
            <w:tcMar>
              <w:left w:w="40" w:type="dxa"/>
              <w:right w:w="100" w:type="dxa"/>
            </w:tcMar>
            <w:vAlign w:val="bottom"/>
          </w:tcPr>
          <w:p w14:paraId="108F249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212,900</w:t>
            </w:r>
          </w:p>
        </w:tc>
      </w:tr>
      <w:tr w:rsidR="005E3E1F" w14:paraId="6C75B9D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75" w:type="dxa"/>
              <w:right w:w="40" w:type="dxa"/>
            </w:tcMar>
            <w:vAlign w:val="center"/>
          </w:tcPr>
          <w:p w14:paraId="2E139DB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1125" w:type="dxa"/>
            <w:tcBorders>
              <w:top w:val="nil"/>
              <w:left w:val="nil"/>
              <w:bottom w:val="nil"/>
              <w:right w:val="nil"/>
              <w:tl2br w:val="nil"/>
              <w:tr2bl w:val="nil"/>
            </w:tcBorders>
            <w:noWrap/>
            <w:tcMar>
              <w:left w:w="40" w:type="dxa"/>
              <w:right w:w="100" w:type="dxa"/>
            </w:tcMar>
            <w:vAlign w:val="bottom"/>
          </w:tcPr>
          <w:p w14:paraId="419638FE"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242</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3B153500"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249</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14:paraId="379F1AD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256</w:t>
            </w:r>
          </w:p>
        </w:tc>
        <w:tc>
          <w:tcPr>
            <w:tcW w:w="1125" w:type="dxa"/>
            <w:tcBorders>
              <w:top w:val="nil"/>
              <w:left w:val="nil"/>
              <w:bottom w:val="nil"/>
              <w:right w:val="nil"/>
              <w:tl2br w:val="nil"/>
              <w:tr2bl w:val="nil"/>
            </w:tcBorders>
            <w:noWrap/>
            <w:tcMar>
              <w:left w:w="40" w:type="dxa"/>
              <w:right w:w="100" w:type="dxa"/>
            </w:tcMar>
            <w:vAlign w:val="bottom"/>
          </w:tcPr>
          <w:p w14:paraId="6DD57BC6"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263</w:t>
            </w:r>
          </w:p>
        </w:tc>
        <w:tc>
          <w:tcPr>
            <w:tcW w:w="1125" w:type="dxa"/>
            <w:tcBorders>
              <w:top w:val="nil"/>
              <w:left w:val="nil"/>
              <w:bottom w:val="nil"/>
              <w:right w:val="nil"/>
              <w:tl2br w:val="nil"/>
              <w:tr2bl w:val="nil"/>
            </w:tcBorders>
            <w:noWrap/>
            <w:tcMar>
              <w:left w:w="40" w:type="dxa"/>
              <w:right w:w="100" w:type="dxa"/>
            </w:tcMar>
            <w:vAlign w:val="bottom"/>
          </w:tcPr>
          <w:p w14:paraId="31FA5AA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271</w:t>
            </w:r>
          </w:p>
        </w:tc>
      </w:tr>
      <w:tr w:rsidR="005E3E1F" w14:paraId="21AC3980"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79"/>
        </w:trPr>
        <w:tc>
          <w:tcPr>
            <w:tcW w:w="2355" w:type="dxa"/>
            <w:tcBorders>
              <w:top w:val="nil"/>
              <w:left w:val="nil"/>
              <w:bottom w:val="nil"/>
              <w:right w:val="nil"/>
              <w:tl2br w:val="nil"/>
              <w:tr2bl w:val="nil"/>
            </w:tcBorders>
            <w:shd w:val="clear" w:color="FFFFFF" w:fill="FFFFFF"/>
            <w:tcMar>
              <w:left w:w="175" w:type="dxa"/>
              <w:right w:w="40" w:type="dxa"/>
            </w:tcMar>
            <w:vAlign w:val="center"/>
          </w:tcPr>
          <w:p w14:paraId="7B68991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Interest payments on </w:t>
            </w:r>
          </w:p>
          <w:p w14:paraId="76C61BE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lease liability</w:t>
            </w:r>
          </w:p>
        </w:tc>
        <w:tc>
          <w:tcPr>
            <w:tcW w:w="1125" w:type="dxa"/>
            <w:tcBorders>
              <w:top w:val="nil"/>
              <w:left w:val="nil"/>
              <w:bottom w:val="nil"/>
              <w:right w:val="nil"/>
              <w:tl2br w:val="nil"/>
              <w:tr2bl w:val="nil"/>
            </w:tcBorders>
            <w:noWrap/>
            <w:tcMar>
              <w:left w:w="40" w:type="dxa"/>
              <w:right w:w="100" w:type="dxa"/>
            </w:tcMar>
            <w:vAlign w:val="bottom"/>
          </w:tcPr>
          <w:p w14:paraId="292AA78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6469715B"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w:t>
            </w:r>
          </w:p>
        </w:tc>
        <w:tc>
          <w:tcPr>
            <w:tcW w:w="1125" w:type="dxa"/>
            <w:tcBorders>
              <w:top w:val="nil"/>
              <w:left w:val="nil"/>
              <w:bottom w:val="nil"/>
              <w:right w:val="nil"/>
              <w:tl2br w:val="nil"/>
              <w:tr2bl w:val="nil"/>
            </w:tcBorders>
            <w:noWrap/>
            <w:tcMar>
              <w:left w:w="40" w:type="dxa"/>
              <w:right w:w="100" w:type="dxa"/>
            </w:tcMar>
            <w:vAlign w:val="bottom"/>
          </w:tcPr>
          <w:p w14:paraId="3C2E9A4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w:t>
            </w:r>
          </w:p>
        </w:tc>
        <w:tc>
          <w:tcPr>
            <w:tcW w:w="1125" w:type="dxa"/>
            <w:tcBorders>
              <w:top w:val="nil"/>
              <w:left w:val="nil"/>
              <w:bottom w:val="nil"/>
              <w:right w:val="nil"/>
              <w:tl2br w:val="nil"/>
              <w:tr2bl w:val="nil"/>
            </w:tcBorders>
            <w:noWrap/>
            <w:tcMar>
              <w:left w:w="40" w:type="dxa"/>
              <w:right w:w="100" w:type="dxa"/>
            </w:tcMar>
            <w:vAlign w:val="bottom"/>
          </w:tcPr>
          <w:p w14:paraId="62E291E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w:t>
            </w:r>
          </w:p>
        </w:tc>
        <w:tc>
          <w:tcPr>
            <w:tcW w:w="1125" w:type="dxa"/>
            <w:tcBorders>
              <w:top w:val="nil"/>
              <w:left w:val="nil"/>
              <w:bottom w:val="nil"/>
              <w:right w:val="nil"/>
              <w:tl2br w:val="nil"/>
              <w:tr2bl w:val="nil"/>
            </w:tcBorders>
            <w:noWrap/>
            <w:tcMar>
              <w:left w:w="40" w:type="dxa"/>
              <w:right w:w="100" w:type="dxa"/>
            </w:tcMar>
            <w:vAlign w:val="bottom"/>
          </w:tcPr>
          <w:p w14:paraId="29043684"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25</w:t>
            </w:r>
          </w:p>
        </w:tc>
      </w:tr>
      <w:tr w:rsidR="005E3E1F" w14:paraId="0C1C5085"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6726AB4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185C37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66,320,261</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13A7C18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68,911,746</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5B8656F"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71,055,774</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E1823CC"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74,473,722</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F22261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78,001,806</w:t>
            </w:r>
          </w:p>
        </w:tc>
      </w:tr>
      <w:tr w:rsidR="005E3E1F" w14:paraId="6A4A394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nil"/>
              <w:right w:val="nil"/>
              <w:tl2br w:val="nil"/>
              <w:tr2bl w:val="nil"/>
            </w:tcBorders>
            <w:tcMar>
              <w:left w:w="40" w:type="dxa"/>
              <w:right w:w="40" w:type="dxa"/>
            </w:tcMar>
            <w:vAlign w:val="center"/>
          </w:tcPr>
          <w:p w14:paraId="3549C41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69F3EADC"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D85F195"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(64,235,327)</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40" w:type="dxa"/>
            </w:tcMar>
            <w:vAlign w:val="bottom"/>
          </w:tcPr>
          <w:p w14:paraId="2691BE0B"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(66,756,508)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034687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(68,784,637)</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598671C"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(72,105,107)</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2B87AC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(75,522,149)</w:t>
            </w:r>
          </w:p>
        </w:tc>
      </w:tr>
      <w:tr w:rsidR="005E3E1F" w14:paraId="77A8073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3C84E3C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512290CC"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3619BD99"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48B681B"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3259F43"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55BA3CF" w14:textId="77777777" w:rsidR="005E3E1F" w:rsidRPr="00863E08" w:rsidRDefault="005E3E1F">
            <w:pPr>
              <w:spacing w:after="0" w:line="240" w:lineRule="auto"/>
              <w:jc w:val="right"/>
              <w:rPr>
                <w:rFonts w:ascii="Arial" w:eastAsia="Arial" w:hAnsi="Arial" w:cs="Arial"/>
                <w:sz w:val="16"/>
                <w:bdr w:val="nil"/>
              </w:rPr>
            </w:pPr>
          </w:p>
        </w:tc>
      </w:tr>
      <w:tr w:rsidR="005E3E1F" w14:paraId="1A675374"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042928E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3A135660" w14:textId="77777777" w:rsidR="005E3E1F" w:rsidRPr="00863E08" w:rsidRDefault="005E3E1F">
            <w:pPr>
              <w:spacing w:after="0" w:line="240" w:lineRule="auto"/>
              <w:jc w:val="left"/>
              <w:rPr>
                <w:rFonts w:ascii="Arial" w:eastAsia="Arial" w:hAnsi="Arial" w:cs="Arial"/>
                <w:sz w:val="16"/>
                <w:bdr w:val="nil"/>
              </w:rPr>
            </w:pPr>
          </w:p>
        </w:tc>
        <w:tc>
          <w:tcPr>
            <w:tcW w:w="1125" w:type="dxa"/>
            <w:tcBorders>
              <w:top w:val="nil"/>
              <w:left w:val="nil"/>
              <w:bottom w:val="nil"/>
              <w:right w:val="nil"/>
              <w:tl2br w:val="nil"/>
              <w:tr2bl w:val="nil"/>
            </w:tcBorders>
            <w:shd w:val="clear" w:color="auto" w:fill="DCDCDC"/>
            <w:noWrap/>
            <w:tcMar>
              <w:left w:w="0" w:type="dxa"/>
              <w:right w:w="0" w:type="dxa"/>
            </w:tcMar>
            <w:vAlign w:val="bottom"/>
          </w:tcPr>
          <w:p w14:paraId="12E571A7" w14:textId="77777777" w:rsidR="005E3E1F" w:rsidRPr="00863E08" w:rsidRDefault="005E3E1F">
            <w:pPr>
              <w:spacing w:after="0" w:line="240" w:lineRule="auto"/>
              <w:jc w:val="left"/>
              <w:rPr>
                <w:rFonts w:ascii="Arial" w:eastAsia="Arial" w:hAnsi="Arial" w:cs="Arial"/>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0745BFCE" w14:textId="77777777" w:rsidR="005E3E1F" w:rsidRPr="00863E08" w:rsidRDefault="005E3E1F">
            <w:pPr>
              <w:spacing w:after="0" w:line="240" w:lineRule="auto"/>
              <w:jc w:val="left"/>
              <w:rPr>
                <w:rFonts w:ascii="Arial" w:eastAsia="Arial" w:hAnsi="Arial" w:cs="Arial"/>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19DBF4CA" w14:textId="77777777" w:rsidR="005E3E1F" w:rsidRPr="00863E08" w:rsidRDefault="005E3E1F">
            <w:pPr>
              <w:spacing w:after="0" w:line="240" w:lineRule="auto"/>
              <w:jc w:val="left"/>
              <w:rPr>
                <w:rFonts w:ascii="Arial" w:eastAsia="Arial" w:hAnsi="Arial" w:cs="Arial"/>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264AB0A4" w14:textId="77777777" w:rsidR="005E3E1F" w:rsidRPr="00863E08" w:rsidRDefault="005E3E1F">
            <w:pPr>
              <w:spacing w:after="0" w:line="240" w:lineRule="auto"/>
              <w:jc w:val="left"/>
              <w:rPr>
                <w:rFonts w:ascii="Arial" w:eastAsia="Arial" w:hAnsi="Arial" w:cs="Arial"/>
                <w:sz w:val="16"/>
                <w:bdr w:val="nil"/>
              </w:rPr>
            </w:pPr>
          </w:p>
        </w:tc>
      </w:tr>
      <w:tr w:rsidR="005E3E1F" w14:paraId="06CE699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nil"/>
              <w:right w:val="nil"/>
              <w:tl2br w:val="nil"/>
              <w:tr2bl w:val="nil"/>
            </w:tcBorders>
            <w:shd w:val="clear" w:color="FFFFFF" w:fill="FFFFFF"/>
            <w:tcMar>
              <w:left w:w="175" w:type="dxa"/>
              <w:right w:w="40" w:type="dxa"/>
            </w:tcMar>
            <w:vAlign w:val="center"/>
          </w:tcPr>
          <w:p w14:paraId="08F954B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Repayments of advances </w:t>
            </w:r>
          </w:p>
          <w:p w14:paraId="6034E16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loans</w:t>
            </w:r>
          </w:p>
        </w:tc>
        <w:tc>
          <w:tcPr>
            <w:tcW w:w="1125" w:type="dxa"/>
            <w:tcBorders>
              <w:top w:val="nil"/>
              <w:left w:val="nil"/>
              <w:bottom w:val="nil"/>
              <w:right w:val="nil"/>
              <w:tl2br w:val="nil"/>
              <w:tr2bl w:val="nil"/>
            </w:tcBorders>
            <w:noWrap/>
            <w:tcMar>
              <w:left w:w="40" w:type="dxa"/>
              <w:right w:w="100" w:type="dxa"/>
            </w:tcMar>
            <w:vAlign w:val="bottom"/>
          </w:tcPr>
          <w:p w14:paraId="67B8FBB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4,955,959</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3E9DBBFA"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4,865,398</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14:paraId="44414282"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4,868,007</w:t>
            </w:r>
          </w:p>
        </w:tc>
        <w:tc>
          <w:tcPr>
            <w:tcW w:w="1125" w:type="dxa"/>
            <w:tcBorders>
              <w:top w:val="nil"/>
              <w:left w:val="nil"/>
              <w:bottom w:val="nil"/>
              <w:right w:val="nil"/>
              <w:tl2br w:val="nil"/>
              <w:tr2bl w:val="nil"/>
            </w:tcBorders>
            <w:noWrap/>
            <w:tcMar>
              <w:left w:w="40" w:type="dxa"/>
              <w:right w:w="100" w:type="dxa"/>
            </w:tcMar>
            <w:vAlign w:val="bottom"/>
          </w:tcPr>
          <w:p w14:paraId="16A1432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5,077,490</w:t>
            </w:r>
          </w:p>
        </w:tc>
        <w:tc>
          <w:tcPr>
            <w:tcW w:w="1125" w:type="dxa"/>
            <w:tcBorders>
              <w:top w:val="nil"/>
              <w:left w:val="nil"/>
              <w:bottom w:val="nil"/>
              <w:right w:val="nil"/>
              <w:tl2br w:val="nil"/>
              <w:tr2bl w:val="nil"/>
            </w:tcBorders>
            <w:noWrap/>
            <w:tcMar>
              <w:left w:w="40" w:type="dxa"/>
              <w:right w:w="100" w:type="dxa"/>
            </w:tcMar>
            <w:vAlign w:val="bottom"/>
          </w:tcPr>
          <w:p w14:paraId="439A056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5,321,836</w:t>
            </w:r>
          </w:p>
        </w:tc>
      </w:tr>
      <w:tr w:rsidR="005E3E1F" w14:paraId="37CB0863"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37B63EB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58FEEE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4,955,959</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5DCD159E"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4,865,398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FC3385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4,868,007</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F558207"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5,077,490</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E6A1C43"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5,321,836</w:t>
            </w:r>
          </w:p>
        </w:tc>
      </w:tr>
      <w:tr w:rsidR="005E3E1F" w14:paraId="02BCA16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030D93D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AED325D"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38B1E76A"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C079EE2"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B67019E" w14:textId="77777777" w:rsidR="005E3E1F" w:rsidRPr="00863E08" w:rsidRDefault="005E3E1F">
            <w:pPr>
              <w:spacing w:after="0" w:line="240" w:lineRule="auto"/>
              <w:jc w:val="right"/>
              <w:rPr>
                <w:rFonts w:ascii="Arial" w:eastAsia="Arial" w:hAnsi="Arial" w:cs="Arial"/>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9B5E91B" w14:textId="77777777" w:rsidR="005E3E1F" w:rsidRPr="00863E08" w:rsidRDefault="005E3E1F">
            <w:pPr>
              <w:spacing w:after="0" w:line="240" w:lineRule="auto"/>
              <w:jc w:val="right"/>
              <w:rPr>
                <w:rFonts w:ascii="Arial" w:eastAsia="Arial" w:hAnsi="Arial" w:cs="Arial"/>
                <w:sz w:val="16"/>
                <w:bdr w:val="nil"/>
              </w:rPr>
            </w:pPr>
          </w:p>
        </w:tc>
      </w:tr>
      <w:tr w:rsidR="005E3E1F" w14:paraId="40B065E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tcMar>
              <w:left w:w="175" w:type="dxa"/>
              <w:right w:w="40" w:type="dxa"/>
            </w:tcMar>
            <w:vAlign w:val="center"/>
          </w:tcPr>
          <w:p w14:paraId="1989ACAA"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Advances and loans made</w:t>
            </w:r>
          </w:p>
        </w:tc>
        <w:tc>
          <w:tcPr>
            <w:tcW w:w="1125" w:type="dxa"/>
            <w:tcBorders>
              <w:top w:val="nil"/>
              <w:left w:val="nil"/>
              <w:bottom w:val="nil"/>
              <w:right w:val="nil"/>
              <w:tl2br w:val="nil"/>
              <w:tr2bl w:val="nil"/>
            </w:tcBorders>
            <w:noWrap/>
            <w:tcMar>
              <w:left w:w="40" w:type="dxa"/>
              <w:right w:w="100" w:type="dxa"/>
            </w:tcMar>
            <w:vAlign w:val="bottom"/>
          </w:tcPr>
          <w:p w14:paraId="51B1B5F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8,271,517</w:t>
            </w:r>
          </w:p>
        </w:tc>
        <w:tc>
          <w:tcPr>
            <w:tcW w:w="1125" w:type="dxa"/>
            <w:tcBorders>
              <w:top w:val="nil"/>
              <w:left w:val="nil"/>
              <w:bottom w:val="nil"/>
              <w:right w:val="nil"/>
              <w:tl2br w:val="nil"/>
              <w:tr2bl w:val="nil"/>
            </w:tcBorders>
            <w:shd w:val="clear" w:color="auto" w:fill="DCDCDC"/>
            <w:noWrap/>
            <w:tcMar>
              <w:left w:w="40" w:type="dxa"/>
              <w:right w:w="100" w:type="dxa"/>
            </w:tcMar>
            <w:vAlign w:val="bottom"/>
          </w:tcPr>
          <w:p w14:paraId="299EF57D"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8,757,806</w:t>
            </w:r>
          </w:p>
        </w:tc>
        <w:tc>
          <w:tcPr>
            <w:tcW w:w="1125" w:type="dxa"/>
            <w:tcBorders>
              <w:top w:val="nil"/>
              <w:left w:val="nil"/>
              <w:bottom w:val="nil"/>
              <w:right w:val="nil"/>
              <w:tl2br w:val="nil"/>
              <w:tr2bl w:val="nil"/>
            </w:tcBorders>
            <w:noWrap/>
            <w:tcMar>
              <w:left w:w="40" w:type="dxa"/>
              <w:right w:w="100" w:type="dxa"/>
            </w:tcMar>
            <w:vAlign w:val="bottom"/>
          </w:tcPr>
          <w:p w14:paraId="523C82B1"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9,291,614</w:t>
            </w:r>
          </w:p>
        </w:tc>
        <w:tc>
          <w:tcPr>
            <w:tcW w:w="1125" w:type="dxa"/>
            <w:tcBorders>
              <w:top w:val="nil"/>
              <w:left w:val="nil"/>
              <w:bottom w:val="nil"/>
              <w:right w:val="nil"/>
              <w:tl2br w:val="nil"/>
              <w:tr2bl w:val="nil"/>
            </w:tcBorders>
            <w:noWrap/>
            <w:tcMar>
              <w:left w:w="40" w:type="dxa"/>
              <w:right w:w="100" w:type="dxa"/>
            </w:tcMar>
            <w:vAlign w:val="bottom"/>
          </w:tcPr>
          <w:p w14:paraId="766EA8AC"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9,822,348</w:t>
            </w:r>
          </w:p>
        </w:tc>
        <w:tc>
          <w:tcPr>
            <w:tcW w:w="1125" w:type="dxa"/>
            <w:tcBorders>
              <w:top w:val="nil"/>
              <w:left w:val="nil"/>
              <w:bottom w:val="nil"/>
              <w:right w:val="nil"/>
              <w:tl2br w:val="nil"/>
              <w:tr2bl w:val="nil"/>
            </w:tcBorders>
            <w:noWrap/>
            <w:tcMar>
              <w:left w:w="40" w:type="dxa"/>
              <w:right w:w="100" w:type="dxa"/>
            </w:tcMar>
            <w:vAlign w:val="bottom"/>
          </w:tcPr>
          <w:p w14:paraId="0E49CFAA"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sz w:val="16"/>
                <w:bdr w:val="nil"/>
              </w:rPr>
            </w:pPr>
            <w:r w:rsidRPr="00863E08">
              <w:rPr>
                <w:rFonts w:ascii="Arial" w:eastAsia="Arial" w:hAnsi="Arial" w:cs="Arial"/>
                <w:sz w:val="16"/>
              </w:rPr>
              <w:t>10,347,886</w:t>
            </w:r>
          </w:p>
        </w:tc>
      </w:tr>
      <w:tr w:rsidR="005E3E1F" w14:paraId="1A7B28A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40" w:type="dxa"/>
              <w:right w:w="40" w:type="dxa"/>
            </w:tcMar>
            <w:vAlign w:val="center"/>
          </w:tcPr>
          <w:p w14:paraId="4A4325A4"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D07D7AD"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8,271,517</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100" w:type="dxa"/>
            </w:tcMar>
            <w:vAlign w:val="bottom"/>
          </w:tcPr>
          <w:p w14:paraId="00E9CC30"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8,757,806</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44AF3BA"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9,291,614</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A74F971"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9,822,348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492455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i/>
                <w:sz w:val="16"/>
                <w:bdr w:val="nil"/>
              </w:rPr>
            </w:pPr>
            <w:r w:rsidRPr="00863E08">
              <w:rPr>
                <w:rFonts w:ascii="Arial" w:eastAsia="Arial" w:hAnsi="Arial" w:cs="Arial"/>
                <w:b/>
                <w:i/>
                <w:sz w:val="16"/>
              </w:rPr>
              <w:t>10,347,886</w:t>
            </w:r>
          </w:p>
        </w:tc>
      </w:tr>
      <w:tr w:rsidR="005E3E1F" w14:paraId="65109F7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3"/>
        </w:trPr>
        <w:tc>
          <w:tcPr>
            <w:tcW w:w="2355" w:type="dxa"/>
            <w:tcBorders>
              <w:top w:val="nil"/>
              <w:left w:val="nil"/>
              <w:bottom w:val="single" w:sz="4" w:space="0" w:color="000000"/>
              <w:right w:val="nil"/>
              <w:tl2br w:val="nil"/>
              <w:tr2bl w:val="nil"/>
            </w:tcBorders>
            <w:tcMar>
              <w:left w:w="40" w:type="dxa"/>
              <w:right w:w="40" w:type="dxa"/>
            </w:tcMar>
            <w:vAlign w:val="center"/>
          </w:tcPr>
          <w:p w14:paraId="01D410F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 xml:space="preserve">used by) </w:t>
            </w:r>
          </w:p>
          <w:p w14:paraId="3F9AF22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6496F2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(3,315,558)</w:t>
            </w:r>
          </w:p>
        </w:tc>
        <w:tc>
          <w:tcPr>
            <w:tcW w:w="1125" w:type="dxa"/>
            <w:tcBorders>
              <w:top w:val="single" w:sz="4" w:space="0" w:color="000000"/>
              <w:left w:val="nil"/>
              <w:bottom w:val="single" w:sz="4" w:space="0" w:color="000000"/>
              <w:right w:val="nil"/>
              <w:tl2br w:val="nil"/>
              <w:tr2bl w:val="nil"/>
            </w:tcBorders>
            <w:shd w:val="clear" w:color="auto" w:fill="DCDCDC"/>
            <w:noWrap/>
            <w:tcMar>
              <w:left w:w="40" w:type="dxa"/>
              <w:right w:w="40" w:type="dxa"/>
            </w:tcMar>
            <w:vAlign w:val="bottom"/>
          </w:tcPr>
          <w:p w14:paraId="3A3A34F6"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(3,892,408)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60E9CA1"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(4,423,607)</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99BAF78"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(4,744,858)</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4A76669" w14:textId="77777777" w:rsidR="005E3E1F" w:rsidRPr="00863E08" w:rsidRDefault="00E94ABE">
            <w:pPr>
              <w:pBdr>
                <w:top w:val="nil"/>
                <w:left w:val="nil"/>
                <w:bottom w:val="nil"/>
                <w:right w:val="nil"/>
                <w:between w:val="nil"/>
                <w:bar w:val="nil"/>
              </w:pBdr>
              <w:spacing w:after="0" w:line="240" w:lineRule="auto"/>
              <w:jc w:val="right"/>
              <w:rPr>
                <w:rFonts w:ascii="Arial" w:eastAsia="Arial" w:hAnsi="Arial" w:cs="Arial"/>
                <w:b/>
                <w:sz w:val="16"/>
                <w:bdr w:val="nil"/>
              </w:rPr>
            </w:pPr>
            <w:r w:rsidRPr="00863E08">
              <w:rPr>
                <w:rFonts w:ascii="Arial" w:eastAsia="Arial" w:hAnsi="Arial" w:cs="Arial"/>
                <w:b/>
                <w:sz w:val="16"/>
              </w:rPr>
              <w:t>(5,026,050)</w:t>
            </w:r>
          </w:p>
        </w:tc>
      </w:tr>
    </w:tbl>
    <w:p w14:paraId="49C353FA" w14:textId="77777777" w:rsidR="00154B0E" w:rsidRDefault="00154B0E" w:rsidP="00154B0E">
      <w:pPr>
        <w:keepLines w:val="0"/>
        <w:pBdr>
          <w:top w:val="nil"/>
          <w:left w:val="nil"/>
          <w:bottom w:val="nil"/>
          <w:right w:val="nil"/>
          <w:between w:val="nil"/>
          <w:bar w:val="nil"/>
        </w:pBdr>
        <w:spacing w:after="0" w:line="276" w:lineRule="auto"/>
        <w:jc w:val="left"/>
        <w:rPr>
          <w:rFonts w:ascii="Arial" w:hAnsi="Arial"/>
          <w:b/>
          <w:bdr w:val="nil"/>
        </w:rPr>
      </w:pPr>
    </w:p>
    <w:p w14:paraId="6579884B" w14:textId="77777777" w:rsidR="00154B0E" w:rsidRDefault="00E94ABE" w:rsidP="00154B0E">
      <w:pPr>
        <w:keepLines w:val="0"/>
        <w:pBdr>
          <w:top w:val="nil"/>
          <w:left w:val="nil"/>
          <w:bottom w:val="nil"/>
          <w:right w:val="nil"/>
          <w:between w:val="nil"/>
          <w:bar w:val="nil"/>
        </w:pBdr>
        <w:spacing w:after="200" w:line="276" w:lineRule="auto"/>
        <w:jc w:val="left"/>
        <w:rPr>
          <w:rFonts w:ascii="Arial" w:hAnsi="Arial"/>
          <w:b/>
          <w:bdr w:val="nil"/>
        </w:rPr>
      </w:pPr>
      <w:r>
        <w:br w:type="page"/>
      </w:r>
    </w:p>
    <w:p w14:paraId="026E835C" w14:textId="77777777" w:rsidR="00154B0E" w:rsidRDefault="00E94ABE" w:rsidP="00154B0E">
      <w:pPr>
        <w:pStyle w:val="TableHeading"/>
        <w:pBdr>
          <w:top w:val="nil"/>
          <w:left w:val="nil"/>
          <w:bottom w:val="nil"/>
          <w:right w:val="nil"/>
          <w:between w:val="nil"/>
          <w:bar w:val="nil"/>
        </w:pBdr>
        <w:spacing w:before="240"/>
        <w:rPr>
          <w:bdr w:val="nil"/>
        </w:rPr>
      </w:pPr>
      <w:r>
        <w:lastRenderedPageBreak/>
        <w:t>Table 3.9: Schedule of budgeted administered cash flows (for the period ended 30 June) (continued)</w:t>
      </w:r>
    </w:p>
    <w:tbl>
      <w:tblPr>
        <w:tblStyle w:val="CDMRange2"/>
        <w:tblW w:w="7980" w:type="dxa"/>
        <w:tblLayout w:type="fixed"/>
        <w:tblLook w:val="0600" w:firstRow="0" w:lastRow="0" w:firstColumn="0" w:lastColumn="0" w:noHBand="1" w:noVBand="1"/>
        <w:tblCaption w:val="ACF_T3.9_Page02"/>
      </w:tblPr>
      <w:tblGrid>
        <w:gridCol w:w="2355"/>
        <w:gridCol w:w="1125"/>
        <w:gridCol w:w="1125"/>
        <w:gridCol w:w="1125"/>
        <w:gridCol w:w="1125"/>
        <w:gridCol w:w="1125"/>
      </w:tblGrid>
      <w:tr w:rsidR="005E3E1F" w14:paraId="2E131CCE" w14:textId="77777777" w:rsidTr="00904E4A">
        <w:trPr>
          <w:trHeight w:hRule="exact" w:val="900"/>
        </w:trPr>
        <w:tc>
          <w:tcPr>
            <w:tcW w:w="2355" w:type="dxa"/>
            <w:tcBorders>
              <w:top w:val="single" w:sz="4" w:space="0" w:color="000000"/>
              <w:left w:val="nil"/>
              <w:bottom w:val="nil"/>
              <w:right w:val="nil"/>
              <w:tl2br w:val="nil"/>
              <w:tr2bl w:val="nil"/>
            </w:tcBorders>
            <w:noWrap/>
            <w:tcMar>
              <w:left w:w="0" w:type="dxa"/>
              <w:right w:w="0" w:type="dxa"/>
            </w:tcMar>
            <w:vAlign w:val="bottom"/>
          </w:tcPr>
          <w:p w14:paraId="64B2194A" w14:textId="77777777" w:rsidR="005E3E1F" w:rsidRDefault="005E3E1F">
            <w:pPr>
              <w:spacing w:after="0" w:line="240" w:lineRule="auto"/>
              <w:jc w:val="center"/>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1F8126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8BED9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auto" w:fill="DCDCDC"/>
            <w:tcMar>
              <w:left w:w="101" w:type="dxa"/>
              <w:right w:w="101" w:type="dxa"/>
            </w:tcMar>
            <w:vAlign w:val="bottom"/>
          </w:tcPr>
          <w:p w14:paraId="0CAE55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725A6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1A704873" w14:textId="77777777" w:rsidR="005E3E1F" w:rsidRDefault="005E3E1F">
            <w:pPr>
              <w:spacing w:after="0" w:line="240" w:lineRule="auto"/>
              <w:jc w:val="right"/>
              <w:rPr>
                <w:rFonts w:ascii="Arial" w:eastAsia="Arial" w:hAnsi="Arial" w:cs="Arial"/>
                <w:color w:val="000000"/>
                <w:sz w:val="16"/>
                <w:bdr w:val="nil"/>
              </w:rPr>
            </w:pPr>
          </w:p>
          <w:p w14:paraId="60982B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48BAA8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BCC68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2BE27D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2AF962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3C467A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6D206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25125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951454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01" w:type="dxa"/>
              <w:right w:w="101" w:type="dxa"/>
            </w:tcMar>
            <w:vAlign w:val="center"/>
          </w:tcPr>
          <w:p w14:paraId="2E44D158"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11FF3E3"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61DC19EA"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53DB06AA"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49B8DBD"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E99474E" w14:textId="77777777" w:rsidR="005E3E1F" w:rsidRDefault="005E3E1F">
            <w:pPr>
              <w:spacing w:after="0" w:line="240" w:lineRule="auto"/>
              <w:jc w:val="right"/>
              <w:rPr>
                <w:rFonts w:ascii="Arial" w:eastAsia="Arial" w:hAnsi="Arial" w:cs="Arial"/>
                <w:color w:val="000000"/>
                <w:sz w:val="16"/>
                <w:bdr w:val="nil"/>
              </w:rPr>
            </w:pPr>
          </w:p>
        </w:tc>
      </w:tr>
      <w:tr w:rsidR="005E3E1F" w14:paraId="1969D967"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01" w:type="dxa"/>
              <w:right w:w="101" w:type="dxa"/>
            </w:tcMar>
            <w:vAlign w:val="center"/>
          </w:tcPr>
          <w:p w14:paraId="4DDC0C7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0DD5F563"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auto" w:fill="DCDCDC"/>
            <w:noWrap/>
            <w:tcMar>
              <w:left w:w="0" w:type="dxa"/>
              <w:right w:w="0" w:type="dxa"/>
            </w:tcMar>
            <w:vAlign w:val="bottom"/>
          </w:tcPr>
          <w:p w14:paraId="6433A27E"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2BED9936"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551B7380"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192AC8E6" w14:textId="77777777" w:rsidR="005E3E1F" w:rsidRDefault="005E3E1F">
            <w:pPr>
              <w:spacing w:after="0" w:line="240" w:lineRule="auto"/>
              <w:jc w:val="right"/>
              <w:rPr>
                <w:rFonts w:ascii="Arial" w:eastAsia="Arial" w:hAnsi="Arial" w:cs="Arial"/>
                <w:color w:val="000000"/>
                <w:sz w:val="16"/>
                <w:bdr w:val="nil"/>
              </w:rPr>
            </w:pPr>
          </w:p>
        </w:tc>
      </w:tr>
      <w:tr w:rsidR="005E3E1F" w14:paraId="4FF25F86"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tcMar>
              <w:left w:w="236" w:type="dxa"/>
              <w:right w:w="101" w:type="dxa"/>
            </w:tcMar>
            <w:vAlign w:val="center"/>
          </w:tcPr>
          <w:p w14:paraId="0CC6009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14:paraId="23114E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25" w:type="dxa"/>
            <w:tcBorders>
              <w:top w:val="nil"/>
              <w:left w:val="nil"/>
              <w:bottom w:val="nil"/>
              <w:right w:val="nil"/>
              <w:tl2br w:val="nil"/>
              <w:tr2bl w:val="nil"/>
            </w:tcBorders>
            <w:shd w:val="clear" w:color="auto" w:fill="DCDCDC"/>
            <w:noWrap/>
            <w:tcMar>
              <w:left w:w="101" w:type="dxa"/>
              <w:right w:w="161" w:type="dxa"/>
            </w:tcMar>
            <w:vAlign w:val="bottom"/>
          </w:tcPr>
          <w:p w14:paraId="6A0B3B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14:paraId="4C0952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14:paraId="1CB26A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25" w:type="dxa"/>
            <w:tcBorders>
              <w:top w:val="nil"/>
              <w:left w:val="nil"/>
              <w:bottom w:val="nil"/>
              <w:right w:val="nil"/>
              <w:tl2br w:val="nil"/>
              <w:tr2bl w:val="nil"/>
            </w:tcBorders>
            <w:shd w:val="clear" w:color="FFFFFF" w:fill="FFFFFF"/>
            <w:noWrap/>
            <w:tcMar>
              <w:left w:w="101" w:type="dxa"/>
              <w:right w:w="161" w:type="dxa"/>
            </w:tcMar>
            <w:vAlign w:val="bottom"/>
          </w:tcPr>
          <w:p w14:paraId="03AAF1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r>
      <w:tr w:rsidR="005E3E1F" w14:paraId="446CBF9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noWrap/>
            <w:tcMar>
              <w:left w:w="101" w:type="dxa"/>
              <w:right w:w="101" w:type="dxa"/>
            </w:tcMar>
            <w:vAlign w:val="center"/>
          </w:tcPr>
          <w:p w14:paraId="20478946"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736A03F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25" w:type="dxa"/>
            <w:tcBorders>
              <w:top w:val="single" w:sz="4" w:space="0" w:color="000000"/>
              <w:left w:val="nil"/>
              <w:bottom w:val="single" w:sz="4" w:space="0" w:color="000000"/>
              <w:right w:val="nil"/>
              <w:tl2br w:val="nil"/>
              <w:tr2bl w:val="nil"/>
            </w:tcBorders>
            <w:shd w:val="clear" w:color="auto" w:fill="DCDCDC"/>
            <w:noWrap/>
            <w:tcMar>
              <w:left w:w="101" w:type="dxa"/>
              <w:right w:w="161" w:type="dxa"/>
            </w:tcMar>
            <w:vAlign w:val="bottom"/>
          </w:tcPr>
          <w:p w14:paraId="4527FE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A60AB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59A4EEF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77166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r>
      <w:tr w:rsidR="005E3E1F" w14:paraId="69F1F9D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nil"/>
              <w:right w:val="nil"/>
              <w:tl2br w:val="nil"/>
              <w:tr2bl w:val="nil"/>
            </w:tcBorders>
            <w:tcMar>
              <w:left w:w="101" w:type="dxa"/>
              <w:right w:w="101" w:type="dxa"/>
            </w:tcMar>
            <w:vAlign w:val="center"/>
          </w:tcPr>
          <w:p w14:paraId="1AFF57A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50D374C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5B346DA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25" w:type="dxa"/>
            <w:tcBorders>
              <w:top w:val="single" w:sz="4" w:space="0" w:color="000000"/>
              <w:left w:val="nil"/>
              <w:bottom w:val="single" w:sz="4" w:space="0" w:color="000000"/>
              <w:right w:val="nil"/>
              <w:tl2br w:val="nil"/>
              <w:tr2bl w:val="nil"/>
            </w:tcBorders>
            <w:shd w:val="clear" w:color="auto" w:fill="DCDCDC"/>
            <w:noWrap/>
            <w:tcMar>
              <w:left w:w="101" w:type="dxa"/>
              <w:right w:w="101" w:type="dxa"/>
            </w:tcMar>
            <w:vAlign w:val="bottom"/>
          </w:tcPr>
          <w:p w14:paraId="055EAA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1BB387B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516B66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0474A1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r>
      <w:tr w:rsidR="005E3E1F" w14:paraId="62C66A81"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355" w:type="dxa"/>
            <w:tcBorders>
              <w:top w:val="nil"/>
              <w:left w:val="nil"/>
              <w:bottom w:val="nil"/>
              <w:right w:val="nil"/>
              <w:tl2br w:val="nil"/>
              <w:tr2bl w:val="nil"/>
            </w:tcBorders>
            <w:shd w:val="clear" w:color="FFFFFF" w:fill="FFFFFF"/>
            <w:tcMar>
              <w:left w:w="101" w:type="dxa"/>
              <w:right w:w="101" w:type="dxa"/>
            </w:tcMar>
            <w:vAlign w:val="center"/>
          </w:tcPr>
          <w:p w14:paraId="0309C03D"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Net increase/ (decrease) in cash held</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8209A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(67,550,965)</w:t>
            </w:r>
          </w:p>
        </w:tc>
        <w:tc>
          <w:tcPr>
            <w:tcW w:w="1125" w:type="dxa"/>
            <w:tcBorders>
              <w:top w:val="single" w:sz="4" w:space="0" w:color="000000"/>
              <w:left w:val="nil"/>
              <w:bottom w:val="single" w:sz="4" w:space="0" w:color="000000"/>
              <w:right w:val="nil"/>
              <w:tl2br w:val="nil"/>
              <w:tr2bl w:val="nil"/>
            </w:tcBorders>
            <w:shd w:val="clear" w:color="auto" w:fill="DCDCDC"/>
            <w:noWrap/>
            <w:tcMar>
              <w:left w:w="101" w:type="dxa"/>
              <w:right w:w="101" w:type="dxa"/>
            </w:tcMar>
            <w:vAlign w:val="bottom"/>
          </w:tcPr>
          <w:p w14:paraId="05D634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(70,648,996)</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05B62B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(73,208,324)</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38B339F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(76,850,045)</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4EC47B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(80,548,279)</w:t>
            </w:r>
          </w:p>
        </w:tc>
      </w:tr>
      <w:tr w:rsidR="005E3E1F" w14:paraId="70E176DD"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355" w:type="dxa"/>
            <w:tcBorders>
              <w:top w:val="nil"/>
              <w:left w:val="nil"/>
              <w:bottom w:val="nil"/>
              <w:right w:val="nil"/>
              <w:tl2br w:val="nil"/>
              <w:tr2bl w:val="nil"/>
            </w:tcBorders>
            <w:shd w:val="clear" w:color="FFFFFF" w:fill="FFFFFF"/>
            <w:tcMar>
              <w:left w:w="236" w:type="dxa"/>
              <w:right w:w="101" w:type="dxa"/>
            </w:tcMar>
            <w:vAlign w:val="center"/>
          </w:tcPr>
          <w:p w14:paraId="70F0D377"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and cash equivalents </w:t>
            </w:r>
          </w:p>
          <w:p w14:paraId="61ED7F0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at beginning of reporting </w:t>
            </w:r>
          </w:p>
          <w:p w14:paraId="6F301B9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period</w:t>
            </w:r>
          </w:p>
        </w:tc>
        <w:tc>
          <w:tcPr>
            <w:tcW w:w="1125" w:type="dxa"/>
            <w:tcBorders>
              <w:top w:val="single" w:sz="4" w:space="0" w:color="000000"/>
              <w:left w:val="nil"/>
              <w:bottom w:val="nil"/>
              <w:right w:val="nil"/>
              <w:tl2br w:val="nil"/>
              <w:tr2bl w:val="nil"/>
            </w:tcBorders>
            <w:shd w:val="clear" w:color="FFFFFF" w:fill="FFFFFF"/>
            <w:tcMar>
              <w:left w:w="101" w:type="dxa"/>
              <w:right w:w="161" w:type="dxa"/>
            </w:tcMar>
            <w:vAlign w:val="bottom"/>
          </w:tcPr>
          <w:p w14:paraId="23A06C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3,009,588</w:t>
            </w:r>
          </w:p>
        </w:tc>
        <w:tc>
          <w:tcPr>
            <w:tcW w:w="1125" w:type="dxa"/>
            <w:tcBorders>
              <w:top w:val="single" w:sz="4" w:space="0" w:color="000000"/>
              <w:left w:val="nil"/>
              <w:bottom w:val="nil"/>
              <w:right w:val="nil"/>
              <w:tl2br w:val="nil"/>
              <w:tr2bl w:val="nil"/>
            </w:tcBorders>
            <w:shd w:val="clear" w:color="auto" w:fill="DCDCDC"/>
            <w:tcMar>
              <w:left w:w="101" w:type="dxa"/>
              <w:right w:w="161" w:type="dxa"/>
            </w:tcMar>
            <w:vAlign w:val="bottom"/>
          </w:tcPr>
          <w:p w14:paraId="5C802C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1,154,157</w:t>
            </w:r>
          </w:p>
        </w:tc>
        <w:tc>
          <w:tcPr>
            <w:tcW w:w="1125" w:type="dxa"/>
            <w:tcBorders>
              <w:top w:val="single" w:sz="4" w:space="0" w:color="000000"/>
              <w:left w:val="nil"/>
              <w:bottom w:val="nil"/>
              <w:right w:val="nil"/>
              <w:tl2br w:val="nil"/>
              <w:tr2bl w:val="nil"/>
            </w:tcBorders>
            <w:shd w:val="clear" w:color="FFFFFF" w:fill="FFFFFF"/>
            <w:tcMar>
              <w:left w:w="101" w:type="dxa"/>
              <w:right w:w="161" w:type="dxa"/>
            </w:tcMar>
            <w:vAlign w:val="bottom"/>
          </w:tcPr>
          <w:p w14:paraId="3C4360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77,670</w:t>
            </w:r>
          </w:p>
        </w:tc>
        <w:tc>
          <w:tcPr>
            <w:tcW w:w="1125" w:type="dxa"/>
            <w:tcBorders>
              <w:top w:val="single" w:sz="4" w:space="0" w:color="000000"/>
              <w:left w:val="nil"/>
              <w:bottom w:val="nil"/>
              <w:right w:val="nil"/>
              <w:tl2br w:val="nil"/>
              <w:tr2bl w:val="nil"/>
            </w:tcBorders>
            <w:shd w:val="clear" w:color="FFFFFF" w:fill="FFFFFF"/>
            <w:tcMar>
              <w:left w:w="101" w:type="dxa"/>
              <w:right w:w="161" w:type="dxa"/>
            </w:tcMar>
            <w:vAlign w:val="bottom"/>
          </w:tcPr>
          <w:p w14:paraId="7FD554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81,103</w:t>
            </w:r>
          </w:p>
        </w:tc>
        <w:tc>
          <w:tcPr>
            <w:tcW w:w="1125" w:type="dxa"/>
            <w:tcBorders>
              <w:top w:val="single" w:sz="4" w:space="0" w:color="000000"/>
              <w:left w:val="nil"/>
              <w:bottom w:val="nil"/>
              <w:right w:val="nil"/>
              <w:tl2br w:val="nil"/>
              <w:tr2bl w:val="nil"/>
            </w:tcBorders>
            <w:shd w:val="clear" w:color="FFFFFF" w:fill="FFFFFF"/>
            <w:tcMar>
              <w:left w:w="101" w:type="dxa"/>
              <w:right w:w="161" w:type="dxa"/>
            </w:tcMar>
            <w:vAlign w:val="bottom"/>
          </w:tcPr>
          <w:p w14:paraId="3604CA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84,723</w:t>
            </w:r>
          </w:p>
        </w:tc>
      </w:tr>
      <w:tr w:rsidR="005E3E1F" w14:paraId="78678C79"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nil"/>
              <w:right w:val="nil"/>
              <w:tl2br w:val="nil"/>
              <w:tr2bl w:val="nil"/>
            </w:tcBorders>
            <w:shd w:val="clear" w:color="FFFFFF" w:fill="FFFFFF"/>
            <w:tcMar>
              <w:left w:w="371" w:type="dxa"/>
              <w:right w:w="101" w:type="dxa"/>
            </w:tcMar>
            <w:vAlign w:val="center"/>
          </w:tcPr>
          <w:p w14:paraId="1499F8D2"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from Official Public </w:t>
            </w:r>
          </w:p>
          <w:p w14:paraId="71EB3F9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1125" w:type="dxa"/>
            <w:tcBorders>
              <w:top w:val="nil"/>
              <w:left w:val="nil"/>
              <w:bottom w:val="nil"/>
              <w:right w:val="nil"/>
              <w:tl2br w:val="nil"/>
              <w:tr2bl w:val="nil"/>
            </w:tcBorders>
            <w:noWrap/>
            <w:tcMar>
              <w:left w:w="0" w:type="dxa"/>
              <w:right w:w="0" w:type="dxa"/>
            </w:tcMar>
            <w:vAlign w:val="bottom"/>
          </w:tcPr>
          <w:p w14:paraId="68F28F1D"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auto" w:fill="DCDCDC"/>
            <w:noWrap/>
            <w:tcMar>
              <w:left w:w="0" w:type="dxa"/>
              <w:right w:w="0" w:type="dxa"/>
            </w:tcMar>
            <w:vAlign w:val="bottom"/>
          </w:tcPr>
          <w:p w14:paraId="3C694C0A"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2E96E2D1"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6D8834D4"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1D5F9F1B" w14:textId="77777777" w:rsidR="005E3E1F" w:rsidRDefault="005E3E1F">
            <w:pPr>
              <w:spacing w:after="0" w:line="240" w:lineRule="auto"/>
              <w:jc w:val="right"/>
              <w:rPr>
                <w:rFonts w:ascii="Arial" w:eastAsia="Arial" w:hAnsi="Arial" w:cs="Arial"/>
                <w:color w:val="000000"/>
                <w:sz w:val="16"/>
                <w:bdr w:val="nil"/>
              </w:rPr>
            </w:pPr>
          </w:p>
        </w:tc>
      </w:tr>
      <w:tr w:rsidR="005E3E1F" w14:paraId="1179D62F"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shd w:val="clear" w:color="FFFFFF" w:fill="FFFFFF"/>
            <w:noWrap/>
            <w:tcMar>
              <w:left w:w="506" w:type="dxa"/>
              <w:right w:w="101" w:type="dxa"/>
            </w:tcMar>
            <w:vAlign w:val="center"/>
          </w:tcPr>
          <w:p w14:paraId="3784EA9B"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1125" w:type="dxa"/>
            <w:tcBorders>
              <w:top w:val="nil"/>
              <w:left w:val="nil"/>
              <w:bottom w:val="nil"/>
              <w:right w:val="nil"/>
              <w:tl2br w:val="nil"/>
              <w:tr2bl w:val="nil"/>
            </w:tcBorders>
            <w:noWrap/>
            <w:tcMar>
              <w:left w:w="101" w:type="dxa"/>
              <w:right w:w="161" w:type="dxa"/>
            </w:tcMar>
            <w:vAlign w:val="bottom"/>
          </w:tcPr>
          <w:p w14:paraId="0128FE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71,074,467</w:t>
            </w:r>
          </w:p>
        </w:tc>
        <w:tc>
          <w:tcPr>
            <w:tcW w:w="1125" w:type="dxa"/>
            <w:tcBorders>
              <w:top w:val="nil"/>
              <w:left w:val="nil"/>
              <w:bottom w:val="nil"/>
              <w:right w:val="nil"/>
              <w:tl2br w:val="nil"/>
              <w:tr2bl w:val="nil"/>
            </w:tcBorders>
            <w:shd w:val="clear" w:color="auto" w:fill="DCDCDC"/>
            <w:noWrap/>
            <w:tcMar>
              <w:left w:w="101" w:type="dxa"/>
              <w:right w:w="161" w:type="dxa"/>
            </w:tcMar>
            <w:vAlign w:val="bottom"/>
          </w:tcPr>
          <w:p w14:paraId="1CB72A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74,850,752</w:t>
            </w:r>
          </w:p>
        </w:tc>
        <w:tc>
          <w:tcPr>
            <w:tcW w:w="1125" w:type="dxa"/>
            <w:tcBorders>
              <w:top w:val="nil"/>
              <w:left w:val="nil"/>
              <w:bottom w:val="nil"/>
              <w:right w:val="nil"/>
              <w:tl2br w:val="nil"/>
              <w:tr2bl w:val="nil"/>
            </w:tcBorders>
            <w:noWrap/>
            <w:tcMar>
              <w:left w:w="101" w:type="dxa"/>
              <w:right w:w="161" w:type="dxa"/>
            </w:tcMar>
            <w:vAlign w:val="bottom"/>
          </w:tcPr>
          <w:p w14:paraId="39E049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78,553,174</w:t>
            </w:r>
          </w:p>
        </w:tc>
        <w:tc>
          <w:tcPr>
            <w:tcW w:w="1125" w:type="dxa"/>
            <w:tcBorders>
              <w:top w:val="nil"/>
              <w:left w:val="nil"/>
              <w:bottom w:val="nil"/>
              <w:right w:val="nil"/>
              <w:tl2br w:val="nil"/>
              <w:tr2bl w:val="nil"/>
            </w:tcBorders>
            <w:noWrap/>
            <w:tcMar>
              <w:left w:w="101" w:type="dxa"/>
              <w:right w:w="161" w:type="dxa"/>
            </w:tcMar>
            <w:vAlign w:val="bottom"/>
          </w:tcPr>
          <w:p w14:paraId="6C6765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82,476,623</w:t>
            </w:r>
          </w:p>
        </w:tc>
        <w:tc>
          <w:tcPr>
            <w:tcW w:w="1125" w:type="dxa"/>
            <w:tcBorders>
              <w:top w:val="nil"/>
              <w:left w:val="nil"/>
              <w:bottom w:val="nil"/>
              <w:right w:val="nil"/>
              <w:tl2br w:val="nil"/>
              <w:tr2bl w:val="nil"/>
            </w:tcBorders>
            <w:noWrap/>
            <w:tcMar>
              <w:left w:w="101" w:type="dxa"/>
              <w:right w:w="161" w:type="dxa"/>
            </w:tcMar>
            <w:vAlign w:val="bottom"/>
          </w:tcPr>
          <w:p w14:paraId="55B811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86,481,522</w:t>
            </w:r>
          </w:p>
        </w:tc>
      </w:tr>
      <w:tr w:rsidR="005E3E1F" w14:paraId="3BABFC7C"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nil"/>
              <w:right w:val="nil"/>
              <w:tl2br w:val="nil"/>
              <w:tr2bl w:val="nil"/>
            </w:tcBorders>
            <w:shd w:val="clear" w:color="FFFFFF" w:fill="FFFFFF"/>
            <w:tcMar>
              <w:left w:w="371" w:type="dxa"/>
              <w:right w:w="101" w:type="dxa"/>
            </w:tcMar>
            <w:vAlign w:val="center"/>
          </w:tcPr>
          <w:p w14:paraId="0A1A8313"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Total cash from Official </w:t>
            </w:r>
          </w:p>
          <w:p w14:paraId="362313A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Public Account</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7AB56D1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71,074,467</w:t>
            </w:r>
          </w:p>
        </w:tc>
        <w:tc>
          <w:tcPr>
            <w:tcW w:w="1125" w:type="dxa"/>
            <w:tcBorders>
              <w:top w:val="single" w:sz="4" w:space="0" w:color="000000"/>
              <w:left w:val="nil"/>
              <w:bottom w:val="single" w:sz="4" w:space="0" w:color="000000"/>
              <w:right w:val="nil"/>
              <w:tl2br w:val="nil"/>
              <w:tr2bl w:val="nil"/>
            </w:tcBorders>
            <w:shd w:val="clear" w:color="auto" w:fill="DCDCDC"/>
            <w:noWrap/>
            <w:tcMar>
              <w:left w:w="101" w:type="dxa"/>
              <w:right w:w="161" w:type="dxa"/>
            </w:tcMar>
            <w:vAlign w:val="bottom"/>
          </w:tcPr>
          <w:p w14:paraId="1D2613FF"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74,850,752</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58D9E9F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78,553,174</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3AF26C4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82,476,623</w:t>
            </w:r>
          </w:p>
        </w:tc>
        <w:tc>
          <w:tcPr>
            <w:tcW w:w="1125"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0130795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86,481,522</w:t>
            </w:r>
          </w:p>
        </w:tc>
      </w:tr>
      <w:tr w:rsidR="005E3E1F" w14:paraId="64945F3E"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2355" w:type="dxa"/>
            <w:tcBorders>
              <w:top w:val="nil"/>
              <w:left w:val="nil"/>
              <w:bottom w:val="nil"/>
              <w:right w:val="nil"/>
              <w:tl2br w:val="nil"/>
              <w:tr2bl w:val="nil"/>
            </w:tcBorders>
            <w:shd w:val="clear" w:color="FFFFFF" w:fill="FFFFFF"/>
            <w:tcMar>
              <w:left w:w="371" w:type="dxa"/>
              <w:right w:w="101" w:type="dxa"/>
            </w:tcMar>
            <w:vAlign w:val="center"/>
          </w:tcPr>
          <w:p w14:paraId="500200E1"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to Official Public </w:t>
            </w:r>
          </w:p>
          <w:p w14:paraId="77E8A94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3B20392"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auto" w:fill="DCDCDC"/>
            <w:noWrap/>
            <w:tcMar>
              <w:left w:w="0" w:type="dxa"/>
              <w:right w:w="0" w:type="dxa"/>
            </w:tcMar>
            <w:vAlign w:val="bottom"/>
          </w:tcPr>
          <w:p w14:paraId="4F3FD3AD"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5EA8734E"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F5C60E8" w14:textId="77777777" w:rsidR="005E3E1F" w:rsidRDefault="005E3E1F">
            <w:pPr>
              <w:spacing w:after="0" w:line="240" w:lineRule="auto"/>
              <w:jc w:val="righ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5FEA1DD" w14:textId="77777777" w:rsidR="005E3E1F" w:rsidRDefault="005E3E1F">
            <w:pPr>
              <w:spacing w:after="0" w:line="240" w:lineRule="auto"/>
              <w:jc w:val="right"/>
              <w:rPr>
                <w:rFonts w:ascii="Arial" w:eastAsia="Arial" w:hAnsi="Arial" w:cs="Arial"/>
                <w:color w:val="000000"/>
                <w:sz w:val="16"/>
                <w:bdr w:val="nil"/>
              </w:rPr>
            </w:pPr>
          </w:p>
        </w:tc>
      </w:tr>
      <w:tr w:rsidR="005E3E1F" w14:paraId="7C616B7B"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55" w:type="dxa"/>
            <w:tcBorders>
              <w:top w:val="nil"/>
              <w:left w:val="nil"/>
              <w:bottom w:val="nil"/>
              <w:right w:val="nil"/>
              <w:tl2br w:val="nil"/>
              <w:tr2bl w:val="nil"/>
            </w:tcBorders>
            <w:shd w:val="clear" w:color="FFFFFF" w:fill="FFFFFF"/>
            <w:noWrap/>
            <w:tcMar>
              <w:left w:w="506" w:type="dxa"/>
              <w:right w:w="101" w:type="dxa"/>
            </w:tcMar>
            <w:vAlign w:val="center"/>
          </w:tcPr>
          <w:p w14:paraId="2B16C410"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1125" w:type="dxa"/>
            <w:tcBorders>
              <w:top w:val="nil"/>
              <w:left w:val="nil"/>
              <w:bottom w:val="single" w:sz="4" w:space="0" w:color="000000"/>
              <w:right w:val="nil"/>
              <w:tl2br w:val="nil"/>
              <w:tr2bl w:val="nil"/>
            </w:tcBorders>
            <w:noWrap/>
            <w:tcMar>
              <w:left w:w="101" w:type="dxa"/>
              <w:right w:w="101" w:type="dxa"/>
            </w:tcMar>
            <w:vAlign w:val="bottom"/>
          </w:tcPr>
          <w:p w14:paraId="236C5A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(5,378,933)</w:t>
            </w:r>
          </w:p>
        </w:tc>
        <w:tc>
          <w:tcPr>
            <w:tcW w:w="1125" w:type="dxa"/>
            <w:tcBorders>
              <w:top w:val="nil"/>
              <w:left w:val="nil"/>
              <w:bottom w:val="single" w:sz="4" w:space="0" w:color="000000"/>
              <w:right w:val="nil"/>
              <w:tl2br w:val="nil"/>
              <w:tr2bl w:val="nil"/>
            </w:tcBorders>
            <w:shd w:val="clear" w:color="auto" w:fill="DCDCDC"/>
            <w:noWrap/>
            <w:tcMar>
              <w:left w:w="101" w:type="dxa"/>
              <w:right w:w="101" w:type="dxa"/>
            </w:tcMar>
            <w:vAlign w:val="bottom"/>
          </w:tcPr>
          <w:p w14:paraId="0EE90A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(5,278,243)</w:t>
            </w:r>
          </w:p>
        </w:tc>
        <w:tc>
          <w:tcPr>
            <w:tcW w:w="1125" w:type="dxa"/>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1D3226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(5,341,417)</w:t>
            </w:r>
          </w:p>
        </w:tc>
        <w:tc>
          <w:tcPr>
            <w:tcW w:w="1125" w:type="dxa"/>
            <w:tcBorders>
              <w:top w:val="nil"/>
              <w:left w:val="nil"/>
              <w:bottom w:val="single" w:sz="4" w:space="0" w:color="000000"/>
              <w:right w:val="nil"/>
              <w:tl2br w:val="nil"/>
              <w:tr2bl w:val="nil"/>
            </w:tcBorders>
            <w:noWrap/>
            <w:tcMar>
              <w:left w:w="101" w:type="dxa"/>
              <w:right w:w="101" w:type="dxa"/>
            </w:tcMar>
            <w:vAlign w:val="bottom"/>
          </w:tcPr>
          <w:p w14:paraId="27EB92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(5,622,958)</w:t>
            </w:r>
          </w:p>
        </w:tc>
        <w:tc>
          <w:tcPr>
            <w:tcW w:w="1125" w:type="dxa"/>
            <w:tcBorders>
              <w:top w:val="nil"/>
              <w:left w:val="nil"/>
              <w:bottom w:val="single" w:sz="4" w:space="0" w:color="000000"/>
              <w:right w:val="nil"/>
              <w:tl2br w:val="nil"/>
              <w:tr2bl w:val="nil"/>
            </w:tcBorders>
            <w:noWrap/>
            <w:tcMar>
              <w:left w:w="101" w:type="dxa"/>
              <w:right w:w="101" w:type="dxa"/>
            </w:tcMar>
            <w:vAlign w:val="bottom"/>
          </w:tcPr>
          <w:p w14:paraId="13714B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(5,929,427)</w:t>
            </w:r>
          </w:p>
        </w:tc>
      </w:tr>
      <w:tr w:rsidR="005E3E1F" w14:paraId="3B11AF6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355" w:type="dxa"/>
            <w:tcBorders>
              <w:top w:val="nil"/>
              <w:left w:val="nil"/>
              <w:bottom w:val="nil"/>
              <w:right w:val="nil"/>
              <w:tl2br w:val="nil"/>
              <w:tr2bl w:val="nil"/>
            </w:tcBorders>
            <w:shd w:val="clear" w:color="FFFFFF" w:fill="FFFFFF"/>
            <w:tcMar>
              <w:left w:w="236" w:type="dxa"/>
              <w:right w:w="101" w:type="dxa"/>
            </w:tcMar>
            <w:vAlign w:val="center"/>
          </w:tcPr>
          <w:p w14:paraId="4065509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to Official Public</w:t>
            </w:r>
          </w:p>
          <w:p w14:paraId="09D14A8F"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Account</w:t>
            </w:r>
          </w:p>
        </w:tc>
        <w:tc>
          <w:tcPr>
            <w:tcW w:w="1125" w:type="dxa"/>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3D260F0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(5,378,933)</w:t>
            </w:r>
          </w:p>
        </w:tc>
        <w:tc>
          <w:tcPr>
            <w:tcW w:w="1125" w:type="dxa"/>
            <w:tcBorders>
              <w:top w:val="nil"/>
              <w:left w:val="nil"/>
              <w:bottom w:val="single" w:sz="4" w:space="0" w:color="000000"/>
              <w:right w:val="nil"/>
              <w:tl2br w:val="nil"/>
              <w:tr2bl w:val="nil"/>
            </w:tcBorders>
            <w:shd w:val="clear" w:color="auto" w:fill="DCDCDC"/>
            <w:noWrap/>
            <w:tcMar>
              <w:left w:w="101" w:type="dxa"/>
              <w:right w:w="101" w:type="dxa"/>
            </w:tcMar>
            <w:vAlign w:val="bottom"/>
          </w:tcPr>
          <w:p w14:paraId="781BCA3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(5,278,243)</w:t>
            </w:r>
          </w:p>
        </w:tc>
        <w:tc>
          <w:tcPr>
            <w:tcW w:w="1125" w:type="dxa"/>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5D29D38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(5,341,417)</w:t>
            </w:r>
          </w:p>
        </w:tc>
        <w:tc>
          <w:tcPr>
            <w:tcW w:w="1125" w:type="dxa"/>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28A4042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(5,622,958)</w:t>
            </w:r>
          </w:p>
        </w:tc>
        <w:tc>
          <w:tcPr>
            <w:tcW w:w="1125" w:type="dxa"/>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37405BE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(5,929,427)</w:t>
            </w:r>
          </w:p>
        </w:tc>
      </w:tr>
      <w:tr w:rsidR="005E3E1F" w14:paraId="0AEB5D7A" w14:textId="77777777" w:rsidTr="0090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355" w:type="dxa"/>
            <w:tcBorders>
              <w:top w:val="nil"/>
              <w:left w:val="nil"/>
              <w:bottom w:val="single" w:sz="4" w:space="0" w:color="000000"/>
              <w:right w:val="nil"/>
              <w:tl2br w:val="nil"/>
              <w:tr2bl w:val="nil"/>
            </w:tcBorders>
            <w:tcMar>
              <w:left w:w="101" w:type="dxa"/>
              <w:right w:w="101" w:type="dxa"/>
            </w:tcMar>
            <w:vAlign w:val="center"/>
          </w:tcPr>
          <w:p w14:paraId="308345D5"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w:t>
            </w:r>
          </w:p>
          <w:p w14:paraId="371ACB6E" w14:textId="77777777" w:rsidR="005E3E1F" w:rsidRDefault="00E94ABE" w:rsidP="007825DF">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 end of reporting period</w:t>
            </w:r>
          </w:p>
        </w:tc>
        <w:tc>
          <w:tcPr>
            <w:tcW w:w="1125" w:type="dxa"/>
            <w:tcBorders>
              <w:top w:val="single" w:sz="4" w:space="0" w:color="000000"/>
              <w:left w:val="nil"/>
              <w:bottom w:val="single" w:sz="4" w:space="0" w:color="000000"/>
              <w:right w:val="nil"/>
              <w:tl2br w:val="nil"/>
              <w:tr2bl w:val="nil"/>
            </w:tcBorders>
            <w:tcMar>
              <w:left w:w="101" w:type="dxa"/>
              <w:right w:w="161" w:type="dxa"/>
            </w:tcMar>
            <w:vAlign w:val="bottom"/>
          </w:tcPr>
          <w:p w14:paraId="19FB06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1,154,157</w:t>
            </w:r>
          </w:p>
        </w:tc>
        <w:tc>
          <w:tcPr>
            <w:tcW w:w="1125" w:type="dxa"/>
            <w:tcBorders>
              <w:top w:val="single" w:sz="4" w:space="0" w:color="000000"/>
              <w:left w:val="nil"/>
              <w:bottom w:val="single" w:sz="4" w:space="0" w:color="000000"/>
              <w:right w:val="dotted" w:sz="2" w:space="0" w:color="FFFFFF"/>
              <w:tl2br w:val="nil"/>
              <w:tr2bl w:val="nil"/>
            </w:tcBorders>
            <w:shd w:val="clear" w:color="auto" w:fill="DCDCDC"/>
            <w:tcMar>
              <w:left w:w="101" w:type="dxa"/>
              <w:right w:w="161" w:type="dxa"/>
            </w:tcMar>
            <w:vAlign w:val="bottom"/>
          </w:tcPr>
          <w:p w14:paraId="4E3A86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77,670</w:t>
            </w:r>
          </w:p>
        </w:tc>
        <w:tc>
          <w:tcPr>
            <w:tcW w:w="1125" w:type="dxa"/>
            <w:tcBorders>
              <w:top w:val="single" w:sz="4" w:space="0" w:color="000000"/>
              <w:left w:val="dotted" w:sz="2" w:space="0" w:color="FFFFFF"/>
              <w:bottom w:val="single" w:sz="4" w:space="0" w:color="000000"/>
              <w:right w:val="nil"/>
              <w:tl2br w:val="nil"/>
              <w:tr2bl w:val="nil"/>
            </w:tcBorders>
            <w:tcMar>
              <w:left w:w="101" w:type="dxa"/>
              <w:right w:w="161" w:type="dxa"/>
            </w:tcMar>
            <w:vAlign w:val="bottom"/>
          </w:tcPr>
          <w:p w14:paraId="364A0D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81,103</w:t>
            </w:r>
          </w:p>
        </w:tc>
        <w:tc>
          <w:tcPr>
            <w:tcW w:w="1125" w:type="dxa"/>
            <w:tcBorders>
              <w:top w:val="single" w:sz="4" w:space="0" w:color="000000"/>
              <w:left w:val="nil"/>
              <w:bottom w:val="single" w:sz="4" w:space="0" w:color="000000"/>
              <w:right w:val="nil"/>
              <w:tl2br w:val="nil"/>
              <w:tr2bl w:val="nil"/>
            </w:tcBorders>
            <w:tcMar>
              <w:left w:w="101" w:type="dxa"/>
              <w:right w:w="161" w:type="dxa"/>
            </w:tcMar>
            <w:vAlign w:val="bottom"/>
          </w:tcPr>
          <w:p w14:paraId="51F495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84,723</w:t>
            </w:r>
          </w:p>
        </w:tc>
        <w:tc>
          <w:tcPr>
            <w:tcW w:w="1125" w:type="dxa"/>
            <w:tcBorders>
              <w:top w:val="single" w:sz="4" w:space="0" w:color="000000"/>
              <w:left w:val="nil"/>
              <w:bottom w:val="single" w:sz="4" w:space="0" w:color="000000"/>
              <w:right w:val="nil"/>
              <w:tl2br w:val="nil"/>
              <w:tr2bl w:val="nil"/>
            </w:tcBorders>
            <w:tcMar>
              <w:left w:w="101" w:type="dxa"/>
              <w:right w:w="161" w:type="dxa"/>
            </w:tcMar>
            <w:vAlign w:val="bottom"/>
          </w:tcPr>
          <w:p w14:paraId="2F0FC45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88,539</w:t>
            </w:r>
          </w:p>
        </w:tc>
      </w:tr>
      <w:tr w:rsidR="005E3E1F" w14:paraId="47E17A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7980" w:type="dxa"/>
            <w:gridSpan w:val="6"/>
            <w:tcBorders>
              <w:top w:val="single" w:sz="4" w:space="0" w:color="000000"/>
              <w:left w:val="nil"/>
              <w:bottom w:val="nil"/>
              <w:right w:val="nil"/>
              <w:tl2br w:val="nil"/>
              <w:tr2bl w:val="nil"/>
            </w:tcBorders>
            <w:tcMar>
              <w:left w:w="101" w:type="dxa"/>
              <w:right w:w="101" w:type="dxa"/>
            </w:tcMar>
            <w:vAlign w:val="bottom"/>
          </w:tcPr>
          <w:p w14:paraId="026DC314"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5"/>
                <w:bdr w:val="nil"/>
              </w:rPr>
            </w:pPr>
            <w:r>
              <w:rPr>
                <w:rFonts w:ascii="Arial" w:eastAsia="Arial" w:hAnsi="Arial" w:cs="Arial"/>
                <w:color w:val="000000"/>
                <w:sz w:val="15"/>
              </w:rPr>
              <w:t>Prepared on Australian Accounting Standards basis.</w:t>
            </w:r>
          </w:p>
        </w:tc>
      </w:tr>
    </w:tbl>
    <w:p w14:paraId="302F2990" w14:textId="77777777" w:rsidR="00154B0E" w:rsidRDefault="00154B0E" w:rsidP="00154B0E">
      <w:pPr>
        <w:pBdr>
          <w:top w:val="nil"/>
          <w:left w:val="nil"/>
          <w:bottom w:val="nil"/>
          <w:right w:val="nil"/>
          <w:between w:val="nil"/>
          <w:bar w:val="nil"/>
        </w:pBdr>
        <w:spacing w:before="40" w:after="0" w:line="240" w:lineRule="auto"/>
        <w:ind w:left="142" w:hanging="142"/>
        <w:jc w:val="left"/>
        <w:rPr>
          <w:rFonts w:ascii="Arial" w:hAnsi="Arial" w:cs="Arial"/>
          <w:sz w:val="16"/>
          <w:szCs w:val="16"/>
          <w:bdr w:val="nil"/>
        </w:rPr>
      </w:pPr>
    </w:p>
    <w:p w14:paraId="1C5A55ED" w14:textId="77777777" w:rsidR="00154B0E" w:rsidRDefault="00E94ABE">
      <w:pPr>
        <w:keepLines w:val="0"/>
        <w:pBdr>
          <w:top w:val="nil"/>
          <w:left w:val="nil"/>
          <w:bottom w:val="nil"/>
          <w:right w:val="nil"/>
          <w:between w:val="nil"/>
          <w:bar w:val="nil"/>
        </w:pBdr>
        <w:spacing w:after="200" w:line="276" w:lineRule="auto"/>
        <w:jc w:val="left"/>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509F2C0E" w14:textId="77777777" w:rsidR="00154B0E" w:rsidRDefault="00E94ABE" w:rsidP="007151ED">
      <w:pPr>
        <w:pStyle w:val="TableHeading"/>
        <w:pBdr>
          <w:top w:val="nil"/>
          <w:left w:val="nil"/>
          <w:bottom w:val="nil"/>
          <w:right w:val="nil"/>
          <w:between w:val="nil"/>
          <w:bar w:val="nil"/>
        </w:pBdr>
        <w:spacing w:before="240"/>
        <w:rPr>
          <w:bdr w:val="nil"/>
        </w:rPr>
      </w:pPr>
      <w:r>
        <w:rPr>
          <w:szCs w:val="22"/>
        </w:rPr>
        <w:lastRenderedPageBreak/>
        <w:t xml:space="preserve">Table 3.10: </w:t>
      </w:r>
      <w:r w:rsidRPr="007151ED">
        <w:rPr>
          <w:szCs w:val="22"/>
        </w:rPr>
        <w:t>Schedule of administered capital budget statement (for the period ended 30 June)</w:t>
      </w:r>
    </w:p>
    <w:p w14:paraId="0569EF74" w14:textId="77777777" w:rsidR="00154B0E" w:rsidRPr="006C5670" w:rsidRDefault="00E94ABE" w:rsidP="00FB7699">
      <w:pPr>
        <w:pBdr>
          <w:top w:val="nil"/>
          <w:left w:val="nil"/>
          <w:bottom w:val="nil"/>
          <w:right w:val="nil"/>
          <w:between w:val="nil"/>
          <w:bar w:val="nil"/>
        </w:pBdr>
        <w:spacing w:before="240" w:after="0" w:line="240" w:lineRule="auto"/>
        <w:rPr>
          <w:rFonts w:ascii="Arial" w:hAnsi="Arial" w:cs="Arial"/>
          <w:sz w:val="19"/>
          <w:szCs w:val="19"/>
          <w:bdr w:val="nil"/>
        </w:rPr>
      </w:pPr>
      <w:r w:rsidRPr="007A6085">
        <w:rPr>
          <w:sz w:val="19"/>
          <w:szCs w:val="19"/>
        </w:rPr>
        <w:t>The department has no administered capital budget therefore Table 3.10 is not presented.</w:t>
      </w:r>
    </w:p>
    <w:p w14:paraId="4C13EADD" w14:textId="77777777" w:rsidR="00154B0E" w:rsidRDefault="00E94ABE" w:rsidP="00154B0E">
      <w:pPr>
        <w:pStyle w:val="TableHeading"/>
        <w:pBdr>
          <w:top w:val="nil"/>
          <w:left w:val="nil"/>
          <w:bottom w:val="nil"/>
          <w:right w:val="nil"/>
          <w:between w:val="nil"/>
          <w:bar w:val="nil"/>
        </w:pBdr>
        <w:spacing w:before="240" w:after="240"/>
        <w:rPr>
          <w:szCs w:val="22"/>
          <w:bdr w:val="nil"/>
        </w:rPr>
      </w:pPr>
      <w:r>
        <w:rPr>
          <w:szCs w:val="22"/>
        </w:rPr>
        <w:t>Table 3.11: Statement of administered asset movements (Budget year 2026­27)</w:t>
      </w:r>
    </w:p>
    <w:p w14:paraId="33260331" w14:textId="77777777" w:rsidR="007A6085" w:rsidRPr="007A6085" w:rsidRDefault="00E94ABE" w:rsidP="00FB7699">
      <w:pPr>
        <w:pBdr>
          <w:top w:val="nil"/>
          <w:left w:val="nil"/>
          <w:bottom w:val="nil"/>
          <w:right w:val="nil"/>
          <w:between w:val="nil"/>
          <w:bar w:val="nil"/>
        </w:pBdr>
        <w:spacing w:after="0" w:line="240" w:lineRule="auto"/>
        <w:rPr>
          <w:sz w:val="19"/>
          <w:szCs w:val="19"/>
          <w:bdr w:val="nil"/>
        </w:rPr>
      </w:pPr>
      <w:r w:rsidRPr="007A6085">
        <w:rPr>
          <w:sz w:val="19"/>
          <w:szCs w:val="19"/>
        </w:rPr>
        <w:t>The department has no administered asset movements therefore Table 3.11 is not </w:t>
      </w:r>
    </w:p>
    <w:p w14:paraId="54553FA6" w14:textId="77777777" w:rsidR="001B4344" w:rsidRDefault="00E94ABE" w:rsidP="00FB7699">
      <w:pPr>
        <w:pBdr>
          <w:top w:val="nil"/>
          <w:left w:val="nil"/>
          <w:bottom w:val="nil"/>
          <w:right w:val="nil"/>
          <w:between w:val="nil"/>
          <w:bar w:val="nil"/>
        </w:pBdr>
        <w:spacing w:after="0" w:line="240" w:lineRule="auto"/>
        <w:rPr>
          <w:sz w:val="19"/>
          <w:szCs w:val="19"/>
          <w:bdr w:val="nil"/>
        </w:rPr>
      </w:pPr>
      <w:r w:rsidRPr="007A6085">
        <w:rPr>
          <w:sz w:val="19"/>
          <w:szCs w:val="19"/>
        </w:rPr>
        <w:t>presented.</w:t>
      </w:r>
    </w:p>
    <w:p w14:paraId="65779CC4" w14:textId="77777777" w:rsidR="00E9195C" w:rsidRPr="00DE6397" w:rsidRDefault="00E9195C" w:rsidP="00DE6397">
      <w:pPr>
        <w:pBdr>
          <w:top w:val="nil"/>
          <w:left w:val="nil"/>
          <w:bottom w:val="nil"/>
          <w:right w:val="nil"/>
          <w:between w:val="nil"/>
          <w:bar w:val="nil"/>
        </w:pBdr>
        <w:spacing w:after="0" w:line="240" w:lineRule="auto"/>
        <w:rPr>
          <w:sz w:val="19"/>
          <w:szCs w:val="19"/>
          <w:bdr w:val="nil"/>
        </w:rPr>
        <w:sectPr w:rsidR="00E9195C" w:rsidRPr="00DE6397" w:rsidSect="0047515E">
          <w:headerReference w:type="even" r:id="rId138"/>
          <w:headerReference w:type="default" r:id="rId139"/>
          <w:footerReference w:type="even" r:id="rId140"/>
          <w:footerReference w:type="default" r:id="rId141"/>
          <w:headerReference w:type="first" r:id="rId142"/>
          <w:footerReference w:type="first" r:id="rId143"/>
          <w:pgSz w:w="11906" w:h="16838"/>
          <w:pgMar w:top="2466" w:right="2098" w:bottom="2466" w:left="2098" w:header="1899" w:footer="1899" w:gutter="0"/>
          <w:pgBorders>
            <w:top w:val="nil"/>
            <w:left w:val="nil"/>
            <w:bottom w:val="nil"/>
            <w:right w:val="nil"/>
          </w:pgBorders>
          <w:cols w:space="720"/>
          <w:docGrid w:linePitch="360"/>
        </w:sectPr>
      </w:pPr>
    </w:p>
    <w:p w14:paraId="38C606C3" w14:textId="77777777" w:rsidR="00D86095" w:rsidRDefault="00E94ABE">
      <w:pPr>
        <w:pageBreakBefore/>
        <w:pBdr>
          <w:top w:val="nil"/>
          <w:left w:val="nil"/>
          <w:bottom w:val="nil"/>
          <w:right w:val="nil"/>
          <w:between w:val="nil"/>
          <w:bar w:val="nil"/>
        </w:pBdr>
        <w:rPr>
          <w:bdr w:val="nil"/>
        </w:rPr>
      </w:pPr>
      <w:bookmarkStart w:id="172" w:name="RG_MARKER_10560"/>
      <w:bookmarkStart w:id="173" w:name="RG_MARKER_10294"/>
      <w:bookmarkStart w:id="174" w:name="RG_MARKER_10317"/>
      <w:bookmarkStart w:id="175" w:name="RG_MARKER_10365"/>
      <w:r>
        <w:lastRenderedPageBreak/>
        <w:t xml:space="preserve">      </w:t>
      </w:r>
      <w:bookmarkEnd w:id="172"/>
      <w:bookmarkEnd w:id="173"/>
      <w:bookmarkEnd w:id="174"/>
      <w:bookmarkEnd w:id="175"/>
    </w:p>
    <w:p w14:paraId="1FFE2E79" w14:textId="77777777" w:rsidR="00FA15D4" w:rsidRDefault="00E94ABE" w:rsidP="00FE00F7">
      <w:pPr>
        <w:pStyle w:val="Department"/>
        <w:pageBreakBefore/>
        <w:pBdr>
          <w:top w:val="nil"/>
          <w:left w:val="nil"/>
          <w:bottom w:val="nil"/>
          <w:right w:val="nil"/>
          <w:between w:val="nil"/>
          <w:bar w:val="nil"/>
        </w:pBdr>
        <w:jc w:val="left"/>
        <w:rPr>
          <w:smallCaps/>
          <w:color w:val="FFFFFF"/>
          <w:sz w:val="24"/>
          <w:szCs w:val="24"/>
          <w:bdr w:val="nil"/>
        </w:rPr>
      </w:pPr>
      <w:bookmarkStart w:id="176" w:name="RG_MARKER_10471"/>
      <w:r w:rsidRPr="00FE00F7">
        <w:rPr>
          <w:smallCaps/>
          <w:color w:val="FFFFFF"/>
          <w:sz w:val="24"/>
          <w:szCs w:val="24"/>
        </w:rPr>
        <w:lastRenderedPageBreak/>
        <w:t>Department o</w:t>
      </w:r>
      <w:bookmarkEnd w:id="176"/>
    </w:p>
    <w:p w14:paraId="7549A44E" w14:textId="77777777" w:rsidR="00FA15D4" w:rsidRDefault="00FA15D4" w:rsidP="002E6B3D">
      <w:pPr>
        <w:pStyle w:val="Department"/>
        <w:pBdr>
          <w:top w:val="nil"/>
          <w:left w:val="nil"/>
          <w:bottom w:val="nil"/>
          <w:right w:val="nil"/>
          <w:between w:val="nil"/>
          <w:bar w:val="nil"/>
        </w:pBdr>
        <w:spacing w:before="1320"/>
        <w:rPr>
          <w:smallCaps/>
          <w:bdr w:val="nil"/>
        </w:rPr>
      </w:pPr>
    </w:p>
    <w:p w14:paraId="25314810" w14:textId="77777777" w:rsidR="00FA15D4" w:rsidRPr="004C6FEE" w:rsidRDefault="00FA15D4" w:rsidP="00FA15D4">
      <w:pPr>
        <w:pStyle w:val="PartHeading"/>
        <w:keepLines/>
        <w:pBdr>
          <w:top w:val="nil"/>
          <w:left w:val="nil"/>
          <w:bottom w:val="nil"/>
          <w:right w:val="nil"/>
          <w:between w:val="nil"/>
          <w:bar w:val="nil"/>
        </w:pBdr>
        <w:spacing w:before="240" w:after="240"/>
        <w:rPr>
          <w:kern w:val="0"/>
          <w:szCs w:val="20"/>
          <w:bdr w:val="nil"/>
        </w:rPr>
      </w:pPr>
    </w:p>
    <w:p w14:paraId="6EA64DE0" w14:textId="77777777" w:rsidR="00FA15D4" w:rsidRPr="00997B2E" w:rsidRDefault="00E94ABE" w:rsidP="00997B2E">
      <w:pPr>
        <w:pStyle w:val="PartHeading"/>
        <w:keepLines/>
        <w:pBdr>
          <w:top w:val="nil"/>
          <w:left w:val="nil"/>
          <w:bottom w:val="nil"/>
          <w:right w:val="nil"/>
          <w:between w:val="nil"/>
          <w:bar w:val="nil"/>
        </w:pBdr>
        <w:spacing w:before="240" w:after="240"/>
        <w:rPr>
          <w:bCs w:val="0"/>
          <w:kern w:val="0"/>
          <w:szCs w:val="52"/>
          <w:bdr w:val="nil"/>
        </w:rPr>
      </w:pPr>
      <w:r w:rsidRPr="00997B2E">
        <w:rPr>
          <w:rFonts w:ascii="Arial" w:hAnsi="Arial"/>
          <w:bCs w:val="0"/>
          <w:kern w:val="0"/>
          <w:szCs w:val="52"/>
        </w:rPr>
        <w:t>Australian Curriculum, Assessment and Reporting Authority</w:t>
      </w:r>
    </w:p>
    <w:p w14:paraId="7D066FD3" w14:textId="77777777" w:rsidR="00FA15D4" w:rsidRPr="00997B2E" w:rsidRDefault="00FA15D4" w:rsidP="00997B2E">
      <w:pPr>
        <w:pStyle w:val="PartHeading"/>
        <w:keepLines/>
        <w:pBdr>
          <w:top w:val="nil"/>
          <w:left w:val="nil"/>
          <w:bottom w:val="nil"/>
          <w:right w:val="nil"/>
          <w:between w:val="nil"/>
          <w:bar w:val="nil"/>
        </w:pBdr>
        <w:spacing w:before="240" w:after="240"/>
        <w:rPr>
          <w:bCs w:val="0"/>
          <w:kern w:val="0"/>
          <w:szCs w:val="52"/>
          <w:bdr w:val="nil"/>
        </w:rPr>
      </w:pPr>
    </w:p>
    <w:p w14:paraId="7AFCEFC1" w14:textId="77777777" w:rsidR="00FA15D4" w:rsidRPr="00997B2E" w:rsidRDefault="00FA15D4" w:rsidP="00997B2E">
      <w:pPr>
        <w:pStyle w:val="PartHeading"/>
        <w:keepLines/>
        <w:pBdr>
          <w:top w:val="nil"/>
          <w:left w:val="nil"/>
          <w:bottom w:val="nil"/>
          <w:right w:val="nil"/>
          <w:between w:val="nil"/>
          <w:bar w:val="nil"/>
        </w:pBdr>
        <w:spacing w:before="240" w:after="240"/>
        <w:rPr>
          <w:kern w:val="0"/>
          <w:szCs w:val="52"/>
          <w:bdr w:val="nil"/>
        </w:rPr>
      </w:pPr>
    </w:p>
    <w:p w14:paraId="15D59D86" w14:textId="77777777" w:rsidR="00CE40E1" w:rsidRDefault="00E94ABE" w:rsidP="00997B2E">
      <w:pPr>
        <w:pStyle w:val="PartHeading-TOC"/>
        <w:pBdr>
          <w:top w:val="nil"/>
          <w:left w:val="nil"/>
          <w:bottom w:val="nil"/>
          <w:right w:val="nil"/>
          <w:between w:val="nil"/>
          <w:bar w:val="nil"/>
        </w:pBdr>
        <w:rPr>
          <w:bCs w:val="0"/>
          <w:smallCaps w:val="0"/>
          <w:szCs w:val="52"/>
        </w:rPr>
      </w:pPr>
      <w:bookmarkStart w:id="177" w:name="_Toc508032982_0"/>
      <w:r w:rsidRPr="00997B2E">
        <w:rPr>
          <w:bCs w:val="0"/>
          <w:smallCaps w:val="0"/>
          <w:szCs w:val="52"/>
        </w:rPr>
        <w:t>Entity resources and planned performance</w:t>
      </w:r>
      <w:bookmarkEnd w:id="177"/>
    </w:p>
    <w:p w14:paraId="6CF05F32" w14:textId="77777777" w:rsidR="00F60D0C" w:rsidRDefault="00F60D0C" w:rsidP="00997B2E">
      <w:pPr>
        <w:pStyle w:val="PartHeading-TOC"/>
        <w:pBdr>
          <w:top w:val="nil"/>
          <w:left w:val="nil"/>
          <w:bottom w:val="nil"/>
          <w:right w:val="nil"/>
          <w:between w:val="nil"/>
          <w:bar w:val="nil"/>
        </w:pBdr>
        <w:rPr>
          <w:bCs w:val="0"/>
          <w:smallCaps w:val="0"/>
          <w:szCs w:val="52"/>
        </w:rPr>
        <w:sectPr w:rsidR="00F60D0C" w:rsidSect="00F07738">
          <w:headerReference w:type="even" r:id="rId144"/>
          <w:headerReference w:type="default" r:id="rId145"/>
          <w:footerReference w:type="even" r:id="rId146"/>
          <w:footerReference w:type="default" r:id="rId147"/>
          <w:headerReference w:type="first" r:id="rId148"/>
          <w:footerReference w:type="first" r:id="rId149"/>
          <w:type w:val="continuous"/>
          <w:pgSz w:w="11906" w:h="16838"/>
          <w:pgMar w:top="2466" w:right="2098" w:bottom="2466" w:left="2098" w:header="1899" w:footer="1899" w:gutter="0"/>
          <w:pgBorders>
            <w:top w:val="nil"/>
            <w:left w:val="nil"/>
            <w:bottom w:val="nil"/>
            <w:right w:val="nil"/>
          </w:pgBorders>
          <w:cols w:space="720"/>
          <w:docGrid w:linePitch="360"/>
        </w:sectPr>
      </w:pPr>
    </w:p>
    <w:p w14:paraId="17BC86F2" w14:textId="77777777" w:rsidR="004D0F5B" w:rsidRPr="00243F2F" w:rsidRDefault="00E94ABE" w:rsidP="005D0D5D">
      <w:pPr>
        <w:pStyle w:val="ContentsHeading"/>
        <w:pageBreakBefore/>
        <w:pBdr>
          <w:top w:val="nil"/>
          <w:left w:val="nil"/>
          <w:bottom w:val="nil"/>
          <w:right w:val="nil"/>
          <w:between w:val="nil"/>
          <w:bar w:val="nil"/>
        </w:pBdr>
        <w:spacing w:after="600"/>
        <w:jc w:val="left"/>
        <w:rPr>
          <w:smallCaps w:val="0"/>
          <w:bdr w:val="nil"/>
        </w:rPr>
      </w:pPr>
      <w:bookmarkStart w:id="178" w:name="RG_MARKER_10340"/>
      <w:bookmarkStart w:id="179" w:name="RG_MARKER_10449"/>
      <w:bookmarkEnd w:id="178"/>
      <w:r w:rsidRPr="00243F2F">
        <w:rPr>
          <w:smallCaps w:val="0"/>
        </w:rPr>
        <w:lastRenderedPageBreak/>
        <w:t>Australian Curriculum, Assessment and Reporting Authority</w:t>
      </w:r>
      <w:bookmarkEnd w:id="179"/>
    </w:p>
    <w:p w14:paraId="3691AC95" w14:textId="4212B033" w:rsidR="004D0F5B" w:rsidRPr="005D1F49" w:rsidRDefault="00E94ABE" w:rsidP="00D67F71">
      <w:pPr>
        <w:pStyle w:val="TOC1"/>
        <w:pBdr>
          <w:top w:val="nil"/>
          <w:left w:val="nil"/>
          <w:bottom w:val="nil"/>
          <w:right w:val="nil"/>
          <w:between w:val="nil"/>
          <w:bar w:val="nil"/>
        </w:pBdr>
        <w:rPr>
          <w:bdr w:val="nil"/>
        </w:rPr>
      </w:pPr>
      <w:r w:rsidRPr="005D1F49">
        <w:rPr>
          <w:caps w:val="0"/>
        </w:rPr>
        <w:t>Section 1: Entity overview and resources</w:t>
      </w:r>
      <w:r w:rsidRPr="005D1F49">
        <w:rPr>
          <w:caps w:val="0"/>
        </w:rPr>
        <w:tab/>
      </w:r>
      <w:r w:rsidR="00F60D0C">
        <w:rPr>
          <w:caps w:val="0"/>
        </w:rPr>
        <w:t>83</w:t>
      </w:r>
    </w:p>
    <w:p w14:paraId="6D93D148" w14:textId="2D3B216C" w:rsidR="006D3329" w:rsidRPr="0042360B" w:rsidRDefault="006D3329" w:rsidP="006D3329">
      <w:pPr>
        <w:pStyle w:val="TOC2"/>
        <w:pBdr>
          <w:top w:val="nil"/>
          <w:left w:val="nil"/>
          <w:bottom w:val="nil"/>
          <w:right w:val="nil"/>
          <w:between w:val="nil"/>
          <w:bar w:val="nil"/>
        </w:pBdr>
        <w:spacing w:before="240"/>
        <w:rPr>
          <w:bdr w:val="nil"/>
        </w:rPr>
      </w:pPr>
      <w:r w:rsidRPr="0042360B">
        <w:rPr>
          <w:sz w:val="18"/>
        </w:rPr>
        <w:t>1.1 Strategic direction statement</w:t>
      </w:r>
      <w:r w:rsidRPr="0042360B">
        <w:rPr>
          <w:sz w:val="18"/>
        </w:rPr>
        <w:tab/>
      </w:r>
      <w:r>
        <w:rPr>
          <w:sz w:val="18"/>
        </w:rPr>
        <w:t>83</w:t>
      </w:r>
    </w:p>
    <w:p w14:paraId="0D96B297" w14:textId="2BDEB476" w:rsidR="004D0F5B" w:rsidRPr="005D1F49" w:rsidRDefault="00E94ABE" w:rsidP="00BF7D7D">
      <w:pPr>
        <w:pStyle w:val="TOC2"/>
        <w:pBdr>
          <w:top w:val="nil"/>
          <w:left w:val="nil"/>
          <w:bottom w:val="nil"/>
          <w:right w:val="nil"/>
          <w:between w:val="nil"/>
          <w:bar w:val="nil"/>
        </w:pBdr>
        <w:spacing w:before="240"/>
        <w:rPr>
          <w:bdr w:val="nil"/>
        </w:rPr>
      </w:pPr>
      <w:r w:rsidRPr="005D1F49">
        <w:rPr>
          <w:sz w:val="18"/>
        </w:rPr>
        <w:t>1.2 Entity resource statement</w:t>
      </w:r>
      <w:r w:rsidRPr="005D1F49">
        <w:rPr>
          <w:sz w:val="18"/>
        </w:rPr>
        <w:tab/>
      </w:r>
      <w:r w:rsidR="00F60D0C">
        <w:rPr>
          <w:sz w:val="18"/>
        </w:rPr>
        <w:t>8</w:t>
      </w:r>
      <w:r w:rsidR="006D3329">
        <w:rPr>
          <w:sz w:val="18"/>
        </w:rPr>
        <w:t>6</w:t>
      </w:r>
    </w:p>
    <w:p w14:paraId="694DF1E4" w14:textId="0386675A" w:rsidR="00371743" w:rsidRPr="005D1F49" w:rsidRDefault="00E94ABE" w:rsidP="00BF7D7D">
      <w:pPr>
        <w:pStyle w:val="TOC2"/>
        <w:pBdr>
          <w:top w:val="nil"/>
          <w:left w:val="nil"/>
          <w:bottom w:val="nil"/>
          <w:right w:val="nil"/>
          <w:between w:val="nil"/>
          <w:bar w:val="nil"/>
        </w:pBdr>
        <w:spacing w:before="240"/>
        <w:rPr>
          <w:bdr w:val="nil"/>
        </w:rPr>
      </w:pPr>
      <w:r w:rsidRPr="005D1F49">
        <w:rPr>
          <w:sz w:val="18"/>
        </w:rPr>
        <w:t>1.3 Budget measures</w:t>
      </w:r>
      <w:r w:rsidRPr="005D1F49">
        <w:rPr>
          <w:sz w:val="18"/>
        </w:rPr>
        <w:tab/>
      </w:r>
      <w:r w:rsidR="00F60D0C">
        <w:rPr>
          <w:sz w:val="18"/>
        </w:rPr>
        <w:t>8</w:t>
      </w:r>
      <w:r w:rsidR="006D3329">
        <w:rPr>
          <w:sz w:val="18"/>
        </w:rPr>
        <w:t>7</w:t>
      </w:r>
    </w:p>
    <w:p w14:paraId="6E45AA04" w14:textId="44EB6380" w:rsidR="004D0F5B" w:rsidRPr="005D1F49" w:rsidRDefault="00E94ABE" w:rsidP="00BF7D7D">
      <w:pPr>
        <w:pStyle w:val="TOC1"/>
        <w:pBdr>
          <w:top w:val="nil"/>
          <w:left w:val="nil"/>
          <w:bottom w:val="nil"/>
          <w:right w:val="nil"/>
          <w:between w:val="nil"/>
          <w:bar w:val="nil"/>
        </w:pBdr>
        <w:rPr>
          <w:caps w:val="0"/>
          <w:bdr w:val="nil"/>
        </w:rPr>
      </w:pPr>
      <w:r w:rsidRPr="005D1F49">
        <w:rPr>
          <w:caps w:val="0"/>
        </w:rPr>
        <w:t>Section 2: Outcomes and planned performance</w:t>
      </w:r>
      <w:r w:rsidRPr="005D1F49">
        <w:rPr>
          <w:caps w:val="0"/>
        </w:rPr>
        <w:tab/>
      </w:r>
      <w:r w:rsidR="00F60D0C">
        <w:rPr>
          <w:caps w:val="0"/>
        </w:rPr>
        <w:t>8</w:t>
      </w:r>
      <w:r w:rsidR="00160521">
        <w:rPr>
          <w:caps w:val="0"/>
        </w:rPr>
        <w:t>8</w:t>
      </w:r>
    </w:p>
    <w:p w14:paraId="019854C4" w14:textId="6C544B41" w:rsidR="004D0F5B" w:rsidRPr="005D1F49" w:rsidRDefault="00E94ABE" w:rsidP="00BF7D7D">
      <w:pPr>
        <w:pStyle w:val="TOC2"/>
        <w:pBdr>
          <w:top w:val="nil"/>
          <w:left w:val="nil"/>
          <w:bottom w:val="nil"/>
          <w:right w:val="nil"/>
          <w:between w:val="nil"/>
          <w:bar w:val="nil"/>
        </w:pBdr>
        <w:spacing w:before="240"/>
        <w:rPr>
          <w:bdr w:val="nil"/>
        </w:rPr>
      </w:pPr>
      <w:r w:rsidRPr="005D1F49">
        <w:rPr>
          <w:sz w:val="18"/>
        </w:rPr>
        <w:t>2.1 Budgeted expenses and performance for Outcome 1</w:t>
      </w:r>
      <w:r w:rsidRPr="005D1F49">
        <w:rPr>
          <w:sz w:val="18"/>
        </w:rPr>
        <w:tab/>
      </w:r>
      <w:r w:rsidR="00160521">
        <w:rPr>
          <w:sz w:val="18"/>
        </w:rPr>
        <w:t>89</w:t>
      </w:r>
    </w:p>
    <w:p w14:paraId="4BF899AD" w14:textId="6474D6F1" w:rsidR="004D0F5B" w:rsidRPr="005D1F49" w:rsidRDefault="00E94ABE" w:rsidP="00BF7D7D">
      <w:pPr>
        <w:pStyle w:val="TOC1"/>
        <w:pBdr>
          <w:top w:val="nil"/>
          <w:left w:val="nil"/>
          <w:bottom w:val="nil"/>
          <w:right w:val="nil"/>
          <w:between w:val="nil"/>
          <w:bar w:val="nil"/>
        </w:pBdr>
        <w:rPr>
          <w:caps w:val="0"/>
          <w:bdr w:val="nil"/>
        </w:rPr>
      </w:pPr>
      <w:r w:rsidRPr="005D1F49">
        <w:rPr>
          <w:caps w:val="0"/>
        </w:rPr>
        <w:t>Section 3: Budgeted financial statements</w:t>
      </w:r>
      <w:r w:rsidRPr="005D1F49">
        <w:rPr>
          <w:caps w:val="0"/>
        </w:rPr>
        <w:tab/>
      </w:r>
      <w:r w:rsidR="006D3329">
        <w:rPr>
          <w:caps w:val="0"/>
        </w:rPr>
        <w:t>95</w:t>
      </w:r>
    </w:p>
    <w:p w14:paraId="1B2C5DB7" w14:textId="59102BBE" w:rsidR="009E0FF9" w:rsidRDefault="00E94ABE" w:rsidP="00BF7D7D">
      <w:pPr>
        <w:pStyle w:val="TOC2"/>
        <w:pBdr>
          <w:top w:val="nil"/>
          <w:left w:val="nil"/>
          <w:bottom w:val="nil"/>
          <w:right w:val="nil"/>
          <w:between w:val="nil"/>
          <w:bar w:val="nil"/>
        </w:pBdr>
        <w:spacing w:before="240"/>
        <w:rPr>
          <w:bdr w:val="nil"/>
        </w:rPr>
      </w:pPr>
      <w:r w:rsidRPr="005D1F49">
        <w:rPr>
          <w:sz w:val="18"/>
        </w:rPr>
        <w:t>3.1 Budgeted financial statements</w:t>
      </w:r>
      <w:r w:rsidRPr="005D1F49">
        <w:rPr>
          <w:sz w:val="18"/>
        </w:rPr>
        <w:tab/>
      </w:r>
      <w:r w:rsidR="006D3329">
        <w:rPr>
          <w:sz w:val="18"/>
        </w:rPr>
        <w:t>95</w:t>
      </w:r>
    </w:p>
    <w:p w14:paraId="715354E1" w14:textId="0F460C05" w:rsidR="00D86095" w:rsidRDefault="00E94ABE" w:rsidP="00CE40E1">
      <w:pPr>
        <w:pStyle w:val="TOC2"/>
        <w:pBdr>
          <w:top w:val="nil"/>
          <w:left w:val="nil"/>
          <w:bottom w:val="nil"/>
          <w:right w:val="nil"/>
          <w:between w:val="nil"/>
          <w:bar w:val="nil"/>
        </w:pBdr>
        <w:spacing w:before="240"/>
        <w:rPr>
          <w:sz w:val="18"/>
        </w:rPr>
      </w:pPr>
      <w:r w:rsidRPr="005D1F49">
        <w:rPr>
          <w:sz w:val="18"/>
        </w:rPr>
        <w:t>3.</w:t>
      </w:r>
      <w:r>
        <w:rPr>
          <w:sz w:val="18"/>
        </w:rPr>
        <w:t>2</w:t>
      </w:r>
      <w:r w:rsidRPr="005D1F49">
        <w:rPr>
          <w:sz w:val="18"/>
        </w:rPr>
        <w:t xml:space="preserve"> Budgeted financial statements</w:t>
      </w:r>
      <w:r>
        <w:rPr>
          <w:sz w:val="18"/>
        </w:rPr>
        <w:t xml:space="preserve"> tables</w:t>
      </w:r>
      <w:r w:rsidRPr="005D1F49">
        <w:rPr>
          <w:sz w:val="18"/>
        </w:rPr>
        <w:tab/>
      </w:r>
      <w:r w:rsidR="00F60D0C">
        <w:rPr>
          <w:sz w:val="18"/>
        </w:rPr>
        <w:t>9</w:t>
      </w:r>
      <w:r w:rsidR="006D3329">
        <w:rPr>
          <w:sz w:val="18"/>
        </w:rPr>
        <w:t>6</w:t>
      </w:r>
    </w:p>
    <w:p w14:paraId="1E006573" w14:textId="77777777" w:rsidR="00F60D0C" w:rsidRDefault="00F60D0C" w:rsidP="00F60D0C">
      <w:pPr>
        <w:sectPr w:rsidR="00F60D0C" w:rsidSect="00F60D0C">
          <w:headerReference w:type="default" r:id="rId150"/>
          <w:type w:val="oddPage"/>
          <w:pgSz w:w="11906" w:h="16838"/>
          <w:pgMar w:top="2466" w:right="2098" w:bottom="2466" w:left="2098" w:header="1899" w:footer="1899" w:gutter="0"/>
          <w:pgBorders>
            <w:top w:val="nil"/>
            <w:left w:val="nil"/>
            <w:bottom w:val="nil"/>
            <w:right w:val="nil"/>
          </w:pgBorders>
          <w:cols w:space="720"/>
          <w:docGrid w:linePitch="360"/>
        </w:sectPr>
      </w:pPr>
    </w:p>
    <w:p w14:paraId="22019F60" w14:textId="77777777" w:rsidR="00A85152" w:rsidRPr="00AB264C" w:rsidRDefault="00E94ABE" w:rsidP="00B9321C">
      <w:pPr>
        <w:pStyle w:val="Heading1"/>
        <w:pageBreakBefore/>
        <w:pBdr>
          <w:top w:val="nil"/>
          <w:left w:val="nil"/>
          <w:bottom w:val="nil"/>
          <w:right w:val="nil"/>
          <w:between w:val="nil"/>
          <w:bar w:val="nil"/>
        </w:pBdr>
        <w:spacing w:before="0" w:after="360"/>
        <w:ind w:left="0" w:firstLine="0"/>
        <w:jc w:val="left"/>
        <w:rPr>
          <w:smallCaps w:val="0"/>
          <w:sz w:val="36"/>
          <w:bdr w:val="nil"/>
        </w:rPr>
      </w:pPr>
      <w:bookmarkStart w:id="180" w:name="RG_MARKER_10442"/>
      <w:bookmarkStart w:id="181" w:name="RG_MARKER_10334"/>
      <w:bookmarkStart w:id="182" w:name="RG_MARKER_10210"/>
      <w:r w:rsidRPr="00AB264C">
        <w:rPr>
          <w:smallCaps w:val="0"/>
          <w:sz w:val="36"/>
        </w:rPr>
        <w:lastRenderedPageBreak/>
        <w:t>Australian Curriculum, Assessment and Reporting Authority</w:t>
      </w:r>
      <w:bookmarkEnd w:id="180"/>
      <w:bookmarkEnd w:id="181"/>
      <w:bookmarkEnd w:id="182"/>
    </w:p>
    <w:p w14:paraId="334BDCE0" w14:textId="77777777" w:rsidR="00A85152" w:rsidRPr="005F0963" w:rsidRDefault="00E94ABE" w:rsidP="00B9321C">
      <w:pPr>
        <w:pStyle w:val="Heading2"/>
        <w:pBdr>
          <w:top w:val="nil"/>
          <w:left w:val="nil"/>
          <w:bottom w:val="nil"/>
          <w:right w:val="nil"/>
          <w:between w:val="nil"/>
          <w:bar w:val="nil"/>
        </w:pBdr>
        <w:spacing w:after="120"/>
        <w:ind w:left="0" w:firstLine="0"/>
        <w:jc w:val="left"/>
        <w:rPr>
          <w:b/>
          <w:sz w:val="26"/>
          <w:szCs w:val="26"/>
          <w:bdr w:val="nil"/>
        </w:rPr>
      </w:pPr>
      <w:r w:rsidRPr="005F0963">
        <w:rPr>
          <w:b/>
          <w:sz w:val="26"/>
          <w:szCs w:val="26"/>
        </w:rPr>
        <w:t>Section 1</w:t>
      </w:r>
      <w:bookmarkStart w:id="183" w:name="_Toc449255758_0"/>
      <w:bookmarkStart w:id="184" w:name="_Toc446237031_0"/>
      <w:r w:rsidRPr="005F0963">
        <w:rPr>
          <w:b/>
          <w:sz w:val="26"/>
          <w:szCs w:val="26"/>
        </w:rPr>
        <w:t>: Entity overview and resources</w:t>
      </w:r>
      <w:bookmarkEnd w:id="183"/>
      <w:bookmarkEnd w:id="184"/>
    </w:p>
    <w:p w14:paraId="00653D4B" w14:textId="77777777" w:rsidR="00A85152" w:rsidRPr="005F0963" w:rsidRDefault="00E94ABE" w:rsidP="00B9321C">
      <w:pPr>
        <w:pStyle w:val="Heading3"/>
        <w:pBdr>
          <w:top w:val="nil"/>
          <w:left w:val="nil"/>
          <w:bottom w:val="nil"/>
          <w:right w:val="nil"/>
          <w:between w:val="nil"/>
          <w:bar w:val="nil"/>
        </w:pBdr>
        <w:rPr>
          <w:smallCaps w:val="0"/>
          <w:sz w:val="22"/>
          <w:szCs w:val="22"/>
          <w:bdr w:val="nil"/>
        </w:rPr>
      </w:pPr>
      <w:bookmarkStart w:id="185" w:name="_Toc210698428_0"/>
      <w:bookmarkStart w:id="186" w:name="_Toc210646449_0"/>
      <w:bookmarkStart w:id="187" w:name="_Toc210703209_0"/>
      <w:r w:rsidRPr="005F0963">
        <w:rPr>
          <w:smallCaps w:val="0"/>
          <w:sz w:val="22"/>
          <w:szCs w:val="22"/>
        </w:rPr>
        <w:t>1.1</w:t>
      </w:r>
      <w:r w:rsidRPr="005F0963">
        <w:rPr>
          <w:smallCaps w:val="0"/>
          <w:sz w:val="22"/>
          <w:szCs w:val="22"/>
        </w:rPr>
        <w:tab/>
        <w:t>Strategic direction</w:t>
      </w:r>
      <w:bookmarkEnd w:id="185"/>
      <w:bookmarkEnd w:id="186"/>
      <w:bookmarkEnd w:id="187"/>
      <w:r w:rsidRPr="005F0963">
        <w:rPr>
          <w:smallCaps w:val="0"/>
          <w:sz w:val="22"/>
          <w:szCs w:val="22"/>
        </w:rPr>
        <w:t xml:space="preserve"> statement</w:t>
      </w:r>
    </w:p>
    <w:p w14:paraId="46ED1766" w14:textId="46DE5CC3" w:rsidR="002860B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 xml:space="preserve">The Australian Curriculum, Assessment and Reporting Authority (ACARA) was established under the </w:t>
      </w:r>
      <w:r w:rsidRPr="00C76A4B">
        <w:rPr>
          <w:rFonts w:eastAsia="Book Antiqua" w:cs="Book Antiqua"/>
          <w:i/>
          <w:iCs/>
          <w:color w:val="000000"/>
          <w:sz w:val="19"/>
          <w:szCs w:val="19"/>
        </w:rPr>
        <w:t>Australian Curriculum, Assessment and Reporting Authority Act 2008</w:t>
      </w:r>
      <w:r w:rsidRPr="00A7061D">
        <w:rPr>
          <w:rFonts w:eastAsia="Book Antiqua" w:cs="Book Antiqua"/>
          <w:color w:val="000000"/>
          <w:sz w:val="19"/>
          <w:szCs w:val="19"/>
        </w:rPr>
        <w:t xml:space="preserve"> of the Parliament of the Commonwealth of Australia. The legislation was assented to on 8</w:t>
      </w:r>
      <w:r w:rsidR="00A7061D" w:rsidRPr="00A7061D">
        <w:rPr>
          <w:rFonts w:eastAsia="Book Antiqua" w:cs="Book Antiqua"/>
          <w:color w:val="000000"/>
          <w:sz w:val="19"/>
          <w:szCs w:val="19"/>
        </w:rPr>
        <w:t> </w:t>
      </w:r>
      <w:r w:rsidRPr="00A7061D">
        <w:rPr>
          <w:rFonts w:eastAsia="Book Antiqua" w:cs="Book Antiqua"/>
          <w:color w:val="000000"/>
          <w:sz w:val="19"/>
          <w:szCs w:val="19"/>
        </w:rPr>
        <w:t xml:space="preserve">December 2008. </w:t>
      </w:r>
    </w:p>
    <w:p w14:paraId="2EB3062B"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10A783E5" w14:textId="77777777" w:rsidR="002860B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 xml:space="preserve">ACARA’s vision is to inspire improvement in the learning of all young Australians through world-class curriculum, assessment, and reporting. </w:t>
      </w:r>
    </w:p>
    <w:p w14:paraId="1C9148F1"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057B8FE8" w14:textId="77777777" w:rsidR="002860B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 xml:space="preserve">ACARA’s purpose is to be the authoritative source of advice on, and delivery of, national curriculum, assessment and reporting for all Australian education ministers, with international recognition of our work.  </w:t>
      </w:r>
    </w:p>
    <w:p w14:paraId="239ECC7E"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704C7518" w14:textId="77777777" w:rsidR="002860B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ACARA’s strategic directions are set through its Charter, issued through the Education Ministers Meeting. The Charter reflects ACARA’s role as an independent statutory authority and provides guidance about the nature of the activities ACARA is expected to undertake in fulfilling its functions and executing the policy directions set through agreement by education ministers.</w:t>
      </w:r>
    </w:p>
    <w:p w14:paraId="1047DB49"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4035144D" w14:textId="77777777" w:rsidR="002860B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ACARA’s strategic directions relating to both its core work to be undertaken and its reform activities are key elements of ACARA’s Charter, which was approved by the Education Ministers Meeting in February 2026.</w:t>
      </w:r>
    </w:p>
    <w:p w14:paraId="2E463B9F"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4F58AE1B" w14:textId="77777777" w:rsidR="002860BE" w:rsidRDefault="00E94ABE" w:rsidP="0060671B">
      <w:pPr>
        <w:pBdr>
          <w:top w:val="nil"/>
          <w:left w:val="nil"/>
          <w:bottom w:val="nil"/>
          <w:right w:val="nil"/>
          <w:between w:val="nil"/>
          <w:bar w:val="nil"/>
        </w:pBdr>
        <w:spacing w:after="0" w:line="240" w:lineRule="exact"/>
        <w:rPr>
          <w:sz w:val="19"/>
          <w:szCs w:val="19"/>
        </w:rPr>
      </w:pPr>
      <w:r w:rsidRPr="00A7061D">
        <w:rPr>
          <w:rFonts w:eastAsia="Book Antiqua" w:cs="Book Antiqua"/>
          <w:color w:val="000000"/>
          <w:sz w:val="19"/>
          <w:szCs w:val="19"/>
        </w:rPr>
        <w:t>ACARA’s</w:t>
      </w:r>
      <w:r w:rsidRPr="002860BE">
        <w:rPr>
          <w:sz w:val="19"/>
          <w:szCs w:val="19"/>
        </w:rPr>
        <w:t xml:space="preserve"> core directions are:</w:t>
      </w:r>
    </w:p>
    <w:p w14:paraId="1B3FE3FC" w14:textId="77777777" w:rsidR="00A7061D" w:rsidRPr="002860BE" w:rsidRDefault="00A7061D" w:rsidP="0060671B">
      <w:pPr>
        <w:pBdr>
          <w:top w:val="nil"/>
          <w:left w:val="nil"/>
          <w:bottom w:val="nil"/>
          <w:right w:val="nil"/>
          <w:between w:val="nil"/>
          <w:bar w:val="nil"/>
        </w:pBdr>
        <w:spacing w:after="0" w:line="240" w:lineRule="exact"/>
        <w:rPr>
          <w:szCs w:val="19"/>
          <w:bdr w:val="nil"/>
        </w:rPr>
      </w:pPr>
    </w:p>
    <w:p w14:paraId="181C1D60" w14:textId="3DF22EDF" w:rsidR="002860BE" w:rsidRPr="002860BE" w:rsidRDefault="00E94ABE" w:rsidP="0060671B">
      <w:pPr>
        <w:pBdr>
          <w:top w:val="nil"/>
          <w:left w:val="nil"/>
          <w:bottom w:val="nil"/>
          <w:right w:val="nil"/>
          <w:between w:val="nil"/>
          <w:bar w:val="nil"/>
        </w:pBdr>
        <w:spacing w:after="0" w:line="240" w:lineRule="exact"/>
        <w:rPr>
          <w:szCs w:val="19"/>
          <w:bdr w:val="nil"/>
        </w:rPr>
      </w:pPr>
      <w:r w:rsidRPr="002F13D0">
        <w:rPr>
          <w:rFonts w:eastAsia="Book Antiqua" w:cs="Book Antiqua"/>
          <w:color w:val="000000"/>
          <w:sz w:val="19"/>
          <w:szCs w:val="19"/>
        </w:rPr>
        <w:t>Curriculum</w:t>
      </w:r>
      <w:r w:rsidRPr="002860BE">
        <w:rPr>
          <w:sz w:val="19"/>
          <w:szCs w:val="19"/>
        </w:rPr>
        <w:t xml:space="preserve"> </w:t>
      </w:r>
    </w:p>
    <w:p w14:paraId="099F9E01" w14:textId="77777777" w:rsidR="002860BE" w:rsidRPr="002F13D0" w:rsidRDefault="00E94ABE" w:rsidP="0060671B">
      <w:pPr>
        <w:keepLines w:val="0"/>
        <w:numPr>
          <w:ilvl w:val="0"/>
          <w:numId w:val="3"/>
        </w:numPr>
        <w:pBdr>
          <w:top w:val="nil"/>
          <w:left w:val="nil"/>
          <w:bottom w:val="nil"/>
          <w:right w:val="nil"/>
          <w:between w:val="nil"/>
          <w:bar w:val="nil"/>
        </w:pBdr>
        <w:spacing w:after="0" w:line="276" w:lineRule="auto"/>
        <w:contextualSpacing/>
        <w:rPr>
          <w:rFonts w:eastAsia="Book Antiqua" w:cs="Book Antiqua"/>
          <w:color w:val="000000"/>
          <w:sz w:val="19"/>
          <w:szCs w:val="19"/>
          <w:lang w:eastAsia="ja-JP"/>
        </w:rPr>
      </w:pPr>
      <w:r w:rsidRPr="002F13D0">
        <w:rPr>
          <w:rFonts w:eastAsia="Book Antiqua" w:cs="Book Antiqua"/>
          <w:color w:val="000000"/>
          <w:sz w:val="19"/>
          <w:szCs w:val="19"/>
          <w:lang w:eastAsia="ja-JP"/>
        </w:rPr>
        <w:t xml:space="preserve">Create and publish high-quality, accessible and relevant resources that respond to changing needs, to support teachers to implement the Australian Curriculum. </w:t>
      </w:r>
    </w:p>
    <w:p w14:paraId="4B7D53B2" w14:textId="77777777" w:rsidR="002860BE" w:rsidRPr="002F13D0" w:rsidRDefault="00E94ABE" w:rsidP="0060671B">
      <w:pPr>
        <w:keepLines w:val="0"/>
        <w:numPr>
          <w:ilvl w:val="0"/>
          <w:numId w:val="3"/>
        </w:numPr>
        <w:pBdr>
          <w:top w:val="nil"/>
          <w:left w:val="nil"/>
          <w:bottom w:val="nil"/>
          <w:right w:val="nil"/>
          <w:between w:val="nil"/>
          <w:bar w:val="nil"/>
        </w:pBdr>
        <w:spacing w:after="0" w:line="276" w:lineRule="auto"/>
        <w:contextualSpacing/>
        <w:rPr>
          <w:rFonts w:eastAsia="Book Antiqua" w:cs="Book Antiqua"/>
          <w:color w:val="000000"/>
          <w:sz w:val="19"/>
          <w:szCs w:val="19"/>
          <w:lang w:eastAsia="ja-JP"/>
        </w:rPr>
      </w:pPr>
      <w:r w:rsidRPr="002F13D0">
        <w:rPr>
          <w:rFonts w:eastAsia="Book Antiqua" w:cs="Book Antiqua"/>
          <w:color w:val="000000"/>
          <w:sz w:val="19"/>
          <w:szCs w:val="19"/>
          <w:lang w:eastAsia="ja-JP"/>
        </w:rPr>
        <w:t xml:space="preserve">Evaluate and monitor the implementation of the Australian Curriculum. </w:t>
      </w:r>
    </w:p>
    <w:p w14:paraId="31EC7687" w14:textId="77777777" w:rsidR="002F13D0" w:rsidRDefault="00E94ABE" w:rsidP="0060671B">
      <w:pPr>
        <w:keepLines w:val="0"/>
        <w:numPr>
          <w:ilvl w:val="0"/>
          <w:numId w:val="3"/>
        </w:numPr>
        <w:pBdr>
          <w:top w:val="nil"/>
          <w:left w:val="nil"/>
          <w:bottom w:val="nil"/>
          <w:right w:val="nil"/>
          <w:between w:val="nil"/>
          <w:bar w:val="nil"/>
        </w:pBdr>
        <w:spacing w:after="0" w:line="276" w:lineRule="auto"/>
        <w:contextualSpacing/>
        <w:rPr>
          <w:rFonts w:eastAsia="Book Antiqua" w:cs="Book Antiqua"/>
          <w:color w:val="000000"/>
          <w:sz w:val="19"/>
          <w:szCs w:val="19"/>
          <w:lang w:eastAsia="ja-JP"/>
        </w:rPr>
      </w:pPr>
      <w:r w:rsidRPr="002F13D0">
        <w:rPr>
          <w:rFonts w:eastAsia="Book Antiqua" w:cs="Book Antiqua"/>
          <w:color w:val="000000"/>
          <w:sz w:val="19"/>
          <w:szCs w:val="19"/>
          <w:lang w:eastAsia="ja-JP"/>
        </w:rPr>
        <w:t>Research curriculum and curriculum development processes nationally and internationally to inform future iterations of the Australian Curriculum.</w:t>
      </w:r>
    </w:p>
    <w:p w14:paraId="2200AA82" w14:textId="27097C26" w:rsidR="002860BE" w:rsidRPr="002F13D0" w:rsidRDefault="00E94ABE" w:rsidP="0060671B">
      <w:pPr>
        <w:keepLines w:val="0"/>
        <w:pBdr>
          <w:top w:val="nil"/>
          <w:left w:val="nil"/>
          <w:bottom w:val="nil"/>
          <w:right w:val="nil"/>
          <w:between w:val="nil"/>
          <w:bar w:val="nil"/>
        </w:pBdr>
        <w:spacing w:after="0" w:line="276" w:lineRule="auto"/>
        <w:ind w:left="720"/>
        <w:contextualSpacing/>
        <w:rPr>
          <w:rFonts w:eastAsia="Book Antiqua" w:cs="Book Antiqua"/>
          <w:color w:val="000000"/>
          <w:sz w:val="19"/>
          <w:szCs w:val="19"/>
          <w:lang w:eastAsia="ja-JP"/>
        </w:rPr>
      </w:pPr>
      <w:r w:rsidRPr="002F13D0">
        <w:rPr>
          <w:rFonts w:eastAsia="Book Antiqua" w:cs="Book Antiqua"/>
          <w:color w:val="000000"/>
          <w:sz w:val="19"/>
          <w:szCs w:val="19"/>
          <w:lang w:eastAsia="ja-JP"/>
        </w:rPr>
        <w:t xml:space="preserve"> </w:t>
      </w:r>
    </w:p>
    <w:p w14:paraId="0E9A04B6" w14:textId="77777777" w:rsidR="002860BE" w:rsidRPr="002860BE" w:rsidRDefault="00E94ABE" w:rsidP="0060671B">
      <w:pPr>
        <w:pBdr>
          <w:top w:val="nil"/>
          <w:left w:val="nil"/>
          <w:bottom w:val="nil"/>
          <w:right w:val="nil"/>
          <w:between w:val="nil"/>
          <w:bar w:val="nil"/>
        </w:pBdr>
        <w:spacing w:after="0" w:line="240" w:lineRule="exact"/>
        <w:rPr>
          <w:szCs w:val="19"/>
          <w:bdr w:val="nil"/>
        </w:rPr>
      </w:pPr>
      <w:r w:rsidRPr="002F13D0">
        <w:rPr>
          <w:rFonts w:eastAsia="Book Antiqua" w:cs="Book Antiqua"/>
          <w:color w:val="000000"/>
          <w:sz w:val="19"/>
          <w:szCs w:val="19"/>
        </w:rPr>
        <w:t>Assessment</w:t>
      </w:r>
      <w:r w:rsidRPr="002860BE">
        <w:rPr>
          <w:sz w:val="19"/>
          <w:szCs w:val="19"/>
        </w:rPr>
        <w:t xml:space="preserve"> </w:t>
      </w:r>
    </w:p>
    <w:p w14:paraId="45B37888" w14:textId="77777777" w:rsidR="002860BE" w:rsidRPr="002F13D0" w:rsidRDefault="00E94ABE" w:rsidP="0060671B">
      <w:pPr>
        <w:keepLines w:val="0"/>
        <w:numPr>
          <w:ilvl w:val="0"/>
          <w:numId w:val="3"/>
        </w:numPr>
        <w:pBdr>
          <w:top w:val="nil"/>
          <w:left w:val="nil"/>
          <w:bottom w:val="nil"/>
          <w:right w:val="nil"/>
          <w:between w:val="nil"/>
          <w:bar w:val="nil"/>
        </w:pBdr>
        <w:spacing w:after="0" w:line="276" w:lineRule="auto"/>
        <w:contextualSpacing/>
        <w:rPr>
          <w:rFonts w:eastAsia="Book Antiqua" w:cs="Book Antiqua"/>
          <w:color w:val="000000"/>
          <w:sz w:val="19"/>
          <w:szCs w:val="19"/>
          <w:lang w:eastAsia="ja-JP"/>
        </w:rPr>
      </w:pPr>
      <w:r w:rsidRPr="002860BE">
        <w:rPr>
          <w:sz w:val="19"/>
          <w:szCs w:val="19"/>
        </w:rPr>
        <w:t xml:space="preserve">Deliver a </w:t>
      </w:r>
      <w:r w:rsidRPr="002F13D0">
        <w:rPr>
          <w:rFonts w:eastAsia="Book Antiqua" w:cs="Book Antiqua"/>
          <w:color w:val="000000"/>
          <w:sz w:val="19"/>
          <w:szCs w:val="19"/>
          <w:lang w:eastAsia="ja-JP"/>
        </w:rPr>
        <w:t xml:space="preserve">program of national assessment as agreed to by education ministers. </w:t>
      </w:r>
    </w:p>
    <w:p w14:paraId="1123DF03" w14:textId="77777777" w:rsidR="002860BE" w:rsidRPr="002860BE" w:rsidRDefault="00E94ABE" w:rsidP="0060671B">
      <w:pPr>
        <w:keepLines w:val="0"/>
        <w:numPr>
          <w:ilvl w:val="0"/>
          <w:numId w:val="3"/>
        </w:numPr>
        <w:pBdr>
          <w:top w:val="nil"/>
          <w:left w:val="nil"/>
          <w:bottom w:val="nil"/>
          <w:right w:val="nil"/>
          <w:between w:val="nil"/>
          <w:bar w:val="nil"/>
        </w:pBdr>
        <w:spacing w:after="0" w:line="276" w:lineRule="auto"/>
        <w:contextualSpacing/>
        <w:rPr>
          <w:sz w:val="19"/>
          <w:szCs w:val="19"/>
          <w:bdr w:val="nil"/>
        </w:rPr>
      </w:pPr>
      <w:r w:rsidRPr="002F13D0">
        <w:rPr>
          <w:rFonts w:eastAsia="Book Antiqua" w:cs="Book Antiqua"/>
          <w:color w:val="000000"/>
          <w:sz w:val="19"/>
          <w:szCs w:val="19"/>
          <w:lang w:eastAsia="ja-JP"/>
        </w:rPr>
        <w:t>Conduct research and development to continuously improve student experience and the quality of</w:t>
      </w:r>
      <w:r w:rsidRPr="002860BE">
        <w:rPr>
          <w:sz w:val="19"/>
          <w:szCs w:val="19"/>
        </w:rPr>
        <w:t xml:space="preserve"> information collected through delivery of the National Assessment Program (NAP). </w:t>
      </w:r>
    </w:p>
    <w:p w14:paraId="2172710A" w14:textId="77777777" w:rsidR="002F13D0" w:rsidRDefault="002F13D0" w:rsidP="0060671B">
      <w:pPr>
        <w:keepLines w:val="0"/>
        <w:widowControl w:val="0"/>
        <w:pBdr>
          <w:top w:val="nil"/>
          <w:left w:val="nil"/>
          <w:bottom w:val="nil"/>
          <w:right w:val="nil"/>
          <w:between w:val="nil"/>
          <w:bar w:val="nil"/>
        </w:pBdr>
        <w:tabs>
          <w:tab w:val="left" w:pos="142"/>
          <w:tab w:val="left" w:pos="567"/>
        </w:tabs>
        <w:autoSpaceDE w:val="0"/>
        <w:autoSpaceDN w:val="0"/>
        <w:spacing w:before="30" w:after="0" w:line="240" w:lineRule="auto"/>
        <w:ind w:right="57"/>
        <w:rPr>
          <w:sz w:val="19"/>
          <w:szCs w:val="19"/>
        </w:rPr>
      </w:pPr>
    </w:p>
    <w:p w14:paraId="79C95E93" w14:textId="77777777" w:rsidR="002F13D0" w:rsidRDefault="00E94ABE" w:rsidP="0060671B">
      <w:pPr>
        <w:pBdr>
          <w:top w:val="nil"/>
          <w:left w:val="nil"/>
          <w:bottom w:val="nil"/>
          <w:right w:val="nil"/>
          <w:between w:val="nil"/>
          <w:bar w:val="nil"/>
        </w:pBdr>
        <w:spacing w:after="0" w:line="240" w:lineRule="exact"/>
        <w:rPr>
          <w:sz w:val="19"/>
          <w:szCs w:val="19"/>
        </w:rPr>
      </w:pPr>
      <w:r w:rsidRPr="002F13D0">
        <w:rPr>
          <w:rFonts w:eastAsia="Book Antiqua" w:cs="Book Antiqua"/>
          <w:color w:val="000000"/>
          <w:sz w:val="19"/>
          <w:szCs w:val="19"/>
        </w:rPr>
        <w:lastRenderedPageBreak/>
        <w:t>Reporting</w:t>
      </w:r>
    </w:p>
    <w:p w14:paraId="13463DA1" w14:textId="77777777" w:rsid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sz w:val="19"/>
          <w:szCs w:val="19"/>
          <w:lang w:eastAsia="en-US"/>
        </w:rPr>
      </w:pPr>
      <w:r w:rsidRPr="002F13D0">
        <w:rPr>
          <w:sz w:val="19"/>
          <w:szCs w:val="19"/>
        </w:rPr>
        <w:t xml:space="preserve">Deliver the </w:t>
      </w:r>
      <w:r w:rsidRPr="002F13D0">
        <w:rPr>
          <w:rFonts w:eastAsia="Book Antiqua" w:cs="Book Antiqua"/>
          <w:color w:val="000000"/>
          <w:sz w:val="19"/>
          <w:szCs w:val="19"/>
          <w:lang w:eastAsia="ja-JP"/>
        </w:rPr>
        <w:t>National</w:t>
      </w:r>
      <w:r w:rsidRPr="002F13D0">
        <w:rPr>
          <w:sz w:val="19"/>
          <w:szCs w:val="19"/>
        </w:rPr>
        <w:t xml:space="preserve"> Report on Schooling in Australia to inform national education policy and </w:t>
      </w:r>
      <w:r w:rsidRPr="002F13D0">
        <w:rPr>
          <w:sz w:val="19"/>
          <w:szCs w:val="19"/>
          <w:lang w:eastAsia="en-US"/>
        </w:rPr>
        <w:t xml:space="preserve">measure progress against key performance indicators reflected in the Measurement Framework for Schooling in Australia. </w:t>
      </w:r>
      <w:bookmarkStart w:id="188" w:name="RG_MARKER_10219"/>
    </w:p>
    <w:p w14:paraId="3FA3C3AA" w14:textId="3D3E1F5E" w:rsidR="003E2E49" w:rsidRP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bdr w:val="nil"/>
        </w:rPr>
      </w:pPr>
      <w:r w:rsidRPr="002F13D0">
        <w:rPr>
          <w:sz w:val="19"/>
          <w:szCs w:val="19"/>
          <w:lang w:eastAsia="en-US"/>
        </w:rPr>
        <w:t xml:space="preserve">Deliver </w:t>
      </w:r>
      <w:bookmarkEnd w:id="188"/>
      <w:r w:rsidRPr="002F13D0">
        <w:rPr>
          <w:sz w:val="19"/>
          <w:szCs w:val="19"/>
          <w:lang w:eastAsia="en-US"/>
        </w:rPr>
        <w:t>transparent</w:t>
      </w:r>
      <w:r w:rsidRPr="002F13D0">
        <w:rPr>
          <w:sz w:val="19"/>
        </w:rPr>
        <w:t>, nationally consistent school data through My School to support informed decision-making and accountability.</w:t>
      </w:r>
    </w:p>
    <w:p w14:paraId="08963311" w14:textId="77777777" w:rsidR="003E2E49" w:rsidRDefault="003E2E49" w:rsidP="0060671B">
      <w:pPr>
        <w:pBdr>
          <w:top w:val="nil"/>
          <w:left w:val="nil"/>
          <w:bottom w:val="nil"/>
          <w:right w:val="nil"/>
          <w:between w:val="nil"/>
          <w:bar w:val="nil"/>
        </w:pBdr>
        <w:spacing w:before="240" w:line="240" w:lineRule="exact"/>
        <w:ind w:left="714"/>
        <w:contextualSpacing/>
        <w:rPr>
          <w:bdr w:val="nil"/>
        </w:rPr>
      </w:pPr>
    </w:p>
    <w:p w14:paraId="0531D2A5" w14:textId="77777777" w:rsidR="00055CAE" w:rsidRPr="00055CAE" w:rsidRDefault="00E94ABE" w:rsidP="0060671B">
      <w:pPr>
        <w:pBdr>
          <w:top w:val="nil"/>
          <w:left w:val="nil"/>
          <w:bottom w:val="nil"/>
          <w:right w:val="nil"/>
          <w:between w:val="nil"/>
          <w:bar w:val="nil"/>
        </w:pBdr>
        <w:spacing w:before="240" w:line="240" w:lineRule="exact"/>
        <w:rPr>
          <w:bdr w:val="nil"/>
        </w:rPr>
      </w:pPr>
      <w:r w:rsidRPr="00055CAE">
        <w:rPr>
          <w:sz w:val="19"/>
        </w:rPr>
        <w:t>ACARA’s reform directions are:</w:t>
      </w:r>
    </w:p>
    <w:p w14:paraId="636AB1A5" w14:textId="77777777" w:rsidR="00055CAE" w:rsidRPr="00055CAE" w:rsidRDefault="00E94ABE" w:rsidP="0060671B">
      <w:pPr>
        <w:pBdr>
          <w:top w:val="nil"/>
          <w:left w:val="nil"/>
          <w:bottom w:val="nil"/>
          <w:right w:val="nil"/>
          <w:between w:val="nil"/>
          <w:bar w:val="nil"/>
        </w:pBdr>
        <w:spacing w:after="0" w:line="240" w:lineRule="exact"/>
        <w:rPr>
          <w:bdr w:val="nil"/>
        </w:rPr>
      </w:pPr>
      <w:r w:rsidRPr="002F13D0">
        <w:rPr>
          <w:rFonts w:eastAsia="Book Antiqua" w:cs="Book Antiqua"/>
          <w:color w:val="000000"/>
          <w:sz w:val="19"/>
          <w:szCs w:val="19"/>
        </w:rPr>
        <w:t>Curriculum</w:t>
      </w:r>
      <w:r w:rsidRPr="00055CAE">
        <w:rPr>
          <w:sz w:val="19"/>
        </w:rPr>
        <w:t xml:space="preserve"> </w:t>
      </w:r>
    </w:p>
    <w:p w14:paraId="0F2DFF81" w14:textId="77777777" w:rsidR="00055CAE" w:rsidRP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szCs w:val="19"/>
          <w:bdr w:val="nil"/>
          <w:lang w:eastAsia="en-US"/>
        </w:rPr>
      </w:pPr>
      <w:r w:rsidRPr="00055CAE">
        <w:rPr>
          <w:sz w:val="19"/>
          <w:szCs w:val="19"/>
          <w:lang w:eastAsia="en-US"/>
        </w:rPr>
        <w:t xml:space="preserve">Review the Australian Curriculum in collaboration with partners and stakeholders, evaluating the curriculum design and ensuring it meets the diverse needs of students and supports effective teaching and learning. </w:t>
      </w:r>
    </w:p>
    <w:p w14:paraId="08F2919E" w14:textId="77777777" w:rsidR="002F13D0" w:rsidRPr="00055CAE" w:rsidRDefault="002F13D0" w:rsidP="0060671B">
      <w:pPr>
        <w:pBdr>
          <w:top w:val="nil"/>
          <w:left w:val="nil"/>
          <w:bottom w:val="nil"/>
          <w:right w:val="nil"/>
          <w:between w:val="nil"/>
          <w:bar w:val="nil"/>
        </w:pBdr>
        <w:spacing w:before="100" w:after="100" w:line="240" w:lineRule="auto"/>
        <w:ind w:left="714"/>
        <w:contextualSpacing/>
        <w:rPr>
          <w:szCs w:val="19"/>
          <w:bdr w:val="nil"/>
          <w:lang w:eastAsia="en-US"/>
        </w:rPr>
      </w:pPr>
    </w:p>
    <w:p w14:paraId="72AFB54D" w14:textId="77777777" w:rsidR="00055CAE" w:rsidRPr="00055CAE" w:rsidRDefault="00E94ABE" w:rsidP="0060671B">
      <w:pPr>
        <w:pBdr>
          <w:top w:val="nil"/>
          <w:left w:val="nil"/>
          <w:bottom w:val="nil"/>
          <w:right w:val="nil"/>
          <w:between w:val="nil"/>
          <w:bar w:val="nil"/>
        </w:pBdr>
        <w:spacing w:after="0" w:line="240" w:lineRule="exact"/>
        <w:rPr>
          <w:bdr w:val="nil"/>
        </w:rPr>
      </w:pPr>
      <w:r w:rsidRPr="002F13D0">
        <w:rPr>
          <w:rFonts w:eastAsia="Book Antiqua" w:cs="Book Antiqua"/>
          <w:color w:val="000000"/>
          <w:sz w:val="19"/>
          <w:szCs w:val="19"/>
        </w:rPr>
        <w:t>Assessment</w:t>
      </w:r>
      <w:r w:rsidRPr="00055CAE">
        <w:rPr>
          <w:sz w:val="19"/>
        </w:rPr>
        <w:t xml:space="preserve"> </w:t>
      </w:r>
    </w:p>
    <w:p w14:paraId="26996DE5" w14:textId="209BBF5A" w:rsidR="002F13D0" w:rsidRP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szCs w:val="19"/>
          <w:bdr w:val="nil"/>
          <w:lang w:eastAsia="en-US"/>
        </w:rPr>
      </w:pPr>
      <w:r w:rsidRPr="00055CAE">
        <w:rPr>
          <w:sz w:val="19"/>
          <w:szCs w:val="19"/>
          <w:lang w:eastAsia="en-US"/>
        </w:rPr>
        <w:t xml:space="preserve">Shape the future of the National Assessment Program to meet evolving educational needs, improve the assessment experience and drive better student outcomes. </w:t>
      </w:r>
    </w:p>
    <w:p w14:paraId="063BC223" w14:textId="77777777" w:rsidR="002F13D0" w:rsidRPr="002F13D0" w:rsidRDefault="002F13D0" w:rsidP="0060671B">
      <w:pPr>
        <w:pBdr>
          <w:top w:val="nil"/>
          <w:left w:val="nil"/>
          <w:bottom w:val="nil"/>
          <w:right w:val="nil"/>
          <w:between w:val="nil"/>
          <w:bar w:val="nil"/>
        </w:pBdr>
        <w:spacing w:before="100" w:after="100" w:line="240" w:lineRule="auto"/>
        <w:ind w:left="714"/>
        <w:contextualSpacing/>
        <w:rPr>
          <w:szCs w:val="19"/>
          <w:bdr w:val="nil"/>
          <w:lang w:eastAsia="en-US"/>
        </w:rPr>
      </w:pPr>
    </w:p>
    <w:p w14:paraId="66BF52B7" w14:textId="77777777" w:rsidR="00055CAE" w:rsidRPr="00055CAE" w:rsidRDefault="00E94ABE" w:rsidP="0060671B">
      <w:pPr>
        <w:pBdr>
          <w:top w:val="nil"/>
          <w:left w:val="nil"/>
          <w:bottom w:val="nil"/>
          <w:right w:val="nil"/>
          <w:between w:val="nil"/>
          <w:bar w:val="nil"/>
        </w:pBdr>
        <w:spacing w:after="0" w:line="240" w:lineRule="exact"/>
        <w:rPr>
          <w:bdr w:val="nil"/>
        </w:rPr>
      </w:pPr>
      <w:r w:rsidRPr="002F13D0">
        <w:rPr>
          <w:rFonts w:eastAsia="Book Antiqua" w:cs="Book Antiqua"/>
          <w:color w:val="000000"/>
          <w:sz w:val="19"/>
          <w:szCs w:val="19"/>
        </w:rPr>
        <w:t>Reporting</w:t>
      </w:r>
      <w:r w:rsidRPr="00055CAE">
        <w:rPr>
          <w:sz w:val="19"/>
        </w:rPr>
        <w:t xml:space="preserve"> </w:t>
      </w:r>
    </w:p>
    <w:p w14:paraId="54D51723" w14:textId="77777777" w:rsidR="00055CAE" w:rsidRDefault="00E94ABE" w:rsidP="0060671B">
      <w:pPr>
        <w:numPr>
          <w:ilvl w:val="0"/>
          <w:numId w:val="12"/>
        </w:numPr>
        <w:pBdr>
          <w:top w:val="nil"/>
          <w:left w:val="nil"/>
          <w:bottom w:val="nil"/>
          <w:right w:val="nil"/>
          <w:between w:val="nil"/>
          <w:bar w:val="nil"/>
        </w:pBdr>
        <w:spacing w:before="120" w:after="120" w:line="240" w:lineRule="auto"/>
        <w:ind w:left="714" w:hanging="357"/>
        <w:contextualSpacing/>
        <w:rPr>
          <w:szCs w:val="19"/>
          <w:bdr w:val="nil"/>
          <w:lang w:eastAsia="en-US"/>
        </w:rPr>
      </w:pPr>
      <w:r w:rsidRPr="00055CAE">
        <w:rPr>
          <w:sz w:val="19"/>
          <w:szCs w:val="19"/>
          <w:lang w:eastAsia="en-US"/>
        </w:rPr>
        <w:t>Reform national education reporting to improve the timing, relevance and clarity of educational data, and its impact on policy- and decision-making.</w:t>
      </w:r>
    </w:p>
    <w:p w14:paraId="0DE57FB2" w14:textId="77777777" w:rsidR="00055CAE" w:rsidRPr="00055CAE" w:rsidRDefault="00055CAE" w:rsidP="0060671B">
      <w:pPr>
        <w:pBdr>
          <w:top w:val="nil"/>
          <w:left w:val="nil"/>
          <w:bottom w:val="nil"/>
          <w:right w:val="nil"/>
          <w:between w:val="nil"/>
          <w:bar w:val="nil"/>
        </w:pBdr>
        <w:spacing w:before="120" w:after="120" w:line="240" w:lineRule="auto"/>
        <w:ind w:left="714"/>
        <w:contextualSpacing/>
        <w:rPr>
          <w:szCs w:val="19"/>
          <w:bdr w:val="nil"/>
          <w:lang w:eastAsia="en-US"/>
        </w:rPr>
      </w:pPr>
    </w:p>
    <w:p w14:paraId="38608B4F" w14:textId="77777777" w:rsidR="00055CAE" w:rsidRPr="00055CAE" w:rsidRDefault="00E94ABE" w:rsidP="0060671B">
      <w:pPr>
        <w:pBdr>
          <w:top w:val="nil"/>
          <w:left w:val="nil"/>
          <w:bottom w:val="nil"/>
          <w:right w:val="nil"/>
          <w:between w:val="nil"/>
          <w:bar w:val="nil"/>
        </w:pBdr>
        <w:tabs>
          <w:tab w:val="left" w:pos="142"/>
          <w:tab w:val="left" w:pos="567"/>
        </w:tabs>
        <w:spacing w:after="160" w:line="240" w:lineRule="exact"/>
        <w:ind w:right="57"/>
        <w:rPr>
          <w:szCs w:val="19"/>
          <w:bdr w:val="nil"/>
        </w:rPr>
      </w:pPr>
      <w:r w:rsidRPr="00055CAE">
        <w:rPr>
          <w:sz w:val="19"/>
          <w:szCs w:val="19"/>
        </w:rPr>
        <w:t>Priorities for ACARA during 2026-27 are ensuring directions agreed by education ministers relating to ACARA’s program of work are undertaken including, but not limited to, more recently agreed work:</w:t>
      </w:r>
    </w:p>
    <w:p w14:paraId="6ACD1FA7" w14:textId="77777777" w:rsidR="00055CAE" w:rsidRP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sz w:val="19"/>
          <w:szCs w:val="19"/>
          <w:lang w:eastAsia="en-US"/>
        </w:rPr>
      </w:pPr>
      <w:r w:rsidRPr="00055CAE">
        <w:rPr>
          <w:sz w:val="19"/>
          <w:szCs w:val="19"/>
          <w:lang w:eastAsia="en-US"/>
        </w:rPr>
        <w:t xml:space="preserve">conducting an Iterative Review of F-2 Australian Curriculum: Mathematics under agreed Terms of Reference, and </w:t>
      </w:r>
    </w:p>
    <w:p w14:paraId="5A442E38" w14:textId="0EFCF95B" w:rsidR="00055CAE" w:rsidRPr="002F13D0" w:rsidRDefault="00E94ABE" w:rsidP="0060671B">
      <w:pPr>
        <w:numPr>
          <w:ilvl w:val="0"/>
          <w:numId w:val="12"/>
        </w:numPr>
        <w:pBdr>
          <w:top w:val="nil"/>
          <w:left w:val="nil"/>
          <w:bottom w:val="nil"/>
          <w:right w:val="nil"/>
          <w:between w:val="nil"/>
          <w:bar w:val="nil"/>
        </w:pBdr>
        <w:spacing w:before="100" w:after="100" w:line="240" w:lineRule="auto"/>
        <w:ind w:left="714" w:hanging="357"/>
        <w:contextualSpacing/>
        <w:rPr>
          <w:sz w:val="19"/>
          <w:szCs w:val="19"/>
          <w:lang w:eastAsia="en-US"/>
        </w:rPr>
      </w:pPr>
      <w:r w:rsidRPr="00055CAE">
        <w:rPr>
          <w:sz w:val="19"/>
          <w:szCs w:val="19"/>
          <w:lang w:eastAsia="en-US"/>
        </w:rPr>
        <w:t>undertaking a focused review (iterative review) of the Australian Curriculum to support a deeper understanding of Jewish Australians’ history and culture, support an understanding, and rejection, of all forms of antisemitism and develop an understanding and expression of Australian values</w:t>
      </w:r>
      <w:r w:rsidR="00C76A4B">
        <w:rPr>
          <w:sz w:val="19"/>
          <w:szCs w:val="19"/>
          <w:lang w:eastAsia="en-US"/>
        </w:rPr>
        <w:t>.</w:t>
      </w:r>
    </w:p>
    <w:p w14:paraId="31883BC2" w14:textId="77777777" w:rsidR="00A7061D" w:rsidRPr="00150A39" w:rsidRDefault="00A7061D" w:rsidP="0060671B">
      <w:pPr>
        <w:pBdr>
          <w:top w:val="nil"/>
          <w:left w:val="nil"/>
          <w:bottom w:val="nil"/>
          <w:right w:val="nil"/>
          <w:between w:val="nil"/>
          <w:bar w:val="nil"/>
        </w:pBdr>
        <w:spacing w:before="120" w:after="120" w:line="240" w:lineRule="auto"/>
        <w:ind w:left="714"/>
        <w:contextualSpacing/>
        <w:rPr>
          <w:szCs w:val="19"/>
          <w:bdr w:val="nil"/>
          <w:lang w:eastAsia="en-US"/>
        </w:rPr>
      </w:pPr>
    </w:p>
    <w:p w14:paraId="04AE118F" w14:textId="77777777" w:rsidR="00055CA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ACARA works collaboratively with a wide range of stakeholders including teachers, principals, government, state and territory education authorities, professional education associations, business and industry, community groups and the broader public in undertaking its work. </w:t>
      </w:r>
    </w:p>
    <w:p w14:paraId="133791AE"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24E44E0D" w14:textId="526AD639" w:rsidR="00055CAE" w:rsidRDefault="00E94ABE" w:rsidP="0060671B">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t xml:space="preserve">ACARA’s budget is agreed to by all education ministers and provided in accordance with </w:t>
      </w:r>
      <w:proofErr w:type="gramStart"/>
      <w:r w:rsidRPr="00A7061D">
        <w:rPr>
          <w:rFonts w:eastAsia="Book Antiqua" w:cs="Book Antiqua"/>
          <w:color w:val="000000"/>
          <w:sz w:val="19"/>
          <w:szCs w:val="19"/>
        </w:rPr>
        <w:t>ministers’</w:t>
      </w:r>
      <w:proofErr w:type="gramEnd"/>
      <w:r w:rsidRPr="00A7061D">
        <w:rPr>
          <w:rFonts w:eastAsia="Book Antiqua" w:cs="Book Antiqua"/>
          <w:color w:val="000000"/>
          <w:sz w:val="19"/>
          <w:szCs w:val="19"/>
        </w:rPr>
        <w:t xml:space="preserve"> agreed funding formula. ACARA’s 2026-27 to 2028-29 work plan and related budget amounts were approved by the Education Ministers Meeting in February 2026. The 2027-28 and the 2028-29 budgets have been approved by the Australian Government in principle, with the Australian Government’s contribution for these years subject to future Federal Budget processes.</w:t>
      </w:r>
      <w:r w:rsidR="002F13D0">
        <w:rPr>
          <w:rFonts w:eastAsia="Book Antiqua" w:cs="Book Antiqua"/>
          <w:color w:val="000000"/>
          <w:sz w:val="19"/>
          <w:szCs w:val="19"/>
        </w:rPr>
        <w:t xml:space="preserve"> </w:t>
      </w:r>
      <w:r w:rsidRPr="00A7061D">
        <w:rPr>
          <w:rFonts w:eastAsia="Book Antiqua" w:cs="Book Antiqua"/>
          <w:color w:val="000000"/>
          <w:sz w:val="19"/>
          <w:szCs w:val="19"/>
        </w:rPr>
        <w:t xml:space="preserve">ACARA’s 2029-30 budget has not yet been approved by education ministers. </w:t>
      </w:r>
    </w:p>
    <w:p w14:paraId="709A519F" w14:textId="77777777" w:rsidR="00A7061D" w:rsidRPr="00A7061D" w:rsidRDefault="00A7061D" w:rsidP="0060671B">
      <w:pPr>
        <w:pBdr>
          <w:top w:val="nil"/>
          <w:left w:val="nil"/>
          <w:bottom w:val="nil"/>
          <w:right w:val="nil"/>
          <w:between w:val="nil"/>
          <w:bar w:val="nil"/>
        </w:pBdr>
        <w:spacing w:after="0" w:line="240" w:lineRule="exact"/>
        <w:rPr>
          <w:rFonts w:eastAsia="Book Antiqua" w:cs="Book Antiqua"/>
          <w:color w:val="000000"/>
          <w:sz w:val="19"/>
          <w:szCs w:val="19"/>
        </w:rPr>
      </w:pPr>
    </w:p>
    <w:p w14:paraId="65931DEA" w14:textId="77777777" w:rsidR="005D14BE" w:rsidRPr="00A7061D" w:rsidRDefault="00E94ABE" w:rsidP="00A7061D">
      <w:pPr>
        <w:pBdr>
          <w:top w:val="nil"/>
          <w:left w:val="nil"/>
          <w:bottom w:val="nil"/>
          <w:right w:val="nil"/>
          <w:between w:val="nil"/>
          <w:bar w:val="nil"/>
        </w:pBdr>
        <w:spacing w:after="0" w:line="240" w:lineRule="exact"/>
        <w:rPr>
          <w:rFonts w:eastAsia="Book Antiqua" w:cs="Book Antiqua"/>
          <w:color w:val="000000"/>
          <w:sz w:val="19"/>
          <w:szCs w:val="19"/>
        </w:rPr>
      </w:pPr>
      <w:r w:rsidRPr="00A7061D">
        <w:rPr>
          <w:rFonts w:eastAsia="Book Antiqua" w:cs="Book Antiqua"/>
          <w:color w:val="000000"/>
          <w:sz w:val="19"/>
          <w:szCs w:val="19"/>
        </w:rPr>
        <w:lastRenderedPageBreak/>
        <w:t>The management of risk is fundamental in supporting ACARA to achieve ACARA’s strategic directions in a complex stakeholder environment. ACARA’s Board, Audit, Risk and Finance Committee and executive, as well as staff, are actively involved in risk management for ACARA. This work is supported by an internal audit program that tests ACARA’s compliance framework and controls.</w:t>
      </w:r>
    </w:p>
    <w:p w14:paraId="57EF8800" w14:textId="77777777" w:rsidR="004C2526" w:rsidRPr="00956CA0" w:rsidRDefault="00E94ABE" w:rsidP="00FF22E2">
      <w:pPr>
        <w:pStyle w:val="Heading3"/>
        <w:pageBreakBefore/>
        <w:pBdr>
          <w:top w:val="nil"/>
          <w:left w:val="nil"/>
          <w:bottom w:val="nil"/>
          <w:right w:val="nil"/>
          <w:between w:val="nil"/>
          <w:bar w:val="nil"/>
        </w:pBdr>
        <w:rPr>
          <w:smallCaps w:val="0"/>
          <w:sz w:val="22"/>
          <w:szCs w:val="22"/>
          <w:bdr w:val="nil"/>
        </w:rPr>
      </w:pPr>
      <w:bookmarkStart w:id="189" w:name="RG_MARKER_10511"/>
      <w:bookmarkStart w:id="190" w:name="RG_MARKER_10207"/>
      <w:r w:rsidRPr="00956CA0">
        <w:rPr>
          <w:smallCaps w:val="0"/>
          <w:sz w:val="22"/>
          <w:szCs w:val="22"/>
        </w:rPr>
        <w:lastRenderedPageBreak/>
        <w:t>1.2</w:t>
      </w:r>
      <w:bookmarkEnd w:id="189"/>
      <w:bookmarkEnd w:id="190"/>
      <w:r w:rsidRPr="00956CA0">
        <w:rPr>
          <w:smallCaps w:val="0"/>
          <w:sz w:val="22"/>
          <w:szCs w:val="22"/>
        </w:rPr>
        <w:tab/>
        <w:t>Entity resource statement</w:t>
      </w:r>
    </w:p>
    <w:p w14:paraId="1B415AB8" w14:textId="77777777" w:rsidR="00B01DA6" w:rsidRPr="009B1AC5" w:rsidRDefault="00E94ABE" w:rsidP="00E41D78">
      <w:pPr>
        <w:pBdr>
          <w:top w:val="nil"/>
          <w:left w:val="nil"/>
          <w:bottom w:val="nil"/>
          <w:right w:val="nil"/>
          <w:between w:val="nil"/>
          <w:bar w:val="nil"/>
        </w:pBdr>
        <w:tabs>
          <w:tab w:val="left" w:pos="142"/>
          <w:tab w:val="left" w:pos="567"/>
        </w:tabs>
        <w:spacing w:after="160" w:line="240" w:lineRule="exact"/>
        <w:ind w:right="57"/>
        <w:rPr>
          <w:sz w:val="19"/>
          <w:szCs w:val="19"/>
          <w:bdr w:val="nil"/>
        </w:rPr>
      </w:pPr>
      <w:r w:rsidRPr="009B1AC5">
        <w:rPr>
          <w:sz w:val="19"/>
          <w:szCs w:val="19"/>
        </w:rPr>
        <w:t xml:space="preserve">Table 1.1 shows the total </w:t>
      </w:r>
      <w:r>
        <w:rPr>
          <w:sz w:val="19"/>
          <w:szCs w:val="19"/>
        </w:rPr>
        <w:t>resourcing</w:t>
      </w:r>
      <w:r w:rsidRPr="009B1AC5">
        <w:rPr>
          <w:sz w:val="19"/>
          <w:szCs w:val="19"/>
        </w:rPr>
        <w:t xml:space="preserve"> from all sources available to </w:t>
      </w:r>
      <w:r>
        <w:rPr>
          <w:sz w:val="19"/>
          <w:szCs w:val="19"/>
        </w:rPr>
        <w:t xml:space="preserve">the </w:t>
      </w:r>
      <w:r w:rsidRPr="009B1AC5">
        <w:rPr>
          <w:sz w:val="19"/>
          <w:szCs w:val="19"/>
        </w:rPr>
        <w:t>ACARA for its operations and to deliver programs and services on behalf of the Government.</w:t>
      </w:r>
    </w:p>
    <w:p w14:paraId="3541FBD8" w14:textId="77777777" w:rsidR="00B01DA6" w:rsidRPr="009B1AC5" w:rsidRDefault="00E94ABE" w:rsidP="00E41D78">
      <w:pPr>
        <w:pBdr>
          <w:top w:val="nil"/>
          <w:left w:val="nil"/>
          <w:bottom w:val="nil"/>
          <w:right w:val="nil"/>
          <w:between w:val="nil"/>
          <w:bar w:val="nil"/>
        </w:pBdr>
        <w:tabs>
          <w:tab w:val="left" w:pos="142"/>
          <w:tab w:val="left" w:pos="567"/>
        </w:tabs>
        <w:spacing w:after="160" w:line="240" w:lineRule="exact"/>
        <w:ind w:right="57"/>
        <w:rPr>
          <w:sz w:val="19"/>
          <w:szCs w:val="19"/>
          <w:bdr w:val="nil"/>
        </w:rPr>
      </w:pPr>
      <w:r w:rsidRPr="009B1AC5">
        <w:rPr>
          <w:sz w:val="19"/>
          <w:szCs w:val="19"/>
        </w:rPr>
        <w:t>The table summarises how resources will be applied by outcome (government strategic policy objectives) and administered (on behalf of the Government or the public) and departmental (for ACARA’s operations) classification.</w:t>
      </w:r>
    </w:p>
    <w:p w14:paraId="3F674D62" w14:textId="77777777" w:rsidR="00B01DA6" w:rsidRPr="009B1AC5" w:rsidRDefault="00E94ABE" w:rsidP="00E41D78">
      <w:pPr>
        <w:pBdr>
          <w:top w:val="nil"/>
          <w:left w:val="nil"/>
          <w:bottom w:val="nil"/>
          <w:right w:val="nil"/>
          <w:between w:val="nil"/>
          <w:bar w:val="nil"/>
        </w:pBdr>
        <w:tabs>
          <w:tab w:val="left" w:pos="142"/>
          <w:tab w:val="left" w:pos="567"/>
        </w:tabs>
        <w:spacing w:after="160" w:line="240" w:lineRule="exact"/>
        <w:ind w:right="57"/>
        <w:rPr>
          <w:sz w:val="19"/>
          <w:szCs w:val="19"/>
          <w:bdr w:val="nil"/>
        </w:rPr>
      </w:pPr>
      <w:r w:rsidRPr="009B1AC5">
        <w:rPr>
          <w:sz w:val="19"/>
          <w:szCs w:val="19"/>
        </w:rPr>
        <w:t xml:space="preserve">For more detailed information on special accounts and special appropriations, please refer to </w:t>
      </w:r>
      <w:r w:rsidRPr="009B1AC5">
        <w:rPr>
          <w:i/>
          <w:sz w:val="19"/>
          <w:szCs w:val="19"/>
        </w:rPr>
        <w:t>Budget Paper No. 4 – Agency Resourcing</w:t>
      </w:r>
      <w:r w:rsidRPr="009B1AC5">
        <w:rPr>
          <w:sz w:val="19"/>
          <w:szCs w:val="19"/>
        </w:rPr>
        <w:t>.</w:t>
      </w:r>
    </w:p>
    <w:p w14:paraId="7910801D" w14:textId="77777777" w:rsidR="00B01DA6" w:rsidRPr="009B1AC5" w:rsidRDefault="00E94ABE" w:rsidP="00E41D78">
      <w:pPr>
        <w:pBdr>
          <w:top w:val="nil"/>
          <w:left w:val="nil"/>
          <w:bottom w:val="nil"/>
          <w:right w:val="nil"/>
          <w:between w:val="nil"/>
          <w:bar w:val="nil"/>
        </w:pBdr>
        <w:tabs>
          <w:tab w:val="left" w:pos="142"/>
          <w:tab w:val="left" w:pos="567"/>
        </w:tabs>
        <w:spacing w:after="160" w:line="240" w:lineRule="exact"/>
        <w:ind w:right="57"/>
        <w:rPr>
          <w:sz w:val="19"/>
          <w:szCs w:val="19"/>
          <w:bdr w:val="nil"/>
        </w:rPr>
      </w:pPr>
      <w:r w:rsidRPr="009B1AC5">
        <w:rPr>
          <w:sz w:val="19"/>
          <w:szCs w:val="19"/>
        </w:rPr>
        <w:t>Information in this table is presented on a resourcing (that is, appropriations/cash available) basis, whilst the ‘Budgeted expenses by Outcome 1’ tables in Section 2 and the financial statements in Section 3 are presented on an accrual basis.</w:t>
      </w:r>
      <w:r>
        <w:rPr>
          <w:sz w:val="19"/>
          <w:szCs w:val="19"/>
        </w:rPr>
        <w:t xml:space="preserve"> Amounts presented below are consistent amounts presented in the Appropriation Bills themselves. </w:t>
      </w:r>
    </w:p>
    <w:p w14:paraId="090FDEBC" w14:textId="77777777" w:rsidR="004C2526" w:rsidRDefault="00E94ABE" w:rsidP="00FF22E2">
      <w:pPr>
        <w:pStyle w:val="TableHeading"/>
        <w:pBdr>
          <w:top w:val="nil"/>
          <w:left w:val="nil"/>
          <w:bottom w:val="nil"/>
          <w:right w:val="nil"/>
          <w:between w:val="nil"/>
          <w:bar w:val="nil"/>
        </w:pBdr>
        <w:spacing w:before="0"/>
        <w:rPr>
          <w:bdr w:val="nil"/>
        </w:rPr>
      </w:pPr>
      <w:r w:rsidRPr="004C2526">
        <w:t xml:space="preserve">Table 1.1: </w:t>
      </w:r>
      <w:r>
        <w:rPr>
          <w:snapToGrid w:val="0"/>
        </w:rPr>
        <w:t>ACARA</w:t>
      </w:r>
      <w:r w:rsidRPr="004C2526">
        <w:t xml:space="preserve"> </w:t>
      </w:r>
      <w:r>
        <w:t>resource statement – B</w:t>
      </w:r>
      <w:r w:rsidRPr="00612A36">
        <w:t xml:space="preserve">udget estimates </w:t>
      </w:r>
      <w:r w:rsidRPr="004C2526">
        <w:t xml:space="preserve">for </w:t>
      </w:r>
      <w:r>
        <w:t>2026­27</w:t>
      </w:r>
      <w:r w:rsidRPr="004C2526">
        <w:t xml:space="preserve"> </w:t>
      </w:r>
      <w:r w:rsidRPr="00612A36">
        <w:t>as at Budget</w:t>
      </w:r>
      <w:r>
        <w:t xml:space="preserve"> May</w:t>
      </w:r>
      <w:r w:rsidRPr="00612A36">
        <w:t xml:space="preserve"> </w:t>
      </w:r>
      <w:r>
        <w:t>2026</w:t>
      </w:r>
    </w:p>
    <w:tbl>
      <w:tblPr>
        <w:tblStyle w:val="CDMRange1"/>
        <w:tblW w:w="7650" w:type="dxa"/>
        <w:tblLayout w:type="fixed"/>
        <w:tblLook w:val="0600" w:firstRow="0" w:lastRow="0" w:firstColumn="0" w:lastColumn="0" w:noHBand="1" w:noVBand="1"/>
        <w:tblCaption w:val="ACARA_T1.1_Page01"/>
      </w:tblPr>
      <w:tblGrid>
        <w:gridCol w:w="5400"/>
        <w:gridCol w:w="1125"/>
        <w:gridCol w:w="1125"/>
      </w:tblGrid>
      <w:tr w:rsidR="005E3E1F" w14:paraId="4E0B0E58" w14:textId="77777777" w:rsidTr="007825DF">
        <w:trPr>
          <w:trHeight w:hRule="exact" w:val="767"/>
        </w:trPr>
        <w:tc>
          <w:tcPr>
            <w:tcW w:w="540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0E09210"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dotted" w:sz="2" w:space="0" w:color="000000"/>
              <w:right w:val="nil"/>
              <w:tl2br w:val="nil"/>
              <w:tr2bl w:val="nil"/>
            </w:tcBorders>
            <w:tcMar>
              <w:left w:w="40" w:type="dxa"/>
              <w:right w:w="40" w:type="dxa"/>
            </w:tcMar>
            <w:vAlign w:val="center"/>
          </w:tcPr>
          <w:p w14:paraId="02503965" w14:textId="327D7000"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w:t>
            </w:r>
            <w:r w:rsidR="007825DF">
              <w:rPr>
                <w:rFonts w:ascii="Arial" w:eastAsia="Arial" w:hAnsi="Arial" w:cs="Arial"/>
                <w:i/>
                <w:color w:val="000000"/>
                <w:sz w:val="16"/>
              </w:rPr>
              <w:t>26 Estimated</w:t>
            </w:r>
            <w:r>
              <w:rPr>
                <w:rFonts w:ascii="Arial" w:eastAsia="Arial" w:hAnsi="Arial" w:cs="Arial"/>
                <w:i/>
                <w:color w:val="000000"/>
                <w:sz w:val="16"/>
              </w:rPr>
              <w:t xml:space="preserve"> actual</w:t>
            </w:r>
          </w:p>
          <w:p w14:paraId="5AB6996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25" w:type="dxa"/>
            <w:tcBorders>
              <w:top w:val="single" w:sz="4" w:space="0" w:color="000000"/>
              <w:left w:val="nil"/>
              <w:bottom w:val="dotted" w:sz="2" w:space="0" w:color="000000"/>
              <w:right w:val="nil"/>
              <w:tl2br w:val="nil"/>
              <w:tr2bl w:val="nil"/>
            </w:tcBorders>
            <w:shd w:val="clear" w:color="FFFFFF" w:fill="E6E6E6"/>
            <w:tcMar>
              <w:left w:w="40" w:type="dxa"/>
              <w:right w:w="40" w:type="dxa"/>
            </w:tcMar>
            <w:vAlign w:val="center"/>
          </w:tcPr>
          <w:p w14:paraId="2A27E9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Estimate</w:t>
            </w:r>
          </w:p>
          <w:p w14:paraId="583E3EDD" w14:textId="77777777" w:rsidR="005E3E1F" w:rsidRDefault="005E3E1F">
            <w:pPr>
              <w:spacing w:after="0" w:line="240" w:lineRule="auto"/>
              <w:jc w:val="right"/>
              <w:rPr>
                <w:rFonts w:ascii="Arial" w:eastAsia="Arial" w:hAnsi="Arial" w:cs="Arial"/>
                <w:color w:val="000000"/>
                <w:sz w:val="16"/>
                <w:bdr w:val="nil"/>
              </w:rPr>
            </w:pPr>
          </w:p>
          <w:p w14:paraId="66FE8A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60C8F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noWrap/>
            <w:tcMar>
              <w:left w:w="40" w:type="dxa"/>
              <w:right w:w="40" w:type="dxa"/>
            </w:tcMar>
            <w:vAlign w:val="center"/>
          </w:tcPr>
          <w:p w14:paraId="1932364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balance/cash reserves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w:t>
            </w:r>
          </w:p>
        </w:tc>
        <w:tc>
          <w:tcPr>
            <w:tcW w:w="1125" w:type="dxa"/>
            <w:tcBorders>
              <w:top w:val="dotted" w:sz="2" w:space="0" w:color="000000"/>
              <w:left w:val="nil"/>
              <w:bottom w:val="dotted" w:sz="2" w:space="0" w:color="000000"/>
              <w:right w:val="nil"/>
              <w:tl2br w:val="nil"/>
              <w:tr2bl w:val="nil"/>
            </w:tcBorders>
            <w:shd w:val="clear" w:color="FFFFFF" w:fill="FFFFFF"/>
            <w:noWrap/>
            <w:tcMar>
              <w:left w:w="40" w:type="dxa"/>
              <w:right w:w="100" w:type="dxa"/>
            </w:tcMar>
            <w:vAlign w:val="center"/>
          </w:tcPr>
          <w:p w14:paraId="3659731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11,976</w:t>
            </w:r>
          </w:p>
        </w:tc>
        <w:tc>
          <w:tcPr>
            <w:tcW w:w="112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20A070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8,127</w:t>
            </w:r>
          </w:p>
        </w:tc>
      </w:tr>
      <w:tr w:rsidR="005E3E1F" w14:paraId="67C20F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40" w:type="dxa"/>
              <w:right w:w="40" w:type="dxa"/>
            </w:tcMar>
            <w:vAlign w:val="center"/>
          </w:tcPr>
          <w:p w14:paraId="6AE8F26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Funds from Government</w:t>
            </w:r>
          </w:p>
        </w:tc>
        <w:tc>
          <w:tcPr>
            <w:tcW w:w="1125"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05A7D394"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126C81F3" w14:textId="77777777" w:rsidR="005E3E1F" w:rsidRDefault="005E3E1F">
            <w:pPr>
              <w:spacing w:after="0" w:line="240" w:lineRule="auto"/>
              <w:jc w:val="right"/>
              <w:rPr>
                <w:rFonts w:ascii="Arial" w:eastAsia="Arial" w:hAnsi="Arial" w:cs="Arial"/>
                <w:color w:val="000000"/>
                <w:sz w:val="16"/>
                <w:bdr w:val="nil"/>
              </w:rPr>
            </w:pPr>
          </w:p>
        </w:tc>
      </w:tr>
      <w:tr w:rsidR="005E3E1F" w14:paraId="3679AA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40" w:type="dxa"/>
              <w:right w:w="40" w:type="dxa"/>
            </w:tcMar>
            <w:vAlign w:val="center"/>
          </w:tcPr>
          <w:p w14:paraId="1AC88CB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Amounts received from related entities</w:t>
            </w:r>
          </w:p>
        </w:tc>
        <w:tc>
          <w:tcPr>
            <w:tcW w:w="1125" w:type="dxa"/>
            <w:tcBorders>
              <w:top w:val="nil"/>
              <w:left w:val="nil"/>
              <w:bottom w:val="nil"/>
              <w:right w:val="nil"/>
              <w:tl2br w:val="nil"/>
              <w:tr2bl w:val="nil"/>
            </w:tcBorders>
            <w:shd w:val="clear" w:color="FFFFFF" w:fill="FFFFFF"/>
            <w:noWrap/>
            <w:tcMar>
              <w:left w:w="0" w:type="dxa"/>
              <w:right w:w="0" w:type="dxa"/>
            </w:tcMar>
            <w:vAlign w:val="center"/>
          </w:tcPr>
          <w:p w14:paraId="1ACC03C8"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E6E6E6"/>
            <w:noWrap/>
            <w:tcMar>
              <w:left w:w="0" w:type="dxa"/>
              <w:right w:w="0" w:type="dxa"/>
            </w:tcMar>
            <w:vAlign w:val="center"/>
          </w:tcPr>
          <w:p w14:paraId="1FB9D052" w14:textId="77777777" w:rsidR="005E3E1F" w:rsidRDefault="005E3E1F">
            <w:pPr>
              <w:spacing w:after="0" w:line="240" w:lineRule="auto"/>
              <w:jc w:val="right"/>
              <w:rPr>
                <w:rFonts w:ascii="Arial" w:eastAsia="Arial" w:hAnsi="Arial" w:cs="Arial"/>
                <w:color w:val="000000"/>
                <w:sz w:val="16"/>
                <w:bdr w:val="nil"/>
              </w:rPr>
            </w:pPr>
          </w:p>
        </w:tc>
      </w:tr>
      <w:tr w:rsidR="005E3E1F" w14:paraId="310C93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175" w:type="dxa"/>
              <w:right w:w="40" w:type="dxa"/>
            </w:tcMar>
            <w:vAlign w:val="center"/>
          </w:tcPr>
          <w:p w14:paraId="7485A95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Amounts from portfolio department (a)</w:t>
            </w:r>
          </w:p>
        </w:tc>
        <w:tc>
          <w:tcPr>
            <w:tcW w:w="1125" w:type="dxa"/>
            <w:tcBorders>
              <w:top w:val="nil"/>
              <w:left w:val="nil"/>
              <w:bottom w:val="dotted" w:sz="2" w:space="0" w:color="000000"/>
              <w:right w:val="nil"/>
              <w:tl2br w:val="nil"/>
              <w:tr2bl w:val="nil"/>
            </w:tcBorders>
            <w:shd w:val="clear" w:color="FFFFFF" w:fill="FFFFFF"/>
            <w:noWrap/>
            <w:tcMar>
              <w:left w:w="40" w:type="dxa"/>
              <w:right w:w="100" w:type="dxa"/>
            </w:tcMar>
            <w:vAlign w:val="center"/>
          </w:tcPr>
          <w:p w14:paraId="46BDBEF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17,974</w:t>
            </w:r>
          </w:p>
        </w:tc>
        <w:tc>
          <w:tcPr>
            <w:tcW w:w="1125" w:type="dxa"/>
            <w:tcBorders>
              <w:top w:val="nil"/>
              <w:left w:val="nil"/>
              <w:bottom w:val="dotted" w:sz="2" w:space="0" w:color="000000"/>
              <w:right w:val="nil"/>
              <w:tl2br w:val="nil"/>
              <w:tr2bl w:val="nil"/>
            </w:tcBorders>
            <w:shd w:val="clear" w:color="FFFFFF" w:fill="E6E6E6"/>
            <w:noWrap/>
            <w:tcMar>
              <w:left w:w="40" w:type="dxa"/>
              <w:right w:w="100" w:type="dxa"/>
            </w:tcMar>
            <w:vAlign w:val="center"/>
          </w:tcPr>
          <w:p w14:paraId="78535C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19,093</w:t>
            </w:r>
          </w:p>
        </w:tc>
      </w:tr>
      <w:tr w:rsidR="005E3E1F" w14:paraId="735A00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40" w:type="dxa"/>
              <w:right w:w="40" w:type="dxa"/>
            </w:tcMar>
            <w:vAlign w:val="center"/>
          </w:tcPr>
          <w:p w14:paraId="4A70D1E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amounts received from related entities</w:t>
            </w:r>
          </w:p>
        </w:tc>
        <w:tc>
          <w:tcPr>
            <w:tcW w:w="1125" w:type="dxa"/>
            <w:tcBorders>
              <w:top w:val="dotted" w:sz="2" w:space="0" w:color="000000"/>
              <w:left w:val="nil"/>
              <w:bottom w:val="dotted" w:sz="2" w:space="0" w:color="000000"/>
              <w:right w:val="nil"/>
              <w:tl2br w:val="nil"/>
              <w:tr2bl w:val="nil"/>
            </w:tcBorders>
            <w:shd w:val="clear" w:color="FFFFFF" w:fill="FFFFFF"/>
            <w:noWrap/>
            <w:tcMar>
              <w:left w:w="40" w:type="dxa"/>
              <w:right w:w="100" w:type="dxa"/>
            </w:tcMar>
            <w:vAlign w:val="center"/>
          </w:tcPr>
          <w:p w14:paraId="65314F6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17,974</w:t>
            </w:r>
          </w:p>
        </w:tc>
        <w:tc>
          <w:tcPr>
            <w:tcW w:w="112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2FBFFD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19,093</w:t>
            </w:r>
          </w:p>
        </w:tc>
      </w:tr>
      <w:tr w:rsidR="005E3E1F" w14:paraId="0879FD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40" w:type="dxa"/>
              <w:right w:w="40" w:type="dxa"/>
            </w:tcMar>
            <w:vAlign w:val="center"/>
          </w:tcPr>
          <w:p w14:paraId="5ECC79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funds from Government</w:t>
            </w:r>
          </w:p>
        </w:tc>
        <w:tc>
          <w:tcPr>
            <w:tcW w:w="1125" w:type="dxa"/>
            <w:tcBorders>
              <w:top w:val="dotted" w:sz="2" w:space="0" w:color="000000"/>
              <w:left w:val="nil"/>
              <w:bottom w:val="dotted" w:sz="2" w:space="0" w:color="000000"/>
              <w:right w:val="nil"/>
              <w:tl2br w:val="nil"/>
              <w:tr2bl w:val="nil"/>
            </w:tcBorders>
            <w:shd w:val="clear" w:color="FFFFFF" w:fill="FFFFFF"/>
            <w:noWrap/>
            <w:tcMar>
              <w:left w:w="40" w:type="dxa"/>
              <w:right w:w="100" w:type="dxa"/>
            </w:tcMar>
            <w:vAlign w:val="center"/>
          </w:tcPr>
          <w:p w14:paraId="6561DAF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17,974</w:t>
            </w:r>
          </w:p>
        </w:tc>
        <w:tc>
          <w:tcPr>
            <w:tcW w:w="112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761B18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19,093</w:t>
            </w:r>
          </w:p>
        </w:tc>
      </w:tr>
      <w:tr w:rsidR="005E3E1F" w14:paraId="1BF0BE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40" w:type="dxa"/>
              <w:right w:w="40" w:type="dxa"/>
            </w:tcMar>
            <w:vAlign w:val="center"/>
          </w:tcPr>
          <w:p w14:paraId="4AEE1C8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Funds from other sources</w:t>
            </w:r>
          </w:p>
        </w:tc>
        <w:tc>
          <w:tcPr>
            <w:tcW w:w="1125"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2BC8B54B"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4DDFC0B5" w14:textId="77777777" w:rsidR="005E3E1F" w:rsidRDefault="005E3E1F">
            <w:pPr>
              <w:spacing w:after="0" w:line="240" w:lineRule="auto"/>
              <w:jc w:val="right"/>
              <w:rPr>
                <w:rFonts w:ascii="Arial" w:eastAsia="Arial" w:hAnsi="Arial" w:cs="Arial"/>
                <w:color w:val="000000"/>
                <w:sz w:val="16"/>
                <w:bdr w:val="nil"/>
              </w:rPr>
            </w:pPr>
          </w:p>
        </w:tc>
      </w:tr>
      <w:tr w:rsidR="005E3E1F" w14:paraId="10999E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175" w:type="dxa"/>
              <w:right w:w="40" w:type="dxa"/>
            </w:tcMar>
            <w:vAlign w:val="center"/>
          </w:tcPr>
          <w:p w14:paraId="7DB6664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1125" w:type="dxa"/>
            <w:tcBorders>
              <w:top w:val="nil"/>
              <w:left w:val="nil"/>
              <w:bottom w:val="nil"/>
              <w:right w:val="nil"/>
              <w:tl2br w:val="nil"/>
              <w:tr2bl w:val="nil"/>
            </w:tcBorders>
            <w:shd w:val="clear" w:color="FFFFFF" w:fill="FFFFFF"/>
            <w:noWrap/>
            <w:tcMar>
              <w:left w:w="40" w:type="dxa"/>
              <w:right w:w="100" w:type="dxa"/>
            </w:tcMar>
            <w:vAlign w:val="center"/>
          </w:tcPr>
          <w:p w14:paraId="597DE4C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260</w:t>
            </w:r>
          </w:p>
        </w:tc>
        <w:tc>
          <w:tcPr>
            <w:tcW w:w="1125" w:type="dxa"/>
            <w:tcBorders>
              <w:top w:val="nil"/>
              <w:left w:val="nil"/>
              <w:bottom w:val="nil"/>
              <w:right w:val="nil"/>
              <w:tl2br w:val="nil"/>
              <w:tr2bl w:val="nil"/>
            </w:tcBorders>
            <w:shd w:val="clear" w:color="FFFFFF" w:fill="E6E6E6"/>
            <w:noWrap/>
            <w:tcMar>
              <w:left w:w="40" w:type="dxa"/>
              <w:right w:w="100" w:type="dxa"/>
            </w:tcMar>
            <w:vAlign w:val="center"/>
          </w:tcPr>
          <w:p w14:paraId="4DBE17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r>
      <w:tr w:rsidR="005E3E1F" w14:paraId="2848B3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tcMar>
              <w:left w:w="175" w:type="dxa"/>
              <w:right w:w="40" w:type="dxa"/>
            </w:tcMar>
            <w:vAlign w:val="center"/>
          </w:tcPr>
          <w:p w14:paraId="7064D23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125" w:type="dxa"/>
            <w:tcBorders>
              <w:top w:val="nil"/>
              <w:left w:val="nil"/>
              <w:bottom w:val="dotted" w:sz="2" w:space="0" w:color="000000"/>
              <w:right w:val="nil"/>
              <w:tl2br w:val="nil"/>
              <w:tr2bl w:val="nil"/>
            </w:tcBorders>
            <w:shd w:val="clear" w:color="FFFFFF" w:fill="FFFFFF"/>
            <w:noWrap/>
            <w:tcMar>
              <w:left w:w="40" w:type="dxa"/>
              <w:right w:w="100" w:type="dxa"/>
            </w:tcMar>
            <w:vAlign w:val="center"/>
          </w:tcPr>
          <w:p w14:paraId="66E0F13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17,224</w:t>
            </w:r>
          </w:p>
        </w:tc>
        <w:tc>
          <w:tcPr>
            <w:tcW w:w="1125" w:type="dxa"/>
            <w:tcBorders>
              <w:top w:val="nil"/>
              <w:left w:val="nil"/>
              <w:bottom w:val="dotted" w:sz="2" w:space="0" w:color="000000"/>
              <w:right w:val="nil"/>
              <w:tl2br w:val="nil"/>
              <w:tr2bl w:val="nil"/>
            </w:tcBorders>
            <w:shd w:val="clear" w:color="FFFFFF" w:fill="E6E6E6"/>
            <w:noWrap/>
            <w:tcMar>
              <w:left w:w="40" w:type="dxa"/>
              <w:right w:w="100" w:type="dxa"/>
            </w:tcMar>
            <w:vAlign w:val="center"/>
          </w:tcPr>
          <w:p w14:paraId="5E9229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18,347</w:t>
            </w:r>
          </w:p>
        </w:tc>
      </w:tr>
      <w:tr w:rsidR="005E3E1F" w14:paraId="62960D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nil"/>
              <w:right w:val="nil"/>
              <w:tl2br w:val="nil"/>
              <w:tr2bl w:val="nil"/>
            </w:tcBorders>
            <w:shd w:val="clear" w:color="FFFFFF" w:fill="FFFFFF"/>
            <w:noWrap/>
            <w:tcMar>
              <w:left w:w="40" w:type="dxa"/>
              <w:right w:w="40" w:type="dxa"/>
            </w:tcMar>
            <w:vAlign w:val="center"/>
          </w:tcPr>
          <w:p w14:paraId="080B53F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funds from other sources</w:t>
            </w:r>
          </w:p>
        </w:tc>
        <w:tc>
          <w:tcPr>
            <w:tcW w:w="1125" w:type="dxa"/>
            <w:tcBorders>
              <w:top w:val="dotted" w:sz="2" w:space="0" w:color="000000"/>
              <w:left w:val="nil"/>
              <w:bottom w:val="dotted" w:sz="2" w:space="0" w:color="000000"/>
              <w:right w:val="nil"/>
              <w:tl2br w:val="nil"/>
              <w:tr2bl w:val="nil"/>
            </w:tcBorders>
            <w:shd w:val="clear" w:color="FFFFFF" w:fill="FFFFFF"/>
            <w:noWrap/>
            <w:tcMar>
              <w:left w:w="40" w:type="dxa"/>
              <w:right w:w="100" w:type="dxa"/>
            </w:tcMar>
            <w:vAlign w:val="center"/>
          </w:tcPr>
          <w:p w14:paraId="35A0358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17,484</w:t>
            </w:r>
          </w:p>
        </w:tc>
        <w:tc>
          <w:tcPr>
            <w:tcW w:w="112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5E32EC0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18,607</w:t>
            </w:r>
          </w:p>
        </w:tc>
      </w:tr>
      <w:tr w:rsidR="005E3E1F" w14:paraId="0B272F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5400" w:type="dxa"/>
            <w:tcBorders>
              <w:top w:val="nil"/>
              <w:left w:val="nil"/>
              <w:bottom w:val="dotted" w:sz="2" w:space="0" w:color="000000"/>
              <w:right w:val="nil"/>
              <w:tl2br w:val="nil"/>
              <w:tr2bl w:val="nil"/>
            </w:tcBorders>
            <w:shd w:val="clear" w:color="FFFFFF" w:fill="FFFFFF"/>
            <w:tcMar>
              <w:left w:w="40" w:type="dxa"/>
              <w:right w:w="40" w:type="dxa"/>
            </w:tcMar>
            <w:vAlign w:val="center"/>
          </w:tcPr>
          <w:p w14:paraId="3194C23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net resourcing for Australian Curriculum, Assessment and Reporting Authority</w:t>
            </w:r>
          </w:p>
        </w:tc>
        <w:tc>
          <w:tcPr>
            <w:tcW w:w="1125" w:type="dxa"/>
            <w:tcBorders>
              <w:top w:val="dotted" w:sz="2" w:space="0" w:color="000000"/>
              <w:left w:val="nil"/>
              <w:bottom w:val="dotted" w:sz="2" w:space="0" w:color="000000"/>
              <w:right w:val="nil"/>
              <w:tl2br w:val="nil"/>
              <w:tr2bl w:val="nil"/>
            </w:tcBorders>
            <w:shd w:val="clear" w:color="FFFFFF" w:fill="FFFFFF"/>
            <w:noWrap/>
            <w:tcMar>
              <w:left w:w="40" w:type="dxa"/>
              <w:right w:w="100" w:type="dxa"/>
            </w:tcMar>
            <w:vAlign w:val="bottom"/>
          </w:tcPr>
          <w:p w14:paraId="32EB4F5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47,434</w:t>
            </w:r>
          </w:p>
        </w:tc>
        <w:tc>
          <w:tcPr>
            <w:tcW w:w="112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bottom"/>
          </w:tcPr>
          <w:p w14:paraId="085049A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45,827</w:t>
            </w:r>
          </w:p>
        </w:tc>
      </w:tr>
      <w:tr w:rsidR="005E3E1F" w14:paraId="30831C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dotted" w:sz="2" w:space="0" w:color="000000"/>
              <w:left w:val="nil"/>
              <w:bottom w:val="single" w:sz="4" w:space="0" w:color="000000"/>
              <w:right w:val="nil"/>
              <w:tl2br w:val="nil"/>
              <w:tr2bl w:val="nil"/>
            </w:tcBorders>
            <w:shd w:val="clear" w:color="FFFFFF" w:fill="FFFFFF"/>
            <w:noWrap/>
            <w:tcMar>
              <w:left w:w="0" w:type="dxa"/>
              <w:right w:w="0" w:type="dxa"/>
            </w:tcMar>
            <w:vAlign w:val="bottom"/>
          </w:tcPr>
          <w:p w14:paraId="795F40D8"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dotted" w:sz="2" w:space="0" w:color="000000"/>
              <w:left w:val="nil"/>
              <w:bottom w:val="single" w:sz="4" w:space="0" w:color="000000"/>
              <w:right w:val="nil"/>
              <w:tl2br w:val="nil"/>
              <w:tr2bl w:val="nil"/>
            </w:tcBorders>
            <w:shd w:val="clear" w:color="FFFFFF" w:fill="FFFFFF"/>
            <w:tcMar>
              <w:left w:w="0" w:type="dxa"/>
              <w:right w:w="0" w:type="dxa"/>
            </w:tcMar>
            <w:vAlign w:val="center"/>
          </w:tcPr>
          <w:p w14:paraId="5647A0D8" w14:textId="77777777" w:rsidR="005E3E1F" w:rsidRDefault="005E3E1F">
            <w:pPr>
              <w:spacing w:after="0" w:line="240" w:lineRule="auto"/>
              <w:jc w:val="right"/>
              <w:rPr>
                <w:rFonts w:ascii="Arial" w:eastAsia="Arial" w:hAnsi="Arial" w:cs="Arial"/>
                <w:b/>
                <w:i/>
                <w:color w:val="000000"/>
                <w:sz w:val="16"/>
                <w:bdr w:val="nil"/>
              </w:rPr>
            </w:pPr>
          </w:p>
        </w:tc>
        <w:tc>
          <w:tcPr>
            <w:tcW w:w="1125" w:type="dxa"/>
            <w:tcBorders>
              <w:top w:val="dotted" w:sz="2" w:space="0" w:color="000000"/>
              <w:left w:val="nil"/>
              <w:bottom w:val="single" w:sz="4" w:space="0" w:color="000000"/>
              <w:right w:val="nil"/>
              <w:tl2br w:val="nil"/>
              <w:tr2bl w:val="nil"/>
            </w:tcBorders>
            <w:shd w:val="clear" w:color="FFFFFF" w:fill="FFFFFF"/>
            <w:tcMar>
              <w:left w:w="0" w:type="dxa"/>
              <w:right w:w="0" w:type="dxa"/>
            </w:tcMar>
            <w:vAlign w:val="center"/>
          </w:tcPr>
          <w:p w14:paraId="14F25A69" w14:textId="77777777" w:rsidR="005E3E1F" w:rsidRDefault="005E3E1F">
            <w:pPr>
              <w:spacing w:after="0" w:line="240" w:lineRule="auto"/>
              <w:jc w:val="right"/>
              <w:rPr>
                <w:rFonts w:ascii="Arial" w:eastAsia="Arial" w:hAnsi="Arial" w:cs="Arial"/>
                <w:b/>
                <w:color w:val="000000"/>
                <w:sz w:val="16"/>
                <w:bdr w:val="nil"/>
              </w:rPr>
            </w:pPr>
          </w:p>
        </w:tc>
      </w:tr>
      <w:tr w:rsidR="005E3E1F" w14:paraId="3A730B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0F2CAD7"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6D5C72D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0EADBE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5D328F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00" w:type="dxa"/>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6A90BC2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4D8F20A0"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96</w:t>
            </w:r>
          </w:p>
        </w:tc>
        <w:tc>
          <w:tcPr>
            <w:tcW w:w="11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06E368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w:t>
            </w:r>
          </w:p>
        </w:tc>
      </w:tr>
      <w:tr w:rsidR="005E3E1F" w14:paraId="7D2F53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22"/>
        </w:trPr>
        <w:tc>
          <w:tcPr>
            <w:tcW w:w="7650" w:type="dxa"/>
            <w:gridSpan w:val="3"/>
            <w:tcBorders>
              <w:top w:val="single" w:sz="4" w:space="0" w:color="000000"/>
              <w:left w:val="nil"/>
              <w:bottom w:val="nil"/>
              <w:right w:val="nil"/>
              <w:tl2br w:val="nil"/>
              <w:tr2bl w:val="nil"/>
            </w:tcBorders>
            <w:tcMar>
              <w:left w:w="40" w:type="dxa"/>
              <w:right w:w="40" w:type="dxa"/>
            </w:tcMar>
          </w:tcPr>
          <w:p w14:paraId="77C87F50"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61C928CE"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 Funding provided by the portfolio department that is not specified within the Annual Appropriation Bills as a payment to the CCE (for example, a grant awarded to a CCE from one of its portfolio department's administered programs).</w:t>
            </w:r>
          </w:p>
        </w:tc>
      </w:tr>
      <w:tr w:rsidR="005E3E1F" w14:paraId="0E9E1D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7650" w:type="dxa"/>
            <w:gridSpan w:val="3"/>
            <w:tcBorders>
              <w:top w:val="nil"/>
              <w:left w:val="nil"/>
              <w:bottom w:val="nil"/>
              <w:right w:val="nil"/>
              <w:tl2br w:val="nil"/>
              <w:tr2bl w:val="nil"/>
            </w:tcBorders>
            <w:tcMar>
              <w:left w:w="0" w:type="dxa"/>
              <w:right w:w="0" w:type="dxa"/>
            </w:tcMar>
            <w:vAlign w:val="bottom"/>
          </w:tcPr>
          <w:p w14:paraId="1BAB1DAC" w14:textId="77777777" w:rsidR="005E3E1F" w:rsidRDefault="005E3E1F">
            <w:pPr>
              <w:spacing w:after="0" w:line="240" w:lineRule="auto"/>
              <w:jc w:val="left"/>
              <w:rPr>
                <w:rFonts w:ascii="Arial" w:eastAsia="Arial" w:hAnsi="Arial" w:cs="Arial"/>
                <w:color w:val="000000"/>
                <w:sz w:val="16"/>
                <w:bdr w:val="nil"/>
              </w:rPr>
            </w:pPr>
          </w:p>
        </w:tc>
      </w:tr>
    </w:tbl>
    <w:p w14:paraId="62EF3A7B" w14:textId="77777777" w:rsidR="005E3E1F" w:rsidRDefault="005E3E1F">
      <w:pPr>
        <w:pBdr>
          <w:top w:val="nil"/>
          <w:left w:val="nil"/>
          <w:bottom w:val="nil"/>
          <w:right w:val="nil"/>
          <w:between w:val="nil"/>
          <w:bar w:val="nil"/>
        </w:pBdr>
        <w:spacing w:line="240" w:lineRule="exact"/>
        <w:rPr>
          <w:bdr w:val="nil"/>
        </w:rPr>
      </w:pPr>
    </w:p>
    <w:p w14:paraId="0EA366AA" w14:textId="77777777" w:rsidR="003E027B" w:rsidRPr="001A5EF2" w:rsidRDefault="00E94ABE" w:rsidP="001A7030">
      <w:pPr>
        <w:pStyle w:val="Heading3"/>
        <w:pageBreakBefore/>
        <w:pBdr>
          <w:top w:val="nil"/>
          <w:left w:val="nil"/>
          <w:bottom w:val="nil"/>
          <w:right w:val="nil"/>
          <w:between w:val="nil"/>
          <w:bar w:val="nil"/>
        </w:pBdr>
        <w:spacing w:before="0"/>
        <w:rPr>
          <w:smallCaps w:val="0"/>
          <w:sz w:val="22"/>
          <w:szCs w:val="22"/>
          <w:bdr w:val="nil"/>
        </w:rPr>
      </w:pPr>
      <w:bookmarkStart w:id="191" w:name="RG_MARKER_10455"/>
      <w:bookmarkStart w:id="192" w:name="RG_MARKER_10204"/>
      <w:bookmarkStart w:id="193" w:name="RG_MARKER_10211"/>
      <w:r w:rsidRPr="001A5EF2">
        <w:rPr>
          <w:smallCaps w:val="0"/>
          <w:sz w:val="22"/>
          <w:szCs w:val="22"/>
        </w:rPr>
        <w:lastRenderedPageBreak/>
        <w:t>1.3</w:t>
      </w:r>
      <w:bookmarkEnd w:id="191"/>
      <w:bookmarkEnd w:id="192"/>
      <w:bookmarkEnd w:id="193"/>
      <w:r w:rsidRPr="001A5EF2">
        <w:rPr>
          <w:smallCaps w:val="0"/>
          <w:sz w:val="22"/>
          <w:szCs w:val="22"/>
        </w:rPr>
        <w:tab/>
        <w:t>Budget measures</w:t>
      </w:r>
    </w:p>
    <w:p w14:paraId="2DA64367" w14:textId="77777777" w:rsidR="00571056" w:rsidRPr="00D32655" w:rsidRDefault="00E94ABE" w:rsidP="001A7030">
      <w:pPr>
        <w:pBdr>
          <w:top w:val="nil"/>
          <w:left w:val="nil"/>
          <w:bottom w:val="nil"/>
          <w:right w:val="nil"/>
          <w:between w:val="nil"/>
          <w:bar w:val="nil"/>
        </w:pBdr>
        <w:jc w:val="left"/>
        <w:rPr>
          <w:szCs w:val="19"/>
          <w:bdr w:val="nil"/>
        </w:rPr>
      </w:pPr>
      <w:r w:rsidRPr="00D32655">
        <w:rPr>
          <w:sz w:val="19"/>
          <w:szCs w:val="19"/>
        </w:rPr>
        <w:t xml:space="preserve">There are no </w:t>
      </w:r>
      <w:r>
        <w:rPr>
          <w:sz w:val="19"/>
          <w:szCs w:val="19"/>
        </w:rPr>
        <w:t>2026­27</w:t>
      </w:r>
      <w:r w:rsidRPr="00D32655">
        <w:rPr>
          <w:sz w:val="19"/>
          <w:szCs w:val="19"/>
        </w:rPr>
        <w:t xml:space="preserve"> Budget measures </w:t>
      </w:r>
      <w:r>
        <w:rPr>
          <w:sz w:val="19"/>
          <w:szCs w:val="19"/>
        </w:rPr>
        <w:t>for ACARA.</w:t>
      </w:r>
    </w:p>
    <w:p w14:paraId="5E74905F" w14:textId="77777777" w:rsidR="00FD26B4" w:rsidRPr="00824E5B" w:rsidRDefault="00E94ABE" w:rsidP="00442AA7">
      <w:pPr>
        <w:pStyle w:val="Heading2"/>
        <w:pageBreakBefore/>
        <w:pBdr>
          <w:top w:val="nil"/>
          <w:left w:val="nil"/>
          <w:bottom w:val="nil"/>
          <w:right w:val="nil"/>
          <w:between w:val="nil"/>
          <w:bar w:val="nil"/>
        </w:pBdr>
        <w:spacing w:before="240" w:after="240"/>
        <w:ind w:left="0" w:firstLine="0"/>
        <w:jc w:val="left"/>
        <w:rPr>
          <w:b/>
          <w:sz w:val="26"/>
          <w:szCs w:val="26"/>
          <w:bdr w:val="nil"/>
        </w:rPr>
      </w:pPr>
      <w:bookmarkStart w:id="194" w:name="RG_MARKER_10420"/>
      <w:bookmarkStart w:id="195" w:name="RG_MARKER_10341"/>
      <w:bookmarkStart w:id="196" w:name="_Toc436624143_0"/>
      <w:bookmarkStart w:id="197" w:name="_Toc436625444_0"/>
      <w:bookmarkStart w:id="198" w:name="_Toc446237032_0"/>
      <w:bookmarkStart w:id="199" w:name="_Toc449255764_0"/>
      <w:bookmarkStart w:id="200" w:name="_Toc490972409_0"/>
      <w:bookmarkStart w:id="201" w:name="_Toc491014629_0"/>
      <w:bookmarkStart w:id="202" w:name="_Toc491014771_0"/>
      <w:bookmarkStart w:id="203" w:name="_Toc491014951_0"/>
      <w:bookmarkStart w:id="204" w:name="_Toc491015098_0"/>
      <w:bookmarkStart w:id="205" w:name="_Toc491029242_0"/>
      <w:bookmarkStart w:id="206" w:name="_Toc491030331_0"/>
      <w:bookmarkStart w:id="207" w:name="_Toc491030790_0"/>
      <w:bookmarkStart w:id="208" w:name="_Toc491031353_0"/>
      <w:bookmarkStart w:id="209" w:name="_Toc491031940_0"/>
      <w:bookmarkStart w:id="210" w:name="_Toc491032113_0"/>
      <w:bookmarkStart w:id="211" w:name="_Toc491032221_0"/>
      <w:bookmarkStart w:id="212" w:name="_Toc491032328_0"/>
      <w:bookmarkStart w:id="213" w:name="_Toc491771720_0"/>
      <w:bookmarkStart w:id="214" w:name="_Toc491773295_0"/>
      <w:bookmarkStart w:id="215" w:name="_Toc23559353_0"/>
      <w:bookmarkStart w:id="216" w:name="_Toc23559387_0"/>
      <w:bookmarkStart w:id="217" w:name="_Toc23559674_0"/>
      <w:bookmarkStart w:id="218" w:name="_Toc23560142_0"/>
      <w:bookmarkStart w:id="219" w:name="_Toc23563436_0"/>
      <w:bookmarkStart w:id="220" w:name="_Toc77998688_0"/>
      <w:bookmarkStart w:id="221" w:name="_Toc79399717_0"/>
      <w:bookmarkStart w:id="222" w:name="_Toc112211966_0"/>
      <w:bookmarkStart w:id="223" w:name="_Toc112212060_0"/>
      <w:bookmarkStart w:id="224" w:name="_Toc112137878_0"/>
      <w:bookmarkStart w:id="225" w:name="_Toc112137900_0"/>
      <w:bookmarkStart w:id="226" w:name="_Toc210646453_0"/>
      <w:bookmarkStart w:id="227" w:name="_Toc210698432_0"/>
      <w:bookmarkStart w:id="228" w:name="_Toc210703214_0"/>
      <w:r w:rsidRPr="00824E5B">
        <w:rPr>
          <w:b/>
          <w:sz w:val="26"/>
          <w:szCs w:val="26"/>
        </w:rPr>
        <w:lastRenderedPageBreak/>
        <w:t>Section 2</w:t>
      </w:r>
      <w:bookmarkEnd w:id="194"/>
      <w:bookmarkEnd w:id="195"/>
      <w:bookmarkEnd w:id="196"/>
      <w:bookmarkEnd w:id="197"/>
      <w:bookmarkEnd w:id="198"/>
      <w:bookmarkEnd w:id="199"/>
      <w:r w:rsidRPr="00824E5B">
        <w:rPr>
          <w:b/>
          <w:sz w:val="26"/>
          <w:szCs w:val="26"/>
        </w:rPr>
        <w:t xml:space="preserve">: </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824E5B">
        <w:rPr>
          <w:b/>
          <w:sz w:val="26"/>
          <w:szCs w:val="26"/>
        </w:rPr>
        <w:t>Outcomes and planned performanc</w:t>
      </w:r>
      <w:bookmarkEnd w:id="227"/>
      <w:bookmarkEnd w:id="228"/>
      <w:r w:rsidRPr="00824E5B">
        <w:rPr>
          <w:b/>
          <w:sz w:val="26"/>
          <w:szCs w:val="26"/>
        </w:rPr>
        <w:t>e</w:t>
      </w:r>
      <w:bookmarkStart w:id="229" w:name="_Toc436624145_0"/>
      <w:bookmarkStart w:id="230" w:name="_Toc436625446_0"/>
      <w:bookmarkStart w:id="231" w:name="_Toc449255766_0"/>
      <w:bookmarkStart w:id="232" w:name="_Toc490972410_0"/>
      <w:bookmarkStart w:id="233" w:name="_Toc491014630_0"/>
      <w:bookmarkStart w:id="234" w:name="_Toc491014772_0"/>
      <w:bookmarkStart w:id="235" w:name="_Toc491014952_0"/>
      <w:bookmarkStart w:id="236" w:name="_Toc491015099_0"/>
      <w:bookmarkStart w:id="237" w:name="_Toc491029243_0"/>
      <w:bookmarkStart w:id="238" w:name="_Toc491030332_0"/>
      <w:bookmarkStart w:id="239" w:name="_Toc491030791_0"/>
      <w:bookmarkStart w:id="240" w:name="_Toc491031354_0"/>
      <w:bookmarkStart w:id="241" w:name="_Toc491031941_0"/>
      <w:bookmarkStart w:id="242" w:name="_Toc491032114_0"/>
      <w:bookmarkStart w:id="243" w:name="_Toc491032222_0"/>
      <w:bookmarkStart w:id="244" w:name="_Toc491032329_0"/>
      <w:bookmarkStart w:id="245" w:name="_Toc491771721_0"/>
      <w:bookmarkStart w:id="246" w:name="_Toc491773296_0"/>
      <w:bookmarkStart w:id="247" w:name="_Toc23559354_0"/>
      <w:bookmarkStart w:id="248" w:name="_Toc23559388_0"/>
      <w:bookmarkStart w:id="249" w:name="_Toc23559675_0"/>
      <w:bookmarkStart w:id="250" w:name="_Toc23560143_0"/>
      <w:bookmarkStart w:id="251" w:name="_Toc23563437_0"/>
      <w:bookmarkStart w:id="252" w:name="_Toc77998689_0"/>
      <w:bookmarkStart w:id="253" w:name="_Toc79406118_0"/>
      <w:bookmarkStart w:id="254" w:name="_Toc79467820_0"/>
      <w:bookmarkStart w:id="255" w:name="_Toc112211967_0"/>
      <w:bookmarkStart w:id="256" w:name="_Toc112212061_0"/>
      <w:bookmarkStart w:id="257" w:name="_Toc112137879_0"/>
      <w:bookmarkStart w:id="258" w:name="_Toc112137901_0"/>
      <w:bookmarkStart w:id="259" w:name="_Toc210646454_0"/>
      <w:bookmarkStart w:id="260" w:name="_Toc210698433_0"/>
      <w:bookmarkStart w:id="261" w:name="_Toc210703215_0"/>
    </w:p>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14:paraId="38D37111" w14:textId="77777777" w:rsidR="007D4BD5" w:rsidRDefault="00E94ABE" w:rsidP="00713F60">
      <w:pPr>
        <w:pBdr>
          <w:top w:val="nil"/>
          <w:left w:val="nil"/>
          <w:bottom w:val="nil"/>
          <w:right w:val="nil"/>
          <w:between w:val="nil"/>
          <w:bar w:val="nil"/>
        </w:pBdr>
        <w:spacing w:before="240" w:line="240" w:lineRule="exact"/>
        <w:rPr>
          <w:bdr w:val="nil"/>
        </w:rPr>
      </w:pPr>
      <w:r>
        <w:rPr>
          <w:sz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2A569E0" w14:textId="77777777" w:rsidR="007D4BD5" w:rsidRDefault="00E94ABE" w:rsidP="00713F60">
      <w:pPr>
        <w:pBdr>
          <w:top w:val="nil"/>
          <w:left w:val="nil"/>
          <w:bottom w:val="nil"/>
          <w:right w:val="nil"/>
          <w:between w:val="nil"/>
          <w:bar w:val="nil"/>
        </w:pBdr>
        <w:spacing w:before="240" w:line="240" w:lineRule="exact"/>
        <w:rPr>
          <w:bdr w:val="nil"/>
        </w:rPr>
      </w:pPr>
      <w:r>
        <w:rPr>
          <w:sz w:val="19"/>
        </w:rPr>
        <w:t xml:space="preserve">Each outcome is described below together with its related programs. The following provides detailed information on expenses for each outcome and program, further broken down by funding source.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5E3E1F" w14:paraId="20FA7D20" w14:textId="77777777" w:rsidTr="007D4BD5">
        <w:tc>
          <w:tcPr>
            <w:tcW w:w="7700" w:type="dxa"/>
            <w:tcBorders>
              <w:top w:val="single" w:sz="4" w:space="0" w:color="auto"/>
              <w:left w:val="single" w:sz="4" w:space="0" w:color="auto"/>
              <w:bottom w:val="single" w:sz="4" w:space="0" w:color="auto"/>
              <w:right w:val="single" w:sz="4" w:space="0" w:color="auto"/>
            </w:tcBorders>
            <w:hideMark/>
          </w:tcPr>
          <w:p w14:paraId="3EDB81E7" w14:textId="77777777" w:rsidR="007D4BD5" w:rsidRDefault="00E94ABE" w:rsidP="00442AA7">
            <w:pPr>
              <w:pBdr>
                <w:top w:val="nil"/>
                <w:left w:val="nil"/>
                <w:bottom w:val="nil"/>
                <w:right w:val="nil"/>
                <w:between w:val="nil"/>
                <w:bar w:val="nil"/>
              </w:pBdr>
              <w:spacing w:before="120" w:after="120" w:line="240" w:lineRule="auto"/>
              <w:jc w:val="left"/>
              <w:rPr>
                <w:b/>
                <w:bdr w:val="nil"/>
              </w:rPr>
            </w:pPr>
            <w:bookmarkStart w:id="262" w:name="_Hlk145406342"/>
            <w:r>
              <w:rPr>
                <w:b/>
                <w:sz w:val="19"/>
              </w:rPr>
              <w:t xml:space="preserve">  Note:</w:t>
            </w:r>
          </w:p>
          <w:p w14:paraId="0613585B" w14:textId="77777777" w:rsidR="005E7742" w:rsidRDefault="00E94ABE" w:rsidP="00442AA7">
            <w:pPr>
              <w:pBdr>
                <w:top w:val="nil"/>
                <w:left w:val="nil"/>
                <w:bottom w:val="nil"/>
                <w:right w:val="nil"/>
                <w:between w:val="nil"/>
                <w:bar w:val="nil"/>
              </w:pBdr>
              <w:spacing w:before="240" w:line="242" w:lineRule="auto"/>
              <w:ind w:left="108" w:right="108"/>
              <w:jc w:val="left"/>
              <w:rPr>
                <w:bdr w:val="nil"/>
              </w:rPr>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2F3161F1" w14:textId="77777777" w:rsidR="005E7742" w:rsidRDefault="00E94ABE" w:rsidP="00442AA7">
            <w:pPr>
              <w:pBdr>
                <w:top w:val="nil"/>
                <w:left w:val="nil"/>
                <w:bottom w:val="nil"/>
                <w:right w:val="nil"/>
                <w:between w:val="nil"/>
                <w:bar w:val="nil"/>
              </w:pBdr>
              <w:spacing w:before="240" w:line="240" w:lineRule="exact"/>
              <w:ind w:left="108" w:right="108"/>
              <w:jc w:val="left"/>
              <w:rPr>
                <w:bdr w:val="nil"/>
              </w:rPr>
            </w:pPr>
            <w:r>
              <w:rPr>
                <w:sz w:val="19"/>
              </w:rPr>
              <w:t>The most recent corporate plan for ACARA can be found at:</w:t>
            </w:r>
            <w:r>
              <w:rPr>
                <w:rStyle w:val="Hyperlink"/>
              </w:rPr>
              <w:t xml:space="preserve"> </w:t>
            </w:r>
            <w:r>
              <w:rPr>
                <w:sz w:val="19"/>
              </w:rPr>
              <w:t xml:space="preserve"> </w:t>
            </w:r>
            <w:hyperlink r:id="rId151" w:tgtFrame="_blank" w:history="1">
              <w:r w:rsidR="005E7742" w:rsidRPr="00E0223F">
                <w:rPr>
                  <w:rStyle w:val="Hyperlink"/>
                  <w:sz w:val="19"/>
                  <w:u w:val="single"/>
                </w:rPr>
                <w:t>https://www.acara.edu.au/about-us/acara-reports-and-publications</w:t>
              </w:r>
            </w:hyperlink>
            <w:r w:rsidRPr="00E0223F">
              <w:rPr>
                <w:sz w:val="19"/>
              </w:rPr>
              <w:t>   </w:t>
            </w:r>
          </w:p>
          <w:p w14:paraId="14872DF3" w14:textId="77777777" w:rsidR="007D4BD5" w:rsidRPr="005E7742" w:rsidRDefault="00E94ABE" w:rsidP="00442AA7">
            <w:pPr>
              <w:pBdr>
                <w:top w:val="nil"/>
                <w:left w:val="nil"/>
                <w:bottom w:val="nil"/>
                <w:right w:val="nil"/>
                <w:between w:val="nil"/>
                <w:bar w:val="nil"/>
              </w:pBdr>
              <w:spacing w:before="240" w:line="240" w:lineRule="exact"/>
              <w:ind w:left="108" w:right="108"/>
              <w:jc w:val="left"/>
              <w:rPr>
                <w:bdr w:val="nil"/>
              </w:rPr>
            </w:pPr>
            <w:r>
              <w:rPr>
                <w:sz w:val="19"/>
              </w:rPr>
              <w:t>The</w:t>
            </w:r>
            <w:r>
              <w:rPr>
                <w:spacing w:val="-6"/>
                <w:sz w:val="19"/>
              </w:rPr>
              <w:t xml:space="preserve"> </w:t>
            </w:r>
            <w:r>
              <w:rPr>
                <w:sz w:val="19"/>
              </w:rPr>
              <w:t>most</w:t>
            </w:r>
            <w:r>
              <w:rPr>
                <w:spacing w:val="-6"/>
                <w:sz w:val="19"/>
              </w:rPr>
              <w:t xml:space="preserve"> </w:t>
            </w:r>
            <w:r>
              <w:rPr>
                <w:sz w:val="19"/>
              </w:rPr>
              <w:t>recent</w:t>
            </w:r>
            <w:r>
              <w:rPr>
                <w:spacing w:val="-6"/>
                <w:sz w:val="19"/>
              </w:rPr>
              <w:t xml:space="preserve"> </w:t>
            </w:r>
            <w:r>
              <w:rPr>
                <w:sz w:val="19"/>
              </w:rPr>
              <w:t>annual</w:t>
            </w:r>
            <w:r>
              <w:rPr>
                <w:spacing w:val="-7"/>
                <w:sz w:val="19"/>
              </w:rPr>
              <w:t xml:space="preserve"> </w:t>
            </w:r>
            <w:r>
              <w:rPr>
                <w:sz w:val="19"/>
              </w:rPr>
              <w:t>performance</w:t>
            </w:r>
            <w:r>
              <w:rPr>
                <w:spacing w:val="-6"/>
                <w:sz w:val="19"/>
              </w:rPr>
              <w:t xml:space="preserve"> </w:t>
            </w:r>
            <w:r>
              <w:rPr>
                <w:sz w:val="19"/>
              </w:rPr>
              <w:t>statement</w:t>
            </w:r>
            <w:r>
              <w:rPr>
                <w:spacing w:val="-6"/>
                <w:sz w:val="19"/>
              </w:rPr>
              <w:t xml:space="preserve"> </w:t>
            </w:r>
            <w:r>
              <w:rPr>
                <w:sz w:val="19"/>
              </w:rPr>
              <w:t>can</w:t>
            </w:r>
            <w:r>
              <w:rPr>
                <w:spacing w:val="-5"/>
                <w:sz w:val="19"/>
              </w:rPr>
              <w:t xml:space="preserve"> </w:t>
            </w:r>
            <w:r>
              <w:rPr>
                <w:sz w:val="19"/>
              </w:rPr>
              <w:t>be</w:t>
            </w:r>
            <w:r>
              <w:rPr>
                <w:spacing w:val="-6"/>
                <w:sz w:val="19"/>
              </w:rPr>
              <w:t xml:space="preserve"> </w:t>
            </w:r>
            <w:r>
              <w:rPr>
                <w:sz w:val="19"/>
              </w:rPr>
              <w:t>found</w:t>
            </w:r>
            <w:r>
              <w:rPr>
                <w:spacing w:val="-7"/>
                <w:sz w:val="19"/>
              </w:rPr>
              <w:t xml:space="preserve"> </w:t>
            </w:r>
            <w:r>
              <w:rPr>
                <w:sz w:val="19"/>
              </w:rPr>
              <w:t xml:space="preserve">at: </w:t>
            </w:r>
            <w:hyperlink r:id="rId152" w:tgtFrame="_blank" w:history="1">
              <w:r w:rsidR="007D4BD5" w:rsidRPr="00E0223F">
                <w:rPr>
                  <w:rStyle w:val="Hyperlink"/>
                  <w:sz w:val="19"/>
                  <w:u w:val="single"/>
                </w:rPr>
                <w:t>https://www.acara.edu.au/about-us/acara-reports-and-publications</w:t>
              </w:r>
            </w:hyperlink>
            <w:r w:rsidRPr="00E0223F">
              <w:rPr>
                <w:sz w:val="19"/>
              </w:rPr>
              <w:t>   </w:t>
            </w:r>
          </w:p>
        </w:tc>
      </w:tr>
      <w:bookmarkEnd w:id="262"/>
    </w:tbl>
    <w:p w14:paraId="449EF0CB" w14:textId="77777777" w:rsidR="007D4BD5" w:rsidRPr="007D4BD5" w:rsidRDefault="007D4BD5" w:rsidP="007D4BD5">
      <w:pPr>
        <w:pBdr>
          <w:top w:val="nil"/>
          <w:left w:val="nil"/>
          <w:bottom w:val="nil"/>
          <w:right w:val="nil"/>
          <w:between w:val="nil"/>
          <w:bar w:val="nil"/>
        </w:pBdr>
        <w:spacing w:before="240" w:line="240" w:lineRule="exact"/>
        <w:rPr>
          <w:iCs/>
          <w:bdr w:val="nil"/>
        </w:rPr>
      </w:pPr>
    </w:p>
    <w:p w14:paraId="2088701E" w14:textId="77777777" w:rsidR="007D76B1" w:rsidRPr="00DF5ABC" w:rsidRDefault="00E94ABE" w:rsidP="008A3D80">
      <w:pPr>
        <w:pStyle w:val="Heading3"/>
        <w:pageBreakBefore/>
        <w:pBdr>
          <w:top w:val="nil"/>
          <w:left w:val="nil"/>
          <w:bottom w:val="nil"/>
          <w:right w:val="nil"/>
          <w:between w:val="nil"/>
          <w:bar w:val="nil"/>
        </w:pBdr>
        <w:spacing w:before="120" w:after="120"/>
        <w:rPr>
          <w:smallCaps w:val="0"/>
          <w:sz w:val="22"/>
          <w:szCs w:val="22"/>
          <w:bdr w:val="nil"/>
        </w:rPr>
      </w:pPr>
      <w:bookmarkStart w:id="263" w:name="RG_MARKER_10229"/>
      <w:bookmarkStart w:id="264" w:name="RG_MARKER_10208"/>
      <w:bookmarkStart w:id="265" w:name="_Toc210703215_1"/>
      <w:bookmarkStart w:id="266" w:name="_Toc210698433_1"/>
      <w:bookmarkStart w:id="267" w:name="_Toc210646454_1"/>
      <w:bookmarkStart w:id="268" w:name="_Toc112137901_1"/>
      <w:bookmarkStart w:id="269" w:name="_Toc112137879_1"/>
      <w:bookmarkStart w:id="270" w:name="_Toc112212061_1"/>
      <w:bookmarkStart w:id="271" w:name="_Toc112211967_1"/>
      <w:bookmarkStart w:id="272" w:name="_Toc79467820_1"/>
      <w:bookmarkStart w:id="273" w:name="_Toc79406118_1"/>
      <w:bookmarkStart w:id="274" w:name="_Toc77998689_1"/>
      <w:bookmarkStart w:id="275" w:name="_Toc23563437_1"/>
      <w:bookmarkStart w:id="276" w:name="_Toc23560143_1"/>
      <w:bookmarkStart w:id="277" w:name="_Toc23559675_1"/>
      <w:bookmarkStart w:id="278" w:name="_Toc23559388_1"/>
      <w:bookmarkStart w:id="279" w:name="_Toc23559354_1"/>
      <w:bookmarkStart w:id="280" w:name="_Toc491773296_1"/>
      <w:bookmarkStart w:id="281" w:name="_Toc491771721_1"/>
      <w:bookmarkStart w:id="282" w:name="_Toc491032329_1"/>
      <w:bookmarkStart w:id="283" w:name="_Toc491032222_1"/>
      <w:bookmarkStart w:id="284" w:name="_Toc491032114_1"/>
      <w:bookmarkStart w:id="285" w:name="_Toc491031941_1"/>
      <w:bookmarkStart w:id="286" w:name="_Toc491031354_1"/>
      <w:bookmarkStart w:id="287" w:name="_Toc491030791_1"/>
      <w:bookmarkStart w:id="288" w:name="_Toc491030332_1"/>
      <w:bookmarkStart w:id="289" w:name="_Toc491029243_1"/>
      <w:bookmarkStart w:id="290" w:name="_Toc491015099_1"/>
      <w:bookmarkStart w:id="291" w:name="_Toc491014952_1"/>
      <w:bookmarkStart w:id="292" w:name="_Toc491014772_1"/>
      <w:bookmarkStart w:id="293" w:name="_Toc491014630_1"/>
      <w:bookmarkStart w:id="294" w:name="_Toc490972410_1"/>
      <w:bookmarkStart w:id="295" w:name="_Toc449255766_1"/>
      <w:bookmarkStart w:id="296" w:name="_Toc436625446_1"/>
      <w:bookmarkStart w:id="297" w:name="_Toc436624145_1"/>
      <w:r w:rsidRPr="00DF5ABC">
        <w:rPr>
          <w:smallCaps w:val="0"/>
          <w:sz w:val="22"/>
          <w:szCs w:val="22"/>
        </w:rPr>
        <w:lastRenderedPageBreak/>
        <w:t>2.1</w:t>
      </w:r>
      <w:bookmarkEnd w:id="263"/>
      <w:bookmarkEnd w:id="264"/>
      <w:r w:rsidRPr="00DF5ABC">
        <w:rPr>
          <w:smallCaps w:val="0"/>
          <w:sz w:val="22"/>
          <w:szCs w:val="22"/>
        </w:rPr>
        <w:tab/>
        <w:t>Budgeted expenses and performance for 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5E3E1F" w14:paraId="569E6BA1" w14:textId="77777777" w:rsidTr="006D52DB">
        <w:tc>
          <w:tcPr>
            <w:tcW w:w="7596" w:type="dxa"/>
            <w:tcBorders>
              <w:top w:val="single" w:sz="2" w:space="0" w:color="auto"/>
              <w:left w:val="single" w:sz="2" w:space="0" w:color="auto"/>
              <w:bottom w:val="single" w:sz="2" w:space="0" w:color="auto"/>
              <w:right w:val="single" w:sz="2" w:space="0" w:color="auto"/>
            </w:tcBorders>
            <w:shd w:val="clear" w:color="auto" w:fill="E6E6E6"/>
            <w:hideMark/>
          </w:tcP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14:paraId="2D41F69B" w14:textId="77777777" w:rsidR="006D52DB" w:rsidRDefault="00E94ABE" w:rsidP="007075C3">
            <w:pPr>
              <w:pStyle w:val="TableColumnHeadingLeft"/>
              <w:rPr>
                <w:bdr w:val="nil"/>
              </w:rPr>
            </w:pPr>
            <w:r w:rsidRPr="00E2777D">
              <w:t>Outcome 1 – Improved quality and consistency of school education in Australia through a national curriculum, national assessment, data collection, and performance reporting system.</w:t>
            </w:r>
          </w:p>
        </w:tc>
      </w:tr>
    </w:tbl>
    <w:p w14:paraId="1693D8BB" w14:textId="77777777" w:rsidR="006272CA" w:rsidRPr="00675B0E" w:rsidRDefault="006272CA" w:rsidP="003C506D">
      <w:pPr>
        <w:keepLines w:val="0"/>
        <w:pBdr>
          <w:top w:val="nil"/>
          <w:left w:val="nil"/>
          <w:bottom w:val="nil"/>
          <w:right w:val="nil"/>
          <w:between w:val="nil"/>
          <w:bar w:val="nil"/>
        </w:pBdr>
        <w:spacing w:after="120" w:line="240" w:lineRule="auto"/>
        <w:jc w:val="left"/>
        <w:rPr>
          <w:rFonts w:ascii="Arial" w:hAnsi="Arial"/>
          <w:sz w:val="16"/>
          <w:bdr w:val="nil"/>
        </w:rPr>
      </w:pPr>
    </w:p>
    <w:p w14:paraId="40EE3E39" w14:textId="77777777" w:rsidR="00DB22E9" w:rsidRPr="009C1D7E" w:rsidRDefault="00E94ABE" w:rsidP="00953A1E">
      <w:pPr>
        <w:pStyle w:val="TableHeading"/>
        <w:pBdr>
          <w:top w:val="nil"/>
          <w:left w:val="nil"/>
          <w:bottom w:val="nil"/>
          <w:right w:val="nil"/>
          <w:between w:val="nil"/>
          <w:bar w:val="nil"/>
        </w:pBdr>
        <w:spacing w:before="0" w:after="120"/>
        <w:rPr>
          <w:bdr w:val="nil"/>
          <w:lang w:val="en-US"/>
        </w:rPr>
      </w:pPr>
      <w:bookmarkStart w:id="298" w:name="RG_MARKER_10274"/>
      <w:r w:rsidRPr="009C1D7E">
        <w:rPr>
          <w:lang w:val="en-US"/>
        </w:rPr>
        <w:t>Budgeted expenses for Outcome 1</w:t>
      </w:r>
      <w:bookmarkEnd w:id="298"/>
    </w:p>
    <w:p w14:paraId="0ED5E4B4" w14:textId="77777777" w:rsidR="00661BDF" w:rsidRPr="009C1D7E" w:rsidRDefault="00E94ABE" w:rsidP="00953A1E">
      <w:pPr>
        <w:pBdr>
          <w:top w:val="nil"/>
          <w:left w:val="nil"/>
          <w:bottom w:val="nil"/>
          <w:right w:val="nil"/>
          <w:between w:val="nil"/>
          <w:bar w:val="nil"/>
        </w:pBdr>
        <w:spacing w:after="120"/>
        <w:jc w:val="left"/>
        <w:rPr>
          <w:sz w:val="19"/>
          <w:szCs w:val="19"/>
          <w:bdr w:val="nil"/>
        </w:rPr>
      </w:pPr>
      <w:r w:rsidRPr="009C1D7E">
        <w:rPr>
          <w:sz w:val="19"/>
          <w:szCs w:val="19"/>
        </w:rPr>
        <w:t>This table shows how much ACARA intends to spend (on an accrual basis) on achieving the outcome, broken down by program</w:t>
      </w:r>
      <w:r>
        <w:rPr>
          <w:sz w:val="19"/>
          <w:szCs w:val="19"/>
        </w:rPr>
        <w:t>.</w:t>
      </w:r>
    </w:p>
    <w:p w14:paraId="3EB3989E" w14:textId="77777777" w:rsidR="00661BDF" w:rsidRPr="009C1D7E" w:rsidRDefault="00E94ABE" w:rsidP="00953A1E">
      <w:pPr>
        <w:pStyle w:val="TableHeading"/>
        <w:pBdr>
          <w:top w:val="nil"/>
          <w:left w:val="nil"/>
          <w:bottom w:val="nil"/>
          <w:right w:val="nil"/>
          <w:between w:val="nil"/>
          <w:bar w:val="nil"/>
        </w:pBdr>
        <w:spacing w:before="0" w:after="0"/>
        <w:rPr>
          <w:bdr w:val="nil"/>
          <w:lang w:val="en-US"/>
        </w:rPr>
      </w:pPr>
      <w:r w:rsidRPr="009C1D7E">
        <w:rPr>
          <w:lang w:val="en-US"/>
        </w:rPr>
        <w:t>Table 2.1.1: Budgeted expenses for Outcome 1</w:t>
      </w:r>
    </w:p>
    <w:tbl>
      <w:tblPr>
        <w:tblStyle w:val="CDMRange1"/>
        <w:tblW w:w="7650" w:type="dxa"/>
        <w:tblLayout w:type="fixed"/>
        <w:tblLook w:val="0600" w:firstRow="0" w:lastRow="0" w:firstColumn="0" w:lastColumn="0" w:noHBand="1" w:noVBand="1"/>
        <w:tblCaption w:val="ACARA_T2.1.1_Page01"/>
      </w:tblPr>
      <w:tblGrid>
        <w:gridCol w:w="6"/>
        <w:gridCol w:w="3279"/>
        <w:gridCol w:w="865"/>
        <w:gridCol w:w="865"/>
        <w:gridCol w:w="768"/>
        <w:gridCol w:w="97"/>
        <w:gridCol w:w="768"/>
        <w:gridCol w:w="97"/>
        <w:gridCol w:w="768"/>
        <w:gridCol w:w="97"/>
        <w:gridCol w:w="40"/>
      </w:tblGrid>
      <w:tr w:rsidR="005E3E1F" w14:paraId="74E04626" w14:textId="77777777" w:rsidTr="00922BCD">
        <w:trPr>
          <w:gridBefore w:val="1"/>
          <w:wBefore w:w="6" w:type="dxa"/>
          <w:trHeight w:hRule="exact" w:val="900"/>
        </w:trPr>
        <w:tc>
          <w:tcPr>
            <w:tcW w:w="3279" w:type="dxa"/>
            <w:tcBorders>
              <w:top w:val="single" w:sz="4" w:space="0" w:color="000000"/>
              <w:left w:val="nil"/>
              <w:bottom w:val="dotted" w:sz="2" w:space="0" w:color="000000"/>
              <w:right w:val="nil"/>
              <w:tl2br w:val="nil"/>
              <w:tr2bl w:val="nil"/>
            </w:tcBorders>
            <w:tcMar>
              <w:left w:w="0" w:type="dxa"/>
              <w:right w:w="0" w:type="dxa"/>
            </w:tcMar>
            <w:vAlign w:val="center"/>
          </w:tcPr>
          <w:p w14:paraId="0AF2CD54" w14:textId="77777777" w:rsidR="005E3E1F" w:rsidRDefault="005E3E1F">
            <w:pPr>
              <w:spacing w:after="0" w:line="240" w:lineRule="auto"/>
              <w:jc w:val="left"/>
              <w:rPr>
                <w:rFonts w:ascii="Arial" w:eastAsia="Arial" w:hAnsi="Arial" w:cs="Arial"/>
                <w:b/>
                <w:color w:val="000000"/>
                <w:sz w:val="16"/>
                <w:bdr w:val="nil"/>
              </w:rPr>
            </w:pPr>
          </w:p>
        </w:tc>
        <w:tc>
          <w:tcPr>
            <w:tcW w:w="865" w:type="dxa"/>
            <w:tcBorders>
              <w:top w:val="single" w:sz="4" w:space="0" w:color="000000"/>
              <w:left w:val="nil"/>
              <w:bottom w:val="dotted" w:sz="2" w:space="0" w:color="000000"/>
              <w:right w:val="nil"/>
              <w:tl2br w:val="nil"/>
              <w:tr2bl w:val="nil"/>
            </w:tcBorders>
            <w:tcMar>
              <w:left w:w="40" w:type="dxa"/>
              <w:right w:w="100" w:type="dxa"/>
            </w:tcMar>
          </w:tcPr>
          <w:p w14:paraId="1FBBC0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0D580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Estimated actual</w:t>
            </w:r>
          </w:p>
          <w:p w14:paraId="19A485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65" w:type="dxa"/>
            <w:tcBorders>
              <w:top w:val="single" w:sz="4" w:space="0" w:color="000000"/>
              <w:left w:val="nil"/>
              <w:bottom w:val="dotted" w:sz="2" w:space="0" w:color="000000"/>
              <w:right w:val="nil"/>
              <w:tl2br w:val="nil"/>
              <w:tr2bl w:val="nil"/>
            </w:tcBorders>
            <w:shd w:val="clear" w:color="FFFFFF" w:fill="E6E6E6"/>
            <w:tcMar>
              <w:left w:w="40" w:type="dxa"/>
              <w:right w:w="100" w:type="dxa"/>
            </w:tcMar>
          </w:tcPr>
          <w:p w14:paraId="57B223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816FA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54909E5A" w14:textId="77777777" w:rsidR="005E3E1F" w:rsidRDefault="005E3E1F">
            <w:pPr>
              <w:spacing w:after="0" w:line="240" w:lineRule="auto"/>
              <w:jc w:val="right"/>
              <w:rPr>
                <w:rFonts w:ascii="Arial" w:eastAsia="Arial" w:hAnsi="Arial" w:cs="Arial"/>
                <w:color w:val="000000"/>
                <w:sz w:val="16"/>
                <w:bdr w:val="nil"/>
              </w:rPr>
            </w:pPr>
          </w:p>
          <w:p w14:paraId="4B17BC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65" w:type="dxa"/>
            <w:gridSpan w:val="2"/>
            <w:tcBorders>
              <w:top w:val="single" w:sz="4" w:space="0" w:color="000000"/>
              <w:left w:val="nil"/>
              <w:bottom w:val="dotted" w:sz="2" w:space="0" w:color="000000"/>
              <w:right w:val="nil"/>
              <w:tl2br w:val="nil"/>
              <w:tr2bl w:val="nil"/>
            </w:tcBorders>
            <w:tcMar>
              <w:left w:w="40" w:type="dxa"/>
              <w:right w:w="100" w:type="dxa"/>
            </w:tcMar>
          </w:tcPr>
          <w:p w14:paraId="689D25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6FC611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CA8B1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65" w:type="dxa"/>
            <w:gridSpan w:val="2"/>
            <w:tcBorders>
              <w:top w:val="single" w:sz="4" w:space="0" w:color="000000"/>
              <w:left w:val="nil"/>
              <w:bottom w:val="dotted" w:sz="2" w:space="0" w:color="000000"/>
              <w:right w:val="nil"/>
              <w:tl2br w:val="nil"/>
              <w:tr2bl w:val="nil"/>
            </w:tcBorders>
            <w:tcMar>
              <w:left w:w="40" w:type="dxa"/>
              <w:right w:w="100" w:type="dxa"/>
            </w:tcMar>
          </w:tcPr>
          <w:p w14:paraId="0EACFC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1D4F10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D2DC1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5" w:type="dxa"/>
            <w:gridSpan w:val="3"/>
            <w:tcBorders>
              <w:top w:val="single" w:sz="4" w:space="0" w:color="000000"/>
              <w:left w:val="nil"/>
              <w:bottom w:val="dotted" w:sz="2" w:space="0" w:color="000000"/>
              <w:right w:val="nil"/>
              <w:tl2br w:val="nil"/>
              <w:tr2bl w:val="nil"/>
            </w:tcBorders>
            <w:tcMar>
              <w:left w:w="40" w:type="dxa"/>
              <w:right w:w="100" w:type="dxa"/>
            </w:tcMar>
          </w:tcPr>
          <w:p w14:paraId="5F5237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03957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2DA89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A534FAD"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hRule="exact" w:val="225"/>
        </w:trPr>
        <w:tc>
          <w:tcPr>
            <w:tcW w:w="7644" w:type="dxa"/>
            <w:gridSpan w:val="10"/>
            <w:tcBorders>
              <w:top w:val="dotted" w:sz="2" w:space="0" w:color="000000"/>
              <w:left w:val="nil"/>
              <w:bottom w:val="dotted" w:sz="2" w:space="0" w:color="000000"/>
              <w:right w:val="nil"/>
              <w:tl2br w:val="nil"/>
              <w:tr2bl w:val="nil"/>
            </w:tcBorders>
            <w:shd w:val="clear" w:color="FFFFFF" w:fill="E6E6E6"/>
            <w:tcMar>
              <w:left w:w="40" w:type="dxa"/>
              <w:right w:w="40" w:type="dxa"/>
            </w:tcMar>
            <w:vAlign w:val="center"/>
          </w:tcPr>
          <w:p w14:paraId="5AF0289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1.1: National Curriculum</w:t>
            </w:r>
          </w:p>
        </w:tc>
      </w:tr>
      <w:tr w:rsidR="005E3E1F" w14:paraId="273E01A6"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hRule="exact" w:val="210"/>
        </w:trPr>
        <w:tc>
          <w:tcPr>
            <w:tcW w:w="3279" w:type="dxa"/>
            <w:tcBorders>
              <w:top w:val="dotted" w:sz="2" w:space="0" w:color="000000"/>
              <w:left w:val="nil"/>
              <w:bottom w:val="nil"/>
              <w:right w:val="nil"/>
              <w:tl2br w:val="nil"/>
              <w:tr2bl w:val="nil"/>
            </w:tcBorders>
            <w:noWrap/>
            <w:tcMar>
              <w:left w:w="40" w:type="dxa"/>
              <w:right w:w="100" w:type="dxa"/>
            </w:tcMar>
            <w:vAlign w:val="center"/>
          </w:tcPr>
          <w:p w14:paraId="7924799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65" w:type="dxa"/>
            <w:tcBorders>
              <w:top w:val="dotted" w:sz="2" w:space="0" w:color="000000"/>
              <w:left w:val="nil"/>
              <w:bottom w:val="nil"/>
              <w:right w:val="nil"/>
              <w:tl2br w:val="nil"/>
              <w:tr2bl w:val="nil"/>
            </w:tcBorders>
            <w:noWrap/>
            <w:tcMar>
              <w:left w:w="0" w:type="dxa"/>
              <w:right w:w="0" w:type="dxa"/>
            </w:tcMar>
            <w:vAlign w:val="center"/>
          </w:tcPr>
          <w:p w14:paraId="075A46BE" w14:textId="77777777" w:rsidR="005E3E1F" w:rsidRDefault="005E3E1F">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2D589E3F" w14:textId="77777777" w:rsidR="005E3E1F" w:rsidRDefault="005E3E1F">
            <w:pPr>
              <w:spacing w:after="0" w:line="240" w:lineRule="auto"/>
              <w:jc w:val="right"/>
              <w:rPr>
                <w:rFonts w:ascii="Arial" w:eastAsia="Arial" w:hAnsi="Arial" w:cs="Arial"/>
                <w:color w:val="000000"/>
                <w:sz w:val="16"/>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3BBBABB5" w14:textId="77777777" w:rsidR="005E3E1F" w:rsidRDefault="005E3E1F">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29B709E9" w14:textId="77777777" w:rsidR="005E3E1F" w:rsidRDefault="005E3E1F">
            <w:pPr>
              <w:spacing w:after="0" w:line="240" w:lineRule="auto"/>
              <w:jc w:val="left"/>
              <w:rPr>
                <w:rFonts w:ascii="Calibri" w:eastAsia="Calibri" w:hAnsi="Calibri" w:cs="Calibri"/>
                <w:color w:val="000000"/>
                <w:sz w:val="22"/>
                <w:bdr w:val="nil"/>
              </w:rPr>
            </w:pPr>
          </w:p>
        </w:tc>
        <w:tc>
          <w:tcPr>
            <w:tcW w:w="905" w:type="dxa"/>
            <w:gridSpan w:val="3"/>
            <w:tcBorders>
              <w:top w:val="dotted" w:sz="2" w:space="0" w:color="000000"/>
              <w:left w:val="nil"/>
              <w:bottom w:val="nil"/>
              <w:right w:val="nil"/>
              <w:tl2br w:val="nil"/>
              <w:tr2bl w:val="nil"/>
            </w:tcBorders>
            <w:noWrap/>
            <w:tcMar>
              <w:left w:w="0" w:type="dxa"/>
              <w:right w:w="0" w:type="dxa"/>
            </w:tcMar>
            <w:vAlign w:val="bottom"/>
          </w:tcPr>
          <w:p w14:paraId="6E03EA3C" w14:textId="77777777" w:rsidR="005E3E1F" w:rsidRDefault="005E3E1F">
            <w:pPr>
              <w:spacing w:after="0" w:line="240" w:lineRule="auto"/>
              <w:jc w:val="left"/>
              <w:rPr>
                <w:rFonts w:ascii="Calibri" w:eastAsia="Calibri" w:hAnsi="Calibri" w:cs="Calibri"/>
                <w:color w:val="000000"/>
                <w:sz w:val="22"/>
                <w:bdr w:val="nil"/>
              </w:rPr>
            </w:pPr>
          </w:p>
        </w:tc>
      </w:tr>
      <w:tr w:rsidR="00922BCD" w14:paraId="2273C9DF"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 w:type="dxa"/>
          <w:wAfter w:w="137" w:type="dxa"/>
          <w:trHeight w:hRule="exact" w:val="210"/>
        </w:trPr>
        <w:tc>
          <w:tcPr>
            <w:tcW w:w="3279" w:type="dxa"/>
            <w:tcBorders>
              <w:top w:val="nil"/>
              <w:left w:val="nil"/>
              <w:bottom w:val="nil"/>
              <w:right w:val="nil"/>
              <w:tl2br w:val="nil"/>
              <w:tr2bl w:val="nil"/>
            </w:tcBorders>
            <w:tcMar>
              <w:left w:w="175" w:type="dxa"/>
              <w:right w:w="40" w:type="dxa"/>
            </w:tcMar>
            <w:vAlign w:val="center"/>
          </w:tcPr>
          <w:p w14:paraId="10D20EE8"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65" w:type="dxa"/>
            <w:tcBorders>
              <w:top w:val="nil"/>
              <w:left w:val="nil"/>
              <w:bottom w:val="nil"/>
              <w:right w:val="nil"/>
              <w:tl2br w:val="nil"/>
              <w:tr2bl w:val="nil"/>
            </w:tcBorders>
            <w:noWrap/>
            <w:tcMar>
              <w:left w:w="40" w:type="dxa"/>
              <w:right w:w="100" w:type="dxa"/>
            </w:tcMar>
            <w:vAlign w:val="bottom"/>
          </w:tcPr>
          <w:p w14:paraId="65928656" w14:textId="1BFE8452" w:rsidR="00922BCD" w:rsidRPr="00863E08" w:rsidRDefault="00C76A4B" w:rsidP="00922BCD">
            <w:pPr>
              <w:keepLines w:val="0"/>
              <w:spacing w:after="0" w:line="240" w:lineRule="auto"/>
              <w:jc w:val="right"/>
              <w:rPr>
                <w:rFonts w:ascii="Arial" w:hAnsi="Arial" w:cs="Arial"/>
                <w:color w:val="000000"/>
                <w:sz w:val="16"/>
                <w:szCs w:val="16"/>
                <w:lang w:eastAsia="ko-KR"/>
              </w:rPr>
            </w:pPr>
            <w:r>
              <w:rPr>
                <w:rFonts w:ascii="Arial" w:hAnsi="Arial" w:cs="Arial"/>
                <w:color w:val="000000"/>
                <w:sz w:val="16"/>
                <w:szCs w:val="16"/>
              </w:rPr>
              <w:t>6,869</w:t>
            </w:r>
            <w:r w:rsidR="00922BCD">
              <w:rPr>
                <w:rFonts w:ascii="Arial" w:hAnsi="Arial" w:cs="Arial"/>
                <w:color w:val="000000"/>
                <w:sz w:val="16"/>
                <w:szCs w:val="16"/>
              </w:rPr>
              <w:t xml:space="preserve"> </w:t>
            </w:r>
          </w:p>
        </w:tc>
        <w:tc>
          <w:tcPr>
            <w:tcW w:w="865" w:type="dxa"/>
            <w:tcBorders>
              <w:top w:val="nil"/>
              <w:left w:val="nil"/>
              <w:bottom w:val="nil"/>
              <w:right w:val="nil"/>
              <w:tl2br w:val="nil"/>
              <w:tr2bl w:val="nil"/>
            </w:tcBorders>
            <w:shd w:val="clear" w:color="FFFFFF" w:fill="E6E6E6"/>
            <w:noWrap/>
            <w:tcMar>
              <w:left w:w="40" w:type="dxa"/>
              <w:right w:w="100" w:type="dxa"/>
            </w:tcMar>
            <w:vAlign w:val="bottom"/>
          </w:tcPr>
          <w:p w14:paraId="413889F4"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4,374</w:t>
            </w:r>
          </w:p>
        </w:tc>
        <w:tc>
          <w:tcPr>
            <w:tcW w:w="768" w:type="dxa"/>
            <w:tcBorders>
              <w:top w:val="nil"/>
              <w:left w:val="nil"/>
              <w:bottom w:val="nil"/>
              <w:right w:val="nil"/>
              <w:tl2br w:val="nil"/>
              <w:tr2bl w:val="nil"/>
            </w:tcBorders>
            <w:noWrap/>
            <w:tcMar>
              <w:left w:w="0" w:type="dxa"/>
              <w:right w:w="0" w:type="dxa"/>
            </w:tcMar>
            <w:vAlign w:val="bottom"/>
          </w:tcPr>
          <w:p w14:paraId="31112105" w14:textId="29701B41"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792C8C50" w14:textId="4CD26840"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3D0FCE8D" w14:textId="3EF63EB6"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r>
      <w:tr w:rsidR="00922BCD" w14:paraId="4D0092E5"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 w:type="dxa"/>
          <w:wAfter w:w="137" w:type="dxa"/>
          <w:trHeight w:hRule="exact" w:val="431"/>
        </w:trPr>
        <w:tc>
          <w:tcPr>
            <w:tcW w:w="3279" w:type="dxa"/>
            <w:tcBorders>
              <w:top w:val="nil"/>
              <w:left w:val="nil"/>
              <w:bottom w:val="nil"/>
              <w:right w:val="nil"/>
              <w:tl2br w:val="nil"/>
              <w:tr2bl w:val="nil"/>
            </w:tcBorders>
            <w:tcMar>
              <w:left w:w="40" w:type="dxa"/>
              <w:right w:w="40" w:type="dxa"/>
            </w:tcMar>
            <w:vAlign w:val="center"/>
          </w:tcPr>
          <w:p w14:paraId="4F1430E6"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54A4CCEF"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65" w:type="dxa"/>
            <w:tcBorders>
              <w:top w:val="nil"/>
              <w:left w:val="nil"/>
              <w:bottom w:val="dotted" w:sz="2" w:space="0" w:color="000000"/>
              <w:right w:val="nil"/>
              <w:tl2br w:val="nil"/>
              <w:tr2bl w:val="nil"/>
            </w:tcBorders>
            <w:noWrap/>
            <w:tcMar>
              <w:left w:w="40" w:type="dxa"/>
              <w:right w:w="100" w:type="dxa"/>
            </w:tcMar>
            <w:vAlign w:val="bottom"/>
          </w:tcPr>
          <w:p w14:paraId="5156BD72"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3,255</w:t>
            </w:r>
          </w:p>
        </w:tc>
        <w:tc>
          <w:tcPr>
            <w:tcW w:w="865" w:type="dxa"/>
            <w:tcBorders>
              <w:top w:val="nil"/>
              <w:left w:val="nil"/>
              <w:bottom w:val="dotted" w:sz="2" w:space="0" w:color="000000"/>
              <w:right w:val="nil"/>
              <w:tl2br w:val="nil"/>
              <w:tr2bl w:val="nil"/>
            </w:tcBorders>
            <w:shd w:val="clear" w:color="FFFFFF" w:fill="E6E6E6"/>
            <w:noWrap/>
            <w:tcMar>
              <w:left w:w="40" w:type="dxa"/>
              <w:right w:w="100" w:type="dxa"/>
            </w:tcMar>
            <w:vAlign w:val="bottom"/>
          </w:tcPr>
          <w:p w14:paraId="07AEA957"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3,691</w:t>
            </w:r>
          </w:p>
        </w:tc>
        <w:tc>
          <w:tcPr>
            <w:tcW w:w="768" w:type="dxa"/>
            <w:tcBorders>
              <w:top w:val="nil"/>
              <w:left w:val="nil"/>
              <w:bottom w:val="dotted" w:sz="2" w:space="0" w:color="000000"/>
              <w:right w:val="nil"/>
              <w:tl2br w:val="nil"/>
              <w:tr2bl w:val="nil"/>
            </w:tcBorders>
            <w:noWrap/>
            <w:tcMar>
              <w:left w:w="0" w:type="dxa"/>
              <w:right w:w="0" w:type="dxa"/>
            </w:tcMar>
            <w:vAlign w:val="bottom"/>
          </w:tcPr>
          <w:p w14:paraId="52A329CC" w14:textId="03E2A470"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588763FB" w14:textId="28CB07A0"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5D136B19" w14:textId="0FF03BAD" w:rsidR="00922BCD" w:rsidRDefault="00922BCD" w:rsidP="00922BCD">
            <w:pPr>
              <w:spacing w:after="0" w:line="240" w:lineRule="auto"/>
              <w:ind w:left="-84"/>
              <w:jc w:val="right"/>
              <w:rPr>
                <w:rFonts w:ascii="Calibri" w:eastAsia="Calibri" w:hAnsi="Calibri" w:cs="Calibri"/>
                <w:color w:val="000000"/>
                <w:sz w:val="22"/>
                <w:bdr w:val="nil"/>
              </w:rPr>
            </w:pPr>
            <w:r>
              <w:rPr>
                <w:rFonts w:ascii="Arial" w:eastAsia="Arial" w:hAnsi="Arial" w:cs="Arial"/>
                <w:b/>
                <w:color w:val="000000"/>
                <w:sz w:val="16"/>
              </w:rPr>
              <w:t>-</w:t>
            </w:r>
          </w:p>
        </w:tc>
      </w:tr>
      <w:tr w:rsidR="00922BCD" w14:paraId="20070416"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hRule="exact" w:val="225"/>
        </w:trPr>
        <w:tc>
          <w:tcPr>
            <w:tcW w:w="3279" w:type="dxa"/>
            <w:tcBorders>
              <w:top w:val="nil"/>
              <w:left w:val="nil"/>
              <w:bottom w:val="dotted" w:sz="2" w:space="0" w:color="000000"/>
              <w:right w:val="nil"/>
              <w:tl2br w:val="nil"/>
              <w:tr2bl w:val="nil"/>
            </w:tcBorders>
            <w:noWrap/>
            <w:tcMar>
              <w:left w:w="40" w:type="dxa"/>
              <w:right w:w="40" w:type="dxa"/>
            </w:tcMar>
            <w:vAlign w:val="center"/>
          </w:tcPr>
          <w:p w14:paraId="2A103BDA"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1.1</w:t>
            </w:r>
          </w:p>
        </w:tc>
        <w:tc>
          <w:tcPr>
            <w:tcW w:w="865" w:type="dxa"/>
            <w:tcBorders>
              <w:top w:val="dotted" w:sz="2" w:space="0" w:color="000000"/>
              <w:left w:val="nil"/>
              <w:bottom w:val="dotted" w:sz="2" w:space="0" w:color="000000"/>
              <w:right w:val="nil"/>
              <w:tl2br w:val="nil"/>
              <w:tr2bl w:val="nil"/>
            </w:tcBorders>
            <w:noWrap/>
            <w:tcMar>
              <w:left w:w="40" w:type="dxa"/>
              <w:right w:w="100" w:type="dxa"/>
            </w:tcMar>
            <w:vAlign w:val="bottom"/>
          </w:tcPr>
          <w:p w14:paraId="67C4738F" w14:textId="613A52A2" w:rsidR="00922BCD" w:rsidRPr="007825DF" w:rsidRDefault="00C76A4B" w:rsidP="00922BCD">
            <w:pPr>
              <w:jc w:val="right"/>
              <w:rPr>
                <w:rFonts w:ascii="Arial" w:eastAsia="Arial" w:hAnsi="Arial" w:cs="Arial"/>
                <w:b/>
                <w:color w:val="000000"/>
                <w:sz w:val="16"/>
              </w:rPr>
            </w:pPr>
            <w:r>
              <w:rPr>
                <w:rFonts w:ascii="Arial" w:eastAsia="Arial" w:hAnsi="Arial" w:cs="Arial"/>
                <w:b/>
                <w:color w:val="000000"/>
                <w:sz w:val="16"/>
              </w:rPr>
              <w:t>10,124</w:t>
            </w:r>
          </w:p>
          <w:p w14:paraId="4BD4D9CF" w14:textId="6567B6A1" w:rsidR="00922BCD" w:rsidRPr="007825DF"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rPr>
            </w:pPr>
          </w:p>
        </w:tc>
        <w:tc>
          <w:tcPr>
            <w:tcW w:w="86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bottom"/>
          </w:tcPr>
          <w:p w14:paraId="3FB4BC35"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8,065</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13A50736"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3D1260CF"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05" w:type="dxa"/>
            <w:gridSpan w:val="3"/>
            <w:tcBorders>
              <w:top w:val="dotted" w:sz="2" w:space="0" w:color="000000"/>
              <w:left w:val="nil"/>
              <w:bottom w:val="dotted" w:sz="2" w:space="0" w:color="000000"/>
              <w:right w:val="nil"/>
              <w:tl2br w:val="nil"/>
              <w:tr2bl w:val="nil"/>
            </w:tcBorders>
            <w:noWrap/>
            <w:tcMar>
              <w:left w:w="40" w:type="dxa"/>
              <w:right w:w="100" w:type="dxa"/>
            </w:tcMar>
            <w:vAlign w:val="center"/>
          </w:tcPr>
          <w:p w14:paraId="0518B5E7" w14:textId="77777777" w:rsidR="00922BCD" w:rsidRDefault="00922BCD" w:rsidP="00922BCD">
            <w:pPr>
              <w:pBdr>
                <w:top w:val="nil"/>
                <w:left w:val="nil"/>
                <w:bottom w:val="nil"/>
                <w:right w:val="nil"/>
                <w:between w:val="nil"/>
                <w:bar w:val="nil"/>
              </w:pBdr>
              <w:spacing w:after="0" w:line="240" w:lineRule="auto"/>
              <w:ind w:left="-125" w:right="38"/>
              <w:jc w:val="right"/>
              <w:rPr>
                <w:rFonts w:ascii="Arial" w:eastAsia="Arial" w:hAnsi="Arial" w:cs="Arial"/>
                <w:b/>
                <w:color w:val="000000"/>
                <w:sz w:val="16"/>
                <w:bdr w:val="nil"/>
              </w:rPr>
            </w:pPr>
            <w:r>
              <w:rPr>
                <w:rFonts w:ascii="Arial" w:eastAsia="Arial" w:hAnsi="Arial" w:cs="Arial"/>
                <w:b/>
                <w:color w:val="000000"/>
                <w:sz w:val="16"/>
              </w:rPr>
              <w:t>-</w:t>
            </w:r>
          </w:p>
        </w:tc>
      </w:tr>
      <w:tr w:rsidR="00922BCD" w14:paraId="1FC88E0F"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hRule="exact" w:val="225"/>
        </w:trPr>
        <w:tc>
          <w:tcPr>
            <w:tcW w:w="7644" w:type="dxa"/>
            <w:gridSpan w:val="10"/>
            <w:tcBorders>
              <w:top w:val="dotted" w:sz="2" w:space="0" w:color="000000"/>
              <w:left w:val="nil"/>
              <w:bottom w:val="dotted" w:sz="2" w:space="0" w:color="000000"/>
              <w:right w:val="nil"/>
              <w:tl2br w:val="nil"/>
              <w:tr2bl w:val="nil"/>
            </w:tcBorders>
            <w:shd w:val="clear" w:color="FFFFFF" w:fill="E6E6E6"/>
            <w:tcMar>
              <w:left w:w="40" w:type="dxa"/>
              <w:right w:w="40" w:type="dxa"/>
            </w:tcMar>
            <w:vAlign w:val="center"/>
          </w:tcPr>
          <w:p w14:paraId="48347710"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1.2: National Assessment</w:t>
            </w:r>
          </w:p>
        </w:tc>
      </w:tr>
      <w:tr w:rsidR="00922BCD" w14:paraId="5697B930"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trHeight w:hRule="exact" w:val="210"/>
        </w:trPr>
        <w:tc>
          <w:tcPr>
            <w:tcW w:w="3279" w:type="dxa"/>
            <w:tcBorders>
              <w:top w:val="dotted" w:sz="2" w:space="0" w:color="000000"/>
              <w:left w:val="nil"/>
              <w:bottom w:val="nil"/>
              <w:right w:val="nil"/>
              <w:tl2br w:val="nil"/>
              <w:tr2bl w:val="nil"/>
            </w:tcBorders>
            <w:noWrap/>
            <w:tcMar>
              <w:left w:w="40" w:type="dxa"/>
              <w:right w:w="100" w:type="dxa"/>
            </w:tcMar>
            <w:vAlign w:val="center"/>
          </w:tcPr>
          <w:p w14:paraId="6BFEA8D8"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65" w:type="dxa"/>
            <w:tcBorders>
              <w:top w:val="dotted" w:sz="2" w:space="0" w:color="000000"/>
              <w:left w:val="nil"/>
              <w:bottom w:val="nil"/>
              <w:right w:val="nil"/>
              <w:tl2br w:val="nil"/>
              <w:tr2bl w:val="nil"/>
            </w:tcBorders>
            <w:noWrap/>
            <w:tcMar>
              <w:left w:w="0" w:type="dxa"/>
              <w:right w:w="0" w:type="dxa"/>
            </w:tcMar>
            <w:vAlign w:val="center"/>
          </w:tcPr>
          <w:p w14:paraId="23A046AE"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56C43D61"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4173869C"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07FFD662" w14:textId="77777777" w:rsidR="00922BCD" w:rsidRDefault="00922BCD" w:rsidP="00922BCD">
            <w:pPr>
              <w:spacing w:after="0" w:line="240" w:lineRule="auto"/>
              <w:jc w:val="left"/>
              <w:rPr>
                <w:rFonts w:ascii="Calibri" w:eastAsia="Calibri" w:hAnsi="Calibri" w:cs="Calibri"/>
                <w:color w:val="000000"/>
                <w:sz w:val="22"/>
                <w:bdr w:val="nil"/>
              </w:rPr>
            </w:pPr>
          </w:p>
        </w:tc>
        <w:tc>
          <w:tcPr>
            <w:tcW w:w="905" w:type="dxa"/>
            <w:gridSpan w:val="3"/>
            <w:tcBorders>
              <w:top w:val="dotted" w:sz="2" w:space="0" w:color="000000"/>
              <w:left w:val="nil"/>
              <w:bottom w:val="nil"/>
              <w:right w:val="nil"/>
              <w:tl2br w:val="nil"/>
              <w:tr2bl w:val="nil"/>
            </w:tcBorders>
            <w:noWrap/>
            <w:tcMar>
              <w:left w:w="0" w:type="dxa"/>
              <w:right w:w="0" w:type="dxa"/>
            </w:tcMar>
            <w:vAlign w:val="bottom"/>
          </w:tcPr>
          <w:p w14:paraId="7CD01A8E"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19E1D3D8"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 w:type="dxa"/>
          <w:wAfter w:w="137" w:type="dxa"/>
          <w:trHeight w:hRule="exact" w:val="210"/>
        </w:trPr>
        <w:tc>
          <w:tcPr>
            <w:tcW w:w="3279" w:type="dxa"/>
            <w:tcBorders>
              <w:top w:val="nil"/>
              <w:left w:val="nil"/>
              <w:bottom w:val="nil"/>
              <w:right w:val="nil"/>
              <w:tl2br w:val="nil"/>
              <w:tr2bl w:val="nil"/>
            </w:tcBorders>
            <w:tcMar>
              <w:left w:w="175" w:type="dxa"/>
              <w:right w:w="40" w:type="dxa"/>
            </w:tcMar>
            <w:vAlign w:val="center"/>
          </w:tcPr>
          <w:p w14:paraId="15A84D2B"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65" w:type="dxa"/>
            <w:tcBorders>
              <w:top w:val="nil"/>
              <w:left w:val="nil"/>
              <w:bottom w:val="nil"/>
              <w:right w:val="nil"/>
              <w:tl2br w:val="nil"/>
              <w:tr2bl w:val="nil"/>
            </w:tcBorders>
            <w:noWrap/>
            <w:tcMar>
              <w:left w:w="40" w:type="dxa"/>
              <w:right w:w="100" w:type="dxa"/>
            </w:tcMar>
            <w:vAlign w:val="bottom"/>
          </w:tcPr>
          <w:p w14:paraId="74A51F38"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10,844</w:t>
            </w:r>
          </w:p>
        </w:tc>
        <w:tc>
          <w:tcPr>
            <w:tcW w:w="865" w:type="dxa"/>
            <w:tcBorders>
              <w:top w:val="nil"/>
              <w:left w:val="nil"/>
              <w:bottom w:val="nil"/>
              <w:right w:val="nil"/>
              <w:tl2br w:val="nil"/>
              <w:tr2bl w:val="nil"/>
            </w:tcBorders>
            <w:shd w:val="clear" w:color="FFFFFF" w:fill="E6E6E6"/>
            <w:noWrap/>
            <w:tcMar>
              <w:left w:w="40" w:type="dxa"/>
              <w:right w:w="100" w:type="dxa"/>
            </w:tcMar>
            <w:vAlign w:val="bottom"/>
          </w:tcPr>
          <w:p w14:paraId="7DAB94D0"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11,394</w:t>
            </w:r>
          </w:p>
        </w:tc>
        <w:tc>
          <w:tcPr>
            <w:tcW w:w="768" w:type="dxa"/>
            <w:tcBorders>
              <w:top w:val="nil"/>
              <w:left w:val="nil"/>
              <w:bottom w:val="nil"/>
              <w:right w:val="nil"/>
              <w:tl2br w:val="nil"/>
              <w:tr2bl w:val="nil"/>
            </w:tcBorders>
            <w:noWrap/>
            <w:tcMar>
              <w:left w:w="0" w:type="dxa"/>
              <w:right w:w="0" w:type="dxa"/>
            </w:tcMar>
            <w:vAlign w:val="bottom"/>
          </w:tcPr>
          <w:p w14:paraId="3A78D7F0" w14:textId="32F22C88"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4900ED13" w14:textId="02352CF4"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4393D868" w14:textId="1BFA3FB5"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r>
      <w:tr w:rsidR="00922BCD" w14:paraId="54927093"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7" w:type="dxa"/>
          <w:trHeight w:hRule="exact" w:val="425"/>
        </w:trPr>
        <w:tc>
          <w:tcPr>
            <w:tcW w:w="3285" w:type="dxa"/>
            <w:gridSpan w:val="2"/>
            <w:tcBorders>
              <w:top w:val="nil"/>
              <w:left w:val="nil"/>
              <w:bottom w:val="nil"/>
              <w:right w:val="nil"/>
              <w:tl2br w:val="nil"/>
              <w:tr2bl w:val="nil"/>
            </w:tcBorders>
            <w:tcMar>
              <w:left w:w="40" w:type="dxa"/>
              <w:right w:w="40" w:type="dxa"/>
            </w:tcMar>
            <w:vAlign w:val="center"/>
          </w:tcPr>
          <w:p w14:paraId="0788B294"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22379895"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65" w:type="dxa"/>
            <w:tcBorders>
              <w:top w:val="nil"/>
              <w:left w:val="nil"/>
              <w:bottom w:val="dotted" w:sz="2" w:space="0" w:color="000000"/>
              <w:right w:val="nil"/>
              <w:tl2br w:val="nil"/>
              <w:tr2bl w:val="nil"/>
            </w:tcBorders>
            <w:noWrap/>
            <w:tcMar>
              <w:left w:w="40" w:type="dxa"/>
              <w:right w:w="100" w:type="dxa"/>
            </w:tcMar>
            <w:vAlign w:val="bottom"/>
          </w:tcPr>
          <w:p w14:paraId="49E5442D"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10,910</w:t>
            </w:r>
          </w:p>
        </w:tc>
        <w:tc>
          <w:tcPr>
            <w:tcW w:w="865" w:type="dxa"/>
            <w:tcBorders>
              <w:top w:val="nil"/>
              <w:left w:val="nil"/>
              <w:bottom w:val="dotted" w:sz="2" w:space="0" w:color="000000"/>
              <w:right w:val="nil"/>
              <w:tl2br w:val="nil"/>
              <w:tr2bl w:val="nil"/>
            </w:tcBorders>
            <w:shd w:val="clear" w:color="FFFFFF" w:fill="E6E6E6"/>
            <w:noWrap/>
            <w:tcMar>
              <w:left w:w="40" w:type="dxa"/>
              <w:right w:w="100" w:type="dxa"/>
            </w:tcMar>
            <w:vAlign w:val="bottom"/>
          </w:tcPr>
          <w:p w14:paraId="7B754717"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11,458</w:t>
            </w:r>
          </w:p>
        </w:tc>
        <w:tc>
          <w:tcPr>
            <w:tcW w:w="768" w:type="dxa"/>
            <w:tcBorders>
              <w:top w:val="nil"/>
              <w:left w:val="nil"/>
              <w:bottom w:val="dotted" w:sz="2" w:space="0" w:color="000000"/>
              <w:right w:val="nil"/>
              <w:tl2br w:val="nil"/>
              <w:tr2bl w:val="nil"/>
            </w:tcBorders>
            <w:noWrap/>
            <w:tcMar>
              <w:left w:w="0" w:type="dxa"/>
              <w:right w:w="0" w:type="dxa"/>
            </w:tcMar>
            <w:vAlign w:val="bottom"/>
          </w:tcPr>
          <w:p w14:paraId="5D3527E7" w14:textId="505B3A42"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054C6265" w14:textId="77777777"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vAlign w:val="bottom"/>
          </w:tcPr>
          <w:p w14:paraId="0E4DAA7F" w14:textId="5E677928" w:rsidR="00922BCD" w:rsidRPr="00922BCD" w:rsidRDefault="00922BCD" w:rsidP="00922BCD">
            <w:pPr>
              <w:spacing w:after="0" w:line="240" w:lineRule="auto"/>
              <w:ind w:left="-84" w:right="-107"/>
              <w:jc w:val="right"/>
              <w:rPr>
                <w:rFonts w:ascii="Arial" w:eastAsia="Arial" w:hAnsi="Arial" w:cs="Arial"/>
                <w:b/>
                <w:color w:val="000000"/>
                <w:sz w:val="16"/>
              </w:rPr>
            </w:pPr>
            <w:r>
              <w:rPr>
                <w:rFonts w:ascii="Arial" w:eastAsia="Arial" w:hAnsi="Arial" w:cs="Arial"/>
                <w:b/>
                <w:color w:val="000000"/>
                <w:sz w:val="16"/>
              </w:rPr>
              <w:t>-</w:t>
            </w:r>
          </w:p>
        </w:tc>
      </w:tr>
      <w:tr w:rsidR="00922BCD" w14:paraId="6D9065AA"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25"/>
        </w:trPr>
        <w:tc>
          <w:tcPr>
            <w:tcW w:w="3285" w:type="dxa"/>
            <w:gridSpan w:val="2"/>
            <w:tcBorders>
              <w:top w:val="nil"/>
              <w:left w:val="nil"/>
              <w:bottom w:val="dotted" w:sz="2" w:space="0" w:color="293F5B"/>
              <w:right w:val="nil"/>
              <w:tl2br w:val="nil"/>
              <w:tr2bl w:val="nil"/>
            </w:tcBorders>
            <w:tcMar>
              <w:left w:w="40" w:type="dxa"/>
              <w:right w:w="40" w:type="dxa"/>
            </w:tcMar>
            <w:vAlign w:val="center"/>
          </w:tcPr>
          <w:p w14:paraId="10F59837" w14:textId="1338F3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1.2</w:t>
            </w:r>
          </w:p>
        </w:tc>
        <w:tc>
          <w:tcPr>
            <w:tcW w:w="865" w:type="dxa"/>
            <w:tcBorders>
              <w:top w:val="dotted" w:sz="2" w:space="0" w:color="000000"/>
              <w:left w:val="nil"/>
              <w:bottom w:val="dotted" w:sz="2" w:space="0" w:color="293F5B"/>
              <w:right w:val="nil"/>
              <w:tl2br w:val="nil"/>
              <w:tr2bl w:val="nil"/>
            </w:tcBorders>
            <w:noWrap/>
            <w:tcMar>
              <w:left w:w="40" w:type="dxa"/>
              <w:right w:w="100" w:type="dxa"/>
            </w:tcMar>
            <w:vAlign w:val="bottom"/>
          </w:tcPr>
          <w:p w14:paraId="38DD1D2B"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21,754</w:t>
            </w:r>
          </w:p>
        </w:tc>
        <w:tc>
          <w:tcPr>
            <w:tcW w:w="865" w:type="dxa"/>
            <w:tcBorders>
              <w:top w:val="dotted" w:sz="2" w:space="0" w:color="000000"/>
              <w:left w:val="nil"/>
              <w:bottom w:val="dotted" w:sz="2" w:space="0" w:color="293F5B"/>
              <w:right w:val="nil"/>
              <w:tl2br w:val="nil"/>
              <w:tr2bl w:val="nil"/>
            </w:tcBorders>
            <w:shd w:val="clear" w:color="FFFFFF" w:fill="E6E6E6"/>
            <w:noWrap/>
            <w:tcMar>
              <w:left w:w="40" w:type="dxa"/>
              <w:right w:w="100" w:type="dxa"/>
            </w:tcMar>
            <w:vAlign w:val="bottom"/>
          </w:tcPr>
          <w:p w14:paraId="15B4D463"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22,852</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bottom"/>
          </w:tcPr>
          <w:p w14:paraId="5544A4AB" w14:textId="7BABB158"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bottom"/>
          </w:tcPr>
          <w:p w14:paraId="456E11A2" w14:textId="3FCD62C5"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bottom"/>
          </w:tcPr>
          <w:p w14:paraId="2AA741B4" w14:textId="18489E36"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922BCD" w14:paraId="2554E7B1"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25"/>
        </w:trPr>
        <w:tc>
          <w:tcPr>
            <w:tcW w:w="7610" w:type="dxa"/>
            <w:gridSpan w:val="10"/>
            <w:tcBorders>
              <w:top w:val="dotted" w:sz="2" w:space="0" w:color="000000"/>
              <w:left w:val="nil"/>
              <w:bottom w:val="dotted" w:sz="2" w:space="0" w:color="000000"/>
              <w:right w:val="nil"/>
              <w:tl2br w:val="nil"/>
              <w:tr2bl w:val="nil"/>
            </w:tcBorders>
            <w:shd w:val="clear" w:color="FFFFFF" w:fill="E6E6E6"/>
            <w:noWrap/>
            <w:tcMar>
              <w:left w:w="40" w:type="dxa"/>
              <w:right w:w="40" w:type="dxa"/>
            </w:tcMar>
            <w:vAlign w:val="center"/>
          </w:tcPr>
          <w:p w14:paraId="57990B57"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1.3: National Data Collection and Reporting</w:t>
            </w:r>
          </w:p>
        </w:tc>
      </w:tr>
      <w:tr w:rsidR="00922BCD" w14:paraId="1D113761"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dotted" w:sz="2" w:space="0" w:color="000000"/>
              <w:left w:val="nil"/>
              <w:bottom w:val="nil"/>
              <w:right w:val="nil"/>
              <w:tl2br w:val="nil"/>
              <w:tr2bl w:val="nil"/>
            </w:tcBorders>
            <w:noWrap/>
            <w:tcMar>
              <w:left w:w="40" w:type="dxa"/>
              <w:right w:w="100" w:type="dxa"/>
            </w:tcMar>
            <w:vAlign w:val="center"/>
          </w:tcPr>
          <w:p w14:paraId="45493808"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65" w:type="dxa"/>
            <w:tcBorders>
              <w:top w:val="dotted" w:sz="2" w:space="0" w:color="000000"/>
              <w:left w:val="nil"/>
              <w:bottom w:val="nil"/>
              <w:right w:val="nil"/>
              <w:tl2br w:val="nil"/>
              <w:tr2bl w:val="nil"/>
            </w:tcBorders>
            <w:noWrap/>
            <w:tcMar>
              <w:left w:w="0" w:type="dxa"/>
              <w:right w:w="0" w:type="dxa"/>
            </w:tcMar>
            <w:vAlign w:val="center"/>
          </w:tcPr>
          <w:p w14:paraId="24F776BB"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4492A605"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48F7EF99"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6AAF9BFE"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6E005030"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706221B4"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nil"/>
              <w:left w:val="nil"/>
              <w:bottom w:val="nil"/>
              <w:right w:val="nil"/>
              <w:tl2br w:val="nil"/>
              <w:tr2bl w:val="nil"/>
            </w:tcBorders>
            <w:tcMar>
              <w:left w:w="175" w:type="dxa"/>
              <w:right w:w="40" w:type="dxa"/>
            </w:tcMar>
            <w:vAlign w:val="center"/>
          </w:tcPr>
          <w:p w14:paraId="3886341E"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65" w:type="dxa"/>
            <w:tcBorders>
              <w:top w:val="nil"/>
              <w:left w:val="nil"/>
              <w:bottom w:val="nil"/>
              <w:right w:val="nil"/>
              <w:tl2br w:val="nil"/>
              <w:tr2bl w:val="nil"/>
            </w:tcBorders>
            <w:noWrap/>
            <w:tcMar>
              <w:left w:w="40" w:type="dxa"/>
              <w:right w:w="100" w:type="dxa"/>
            </w:tcMar>
            <w:vAlign w:val="bottom"/>
          </w:tcPr>
          <w:p w14:paraId="0F8A3F5D"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2,154</w:t>
            </w:r>
          </w:p>
        </w:tc>
        <w:tc>
          <w:tcPr>
            <w:tcW w:w="865" w:type="dxa"/>
            <w:tcBorders>
              <w:top w:val="nil"/>
              <w:left w:val="nil"/>
              <w:bottom w:val="nil"/>
              <w:right w:val="nil"/>
              <w:tl2br w:val="nil"/>
              <w:tr2bl w:val="nil"/>
            </w:tcBorders>
            <w:shd w:val="clear" w:color="FFFFFF" w:fill="E6E6E6"/>
            <w:noWrap/>
            <w:tcMar>
              <w:left w:w="40" w:type="dxa"/>
              <w:right w:w="100" w:type="dxa"/>
            </w:tcMar>
            <w:vAlign w:val="bottom"/>
          </w:tcPr>
          <w:p w14:paraId="45AD8BCE"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2,245</w:t>
            </w:r>
          </w:p>
        </w:tc>
        <w:tc>
          <w:tcPr>
            <w:tcW w:w="865" w:type="dxa"/>
            <w:gridSpan w:val="2"/>
            <w:tcBorders>
              <w:top w:val="nil"/>
              <w:left w:val="nil"/>
              <w:bottom w:val="nil"/>
              <w:right w:val="nil"/>
              <w:tl2br w:val="nil"/>
              <w:tr2bl w:val="nil"/>
            </w:tcBorders>
            <w:noWrap/>
            <w:tcMar>
              <w:left w:w="0" w:type="dxa"/>
              <w:right w:w="0" w:type="dxa"/>
            </w:tcMar>
            <w:vAlign w:val="bottom"/>
          </w:tcPr>
          <w:p w14:paraId="2DD94071" w14:textId="175D2E40"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028A0A64" w14:textId="6CC41973"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04BD61EB" w14:textId="3A114691"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r>
      <w:tr w:rsidR="00922BCD" w14:paraId="20D1F542"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425"/>
        </w:trPr>
        <w:tc>
          <w:tcPr>
            <w:tcW w:w="3285" w:type="dxa"/>
            <w:gridSpan w:val="2"/>
            <w:tcBorders>
              <w:top w:val="nil"/>
              <w:left w:val="nil"/>
              <w:bottom w:val="nil"/>
              <w:right w:val="nil"/>
              <w:tl2br w:val="nil"/>
              <w:tr2bl w:val="nil"/>
            </w:tcBorders>
            <w:tcMar>
              <w:left w:w="40" w:type="dxa"/>
              <w:right w:w="40" w:type="dxa"/>
            </w:tcMar>
            <w:vAlign w:val="center"/>
          </w:tcPr>
          <w:p w14:paraId="7FB3E319"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331C3C94"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65" w:type="dxa"/>
            <w:tcBorders>
              <w:top w:val="nil"/>
              <w:left w:val="nil"/>
              <w:bottom w:val="dotted" w:sz="2" w:space="0" w:color="000000"/>
              <w:right w:val="nil"/>
              <w:tl2br w:val="nil"/>
              <w:tr2bl w:val="nil"/>
            </w:tcBorders>
            <w:noWrap/>
            <w:tcMar>
              <w:left w:w="40" w:type="dxa"/>
              <w:right w:w="100" w:type="dxa"/>
            </w:tcMar>
            <w:vAlign w:val="bottom"/>
          </w:tcPr>
          <w:p w14:paraId="5D4CD567"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2,218</w:t>
            </w:r>
          </w:p>
        </w:tc>
        <w:tc>
          <w:tcPr>
            <w:tcW w:w="865" w:type="dxa"/>
            <w:tcBorders>
              <w:top w:val="nil"/>
              <w:left w:val="nil"/>
              <w:bottom w:val="dotted" w:sz="2" w:space="0" w:color="000000"/>
              <w:right w:val="nil"/>
              <w:tl2br w:val="nil"/>
              <w:tr2bl w:val="nil"/>
            </w:tcBorders>
            <w:shd w:val="clear" w:color="FFFFFF" w:fill="E6E6E6"/>
            <w:noWrap/>
            <w:tcMar>
              <w:left w:w="40" w:type="dxa"/>
              <w:right w:w="100" w:type="dxa"/>
            </w:tcMar>
            <w:vAlign w:val="bottom"/>
          </w:tcPr>
          <w:p w14:paraId="67A3AFE0"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2,310</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0D9F0DF4" w14:textId="43CCF0D5"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29E6FA7F" w14:textId="283FF226"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1D249E19" w14:textId="38395C52"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r>
      <w:tr w:rsidR="00922BCD" w14:paraId="47EEC7AF"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25"/>
        </w:trPr>
        <w:tc>
          <w:tcPr>
            <w:tcW w:w="3285" w:type="dxa"/>
            <w:gridSpan w:val="2"/>
            <w:tcBorders>
              <w:top w:val="nil"/>
              <w:left w:val="nil"/>
              <w:bottom w:val="dotted" w:sz="2" w:space="0" w:color="000000"/>
              <w:right w:val="nil"/>
              <w:tl2br w:val="nil"/>
              <w:tr2bl w:val="nil"/>
            </w:tcBorders>
            <w:noWrap/>
            <w:tcMar>
              <w:left w:w="40" w:type="dxa"/>
              <w:right w:w="40" w:type="dxa"/>
            </w:tcMar>
            <w:vAlign w:val="center"/>
          </w:tcPr>
          <w:p w14:paraId="31BAA617"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1.3</w:t>
            </w:r>
          </w:p>
        </w:tc>
        <w:tc>
          <w:tcPr>
            <w:tcW w:w="865" w:type="dxa"/>
            <w:tcBorders>
              <w:top w:val="dotted" w:sz="2" w:space="0" w:color="000000"/>
              <w:left w:val="nil"/>
              <w:bottom w:val="dotted" w:sz="2" w:space="0" w:color="000000"/>
              <w:right w:val="nil"/>
              <w:tl2br w:val="nil"/>
              <w:tr2bl w:val="nil"/>
            </w:tcBorders>
            <w:noWrap/>
            <w:tcMar>
              <w:left w:w="40" w:type="dxa"/>
              <w:right w:w="100" w:type="dxa"/>
            </w:tcMar>
            <w:vAlign w:val="bottom"/>
          </w:tcPr>
          <w:p w14:paraId="60829446"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4,372</w:t>
            </w:r>
          </w:p>
        </w:tc>
        <w:tc>
          <w:tcPr>
            <w:tcW w:w="86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bottom"/>
          </w:tcPr>
          <w:p w14:paraId="0C7F2C0E"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4,555</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05C9DAC6"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2BDA8E8F"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7A9BD95D"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922BCD" w14:paraId="0368C475"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25"/>
        </w:trPr>
        <w:tc>
          <w:tcPr>
            <w:tcW w:w="7610" w:type="dxa"/>
            <w:gridSpan w:val="10"/>
            <w:tcBorders>
              <w:top w:val="dotted" w:sz="2" w:space="0" w:color="000000"/>
              <w:left w:val="nil"/>
              <w:bottom w:val="dotted" w:sz="2" w:space="0" w:color="000000"/>
              <w:right w:val="nil"/>
              <w:tl2br w:val="nil"/>
              <w:tr2bl w:val="nil"/>
            </w:tcBorders>
            <w:shd w:val="clear" w:color="FFFFFF" w:fill="E6E6E6"/>
            <w:noWrap/>
            <w:tcMar>
              <w:left w:w="40" w:type="dxa"/>
              <w:right w:w="40" w:type="dxa"/>
            </w:tcMar>
            <w:vAlign w:val="center"/>
          </w:tcPr>
          <w:p w14:paraId="2E6F6B01"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1.4: National Collaboration and Leadership</w:t>
            </w:r>
          </w:p>
        </w:tc>
      </w:tr>
      <w:tr w:rsidR="00922BCD" w14:paraId="3F8F6320"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dotted" w:sz="2" w:space="0" w:color="000000"/>
              <w:left w:val="nil"/>
              <w:bottom w:val="nil"/>
              <w:right w:val="nil"/>
              <w:tl2br w:val="nil"/>
              <w:tr2bl w:val="nil"/>
            </w:tcBorders>
            <w:noWrap/>
            <w:tcMar>
              <w:left w:w="40" w:type="dxa"/>
              <w:right w:w="100" w:type="dxa"/>
            </w:tcMar>
            <w:vAlign w:val="center"/>
          </w:tcPr>
          <w:p w14:paraId="65456DBB"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65" w:type="dxa"/>
            <w:tcBorders>
              <w:top w:val="dotted" w:sz="2" w:space="0" w:color="000000"/>
              <w:left w:val="nil"/>
              <w:bottom w:val="nil"/>
              <w:right w:val="nil"/>
              <w:tl2br w:val="nil"/>
              <w:tr2bl w:val="nil"/>
            </w:tcBorders>
            <w:noWrap/>
            <w:tcMar>
              <w:left w:w="0" w:type="dxa"/>
              <w:right w:w="0" w:type="dxa"/>
            </w:tcMar>
            <w:vAlign w:val="center"/>
          </w:tcPr>
          <w:p w14:paraId="338F85BC"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240A5F3B"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3CF41D6C"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7C197A8B"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787F1D2E"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12249192"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7" w:type="dxa"/>
          <w:trHeight w:hRule="exact" w:val="210"/>
        </w:trPr>
        <w:tc>
          <w:tcPr>
            <w:tcW w:w="3285" w:type="dxa"/>
            <w:gridSpan w:val="2"/>
            <w:tcBorders>
              <w:top w:val="nil"/>
              <w:left w:val="nil"/>
              <w:bottom w:val="nil"/>
              <w:right w:val="nil"/>
              <w:tl2br w:val="nil"/>
              <w:tr2bl w:val="nil"/>
            </w:tcBorders>
            <w:tcMar>
              <w:left w:w="175" w:type="dxa"/>
              <w:right w:w="40" w:type="dxa"/>
            </w:tcMar>
            <w:vAlign w:val="center"/>
          </w:tcPr>
          <w:p w14:paraId="7ADA8E60"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65" w:type="dxa"/>
            <w:tcBorders>
              <w:top w:val="nil"/>
              <w:left w:val="nil"/>
              <w:bottom w:val="nil"/>
              <w:right w:val="nil"/>
              <w:tl2br w:val="nil"/>
              <w:tr2bl w:val="nil"/>
            </w:tcBorders>
            <w:noWrap/>
            <w:tcMar>
              <w:left w:w="40" w:type="dxa"/>
              <w:right w:w="100" w:type="dxa"/>
            </w:tcMar>
            <w:vAlign w:val="bottom"/>
          </w:tcPr>
          <w:p w14:paraId="2D94EB38"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865" w:type="dxa"/>
            <w:tcBorders>
              <w:top w:val="nil"/>
              <w:left w:val="nil"/>
              <w:bottom w:val="nil"/>
              <w:right w:val="nil"/>
              <w:tl2br w:val="nil"/>
              <w:tr2bl w:val="nil"/>
            </w:tcBorders>
            <w:shd w:val="clear" w:color="FFFFFF" w:fill="E6E6E6"/>
            <w:noWrap/>
            <w:tcMar>
              <w:left w:w="40" w:type="dxa"/>
              <w:right w:w="100" w:type="dxa"/>
            </w:tcMar>
            <w:vAlign w:val="bottom"/>
          </w:tcPr>
          <w:p w14:paraId="45107E03"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1,080</w:t>
            </w:r>
          </w:p>
        </w:tc>
        <w:tc>
          <w:tcPr>
            <w:tcW w:w="768" w:type="dxa"/>
            <w:tcBorders>
              <w:top w:val="nil"/>
              <w:left w:val="nil"/>
              <w:bottom w:val="nil"/>
              <w:right w:val="nil"/>
              <w:tl2br w:val="nil"/>
              <w:tr2bl w:val="nil"/>
            </w:tcBorders>
            <w:noWrap/>
            <w:tcMar>
              <w:left w:w="0" w:type="dxa"/>
              <w:right w:w="0" w:type="dxa"/>
            </w:tcMar>
            <w:vAlign w:val="bottom"/>
          </w:tcPr>
          <w:p w14:paraId="24BF1B8C" w14:textId="6EAF854B"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52909742" w14:textId="5E997A5E"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1007B12C" w14:textId="40F8462F"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r>
      <w:tr w:rsidR="00922BCD" w14:paraId="4155A13C"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37" w:type="dxa"/>
          <w:trHeight w:hRule="exact" w:val="425"/>
        </w:trPr>
        <w:tc>
          <w:tcPr>
            <w:tcW w:w="3285" w:type="dxa"/>
            <w:gridSpan w:val="2"/>
            <w:tcBorders>
              <w:top w:val="nil"/>
              <w:left w:val="nil"/>
              <w:bottom w:val="nil"/>
              <w:right w:val="nil"/>
              <w:tl2br w:val="nil"/>
              <w:tr2bl w:val="nil"/>
            </w:tcBorders>
            <w:tcMar>
              <w:left w:w="40" w:type="dxa"/>
              <w:right w:w="40" w:type="dxa"/>
            </w:tcMar>
            <w:vAlign w:val="center"/>
          </w:tcPr>
          <w:p w14:paraId="1FF14470"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05DB5196"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65" w:type="dxa"/>
            <w:tcBorders>
              <w:top w:val="nil"/>
              <w:left w:val="nil"/>
              <w:bottom w:val="dotted" w:sz="2" w:space="0" w:color="000000"/>
              <w:right w:val="nil"/>
              <w:tl2br w:val="nil"/>
              <w:tr2bl w:val="nil"/>
            </w:tcBorders>
            <w:noWrap/>
            <w:tcMar>
              <w:left w:w="40" w:type="dxa"/>
              <w:right w:w="100" w:type="dxa"/>
            </w:tcMar>
            <w:vAlign w:val="bottom"/>
          </w:tcPr>
          <w:p w14:paraId="49D59340"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1,101</w:t>
            </w:r>
          </w:p>
        </w:tc>
        <w:tc>
          <w:tcPr>
            <w:tcW w:w="865" w:type="dxa"/>
            <w:tcBorders>
              <w:top w:val="nil"/>
              <w:left w:val="nil"/>
              <w:bottom w:val="dotted" w:sz="2" w:space="0" w:color="000000"/>
              <w:right w:val="nil"/>
              <w:tl2br w:val="nil"/>
              <w:tr2bl w:val="nil"/>
            </w:tcBorders>
            <w:shd w:val="clear" w:color="FFFFFF" w:fill="E6E6E6"/>
            <w:noWrap/>
            <w:tcMar>
              <w:left w:w="40" w:type="dxa"/>
              <w:right w:w="100" w:type="dxa"/>
            </w:tcMar>
            <w:vAlign w:val="bottom"/>
          </w:tcPr>
          <w:p w14:paraId="217EDB17"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1,145</w:t>
            </w:r>
          </w:p>
        </w:tc>
        <w:tc>
          <w:tcPr>
            <w:tcW w:w="768" w:type="dxa"/>
            <w:tcBorders>
              <w:top w:val="nil"/>
              <w:left w:val="nil"/>
              <w:bottom w:val="dotted" w:sz="2" w:space="0" w:color="000000"/>
              <w:right w:val="nil"/>
              <w:tl2br w:val="nil"/>
              <w:tr2bl w:val="nil"/>
            </w:tcBorders>
            <w:noWrap/>
            <w:tcMar>
              <w:left w:w="0" w:type="dxa"/>
              <w:right w:w="0" w:type="dxa"/>
            </w:tcMar>
            <w:vAlign w:val="bottom"/>
          </w:tcPr>
          <w:p w14:paraId="1AA7B6DB" w14:textId="0FA95158"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2F1EBD8F" w14:textId="6DA24F65"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495AF429" w14:textId="06CCB8E6" w:rsidR="00922BCD" w:rsidRPr="00922BCD" w:rsidRDefault="00922BCD" w:rsidP="00922BCD">
            <w:pPr>
              <w:spacing w:after="0" w:line="240" w:lineRule="auto"/>
              <w:ind w:left="-84"/>
              <w:jc w:val="right"/>
              <w:rPr>
                <w:rFonts w:ascii="Arial" w:eastAsia="Arial" w:hAnsi="Arial" w:cs="Arial"/>
                <w:b/>
                <w:color w:val="000000"/>
                <w:sz w:val="16"/>
              </w:rPr>
            </w:pPr>
            <w:r>
              <w:rPr>
                <w:rFonts w:ascii="Arial" w:eastAsia="Arial" w:hAnsi="Arial" w:cs="Arial"/>
                <w:b/>
                <w:color w:val="000000"/>
                <w:sz w:val="16"/>
              </w:rPr>
              <w:t>-</w:t>
            </w:r>
          </w:p>
        </w:tc>
      </w:tr>
      <w:tr w:rsidR="00922BCD" w14:paraId="3FF50871"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55"/>
        </w:trPr>
        <w:tc>
          <w:tcPr>
            <w:tcW w:w="3285" w:type="dxa"/>
            <w:gridSpan w:val="2"/>
            <w:tcBorders>
              <w:top w:val="nil"/>
              <w:left w:val="nil"/>
              <w:bottom w:val="dotted" w:sz="2" w:space="0" w:color="293F5B"/>
              <w:right w:val="nil"/>
              <w:tl2br w:val="nil"/>
              <w:tr2bl w:val="nil"/>
            </w:tcBorders>
            <w:tcMar>
              <w:left w:w="40" w:type="dxa"/>
              <w:right w:w="40" w:type="dxa"/>
            </w:tcMar>
            <w:vAlign w:val="center"/>
          </w:tcPr>
          <w:p w14:paraId="0D175A8F"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1.4</w:t>
            </w:r>
          </w:p>
        </w:tc>
        <w:tc>
          <w:tcPr>
            <w:tcW w:w="865" w:type="dxa"/>
            <w:tcBorders>
              <w:top w:val="dotted" w:sz="2" w:space="0" w:color="000000"/>
              <w:left w:val="nil"/>
              <w:bottom w:val="dotted" w:sz="2" w:space="0" w:color="293F5B"/>
              <w:right w:val="nil"/>
              <w:tl2br w:val="nil"/>
              <w:tr2bl w:val="nil"/>
            </w:tcBorders>
            <w:noWrap/>
            <w:tcMar>
              <w:left w:w="40" w:type="dxa"/>
              <w:right w:w="100" w:type="dxa"/>
            </w:tcMar>
            <w:vAlign w:val="bottom"/>
          </w:tcPr>
          <w:p w14:paraId="53F9D8AB"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2,137</w:t>
            </w:r>
          </w:p>
        </w:tc>
        <w:tc>
          <w:tcPr>
            <w:tcW w:w="865" w:type="dxa"/>
            <w:tcBorders>
              <w:top w:val="dotted" w:sz="2" w:space="0" w:color="000000"/>
              <w:left w:val="nil"/>
              <w:bottom w:val="dotted" w:sz="2" w:space="0" w:color="293F5B"/>
              <w:right w:val="nil"/>
              <w:tl2br w:val="nil"/>
              <w:tr2bl w:val="nil"/>
            </w:tcBorders>
            <w:shd w:val="clear" w:color="FFFFFF" w:fill="E6E6E6"/>
            <w:noWrap/>
            <w:tcMar>
              <w:left w:w="40" w:type="dxa"/>
              <w:right w:w="100" w:type="dxa"/>
            </w:tcMar>
            <w:vAlign w:val="bottom"/>
          </w:tcPr>
          <w:p w14:paraId="32FA0538"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2,225</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center"/>
          </w:tcPr>
          <w:p w14:paraId="3CA6FACE"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center"/>
          </w:tcPr>
          <w:p w14:paraId="6CF072EC"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293F5B"/>
              <w:right w:val="nil"/>
              <w:tl2br w:val="nil"/>
              <w:tr2bl w:val="nil"/>
            </w:tcBorders>
            <w:noWrap/>
            <w:tcMar>
              <w:left w:w="40" w:type="dxa"/>
              <w:right w:w="100" w:type="dxa"/>
            </w:tcMar>
            <w:vAlign w:val="center"/>
          </w:tcPr>
          <w:p w14:paraId="5F75A984"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922BCD" w14:paraId="75BCDADA"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89"/>
        </w:trPr>
        <w:tc>
          <w:tcPr>
            <w:tcW w:w="7610" w:type="dxa"/>
            <w:gridSpan w:val="10"/>
            <w:tcBorders>
              <w:top w:val="dotted" w:sz="2" w:space="0" w:color="000000"/>
              <w:left w:val="nil"/>
              <w:bottom w:val="dotted" w:sz="2" w:space="0" w:color="000000"/>
              <w:right w:val="nil"/>
              <w:tl2br w:val="nil"/>
              <w:tr2bl w:val="nil"/>
            </w:tcBorders>
            <w:shd w:val="clear" w:color="FFFFFF" w:fill="E6E6E6"/>
            <w:tcMar>
              <w:left w:w="40" w:type="dxa"/>
              <w:right w:w="40" w:type="dxa"/>
            </w:tcMar>
            <w:vAlign w:val="center"/>
          </w:tcPr>
          <w:p w14:paraId="3651A893"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totals by resource type</w:t>
            </w:r>
          </w:p>
        </w:tc>
      </w:tr>
      <w:tr w:rsidR="00922BCD" w14:paraId="20744612"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dotted" w:sz="2" w:space="0" w:color="000000"/>
              <w:left w:val="nil"/>
              <w:bottom w:val="nil"/>
              <w:right w:val="nil"/>
              <w:tl2br w:val="nil"/>
              <w:tr2bl w:val="nil"/>
            </w:tcBorders>
            <w:noWrap/>
            <w:tcMar>
              <w:left w:w="40" w:type="dxa"/>
              <w:right w:w="100" w:type="dxa"/>
            </w:tcMar>
            <w:vAlign w:val="center"/>
          </w:tcPr>
          <w:p w14:paraId="6924DA06"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65" w:type="dxa"/>
            <w:tcBorders>
              <w:top w:val="dotted" w:sz="2" w:space="0" w:color="000000"/>
              <w:left w:val="nil"/>
              <w:bottom w:val="nil"/>
              <w:right w:val="nil"/>
              <w:tl2br w:val="nil"/>
              <w:tr2bl w:val="nil"/>
            </w:tcBorders>
            <w:noWrap/>
            <w:tcMar>
              <w:left w:w="0" w:type="dxa"/>
              <w:right w:w="0" w:type="dxa"/>
            </w:tcMar>
            <w:vAlign w:val="center"/>
          </w:tcPr>
          <w:p w14:paraId="45CD09B2"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65F9D29F"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3C11F940"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1893DDC6"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7BAFC061"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7C0C2D71"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nil"/>
              <w:left w:val="nil"/>
              <w:bottom w:val="nil"/>
              <w:right w:val="nil"/>
              <w:tl2br w:val="nil"/>
              <w:tr2bl w:val="nil"/>
            </w:tcBorders>
            <w:noWrap/>
            <w:tcMar>
              <w:left w:w="175" w:type="dxa"/>
              <w:right w:w="40" w:type="dxa"/>
            </w:tcMar>
            <w:vAlign w:val="center"/>
          </w:tcPr>
          <w:p w14:paraId="27B0EBB2"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65" w:type="dxa"/>
            <w:tcBorders>
              <w:top w:val="nil"/>
              <w:left w:val="nil"/>
              <w:bottom w:val="nil"/>
              <w:right w:val="nil"/>
              <w:tl2br w:val="nil"/>
              <w:tr2bl w:val="nil"/>
            </w:tcBorders>
            <w:noWrap/>
            <w:tcMar>
              <w:left w:w="40" w:type="dxa"/>
              <w:right w:w="100" w:type="dxa"/>
            </w:tcMar>
            <w:vAlign w:val="bottom"/>
          </w:tcPr>
          <w:p w14:paraId="494EC642" w14:textId="666E2872" w:rsidR="00922BCD" w:rsidRDefault="00C76A4B"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color w:val="000000"/>
                <w:sz w:val="16"/>
                <w:szCs w:val="16"/>
              </w:rPr>
              <w:t>20,903</w:t>
            </w:r>
            <w:r w:rsidR="00922BCD">
              <w:rPr>
                <w:rFonts w:ascii="Arial" w:hAnsi="Arial" w:cs="Arial"/>
                <w:color w:val="000000"/>
                <w:sz w:val="16"/>
                <w:szCs w:val="16"/>
              </w:rPr>
              <w:t xml:space="preserve"> </w:t>
            </w:r>
          </w:p>
        </w:tc>
        <w:tc>
          <w:tcPr>
            <w:tcW w:w="865" w:type="dxa"/>
            <w:tcBorders>
              <w:top w:val="nil"/>
              <w:left w:val="nil"/>
              <w:bottom w:val="nil"/>
              <w:right w:val="nil"/>
              <w:tl2br w:val="nil"/>
              <w:tr2bl w:val="nil"/>
            </w:tcBorders>
            <w:shd w:val="clear" w:color="FFFFFF" w:fill="E6E6E6"/>
            <w:noWrap/>
            <w:tcMar>
              <w:left w:w="40" w:type="dxa"/>
              <w:right w:w="100" w:type="dxa"/>
            </w:tcMar>
            <w:vAlign w:val="bottom"/>
          </w:tcPr>
          <w:p w14:paraId="6E18AD76"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19,093</w:t>
            </w:r>
          </w:p>
        </w:tc>
        <w:tc>
          <w:tcPr>
            <w:tcW w:w="865" w:type="dxa"/>
            <w:gridSpan w:val="2"/>
            <w:tcBorders>
              <w:top w:val="nil"/>
              <w:left w:val="nil"/>
              <w:bottom w:val="nil"/>
              <w:right w:val="nil"/>
              <w:tl2br w:val="nil"/>
              <w:tr2bl w:val="nil"/>
            </w:tcBorders>
            <w:noWrap/>
            <w:tcMar>
              <w:left w:w="0" w:type="dxa"/>
              <w:right w:w="0" w:type="dxa"/>
            </w:tcMar>
            <w:vAlign w:val="bottom"/>
          </w:tcPr>
          <w:p w14:paraId="43C37FC1" w14:textId="799D21D0"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3E08DA91" w14:textId="1C27313C"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nil"/>
              <w:right w:val="nil"/>
              <w:tl2br w:val="nil"/>
              <w:tr2bl w:val="nil"/>
            </w:tcBorders>
            <w:noWrap/>
            <w:tcMar>
              <w:left w:w="0" w:type="dxa"/>
              <w:right w:w="0" w:type="dxa"/>
            </w:tcMar>
            <w:vAlign w:val="bottom"/>
          </w:tcPr>
          <w:p w14:paraId="74B5C324" w14:textId="26988A43"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r>
      <w:tr w:rsidR="00922BCD" w14:paraId="28582176"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425"/>
        </w:trPr>
        <w:tc>
          <w:tcPr>
            <w:tcW w:w="3285" w:type="dxa"/>
            <w:gridSpan w:val="2"/>
            <w:tcBorders>
              <w:top w:val="nil"/>
              <w:left w:val="nil"/>
              <w:bottom w:val="nil"/>
              <w:right w:val="nil"/>
              <w:tl2br w:val="nil"/>
              <w:tr2bl w:val="nil"/>
            </w:tcBorders>
            <w:tcMar>
              <w:left w:w="40" w:type="dxa"/>
              <w:right w:w="40" w:type="dxa"/>
            </w:tcMar>
            <w:vAlign w:val="center"/>
          </w:tcPr>
          <w:p w14:paraId="7A384182"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5B360300"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65" w:type="dxa"/>
            <w:tcBorders>
              <w:top w:val="nil"/>
              <w:left w:val="nil"/>
              <w:bottom w:val="dotted" w:sz="2" w:space="0" w:color="000000"/>
              <w:right w:val="nil"/>
              <w:tl2br w:val="nil"/>
              <w:tr2bl w:val="nil"/>
            </w:tcBorders>
            <w:noWrap/>
            <w:tcMar>
              <w:left w:w="40" w:type="dxa"/>
              <w:right w:w="100" w:type="dxa"/>
            </w:tcMar>
            <w:vAlign w:val="bottom"/>
          </w:tcPr>
          <w:p w14:paraId="421DEAB2" w14:textId="5930BD32"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hAnsi="Arial" w:cs="Arial"/>
                <w:color w:val="000000"/>
                <w:sz w:val="16"/>
                <w:szCs w:val="16"/>
              </w:rPr>
              <w:t xml:space="preserve">17,484 </w:t>
            </w:r>
          </w:p>
        </w:tc>
        <w:tc>
          <w:tcPr>
            <w:tcW w:w="865" w:type="dxa"/>
            <w:tcBorders>
              <w:top w:val="nil"/>
              <w:left w:val="nil"/>
              <w:bottom w:val="dotted" w:sz="2" w:space="0" w:color="000000"/>
              <w:right w:val="nil"/>
              <w:tl2br w:val="nil"/>
              <w:tr2bl w:val="nil"/>
            </w:tcBorders>
            <w:shd w:val="clear" w:color="FFFFFF" w:fill="E6E6E6"/>
            <w:noWrap/>
            <w:tcMar>
              <w:left w:w="40" w:type="dxa"/>
              <w:right w:w="100" w:type="dxa"/>
            </w:tcMar>
            <w:vAlign w:val="bottom"/>
          </w:tcPr>
          <w:p w14:paraId="10C18463"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18,604</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6B0075A5" w14:textId="44FD0069"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0BAE372D" w14:textId="39058E57"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c>
          <w:tcPr>
            <w:tcW w:w="865" w:type="dxa"/>
            <w:gridSpan w:val="2"/>
            <w:tcBorders>
              <w:top w:val="nil"/>
              <w:left w:val="nil"/>
              <w:bottom w:val="dotted" w:sz="2" w:space="0" w:color="000000"/>
              <w:right w:val="nil"/>
              <w:tl2br w:val="nil"/>
              <w:tr2bl w:val="nil"/>
            </w:tcBorders>
            <w:noWrap/>
            <w:tcMar>
              <w:left w:w="0" w:type="dxa"/>
              <w:right w:w="0" w:type="dxa"/>
            </w:tcMar>
            <w:vAlign w:val="bottom"/>
          </w:tcPr>
          <w:p w14:paraId="3587731E" w14:textId="25328369" w:rsidR="00922BCD" w:rsidRPr="00922BCD" w:rsidRDefault="00922BCD" w:rsidP="00922BCD">
            <w:pPr>
              <w:spacing w:after="0" w:line="240" w:lineRule="auto"/>
              <w:ind w:left="-84" w:right="93"/>
              <w:jc w:val="right"/>
              <w:rPr>
                <w:rFonts w:ascii="Arial" w:eastAsia="Arial" w:hAnsi="Arial" w:cs="Arial"/>
                <w:b/>
                <w:color w:val="000000"/>
                <w:sz w:val="16"/>
              </w:rPr>
            </w:pPr>
            <w:r>
              <w:rPr>
                <w:rFonts w:ascii="Arial" w:eastAsia="Arial" w:hAnsi="Arial" w:cs="Arial"/>
                <w:b/>
                <w:color w:val="000000"/>
                <w:sz w:val="16"/>
              </w:rPr>
              <w:t>-</w:t>
            </w:r>
          </w:p>
        </w:tc>
      </w:tr>
      <w:tr w:rsidR="00922BCD" w14:paraId="3CDEA424"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10"/>
        </w:trPr>
        <w:tc>
          <w:tcPr>
            <w:tcW w:w="3285" w:type="dxa"/>
            <w:gridSpan w:val="2"/>
            <w:tcBorders>
              <w:top w:val="nil"/>
              <w:left w:val="nil"/>
              <w:bottom w:val="dotted" w:sz="2" w:space="0" w:color="000000"/>
              <w:right w:val="nil"/>
              <w:tl2br w:val="nil"/>
              <w:tr2bl w:val="nil"/>
            </w:tcBorders>
            <w:noWrap/>
            <w:tcMar>
              <w:left w:w="40" w:type="dxa"/>
              <w:right w:w="100" w:type="dxa"/>
            </w:tcMar>
            <w:vAlign w:val="center"/>
          </w:tcPr>
          <w:p w14:paraId="5808845B"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1</w:t>
            </w:r>
          </w:p>
        </w:tc>
        <w:tc>
          <w:tcPr>
            <w:tcW w:w="865" w:type="dxa"/>
            <w:tcBorders>
              <w:top w:val="dotted" w:sz="2" w:space="0" w:color="000000"/>
              <w:left w:val="nil"/>
              <w:bottom w:val="dotted" w:sz="2" w:space="0" w:color="000000"/>
              <w:right w:val="nil"/>
              <w:tl2br w:val="nil"/>
              <w:tr2bl w:val="nil"/>
            </w:tcBorders>
            <w:noWrap/>
            <w:tcMar>
              <w:left w:w="40" w:type="dxa"/>
              <w:right w:w="100" w:type="dxa"/>
            </w:tcMar>
            <w:vAlign w:val="bottom"/>
          </w:tcPr>
          <w:p w14:paraId="59CA84C1" w14:textId="0C0A763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hAnsi="Arial" w:cs="Arial"/>
                <w:b/>
                <w:bCs/>
                <w:color w:val="000000"/>
                <w:sz w:val="16"/>
                <w:szCs w:val="16"/>
              </w:rPr>
              <w:t>3</w:t>
            </w:r>
            <w:r w:rsidR="00C76A4B">
              <w:rPr>
                <w:rFonts w:ascii="Arial" w:hAnsi="Arial" w:cs="Arial"/>
                <w:b/>
                <w:bCs/>
                <w:color w:val="000000"/>
                <w:sz w:val="16"/>
                <w:szCs w:val="16"/>
              </w:rPr>
              <w:t>8,387</w:t>
            </w:r>
            <w:r>
              <w:rPr>
                <w:rFonts w:ascii="Arial" w:hAnsi="Arial" w:cs="Arial"/>
                <w:b/>
                <w:bCs/>
                <w:color w:val="000000"/>
                <w:sz w:val="16"/>
                <w:szCs w:val="16"/>
              </w:rPr>
              <w:t xml:space="preserve"> </w:t>
            </w:r>
          </w:p>
        </w:tc>
        <w:tc>
          <w:tcPr>
            <w:tcW w:w="86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bottom"/>
          </w:tcPr>
          <w:p w14:paraId="4953B6F4"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37,697</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2B9E9C7D"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7EE625D2"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65" w:type="dxa"/>
            <w:gridSpan w:val="2"/>
            <w:tcBorders>
              <w:top w:val="dotted" w:sz="2" w:space="0" w:color="000000"/>
              <w:left w:val="nil"/>
              <w:bottom w:val="dotted" w:sz="2" w:space="0" w:color="000000"/>
              <w:right w:val="nil"/>
              <w:tl2br w:val="nil"/>
              <w:tr2bl w:val="nil"/>
            </w:tcBorders>
            <w:noWrap/>
            <w:tcMar>
              <w:left w:w="40" w:type="dxa"/>
              <w:right w:w="100" w:type="dxa"/>
            </w:tcMar>
            <w:vAlign w:val="center"/>
          </w:tcPr>
          <w:p w14:paraId="5E45F541"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922BCD" w14:paraId="14CBDAEE"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225"/>
        </w:trPr>
        <w:tc>
          <w:tcPr>
            <w:tcW w:w="3285" w:type="dxa"/>
            <w:gridSpan w:val="2"/>
            <w:tcBorders>
              <w:top w:val="dotted" w:sz="2" w:space="0" w:color="000000"/>
              <w:left w:val="nil"/>
              <w:bottom w:val="dotted" w:sz="2" w:space="0" w:color="000000"/>
              <w:right w:val="nil"/>
              <w:tl2br w:val="nil"/>
              <w:tr2bl w:val="nil"/>
            </w:tcBorders>
            <w:noWrap/>
            <w:tcMar>
              <w:left w:w="0" w:type="dxa"/>
              <w:right w:w="0" w:type="dxa"/>
            </w:tcMar>
            <w:vAlign w:val="center"/>
          </w:tcPr>
          <w:p w14:paraId="444BD7A3" w14:textId="77777777" w:rsidR="00922BCD" w:rsidRDefault="00922BCD" w:rsidP="00922BCD">
            <w:pPr>
              <w:spacing w:after="0" w:line="240" w:lineRule="auto"/>
              <w:jc w:val="left"/>
              <w:rPr>
                <w:rFonts w:ascii="Arial" w:eastAsia="Arial" w:hAnsi="Arial" w:cs="Arial"/>
                <w:color w:val="000000"/>
                <w:sz w:val="16"/>
                <w:bdr w:val="nil"/>
              </w:rPr>
            </w:pPr>
          </w:p>
        </w:tc>
        <w:tc>
          <w:tcPr>
            <w:tcW w:w="865" w:type="dxa"/>
            <w:tcBorders>
              <w:top w:val="dotted" w:sz="2" w:space="0" w:color="000000"/>
              <w:left w:val="nil"/>
              <w:bottom w:val="dotted" w:sz="2" w:space="0" w:color="000000"/>
              <w:right w:val="nil"/>
              <w:tl2br w:val="nil"/>
              <w:tr2bl w:val="nil"/>
            </w:tcBorders>
            <w:noWrap/>
            <w:tcMar>
              <w:left w:w="0" w:type="dxa"/>
              <w:right w:w="0" w:type="dxa"/>
            </w:tcMar>
            <w:vAlign w:val="center"/>
          </w:tcPr>
          <w:p w14:paraId="2C9C6AE6" w14:textId="77777777" w:rsidR="00922BCD" w:rsidRDefault="00922BCD" w:rsidP="00922BCD">
            <w:pPr>
              <w:spacing w:after="0" w:line="240" w:lineRule="auto"/>
              <w:jc w:val="right"/>
              <w:rPr>
                <w:rFonts w:ascii="Arial" w:eastAsia="Arial" w:hAnsi="Arial" w:cs="Arial"/>
                <w:color w:val="000000"/>
                <w:sz w:val="16"/>
                <w:bdr w:val="nil"/>
              </w:rPr>
            </w:pPr>
          </w:p>
        </w:tc>
        <w:tc>
          <w:tcPr>
            <w:tcW w:w="865" w:type="dxa"/>
            <w:tcBorders>
              <w:top w:val="dotted" w:sz="2" w:space="0" w:color="000000"/>
              <w:left w:val="nil"/>
              <w:bottom w:val="dotted" w:sz="2" w:space="0" w:color="000000"/>
              <w:right w:val="nil"/>
              <w:tl2br w:val="nil"/>
              <w:tr2bl w:val="nil"/>
            </w:tcBorders>
            <w:noWrap/>
            <w:tcMar>
              <w:left w:w="0" w:type="dxa"/>
              <w:right w:w="0" w:type="dxa"/>
            </w:tcMar>
            <w:vAlign w:val="center"/>
          </w:tcPr>
          <w:p w14:paraId="07BDB580" w14:textId="77777777" w:rsidR="00922BCD" w:rsidRDefault="00922BCD" w:rsidP="00922BCD">
            <w:pPr>
              <w:spacing w:after="0" w:line="240" w:lineRule="auto"/>
              <w:jc w:val="right"/>
              <w:rPr>
                <w:rFonts w:ascii="Arial" w:eastAsia="Arial" w:hAnsi="Arial" w:cs="Arial"/>
                <w:color w:val="000000"/>
                <w:sz w:val="14"/>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13E8AEF8"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608D0DCC"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dotted" w:sz="2" w:space="0" w:color="000000"/>
              <w:left w:val="nil"/>
              <w:bottom w:val="nil"/>
              <w:right w:val="nil"/>
              <w:tl2br w:val="nil"/>
              <w:tr2bl w:val="nil"/>
            </w:tcBorders>
            <w:noWrap/>
            <w:tcMar>
              <w:left w:w="0" w:type="dxa"/>
              <w:right w:w="0" w:type="dxa"/>
            </w:tcMar>
            <w:vAlign w:val="bottom"/>
          </w:tcPr>
          <w:p w14:paraId="1E5743AC"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3E1794E1"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439"/>
        </w:trPr>
        <w:tc>
          <w:tcPr>
            <w:tcW w:w="3285" w:type="dxa"/>
            <w:gridSpan w:val="2"/>
            <w:tcBorders>
              <w:top w:val="dotted" w:sz="2" w:space="0" w:color="000000"/>
              <w:left w:val="nil"/>
              <w:bottom w:val="nil"/>
              <w:right w:val="nil"/>
              <w:tl2br w:val="nil"/>
              <w:tr2bl w:val="nil"/>
            </w:tcBorders>
            <w:noWrap/>
            <w:tcMar>
              <w:left w:w="0" w:type="dxa"/>
              <w:right w:w="0" w:type="dxa"/>
            </w:tcMar>
            <w:vAlign w:val="center"/>
          </w:tcPr>
          <w:p w14:paraId="6B9A8DD6" w14:textId="77777777" w:rsidR="00922BCD" w:rsidRDefault="00922BCD" w:rsidP="00922BCD">
            <w:pPr>
              <w:spacing w:after="0" w:line="240" w:lineRule="auto"/>
              <w:jc w:val="left"/>
              <w:rPr>
                <w:rFonts w:ascii="Arial" w:eastAsia="Arial" w:hAnsi="Arial" w:cs="Arial"/>
                <w:color w:val="000000"/>
                <w:sz w:val="16"/>
                <w:bdr w:val="nil"/>
              </w:rPr>
            </w:pPr>
          </w:p>
        </w:tc>
        <w:tc>
          <w:tcPr>
            <w:tcW w:w="865" w:type="dxa"/>
            <w:tcBorders>
              <w:top w:val="dotted" w:sz="2" w:space="0" w:color="000000"/>
              <w:left w:val="nil"/>
              <w:bottom w:val="dotted" w:sz="2" w:space="0" w:color="000000"/>
              <w:right w:val="nil"/>
              <w:tl2br w:val="nil"/>
              <w:tr2bl w:val="nil"/>
            </w:tcBorders>
            <w:noWrap/>
            <w:tcMar>
              <w:left w:w="40" w:type="dxa"/>
              <w:right w:w="100" w:type="dxa"/>
            </w:tcMar>
            <w:vAlign w:val="center"/>
          </w:tcPr>
          <w:p w14:paraId="23403F7C"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tc>
        <w:tc>
          <w:tcPr>
            <w:tcW w:w="86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72D02B85"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c>
          <w:tcPr>
            <w:tcW w:w="865" w:type="dxa"/>
            <w:gridSpan w:val="2"/>
            <w:tcBorders>
              <w:top w:val="nil"/>
              <w:left w:val="nil"/>
              <w:bottom w:val="nil"/>
              <w:right w:val="nil"/>
              <w:tl2br w:val="nil"/>
              <w:tr2bl w:val="nil"/>
            </w:tcBorders>
            <w:noWrap/>
            <w:tcMar>
              <w:left w:w="0" w:type="dxa"/>
              <w:right w:w="0" w:type="dxa"/>
            </w:tcMar>
            <w:vAlign w:val="bottom"/>
          </w:tcPr>
          <w:p w14:paraId="3722855A"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nil"/>
              <w:left w:val="nil"/>
              <w:bottom w:val="nil"/>
              <w:right w:val="nil"/>
              <w:tl2br w:val="nil"/>
              <w:tr2bl w:val="nil"/>
            </w:tcBorders>
            <w:noWrap/>
            <w:tcMar>
              <w:left w:w="0" w:type="dxa"/>
              <w:right w:w="0" w:type="dxa"/>
            </w:tcMar>
            <w:vAlign w:val="bottom"/>
          </w:tcPr>
          <w:p w14:paraId="4262A73C"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nil"/>
              <w:left w:val="nil"/>
              <w:bottom w:val="nil"/>
              <w:right w:val="nil"/>
              <w:tl2br w:val="nil"/>
              <w:tr2bl w:val="nil"/>
            </w:tcBorders>
            <w:noWrap/>
            <w:tcMar>
              <w:left w:w="0" w:type="dxa"/>
              <w:right w:w="0" w:type="dxa"/>
            </w:tcMar>
            <w:vAlign w:val="bottom"/>
          </w:tcPr>
          <w:p w14:paraId="5DB684F5"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7D8FE912"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169"/>
        </w:trPr>
        <w:tc>
          <w:tcPr>
            <w:tcW w:w="3285" w:type="dxa"/>
            <w:gridSpan w:val="2"/>
            <w:tcBorders>
              <w:top w:val="nil"/>
              <w:left w:val="nil"/>
              <w:bottom w:val="dotted" w:sz="2" w:space="0" w:color="000000"/>
              <w:right w:val="nil"/>
              <w:tl2br w:val="nil"/>
              <w:tr2bl w:val="nil"/>
            </w:tcBorders>
            <w:noWrap/>
            <w:tcMar>
              <w:left w:w="40" w:type="dxa"/>
              <w:right w:w="100" w:type="dxa"/>
            </w:tcMar>
            <w:vAlign w:val="center"/>
          </w:tcPr>
          <w:p w14:paraId="29B74877"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865" w:type="dxa"/>
            <w:tcBorders>
              <w:top w:val="dotted" w:sz="2" w:space="0" w:color="000000"/>
              <w:left w:val="nil"/>
              <w:bottom w:val="dotted" w:sz="2" w:space="0" w:color="000000"/>
              <w:right w:val="nil"/>
              <w:tl2br w:val="nil"/>
              <w:tr2bl w:val="nil"/>
            </w:tcBorders>
            <w:noWrap/>
            <w:tcMar>
              <w:left w:w="40" w:type="dxa"/>
              <w:right w:w="100" w:type="dxa"/>
            </w:tcMar>
            <w:vAlign w:val="center"/>
          </w:tcPr>
          <w:p w14:paraId="7763D711"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w:t>
            </w:r>
          </w:p>
        </w:tc>
        <w:tc>
          <w:tcPr>
            <w:tcW w:w="865" w:type="dxa"/>
            <w:tcBorders>
              <w:top w:val="dotted" w:sz="2" w:space="0" w:color="000000"/>
              <w:left w:val="nil"/>
              <w:bottom w:val="dotted" w:sz="2" w:space="0" w:color="000000"/>
              <w:right w:val="nil"/>
              <w:tl2br w:val="nil"/>
              <w:tr2bl w:val="nil"/>
            </w:tcBorders>
            <w:shd w:val="clear" w:color="FFFFFF" w:fill="E6E6E6"/>
            <w:noWrap/>
            <w:tcMar>
              <w:left w:w="40" w:type="dxa"/>
              <w:right w:w="100" w:type="dxa"/>
            </w:tcMar>
            <w:vAlign w:val="center"/>
          </w:tcPr>
          <w:p w14:paraId="4C3E9F36" w14:textId="77777777" w:rsidR="00922BCD" w:rsidRDefault="00922BCD" w:rsidP="00922BC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w:t>
            </w:r>
          </w:p>
        </w:tc>
        <w:tc>
          <w:tcPr>
            <w:tcW w:w="865" w:type="dxa"/>
            <w:gridSpan w:val="2"/>
            <w:tcBorders>
              <w:top w:val="nil"/>
              <w:left w:val="nil"/>
              <w:bottom w:val="nil"/>
              <w:right w:val="nil"/>
              <w:tl2br w:val="nil"/>
              <w:tr2bl w:val="nil"/>
            </w:tcBorders>
            <w:noWrap/>
            <w:tcMar>
              <w:left w:w="0" w:type="dxa"/>
              <w:right w:w="0" w:type="dxa"/>
            </w:tcMar>
            <w:vAlign w:val="bottom"/>
          </w:tcPr>
          <w:p w14:paraId="196EB429"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nil"/>
              <w:left w:val="nil"/>
              <w:bottom w:val="nil"/>
              <w:right w:val="nil"/>
              <w:tl2br w:val="nil"/>
              <w:tr2bl w:val="nil"/>
            </w:tcBorders>
            <w:noWrap/>
            <w:tcMar>
              <w:left w:w="0" w:type="dxa"/>
              <w:right w:w="0" w:type="dxa"/>
            </w:tcMar>
            <w:vAlign w:val="bottom"/>
          </w:tcPr>
          <w:p w14:paraId="47023EB1" w14:textId="77777777" w:rsidR="00922BCD" w:rsidRDefault="00922BCD" w:rsidP="00922BCD">
            <w:pPr>
              <w:spacing w:after="0" w:line="240" w:lineRule="auto"/>
              <w:jc w:val="left"/>
              <w:rPr>
                <w:rFonts w:ascii="Calibri" w:eastAsia="Calibri" w:hAnsi="Calibri" w:cs="Calibri"/>
                <w:color w:val="000000"/>
                <w:sz w:val="22"/>
                <w:bdr w:val="nil"/>
              </w:rPr>
            </w:pPr>
          </w:p>
        </w:tc>
        <w:tc>
          <w:tcPr>
            <w:tcW w:w="865" w:type="dxa"/>
            <w:gridSpan w:val="2"/>
            <w:tcBorders>
              <w:top w:val="nil"/>
              <w:left w:val="nil"/>
              <w:bottom w:val="nil"/>
              <w:right w:val="nil"/>
              <w:tl2br w:val="nil"/>
              <w:tr2bl w:val="nil"/>
            </w:tcBorders>
            <w:noWrap/>
            <w:tcMar>
              <w:left w:w="0" w:type="dxa"/>
              <w:right w:w="0" w:type="dxa"/>
            </w:tcMar>
            <w:vAlign w:val="bottom"/>
          </w:tcPr>
          <w:p w14:paraId="3C2BF62D" w14:textId="77777777" w:rsidR="00922BCD" w:rsidRDefault="00922BCD" w:rsidP="00922BCD">
            <w:pPr>
              <w:spacing w:after="0" w:line="240" w:lineRule="auto"/>
              <w:jc w:val="left"/>
              <w:rPr>
                <w:rFonts w:ascii="Calibri" w:eastAsia="Calibri" w:hAnsi="Calibri" w:cs="Calibri"/>
                <w:color w:val="000000"/>
                <w:sz w:val="22"/>
                <w:bdr w:val="nil"/>
              </w:rPr>
            </w:pPr>
          </w:p>
        </w:tc>
      </w:tr>
      <w:tr w:rsidR="00922BCD" w14:paraId="704BE5C5" w14:textId="77777777" w:rsidTr="0092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 w:type="dxa"/>
          <w:trHeight w:hRule="exact" w:val="409"/>
        </w:trPr>
        <w:tc>
          <w:tcPr>
            <w:tcW w:w="7610" w:type="dxa"/>
            <w:gridSpan w:val="10"/>
            <w:tcBorders>
              <w:top w:val="nil"/>
              <w:left w:val="nil"/>
              <w:bottom w:val="nil"/>
              <w:right w:val="nil"/>
              <w:tl2br w:val="nil"/>
              <w:tr2bl w:val="nil"/>
            </w:tcBorders>
            <w:shd w:val="clear" w:color="FFFFFF" w:fill="FFFFFF"/>
            <w:tcMar>
              <w:left w:w="40" w:type="dxa"/>
              <w:right w:w="40" w:type="dxa"/>
            </w:tcMar>
          </w:tcPr>
          <w:p w14:paraId="14ED57BF" w14:textId="77777777" w:rsidR="00922BCD" w:rsidRDefault="00922BCD" w:rsidP="00922BC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the budget year as government priorities change.</w:t>
            </w:r>
          </w:p>
        </w:tc>
      </w:tr>
    </w:tbl>
    <w:p w14:paraId="533CCC5A" w14:textId="77777777" w:rsidR="00D86095" w:rsidRDefault="00E94ABE" w:rsidP="00EF2820">
      <w:pPr>
        <w:pStyle w:val="TableHeading"/>
        <w:pageBreakBefore/>
        <w:pBdr>
          <w:top w:val="nil"/>
          <w:left w:val="nil"/>
          <w:bottom w:val="nil"/>
          <w:right w:val="nil"/>
          <w:between w:val="nil"/>
          <w:bar w:val="nil"/>
        </w:pBdr>
        <w:spacing w:before="0"/>
        <w:rPr>
          <w:bdr w:val="nil"/>
        </w:rPr>
      </w:pPr>
      <w:bookmarkStart w:id="299" w:name="RG_MARKER_10465"/>
      <w:r>
        <w:lastRenderedPageBreak/>
        <w:t xml:space="preserve">Table 2.1.2 Performance measures for </w:t>
      </w:r>
      <w:bookmarkEnd w:id="299"/>
      <w:r w:rsidRPr="002E3447">
        <w:t>Outcome 1</w:t>
      </w:r>
    </w:p>
    <w:p w14:paraId="5E7872C2" w14:textId="77777777" w:rsidR="00450121" w:rsidRDefault="00E94ABE" w:rsidP="00CF2200">
      <w:pPr>
        <w:pBdr>
          <w:top w:val="nil"/>
          <w:left w:val="nil"/>
          <w:bottom w:val="nil"/>
          <w:right w:val="nil"/>
          <w:between w:val="nil"/>
          <w:bar w:val="nil"/>
        </w:pBdr>
        <w:spacing w:before="240" w:line="240" w:lineRule="exact"/>
        <w:rPr>
          <w:szCs w:val="19"/>
          <w:bdr w:val="nil"/>
        </w:rPr>
      </w:pPr>
      <w:r>
        <w:rPr>
          <w:sz w:val="19"/>
          <w:szCs w:val="19"/>
        </w:rPr>
        <w:t>This section</w:t>
      </w:r>
      <w:r w:rsidRPr="00450121">
        <w:rPr>
          <w:sz w:val="19"/>
          <w:szCs w:val="19"/>
        </w:rPr>
        <w:t xml:space="preserve"> details the performance measures for each program associated with Outcome</w:t>
      </w:r>
      <w:r>
        <w:rPr>
          <w:sz w:val="19"/>
          <w:szCs w:val="19"/>
        </w:rPr>
        <w:t> </w:t>
      </w:r>
      <w:r w:rsidRPr="00450121">
        <w:rPr>
          <w:sz w:val="19"/>
          <w:szCs w:val="19"/>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w:t>
      </w:r>
      <w:r>
        <w:rPr>
          <w:sz w:val="19"/>
          <w:szCs w:val="19"/>
        </w:rPr>
        <w:t>202</w:t>
      </w:r>
      <w:r w:rsidR="00C62015">
        <w:rPr>
          <w:sz w:val="19"/>
          <w:szCs w:val="19"/>
        </w:rPr>
        <w:t>6</w:t>
      </w:r>
      <w:r w:rsidR="009A2D7C">
        <w:rPr>
          <w:sz w:val="19"/>
          <w:szCs w:val="19"/>
        </w:rPr>
        <w:t>–</w:t>
      </w:r>
      <w:r>
        <w:rPr>
          <w:sz w:val="19"/>
          <w:szCs w:val="19"/>
        </w:rPr>
        <w:t>2</w:t>
      </w:r>
      <w:r w:rsidR="00C62015">
        <w:rPr>
          <w:sz w:val="19"/>
          <w:szCs w:val="19"/>
        </w:rPr>
        <w:t>7</w:t>
      </w:r>
      <w:r w:rsidRPr="00450121">
        <w:rPr>
          <w:sz w:val="19"/>
          <w:szCs w:val="19"/>
        </w:rPr>
        <w:t xml:space="preserve"> Budget measures that have created new programs or materially changed existing programs are provided.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4"/>
        <w:gridCol w:w="3130"/>
        <w:gridCol w:w="3136"/>
      </w:tblGrid>
      <w:tr w:rsidR="005E3E1F" w14:paraId="5AFFDD1C" w14:textId="77777777" w:rsidTr="008C0EA2">
        <w:trPr>
          <w:trHeight w:val="256"/>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4DD7630E" w14:textId="77777777" w:rsidR="00DB101B" w:rsidRPr="00FD6FB3" w:rsidRDefault="00E94ABE" w:rsidP="00DF1C26">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b/>
                <w:i/>
                <w:bdr w:val="nil"/>
              </w:rPr>
            </w:pPr>
            <w:r w:rsidRPr="001224FE">
              <w:rPr>
                <w:rFonts w:ascii="Arial" w:hAnsi="Arial"/>
                <w:b/>
                <w:sz w:val="16"/>
                <w:szCs w:val="16"/>
              </w:rPr>
              <w:t>Outcome 1 –</w:t>
            </w:r>
            <w:r w:rsidRPr="001224FE">
              <w:rPr>
                <w:rFonts w:ascii="Arial" w:hAnsi="Arial"/>
                <w:b/>
                <w:iCs/>
                <w:sz w:val="16"/>
                <w:szCs w:val="16"/>
              </w:rPr>
              <w:t xml:space="preserve"> </w:t>
            </w:r>
            <w:r w:rsidRPr="001224FE">
              <w:rPr>
                <w:rFonts w:ascii="Arial" w:hAnsi="Arial"/>
                <w:b/>
                <w:bCs/>
                <w:iCs/>
                <w:sz w:val="16"/>
                <w:szCs w:val="16"/>
              </w:rPr>
              <w:t>Improved quality and consistency of school education in Australia through a national curriculum, national assessment, data collection, and performance reporting system</w:t>
            </w:r>
            <w:r w:rsidRPr="001224FE">
              <w:rPr>
                <w:rFonts w:ascii="Arial" w:hAnsi="Arial"/>
                <w:b/>
                <w:bCs/>
                <w:iCs/>
                <w:color w:val="000000"/>
                <w:sz w:val="16"/>
                <w:szCs w:val="16"/>
              </w:rPr>
              <w:t>.</w:t>
            </w:r>
          </w:p>
        </w:tc>
      </w:tr>
      <w:tr w:rsidR="005E3E1F" w14:paraId="424B628E" w14:textId="77777777" w:rsidTr="00E01EDF">
        <w:trPr>
          <w:trHeight w:val="79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24D270E3" w14:textId="571A0427" w:rsidR="00DB101B" w:rsidRPr="000B6F17" w:rsidRDefault="00E94ABE" w:rsidP="00DF1C26">
            <w:pPr>
              <w:pStyle w:val="BodyText1"/>
              <w:pBdr>
                <w:top w:val="nil"/>
                <w:left w:val="nil"/>
                <w:bottom w:val="nil"/>
                <w:right w:val="nil"/>
                <w:between w:val="nil"/>
                <w:bar w:val="nil"/>
              </w:pBdr>
              <w:autoSpaceDE w:val="0"/>
              <w:autoSpaceDN w:val="0"/>
              <w:spacing w:before="24" w:after="24" w:line="240" w:lineRule="auto"/>
              <w:ind w:left="108"/>
              <w:rPr>
                <w:rFonts w:cs="Arial"/>
                <w:b/>
                <w:szCs w:val="16"/>
                <w:bdr w:val="nil"/>
                <w:lang w:val="en-US"/>
              </w:rPr>
            </w:pPr>
            <w:r w:rsidRPr="000B6F17">
              <w:rPr>
                <w:rFonts w:cs="Arial"/>
                <w:b/>
                <w:lang w:val="en-US"/>
              </w:rPr>
              <w:t>Program</w:t>
            </w:r>
            <w:r w:rsidRPr="000B6F17">
              <w:rPr>
                <w:rFonts w:cs="Arial"/>
                <w:b/>
                <w:szCs w:val="16"/>
                <w:lang w:val="en-US"/>
              </w:rPr>
              <w:t xml:space="preserve"> 1.1</w:t>
            </w:r>
            <w:r w:rsidR="00CC4D55">
              <w:rPr>
                <w:rFonts w:cs="Arial"/>
                <w:b/>
                <w:szCs w:val="16"/>
                <w:lang w:val="en-US"/>
              </w:rPr>
              <w:t xml:space="preserve"> </w:t>
            </w:r>
            <w:r w:rsidR="00CC4D55" w:rsidRPr="001224FE">
              <w:rPr>
                <w:b/>
                <w:szCs w:val="16"/>
              </w:rPr>
              <w:t>–</w:t>
            </w:r>
            <w:r w:rsidRPr="000B6F17">
              <w:rPr>
                <w:rFonts w:cs="Arial"/>
                <w:b/>
                <w:szCs w:val="16"/>
                <w:lang w:val="en-US"/>
              </w:rPr>
              <w:t xml:space="preserve"> National Curriculum</w:t>
            </w:r>
            <w:r>
              <w:rPr>
                <w:rStyle w:val="FootnoteReference"/>
                <w:rFonts w:ascii="Arial" w:hAnsi="Arial" w:cs="Arial"/>
                <w:b/>
                <w:sz w:val="16"/>
                <w:szCs w:val="16"/>
                <w:bdr w:val="nil"/>
                <w:lang w:val="en-US"/>
              </w:rPr>
              <w:footnoteReference w:id="27"/>
            </w:r>
          </w:p>
          <w:p w14:paraId="384175A7" w14:textId="77777777" w:rsidR="00DB101B" w:rsidRPr="00EF079B" w:rsidRDefault="00E94ABE" w:rsidP="00DF1C26">
            <w:pPr>
              <w:pStyle w:val="BodyText1"/>
              <w:pBdr>
                <w:top w:val="nil"/>
                <w:left w:val="nil"/>
                <w:bottom w:val="nil"/>
                <w:right w:val="nil"/>
                <w:between w:val="nil"/>
                <w:bar w:val="nil"/>
              </w:pBdr>
              <w:autoSpaceDE w:val="0"/>
              <w:autoSpaceDN w:val="0"/>
              <w:spacing w:before="24" w:after="24" w:line="240" w:lineRule="auto"/>
              <w:ind w:left="108"/>
              <w:rPr>
                <w:rFonts w:cs="Arial"/>
                <w:szCs w:val="16"/>
                <w:bdr w:val="nil"/>
                <w:lang w:val="en-US"/>
              </w:rPr>
            </w:pPr>
            <w:r w:rsidRPr="00EF079B">
              <w:rPr>
                <w:rFonts w:cs="Arial"/>
                <w:szCs w:val="16"/>
              </w:rPr>
              <w:t>The program aims to improve the quality, equity, and transparency of Australia’s education system. A</w:t>
            </w:r>
            <w:r w:rsidR="002E2003">
              <w:rPr>
                <w:rFonts w:cs="Arial"/>
                <w:szCs w:val="16"/>
              </w:rPr>
              <w:t> </w:t>
            </w:r>
            <w:r w:rsidRPr="00EF079B">
              <w:rPr>
                <w:rFonts w:cs="Arial"/>
                <w:szCs w:val="16"/>
              </w:rPr>
              <w:t>national</w:t>
            </w:r>
            <w:r w:rsidR="002E2003">
              <w:rPr>
                <w:rFonts w:cs="Arial"/>
                <w:szCs w:val="16"/>
              </w:rPr>
              <w:t> </w:t>
            </w:r>
            <w:r w:rsidRPr="00EF079B">
              <w:rPr>
                <w:rFonts w:cs="Arial"/>
                <w:szCs w:val="16"/>
              </w:rPr>
              <w:t>curriculum ensures that every child in Australia, regardless of where they live or the school they attend, has access to a world-class curriculum. </w:t>
            </w:r>
          </w:p>
        </w:tc>
      </w:tr>
      <w:tr w:rsidR="005E3E1F" w14:paraId="56B45B0C" w14:textId="77777777" w:rsidTr="008C0EA2">
        <w:trPr>
          <w:trHeight w:val="1097"/>
        </w:trPr>
        <w:tc>
          <w:tcPr>
            <w:tcW w:w="942" w:type="pct"/>
            <w:tcBorders>
              <w:top w:val="single" w:sz="4" w:space="0" w:color="000000"/>
              <w:left w:val="single" w:sz="4" w:space="0" w:color="000000"/>
              <w:bottom w:val="double" w:sz="4" w:space="0" w:color="000000"/>
              <w:right w:val="single" w:sz="4" w:space="0" w:color="000000"/>
            </w:tcBorders>
            <w:hideMark/>
          </w:tcPr>
          <w:p w14:paraId="6110C816" w14:textId="77777777" w:rsidR="00DB101B" w:rsidRDefault="00E94ABE" w:rsidP="00DF1C26">
            <w:pPr>
              <w:pBdr>
                <w:top w:val="nil"/>
                <w:left w:val="nil"/>
                <w:bottom w:val="nil"/>
                <w:right w:val="nil"/>
                <w:between w:val="nil"/>
                <w:bar w:val="nil"/>
              </w:pBdr>
              <w:tabs>
                <w:tab w:val="left" w:pos="142"/>
                <w:tab w:val="left" w:pos="567"/>
              </w:tabs>
              <w:spacing w:before="24" w:after="24" w:line="240" w:lineRule="auto"/>
              <w:ind w:left="108"/>
              <w:jc w:val="left"/>
              <w:rPr>
                <w:rFonts w:ascii="Arial" w:hAnsi="Arial" w:cs="Arial"/>
                <w:b/>
                <w:sz w:val="16"/>
                <w:szCs w:val="22"/>
                <w:bdr w:val="nil"/>
              </w:rPr>
            </w:pPr>
            <w:r>
              <w:rPr>
                <w:rFonts w:ascii="Arial" w:hAnsi="Arial"/>
                <w:b/>
                <w:sz w:val="16"/>
              </w:rPr>
              <w:t>Key Activities</w:t>
            </w:r>
          </w:p>
        </w:tc>
        <w:tc>
          <w:tcPr>
            <w:tcW w:w="4054" w:type="pct"/>
            <w:gridSpan w:val="2"/>
            <w:tcBorders>
              <w:top w:val="single" w:sz="4" w:space="0" w:color="000000"/>
              <w:left w:val="single" w:sz="4" w:space="0" w:color="000000"/>
              <w:bottom w:val="double" w:sz="4" w:space="0" w:color="000000"/>
              <w:right w:val="single" w:sz="4" w:space="0" w:color="000000"/>
            </w:tcBorders>
            <w:hideMark/>
          </w:tcPr>
          <w:p w14:paraId="5BD8E069" w14:textId="77777777" w:rsidR="000C64B3"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Pr>
                <w:rFonts w:cs="Arial"/>
                <w:sz w:val="16"/>
                <w:szCs w:val="16"/>
              </w:rPr>
              <w:t>Develop, update and maintain the Australian Curriculum and support its implementation</w:t>
            </w:r>
          </w:p>
          <w:p w14:paraId="2A2615FB" w14:textId="77777777" w:rsidR="000C64B3"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Pr>
                <w:rFonts w:cs="Arial"/>
                <w:sz w:val="16"/>
                <w:szCs w:val="16"/>
              </w:rPr>
              <w:t xml:space="preserve">Provide authoritative Australian Curriculum advice to stakeholders, and facilitate information sharing, collaboration, and support for the Australian Curriculum </w:t>
            </w:r>
          </w:p>
          <w:p w14:paraId="1225FF00" w14:textId="77777777" w:rsidR="000B6F17"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0C64B3">
              <w:rPr>
                <w:rFonts w:cs="Arial"/>
                <w:sz w:val="16"/>
                <w:szCs w:val="16"/>
              </w:rPr>
              <w:t>Monitor the effectiveness of the Australian Curriculum and undertake research to inform national policy and practice</w:t>
            </w:r>
          </w:p>
        </w:tc>
      </w:tr>
      <w:tr w:rsidR="005E3E1F" w14:paraId="08ED4FD0" w14:textId="77777777" w:rsidTr="008C0EA2">
        <w:trPr>
          <w:trHeight w:val="265"/>
        </w:trPr>
        <w:tc>
          <w:tcPr>
            <w:tcW w:w="942" w:type="pct"/>
            <w:tcBorders>
              <w:top w:val="double" w:sz="4" w:space="0" w:color="000000"/>
              <w:left w:val="single" w:sz="4" w:space="0" w:color="000000"/>
              <w:bottom w:val="single" w:sz="4" w:space="0" w:color="000000"/>
              <w:right w:val="single" w:sz="4" w:space="0" w:color="000000"/>
            </w:tcBorders>
            <w:vAlign w:val="center"/>
            <w:hideMark/>
          </w:tcPr>
          <w:p w14:paraId="6015B01A" w14:textId="77777777" w:rsidR="00DB101B" w:rsidRDefault="00E94ABE" w:rsidP="008C0EA2">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bdr w:val="nil"/>
              </w:rPr>
            </w:pPr>
            <w:r>
              <w:rPr>
                <w:rFonts w:ascii="Arial" w:hAnsi="Arial"/>
                <w:b/>
                <w:sz w:val="16"/>
              </w:rPr>
              <w:t>Year</w:t>
            </w:r>
          </w:p>
        </w:tc>
        <w:tc>
          <w:tcPr>
            <w:tcW w:w="2027" w:type="pct"/>
            <w:tcBorders>
              <w:top w:val="double" w:sz="4" w:space="0" w:color="000000"/>
              <w:left w:val="single" w:sz="4" w:space="0" w:color="000000"/>
              <w:bottom w:val="single" w:sz="4" w:space="0" w:color="auto"/>
              <w:right w:val="single" w:sz="4" w:space="0" w:color="000000"/>
            </w:tcBorders>
            <w:vAlign w:val="center"/>
            <w:hideMark/>
          </w:tcPr>
          <w:p w14:paraId="3B11BFFE" w14:textId="77777777" w:rsidR="00DB101B" w:rsidRDefault="00E94ABE" w:rsidP="008C0EA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Performance measures</w:t>
            </w:r>
          </w:p>
        </w:tc>
        <w:tc>
          <w:tcPr>
            <w:tcW w:w="2027" w:type="pct"/>
            <w:tcBorders>
              <w:top w:val="double" w:sz="4" w:space="0" w:color="000000"/>
              <w:left w:val="single" w:sz="4" w:space="0" w:color="000000"/>
              <w:bottom w:val="single" w:sz="4" w:space="0" w:color="auto"/>
              <w:right w:val="single" w:sz="4" w:space="0" w:color="000000"/>
            </w:tcBorders>
            <w:vAlign w:val="center"/>
            <w:hideMark/>
          </w:tcPr>
          <w:p w14:paraId="32FF585A" w14:textId="77777777" w:rsidR="00DB101B" w:rsidRDefault="00E94ABE" w:rsidP="008C0EA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5FA2B73F" w14:textId="77777777" w:rsidTr="002D51AA">
        <w:trPr>
          <w:trHeight w:val="822"/>
        </w:trPr>
        <w:tc>
          <w:tcPr>
            <w:tcW w:w="942" w:type="pct"/>
            <w:vMerge w:val="restart"/>
            <w:tcBorders>
              <w:left w:val="single" w:sz="4" w:space="0" w:color="000000"/>
              <w:right w:val="single" w:sz="4" w:space="0" w:color="auto"/>
            </w:tcBorders>
          </w:tcPr>
          <w:p w14:paraId="131B8D3F" w14:textId="77777777" w:rsidR="002D51AA"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Pr>
                <w:rFonts w:ascii="Arial" w:hAnsi="Arial"/>
                <w:iCs/>
                <w:color w:val="000000"/>
                <w:sz w:val="16"/>
              </w:rPr>
              <w:t>Current</w:t>
            </w:r>
            <w:r w:rsidRPr="001224FE">
              <w:rPr>
                <w:rFonts w:ascii="Arial" w:hAnsi="Arial"/>
                <w:iCs/>
                <w:color w:val="000000"/>
                <w:sz w:val="16"/>
              </w:rPr>
              <w:t xml:space="preserve"> Year </w:t>
            </w:r>
          </w:p>
          <w:p w14:paraId="23066395" w14:textId="77777777" w:rsidR="002D51AA"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b/>
                <w:sz w:val="16"/>
                <w:bdr w:val="nil"/>
              </w:rPr>
            </w:pPr>
            <w:r w:rsidRPr="001224FE">
              <w:rPr>
                <w:rFonts w:ascii="Arial" w:hAnsi="Arial"/>
                <w:iCs/>
                <w:color w:val="000000"/>
                <w:sz w:val="16"/>
              </w:rPr>
              <w:t>2025</w:t>
            </w:r>
            <w:r w:rsidRPr="001224FE">
              <w:rPr>
                <w:rFonts w:ascii="Arial" w:hAnsi="Arial"/>
                <w:iCs/>
                <w:color w:val="000000"/>
                <w:sz w:val="16"/>
              </w:rPr>
              <w:softHyphen/>
              <w:t>–26</w:t>
            </w:r>
          </w:p>
        </w:tc>
        <w:tc>
          <w:tcPr>
            <w:tcW w:w="2027" w:type="pct"/>
            <w:tcBorders>
              <w:top w:val="single" w:sz="4" w:space="0" w:color="auto"/>
              <w:left w:val="single" w:sz="4" w:space="0" w:color="auto"/>
              <w:bottom w:val="single" w:sz="4" w:space="0" w:color="auto"/>
              <w:right w:val="single" w:sz="4" w:space="0" w:color="auto"/>
            </w:tcBorders>
          </w:tcPr>
          <w:p w14:paraId="47271FB9"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The number of users accessing the Australian Curriculum information and support resources increases</w:t>
            </w:r>
          </w:p>
        </w:tc>
        <w:tc>
          <w:tcPr>
            <w:tcW w:w="2027" w:type="pct"/>
            <w:tcBorders>
              <w:top w:val="single" w:sz="4" w:space="0" w:color="auto"/>
              <w:left w:val="single" w:sz="4" w:space="0" w:color="auto"/>
              <w:bottom w:val="single" w:sz="4" w:space="0" w:color="auto"/>
              <w:right w:val="single" w:sz="4" w:space="0" w:color="auto"/>
            </w:tcBorders>
          </w:tcPr>
          <w:p w14:paraId="42F8D8D2"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The information and number of support resources being accessed from the Australian Curriculum website shows growth from the previous year</w:t>
            </w:r>
          </w:p>
        </w:tc>
      </w:tr>
      <w:tr w:rsidR="005E3E1F" w14:paraId="19DAA808" w14:textId="77777777" w:rsidTr="00711FB7">
        <w:trPr>
          <w:trHeight w:val="565"/>
        </w:trPr>
        <w:tc>
          <w:tcPr>
            <w:tcW w:w="942" w:type="pct"/>
            <w:vMerge/>
            <w:tcBorders>
              <w:left w:val="single" w:sz="4" w:space="0" w:color="000000"/>
              <w:right w:val="single" w:sz="4" w:space="0" w:color="auto"/>
            </w:tcBorders>
          </w:tcPr>
          <w:p w14:paraId="005CC641" w14:textId="77777777" w:rsidR="002D51AA" w:rsidRDefault="002D51AA" w:rsidP="002D51AA">
            <w:pPr>
              <w:tabs>
                <w:tab w:val="left" w:pos="142"/>
                <w:tab w:val="left" w:pos="567"/>
              </w:tabs>
              <w:spacing w:before="20" w:after="0" w:line="240" w:lineRule="auto"/>
              <w:ind w:right="108"/>
              <w:jc w:val="left"/>
              <w:rPr>
                <w:rFonts w:ascii="Arial" w:hAnsi="Arial"/>
                <w:b/>
                <w:sz w:val="16"/>
                <w:bdr w:val="nil"/>
              </w:rPr>
            </w:pPr>
          </w:p>
        </w:tc>
        <w:tc>
          <w:tcPr>
            <w:tcW w:w="2027" w:type="pct"/>
            <w:tcBorders>
              <w:top w:val="single" w:sz="4" w:space="0" w:color="auto"/>
              <w:left w:val="single" w:sz="4" w:space="0" w:color="auto"/>
              <w:bottom w:val="single" w:sz="4" w:space="0" w:color="auto"/>
              <w:right w:val="single" w:sz="4" w:space="0" w:color="auto"/>
            </w:tcBorders>
          </w:tcPr>
          <w:p w14:paraId="022E6157"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Australian Curriculum website users report that the website is useful in supporting curriculum implementation</w:t>
            </w:r>
          </w:p>
        </w:tc>
        <w:tc>
          <w:tcPr>
            <w:tcW w:w="2027" w:type="pct"/>
            <w:tcBorders>
              <w:top w:val="single" w:sz="4" w:space="0" w:color="auto"/>
              <w:left w:val="single" w:sz="4" w:space="0" w:color="auto"/>
              <w:bottom w:val="single" w:sz="4" w:space="0" w:color="auto"/>
              <w:right w:val="single" w:sz="4" w:space="0" w:color="auto"/>
            </w:tcBorders>
          </w:tcPr>
          <w:p w14:paraId="48590326"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On track to indicate at least 70% satisfaction with the usefulness of the Australian Curriculum website</w:t>
            </w:r>
          </w:p>
        </w:tc>
      </w:tr>
      <w:tr w:rsidR="005E3E1F" w14:paraId="483FF965" w14:textId="77777777" w:rsidTr="00711FB7">
        <w:trPr>
          <w:trHeight w:val="547"/>
        </w:trPr>
        <w:tc>
          <w:tcPr>
            <w:tcW w:w="942" w:type="pct"/>
            <w:vMerge/>
            <w:tcBorders>
              <w:left w:val="single" w:sz="4" w:space="0" w:color="000000"/>
              <w:right w:val="single" w:sz="4" w:space="0" w:color="auto"/>
            </w:tcBorders>
          </w:tcPr>
          <w:p w14:paraId="746CE949" w14:textId="77777777" w:rsidR="002D51AA" w:rsidRDefault="002D51AA" w:rsidP="002D51AA">
            <w:pPr>
              <w:tabs>
                <w:tab w:val="left" w:pos="142"/>
                <w:tab w:val="left" w:pos="567"/>
              </w:tabs>
              <w:spacing w:before="20" w:after="0" w:line="240" w:lineRule="auto"/>
              <w:ind w:left="108" w:right="108"/>
              <w:jc w:val="left"/>
              <w:rPr>
                <w:rFonts w:ascii="Arial" w:hAnsi="Arial"/>
                <w:b/>
                <w:sz w:val="16"/>
                <w:bdr w:val="nil"/>
              </w:rPr>
            </w:pPr>
          </w:p>
        </w:tc>
        <w:tc>
          <w:tcPr>
            <w:tcW w:w="2027" w:type="pct"/>
            <w:tcBorders>
              <w:top w:val="single" w:sz="4" w:space="0" w:color="auto"/>
              <w:left w:val="single" w:sz="4" w:space="0" w:color="auto"/>
              <w:bottom w:val="single" w:sz="4" w:space="0" w:color="auto"/>
              <w:right w:val="single" w:sz="4" w:space="0" w:color="auto"/>
            </w:tcBorders>
          </w:tcPr>
          <w:p w14:paraId="113E8012"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Work samples for learning areas/subjects are made available on the Australian</w:t>
            </w:r>
            <w:r w:rsidR="00124519">
              <w:rPr>
                <w:rFonts w:ascii="Arial" w:hAnsi="Arial"/>
                <w:iCs/>
                <w:color w:val="000000"/>
                <w:sz w:val="16"/>
              </w:rPr>
              <w:t> </w:t>
            </w:r>
            <w:r w:rsidRPr="002D51AA">
              <w:rPr>
                <w:rFonts w:ascii="Arial" w:hAnsi="Arial"/>
                <w:iCs/>
                <w:color w:val="000000"/>
                <w:sz w:val="16"/>
              </w:rPr>
              <w:t>Curriculum website</w:t>
            </w:r>
          </w:p>
        </w:tc>
        <w:tc>
          <w:tcPr>
            <w:tcW w:w="2027" w:type="pct"/>
            <w:tcBorders>
              <w:top w:val="single" w:sz="4" w:space="0" w:color="auto"/>
              <w:left w:val="single" w:sz="4" w:space="0" w:color="auto"/>
              <w:bottom w:val="single" w:sz="4" w:space="0" w:color="auto"/>
              <w:right w:val="single" w:sz="4" w:space="0" w:color="auto"/>
            </w:tcBorders>
          </w:tcPr>
          <w:p w14:paraId="25C3F168" w14:textId="77777777" w:rsidR="00C62015" w:rsidRDefault="00E94ABE" w:rsidP="007F74B4">
            <w:pPr>
              <w:pBdr>
                <w:top w:val="nil"/>
                <w:left w:val="nil"/>
                <w:bottom w:val="nil"/>
                <w:right w:val="nil"/>
                <w:between w:val="nil"/>
                <w:bar w:val="nil"/>
              </w:pBdr>
              <w:tabs>
                <w:tab w:val="left" w:pos="142"/>
                <w:tab w:val="left" w:pos="567"/>
              </w:tabs>
              <w:spacing w:after="0" w:line="240" w:lineRule="auto"/>
              <w:ind w:left="108" w:right="108"/>
              <w:jc w:val="left"/>
              <w:rPr>
                <w:rFonts w:ascii="Arial" w:hAnsi="Arial"/>
                <w:iCs/>
                <w:color w:val="000000"/>
                <w:sz w:val="16"/>
                <w:bdr w:val="nil"/>
              </w:rPr>
            </w:pPr>
            <w:r w:rsidRPr="002D51AA">
              <w:rPr>
                <w:rFonts w:ascii="Arial" w:hAnsi="Arial"/>
                <w:iCs/>
                <w:color w:val="000000"/>
                <w:sz w:val="16"/>
              </w:rPr>
              <w:t xml:space="preserve">On track to show an increase from </w:t>
            </w:r>
          </w:p>
          <w:p w14:paraId="6910E577"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2025</w:t>
            </w:r>
            <w:r w:rsidR="00C62015">
              <w:rPr>
                <w:rFonts w:ascii="Arial" w:hAnsi="Arial"/>
                <w:iCs/>
                <w:color w:val="000000"/>
                <w:sz w:val="16"/>
              </w:rPr>
              <w:t>–‍</w:t>
            </w:r>
            <w:r w:rsidRPr="002D51AA">
              <w:rPr>
                <w:rFonts w:ascii="Arial" w:hAnsi="Arial"/>
                <w:iCs/>
                <w:color w:val="000000"/>
                <w:sz w:val="16"/>
              </w:rPr>
              <w:t>26</w:t>
            </w:r>
          </w:p>
        </w:tc>
      </w:tr>
      <w:tr w:rsidR="005E3E1F" w14:paraId="4B3DD61D" w14:textId="77777777" w:rsidTr="002D51AA">
        <w:trPr>
          <w:trHeight w:val="854"/>
        </w:trPr>
        <w:tc>
          <w:tcPr>
            <w:tcW w:w="942" w:type="pct"/>
            <w:vMerge/>
            <w:tcBorders>
              <w:left w:val="single" w:sz="4" w:space="0" w:color="000000"/>
              <w:right w:val="single" w:sz="4" w:space="0" w:color="auto"/>
            </w:tcBorders>
          </w:tcPr>
          <w:p w14:paraId="594F787F" w14:textId="77777777" w:rsidR="002D51AA" w:rsidRDefault="002D51AA" w:rsidP="002D51AA">
            <w:pPr>
              <w:tabs>
                <w:tab w:val="left" w:pos="142"/>
                <w:tab w:val="left" w:pos="567"/>
              </w:tabs>
              <w:spacing w:before="20" w:after="0" w:line="240" w:lineRule="auto"/>
              <w:ind w:left="108" w:right="108"/>
              <w:jc w:val="left"/>
              <w:rPr>
                <w:rFonts w:ascii="Arial" w:hAnsi="Arial"/>
                <w:b/>
                <w:sz w:val="16"/>
                <w:bdr w:val="nil"/>
              </w:rPr>
            </w:pPr>
          </w:p>
        </w:tc>
        <w:tc>
          <w:tcPr>
            <w:tcW w:w="2027" w:type="pct"/>
            <w:tcBorders>
              <w:top w:val="single" w:sz="4" w:space="0" w:color="auto"/>
              <w:left w:val="single" w:sz="4" w:space="0" w:color="auto"/>
              <w:bottom w:val="single" w:sz="4" w:space="0" w:color="auto"/>
              <w:right w:val="single" w:sz="4" w:space="0" w:color="auto"/>
            </w:tcBorders>
          </w:tcPr>
          <w:p w14:paraId="58CE940D"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Schools and teachers are satisfied with the Australian Curriculum support resources that are available through the Australian Curriculum website</w:t>
            </w:r>
          </w:p>
        </w:tc>
        <w:tc>
          <w:tcPr>
            <w:tcW w:w="2027" w:type="pct"/>
            <w:tcBorders>
              <w:top w:val="single" w:sz="4" w:space="0" w:color="auto"/>
              <w:left w:val="single" w:sz="4" w:space="0" w:color="auto"/>
              <w:bottom w:val="single" w:sz="4" w:space="0" w:color="auto"/>
              <w:right w:val="single" w:sz="4" w:space="0" w:color="auto"/>
            </w:tcBorders>
          </w:tcPr>
          <w:p w14:paraId="0812907E" w14:textId="77777777" w:rsidR="002D51AA" w:rsidRPr="001224FE" w:rsidRDefault="00E94ABE" w:rsidP="00DF1C26">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2D51AA">
              <w:rPr>
                <w:rFonts w:ascii="Arial" w:hAnsi="Arial"/>
                <w:iCs/>
                <w:color w:val="000000"/>
                <w:sz w:val="16"/>
              </w:rPr>
              <w:t>On track to show satisfaction level with support resources available through the Australian Curriculum website is at 65% or above</w:t>
            </w:r>
          </w:p>
        </w:tc>
      </w:tr>
    </w:tbl>
    <w:p w14:paraId="1E4BF40C" w14:textId="77777777" w:rsidR="00FF4F69" w:rsidRDefault="00E94ABE">
      <w:pPr>
        <w:pBdr>
          <w:top w:val="nil"/>
          <w:left w:val="nil"/>
          <w:bottom w:val="nil"/>
          <w:right w:val="nil"/>
          <w:between w:val="nil"/>
          <w:bar w:val="nil"/>
        </w:pBdr>
        <w:rPr>
          <w:bdr w:val="nil"/>
        </w:rPr>
      </w:pPr>
      <w:r>
        <w:rPr>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8"/>
        <w:gridCol w:w="3131"/>
        <w:gridCol w:w="3131"/>
      </w:tblGrid>
      <w:tr w:rsidR="005E3E1F" w14:paraId="6AD36627" w14:textId="77777777" w:rsidTr="008C0EA2">
        <w:trPr>
          <w:trHeight w:val="266"/>
        </w:trPr>
        <w:tc>
          <w:tcPr>
            <w:tcW w:w="944" w:type="pct"/>
            <w:tcBorders>
              <w:left w:val="single" w:sz="4" w:space="0" w:color="000000"/>
              <w:bottom w:val="single" w:sz="4" w:space="0" w:color="auto"/>
              <w:right w:val="single" w:sz="4" w:space="0" w:color="000000"/>
            </w:tcBorders>
            <w:vAlign w:val="center"/>
          </w:tcPr>
          <w:p w14:paraId="62DE3E35" w14:textId="77777777" w:rsidR="00126DA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sz w:val="16"/>
                <w:bdr w:val="nil"/>
              </w:rPr>
            </w:pPr>
            <w:r>
              <w:rPr>
                <w:rFonts w:ascii="Arial" w:hAnsi="Arial"/>
                <w:b/>
                <w:sz w:val="16"/>
              </w:rPr>
              <w:lastRenderedPageBreak/>
              <w:t>Year</w:t>
            </w:r>
          </w:p>
        </w:tc>
        <w:tc>
          <w:tcPr>
            <w:tcW w:w="2028" w:type="pct"/>
            <w:tcBorders>
              <w:top w:val="single" w:sz="4" w:space="0" w:color="000000"/>
              <w:left w:val="single" w:sz="4" w:space="0" w:color="000000"/>
              <w:bottom w:val="single" w:sz="4" w:space="0" w:color="auto"/>
              <w:right w:val="single" w:sz="4" w:space="0" w:color="000000"/>
            </w:tcBorders>
            <w:vAlign w:val="center"/>
          </w:tcPr>
          <w:p w14:paraId="03056CE5" w14:textId="77777777" w:rsidR="00126DA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Pr>
                <w:rFonts w:ascii="Arial" w:hAnsi="Arial"/>
                <w:b/>
                <w:sz w:val="16"/>
              </w:rPr>
              <w:t>Performance measures</w:t>
            </w:r>
          </w:p>
        </w:tc>
        <w:tc>
          <w:tcPr>
            <w:tcW w:w="2028" w:type="pct"/>
            <w:tcBorders>
              <w:top w:val="single" w:sz="4" w:space="0" w:color="000000"/>
              <w:left w:val="single" w:sz="4" w:space="0" w:color="000000"/>
              <w:bottom w:val="single" w:sz="4" w:space="0" w:color="auto"/>
              <w:right w:val="single" w:sz="4" w:space="0" w:color="000000"/>
            </w:tcBorders>
            <w:vAlign w:val="center"/>
          </w:tcPr>
          <w:p w14:paraId="022F476A" w14:textId="77777777" w:rsidR="00126DA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Pr>
                <w:rFonts w:ascii="Arial" w:hAnsi="Arial"/>
                <w:b/>
                <w:sz w:val="16"/>
              </w:rPr>
              <w:t>Planned p</w:t>
            </w:r>
            <w:r w:rsidR="003332B6">
              <w:rPr>
                <w:rFonts w:ascii="Arial" w:hAnsi="Arial"/>
                <w:b/>
                <w:sz w:val="16"/>
              </w:rPr>
              <w:t xml:space="preserve">erformance </w:t>
            </w:r>
            <w:r>
              <w:rPr>
                <w:rFonts w:ascii="Arial" w:hAnsi="Arial"/>
                <w:b/>
                <w:sz w:val="16"/>
              </w:rPr>
              <w:t>r</w:t>
            </w:r>
            <w:r w:rsidR="003332B6">
              <w:rPr>
                <w:rFonts w:ascii="Arial" w:hAnsi="Arial"/>
                <w:b/>
                <w:sz w:val="16"/>
              </w:rPr>
              <w:t>esults</w:t>
            </w:r>
          </w:p>
        </w:tc>
      </w:tr>
      <w:tr w:rsidR="005E3E1F" w14:paraId="7990611B" w14:textId="77777777" w:rsidTr="00711FB7">
        <w:trPr>
          <w:trHeight w:val="726"/>
        </w:trPr>
        <w:tc>
          <w:tcPr>
            <w:tcW w:w="944" w:type="pct"/>
            <w:vMerge w:val="restart"/>
            <w:tcBorders>
              <w:top w:val="single" w:sz="4" w:space="0" w:color="auto"/>
              <w:left w:val="single" w:sz="4" w:space="0" w:color="auto"/>
              <w:right w:val="single" w:sz="4" w:space="0" w:color="auto"/>
            </w:tcBorders>
            <w:hideMark/>
          </w:tcPr>
          <w:p w14:paraId="4B02E34B"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1224FE">
              <w:rPr>
                <w:rFonts w:ascii="Arial" w:hAnsi="Arial"/>
                <w:iCs/>
                <w:color w:val="000000"/>
                <w:sz w:val="16"/>
              </w:rPr>
              <w:t xml:space="preserve">Budget Year </w:t>
            </w:r>
          </w:p>
          <w:p w14:paraId="48D693A1"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6</w:t>
            </w:r>
            <w:r w:rsidRPr="001224FE">
              <w:rPr>
                <w:rFonts w:ascii="Arial" w:hAnsi="Arial"/>
                <w:iCs/>
                <w:color w:val="000000"/>
                <w:sz w:val="16"/>
              </w:rPr>
              <w:softHyphen/>
              <w:t>–2</w:t>
            </w:r>
            <w:r>
              <w:rPr>
                <w:rFonts w:ascii="Arial" w:hAnsi="Arial"/>
                <w:iCs/>
                <w:color w:val="000000"/>
                <w:sz w:val="16"/>
              </w:rPr>
              <w:t>7</w:t>
            </w:r>
          </w:p>
        </w:tc>
        <w:tc>
          <w:tcPr>
            <w:tcW w:w="2028" w:type="pct"/>
            <w:tcBorders>
              <w:top w:val="single" w:sz="4" w:space="0" w:color="auto"/>
              <w:left w:val="single" w:sz="4" w:space="0" w:color="auto"/>
              <w:bottom w:val="single" w:sz="4" w:space="0" w:color="auto"/>
              <w:right w:val="single" w:sz="4" w:space="0" w:color="auto"/>
            </w:tcBorders>
          </w:tcPr>
          <w:p w14:paraId="6AEA6A17" w14:textId="77777777" w:rsidR="000C64B3"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The number of users accessing the Australian Curriculum information and support resources increases</w:t>
            </w:r>
          </w:p>
        </w:tc>
        <w:tc>
          <w:tcPr>
            <w:tcW w:w="2028" w:type="pct"/>
            <w:tcBorders>
              <w:top w:val="single" w:sz="4" w:space="0" w:color="auto"/>
              <w:left w:val="single" w:sz="4" w:space="0" w:color="auto"/>
              <w:bottom w:val="single" w:sz="4" w:space="0" w:color="auto"/>
              <w:right w:val="single" w:sz="4" w:space="0" w:color="auto"/>
            </w:tcBorders>
          </w:tcPr>
          <w:p w14:paraId="3DF4F60F" w14:textId="77777777" w:rsidR="000C64B3"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The information and number of support resources being accessed from the Australian Curriculum website shows annual growth</w:t>
            </w:r>
          </w:p>
        </w:tc>
      </w:tr>
      <w:tr w:rsidR="005E3E1F" w14:paraId="301846AC" w14:textId="77777777" w:rsidTr="00711FB7">
        <w:trPr>
          <w:trHeight w:val="567"/>
        </w:trPr>
        <w:tc>
          <w:tcPr>
            <w:tcW w:w="944" w:type="pct"/>
            <w:vMerge/>
            <w:tcBorders>
              <w:left w:val="single" w:sz="4" w:space="0" w:color="auto"/>
              <w:right w:val="single" w:sz="4" w:space="0" w:color="auto"/>
            </w:tcBorders>
          </w:tcPr>
          <w:p w14:paraId="32EA49D6" w14:textId="77777777" w:rsidR="000C64B3" w:rsidRPr="001224FE" w:rsidRDefault="000C64B3" w:rsidP="0075278D">
            <w:pPr>
              <w:tabs>
                <w:tab w:val="left" w:pos="142"/>
                <w:tab w:val="left" w:pos="567"/>
              </w:tabs>
              <w:spacing w:before="24" w:after="24"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auto"/>
              <w:bottom w:val="single" w:sz="4" w:space="0" w:color="auto"/>
              <w:right w:val="single" w:sz="4" w:space="0" w:color="auto"/>
            </w:tcBorders>
          </w:tcPr>
          <w:p w14:paraId="611F687D"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Australian Curriculum website users report that the website is useful in supporting curriculum implementation</w:t>
            </w:r>
          </w:p>
        </w:tc>
        <w:tc>
          <w:tcPr>
            <w:tcW w:w="2028" w:type="pct"/>
            <w:tcBorders>
              <w:top w:val="single" w:sz="4" w:space="0" w:color="auto"/>
              <w:left w:val="single" w:sz="4" w:space="0" w:color="auto"/>
              <w:bottom w:val="single" w:sz="4" w:space="0" w:color="auto"/>
              <w:right w:val="single" w:sz="4" w:space="0" w:color="auto"/>
            </w:tcBorders>
          </w:tcPr>
          <w:p w14:paraId="0CF863C5"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Teachers and school leaders indicate at least 70% satisfaction with the usefulness of the Australian Curriculum website</w:t>
            </w:r>
          </w:p>
        </w:tc>
      </w:tr>
      <w:tr w:rsidR="005E3E1F" w14:paraId="0006061F" w14:textId="77777777" w:rsidTr="00320A80">
        <w:trPr>
          <w:trHeight w:val="793"/>
        </w:trPr>
        <w:tc>
          <w:tcPr>
            <w:tcW w:w="944" w:type="pct"/>
            <w:vMerge/>
            <w:tcBorders>
              <w:left w:val="single" w:sz="4" w:space="0" w:color="auto"/>
              <w:right w:val="single" w:sz="4" w:space="0" w:color="auto"/>
            </w:tcBorders>
          </w:tcPr>
          <w:p w14:paraId="2E5C009D" w14:textId="77777777" w:rsidR="000C64B3" w:rsidRPr="001224FE" w:rsidRDefault="000C64B3" w:rsidP="0075278D">
            <w:pPr>
              <w:tabs>
                <w:tab w:val="left" w:pos="142"/>
                <w:tab w:val="left" w:pos="567"/>
              </w:tabs>
              <w:spacing w:before="24" w:after="24"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auto"/>
              <w:bottom w:val="single" w:sz="4" w:space="0" w:color="auto"/>
              <w:right w:val="single" w:sz="4" w:space="0" w:color="auto"/>
            </w:tcBorders>
          </w:tcPr>
          <w:p w14:paraId="1A904F7E"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Schools and teachers are satisfied with the Australian Curriculum support resources that are available through the Australian Curriculum website</w:t>
            </w:r>
          </w:p>
        </w:tc>
        <w:tc>
          <w:tcPr>
            <w:tcW w:w="2028" w:type="pct"/>
            <w:tcBorders>
              <w:top w:val="single" w:sz="4" w:space="0" w:color="auto"/>
              <w:left w:val="single" w:sz="4" w:space="0" w:color="auto"/>
              <w:bottom w:val="single" w:sz="4" w:space="0" w:color="auto"/>
              <w:right w:val="single" w:sz="4" w:space="0" w:color="auto"/>
            </w:tcBorders>
          </w:tcPr>
          <w:p w14:paraId="2D46610D"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There is a 65% or above satisfaction level with support resources available through the Australian Curriculum website</w:t>
            </w:r>
          </w:p>
        </w:tc>
      </w:tr>
      <w:tr w:rsidR="005E3E1F" w14:paraId="5E403AC6" w14:textId="77777777" w:rsidTr="00E67B0E">
        <w:trPr>
          <w:trHeight w:val="603"/>
        </w:trPr>
        <w:tc>
          <w:tcPr>
            <w:tcW w:w="944" w:type="pct"/>
            <w:vMerge/>
            <w:tcBorders>
              <w:left w:val="single" w:sz="4" w:space="0" w:color="auto"/>
              <w:bottom w:val="single" w:sz="4" w:space="0" w:color="auto"/>
              <w:right w:val="single" w:sz="4" w:space="0" w:color="auto"/>
            </w:tcBorders>
          </w:tcPr>
          <w:p w14:paraId="022570F0" w14:textId="77777777" w:rsidR="000C64B3" w:rsidRPr="001224FE" w:rsidRDefault="000C64B3" w:rsidP="0075278D">
            <w:pPr>
              <w:tabs>
                <w:tab w:val="left" w:pos="142"/>
                <w:tab w:val="left" w:pos="567"/>
              </w:tabs>
              <w:spacing w:before="24" w:after="24"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auto"/>
              <w:bottom w:val="single" w:sz="4" w:space="0" w:color="auto"/>
              <w:right w:val="single" w:sz="4" w:space="0" w:color="auto"/>
            </w:tcBorders>
          </w:tcPr>
          <w:p w14:paraId="716A57F7"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The Australian Curriculum monitoring process is implemented annually</w:t>
            </w:r>
          </w:p>
        </w:tc>
        <w:tc>
          <w:tcPr>
            <w:tcW w:w="2028" w:type="pct"/>
            <w:tcBorders>
              <w:top w:val="single" w:sz="4" w:space="0" w:color="auto"/>
              <w:left w:val="single" w:sz="4" w:space="0" w:color="auto"/>
              <w:bottom w:val="single" w:sz="4" w:space="0" w:color="auto"/>
              <w:right w:val="single" w:sz="4" w:space="0" w:color="auto"/>
            </w:tcBorders>
          </w:tcPr>
          <w:p w14:paraId="17BD8FBE" w14:textId="77777777" w:rsidR="000C64B3"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0C64B3">
              <w:rPr>
                <w:rFonts w:ascii="Arial" w:hAnsi="Arial"/>
                <w:iCs/>
                <w:color w:val="000000"/>
                <w:sz w:val="16"/>
              </w:rPr>
              <w:t>Data received from the monitoring process is shared with key stakeholders before the end of each year</w:t>
            </w:r>
          </w:p>
        </w:tc>
      </w:tr>
      <w:tr w:rsidR="005E3E1F" w14:paraId="58B233EA" w14:textId="77777777" w:rsidTr="00CC4D55">
        <w:trPr>
          <w:trHeight w:val="686"/>
        </w:trPr>
        <w:tc>
          <w:tcPr>
            <w:tcW w:w="944" w:type="pct"/>
            <w:tcBorders>
              <w:top w:val="single" w:sz="4" w:space="0" w:color="auto"/>
              <w:left w:val="single" w:sz="4" w:space="0" w:color="auto"/>
              <w:bottom w:val="single" w:sz="4" w:space="0" w:color="auto"/>
              <w:right w:val="single" w:sz="4" w:space="0" w:color="auto"/>
            </w:tcBorders>
            <w:hideMark/>
          </w:tcPr>
          <w:p w14:paraId="611B9418" w14:textId="77777777" w:rsidR="000D479D" w:rsidRPr="00CC4D55" w:rsidRDefault="00E94ABE" w:rsidP="00CC4D55">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Forward</w:t>
            </w:r>
          </w:p>
          <w:p w14:paraId="7A0D5892" w14:textId="77777777" w:rsidR="000D479D" w:rsidRPr="00CC4D55" w:rsidRDefault="00E94ABE" w:rsidP="00CC4D55">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Estimates</w:t>
            </w:r>
          </w:p>
          <w:p w14:paraId="6D0BE2E8" w14:textId="77777777" w:rsidR="00FF4F69" w:rsidRPr="001224FE" w:rsidRDefault="00E94ABE" w:rsidP="00CC4D55">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sidR="000C64B3">
              <w:rPr>
                <w:rFonts w:ascii="Arial" w:hAnsi="Arial"/>
                <w:iCs/>
                <w:color w:val="000000"/>
                <w:sz w:val="16"/>
              </w:rPr>
              <w:t>7</w:t>
            </w:r>
            <w:r w:rsidR="00DD531F" w:rsidRPr="001224FE">
              <w:rPr>
                <w:rFonts w:ascii="Arial" w:hAnsi="Arial"/>
                <w:iCs/>
                <w:color w:val="000000"/>
                <w:sz w:val="16"/>
              </w:rPr>
              <w:t>–</w:t>
            </w:r>
            <w:r w:rsidR="000C64B3">
              <w:rPr>
                <w:rFonts w:ascii="Arial" w:hAnsi="Arial"/>
                <w:iCs/>
                <w:color w:val="000000"/>
                <w:sz w:val="16"/>
              </w:rPr>
              <w:t>30</w:t>
            </w:r>
          </w:p>
        </w:tc>
        <w:tc>
          <w:tcPr>
            <w:tcW w:w="2028" w:type="pct"/>
            <w:tcBorders>
              <w:top w:val="single" w:sz="4" w:space="0" w:color="auto"/>
              <w:left w:val="single" w:sz="4" w:space="0" w:color="auto"/>
              <w:bottom w:val="single" w:sz="4" w:space="0" w:color="auto"/>
              <w:right w:val="single" w:sz="4" w:space="0" w:color="auto"/>
            </w:tcBorders>
            <w:hideMark/>
          </w:tcPr>
          <w:p w14:paraId="7C0CC082" w14:textId="77777777" w:rsidR="00FF4F69"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0C64B3">
              <w:rPr>
                <w:rFonts w:ascii="Arial" w:hAnsi="Arial"/>
                <w:iCs/>
                <w:color w:val="000000"/>
                <w:sz w:val="16"/>
              </w:rPr>
              <w:t>6</w:t>
            </w:r>
            <w:r w:rsidRPr="001224FE">
              <w:rPr>
                <w:rFonts w:ascii="Arial" w:hAnsi="Arial"/>
                <w:iCs/>
                <w:color w:val="000000"/>
                <w:sz w:val="16"/>
              </w:rPr>
              <w:t>–2</w:t>
            </w:r>
            <w:r w:rsidR="000C64B3">
              <w:rPr>
                <w:rFonts w:ascii="Arial" w:hAnsi="Arial"/>
                <w:iCs/>
                <w:color w:val="000000"/>
                <w:sz w:val="16"/>
              </w:rPr>
              <w:t>7</w:t>
            </w:r>
            <w:r w:rsidRPr="001224FE">
              <w:rPr>
                <w:rFonts w:ascii="Arial" w:hAnsi="Arial"/>
                <w:iCs/>
                <w:color w:val="000000"/>
                <w:sz w:val="16"/>
              </w:rPr>
              <w:t> </w:t>
            </w:r>
          </w:p>
        </w:tc>
        <w:tc>
          <w:tcPr>
            <w:tcW w:w="2028" w:type="pct"/>
            <w:tcBorders>
              <w:top w:val="single" w:sz="4" w:space="0" w:color="auto"/>
              <w:left w:val="single" w:sz="4" w:space="0" w:color="auto"/>
              <w:bottom w:val="single" w:sz="4" w:space="0" w:color="auto"/>
              <w:right w:val="single" w:sz="4" w:space="0" w:color="auto"/>
            </w:tcBorders>
            <w:hideMark/>
          </w:tcPr>
          <w:p w14:paraId="10424087" w14:textId="77777777" w:rsidR="00FF4F69" w:rsidRPr="001224FE"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0C64B3">
              <w:rPr>
                <w:rFonts w:ascii="Arial" w:hAnsi="Arial"/>
                <w:iCs/>
                <w:color w:val="000000"/>
                <w:sz w:val="16"/>
              </w:rPr>
              <w:t>6</w:t>
            </w:r>
            <w:r w:rsidRPr="001224FE">
              <w:rPr>
                <w:rFonts w:ascii="Arial" w:hAnsi="Arial"/>
                <w:iCs/>
                <w:color w:val="000000"/>
                <w:sz w:val="16"/>
              </w:rPr>
              <w:t>–2</w:t>
            </w:r>
            <w:r w:rsidR="000C64B3">
              <w:rPr>
                <w:rFonts w:ascii="Arial" w:hAnsi="Arial"/>
                <w:iCs/>
                <w:color w:val="000000"/>
                <w:sz w:val="16"/>
              </w:rPr>
              <w:t>7</w:t>
            </w:r>
            <w:r w:rsidRPr="001224FE">
              <w:rPr>
                <w:rFonts w:ascii="Arial" w:hAnsi="Arial"/>
                <w:iCs/>
                <w:color w:val="000000"/>
                <w:sz w:val="16"/>
              </w:rPr>
              <w:t> </w:t>
            </w:r>
          </w:p>
        </w:tc>
      </w:tr>
      <w:tr w:rsidR="005E3E1F" w14:paraId="581C0C6D" w14:textId="77777777" w:rsidTr="00C357D1">
        <w:trPr>
          <w:trHeight w:val="290"/>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14:paraId="477E6CAD" w14:textId="77777777" w:rsidR="00D16E72" w:rsidRDefault="00E94ABE" w:rsidP="0075278D">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sz w:val="16"/>
                <w:szCs w:val="22"/>
                <w:bdr w:val="nil"/>
              </w:rPr>
            </w:pPr>
            <w:r w:rsidRPr="009A5FBD">
              <w:rPr>
                <w:rFonts w:ascii="Arial" w:hAnsi="Arial"/>
                <w:sz w:val="16"/>
                <w:szCs w:val="22"/>
              </w:rPr>
              <w:t>Material changes to Program 1.1 resulting from 202</w:t>
            </w:r>
            <w:r w:rsidR="000C64B3">
              <w:rPr>
                <w:rFonts w:ascii="Arial" w:hAnsi="Arial"/>
                <w:sz w:val="16"/>
                <w:szCs w:val="22"/>
              </w:rPr>
              <w:t>6</w:t>
            </w:r>
            <w:r w:rsidR="002C56E9" w:rsidRPr="002C56E9">
              <w:rPr>
                <w:rFonts w:ascii="Arial" w:hAnsi="Arial"/>
                <w:sz w:val="16"/>
                <w:szCs w:val="22"/>
              </w:rPr>
              <w:t>–</w:t>
            </w:r>
            <w:r w:rsidRPr="009A5FBD">
              <w:rPr>
                <w:rFonts w:ascii="Arial" w:hAnsi="Arial"/>
                <w:sz w:val="16"/>
                <w:szCs w:val="22"/>
              </w:rPr>
              <w:t>2</w:t>
            </w:r>
            <w:r w:rsidR="000C64B3">
              <w:rPr>
                <w:rFonts w:ascii="Arial" w:hAnsi="Arial"/>
                <w:sz w:val="16"/>
                <w:szCs w:val="22"/>
              </w:rPr>
              <w:t>7</w:t>
            </w:r>
            <w:r w:rsidRPr="009A5FBD">
              <w:rPr>
                <w:rFonts w:ascii="Arial" w:hAnsi="Arial"/>
                <w:sz w:val="16"/>
                <w:szCs w:val="22"/>
              </w:rPr>
              <w:t xml:space="preserve"> Budget Measures: Nil</w:t>
            </w:r>
          </w:p>
        </w:tc>
      </w:tr>
    </w:tbl>
    <w:p w14:paraId="47159ACC" w14:textId="77777777" w:rsidR="008C0EA2" w:rsidRDefault="008C0EA2">
      <w:pPr>
        <w:keepLines w:val="0"/>
        <w:pBdr>
          <w:top w:val="nil"/>
          <w:left w:val="nil"/>
          <w:bottom w:val="nil"/>
          <w:right w:val="nil"/>
          <w:between w:val="nil"/>
          <w:bar w:val="nil"/>
        </w:pBdr>
        <w:spacing w:after="200" w:line="276" w:lineRule="auto"/>
        <w:jc w:val="left"/>
        <w:rPr>
          <w:rFonts w:ascii="Arial" w:hAnsi="Arial" w:cs="Arial"/>
          <w:bdr w:val="nil"/>
        </w:rPr>
      </w:pPr>
    </w:p>
    <w:p w14:paraId="22E05EDA" w14:textId="77777777" w:rsidR="008C0EA2" w:rsidRDefault="00E94ABE">
      <w:pPr>
        <w:keepLines w:val="0"/>
        <w:pBdr>
          <w:top w:val="nil"/>
          <w:left w:val="nil"/>
          <w:bottom w:val="nil"/>
          <w:right w:val="nil"/>
          <w:between w:val="nil"/>
          <w:bar w:val="nil"/>
        </w:pBdr>
        <w:spacing w:after="200" w:line="276" w:lineRule="auto"/>
        <w:jc w:val="left"/>
        <w:rPr>
          <w:rFonts w:ascii="Arial" w:hAnsi="Arial" w:cs="Arial"/>
          <w:bdr w:val="nil"/>
        </w:rPr>
      </w:pPr>
      <w:r>
        <w:rPr>
          <w:rFonts w:ascii="Arial" w:hAnsi="Arial" w:cs="Arial"/>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4"/>
        <w:gridCol w:w="3131"/>
        <w:gridCol w:w="3125"/>
      </w:tblGrid>
      <w:tr w:rsidR="005E3E1F" w14:paraId="48D1ABC7" w14:textId="77777777" w:rsidTr="00E01EDF">
        <w:trPr>
          <w:trHeight w:val="849"/>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14A38366" w14:textId="77777777" w:rsidR="00744F77" w:rsidRPr="00A9185B" w:rsidRDefault="00E94ABE" w:rsidP="000D479D">
            <w:pPr>
              <w:pStyle w:val="BodyText1"/>
              <w:pBdr>
                <w:top w:val="nil"/>
                <w:left w:val="nil"/>
                <w:bottom w:val="nil"/>
                <w:right w:val="nil"/>
                <w:between w:val="nil"/>
                <w:bar w:val="nil"/>
              </w:pBdr>
              <w:autoSpaceDE w:val="0"/>
              <w:autoSpaceDN w:val="0"/>
              <w:spacing w:before="24" w:after="24" w:line="240" w:lineRule="auto"/>
              <w:ind w:left="108"/>
              <w:rPr>
                <w:rFonts w:cs="Arial"/>
                <w:b/>
                <w:szCs w:val="16"/>
                <w:bdr w:val="nil"/>
                <w:lang w:val="en-US"/>
              </w:rPr>
            </w:pPr>
            <w:r w:rsidRPr="00A9185B">
              <w:rPr>
                <w:rFonts w:cs="Arial"/>
                <w:b/>
                <w:szCs w:val="16"/>
                <w:lang w:val="en-US"/>
              </w:rPr>
              <w:lastRenderedPageBreak/>
              <w:t>Program 1.2 – National Assessment</w:t>
            </w:r>
            <w:r>
              <w:rPr>
                <w:rStyle w:val="FootnoteReference"/>
                <w:rFonts w:ascii="Arial" w:hAnsi="Arial" w:cs="Arial"/>
                <w:b/>
                <w:sz w:val="16"/>
                <w:szCs w:val="16"/>
                <w:bdr w:val="nil"/>
                <w:lang w:val="en-US"/>
              </w:rPr>
              <w:footnoteReference w:id="28"/>
            </w:r>
          </w:p>
          <w:p w14:paraId="5FF4AE5A" w14:textId="77777777" w:rsidR="00744F77" w:rsidRDefault="00E94ABE" w:rsidP="000D479D">
            <w:pPr>
              <w:pStyle w:val="BodyText1"/>
              <w:pBdr>
                <w:top w:val="nil"/>
                <w:left w:val="nil"/>
                <w:bottom w:val="nil"/>
                <w:right w:val="nil"/>
                <w:between w:val="nil"/>
                <w:bar w:val="nil"/>
              </w:pBdr>
              <w:autoSpaceDE w:val="0"/>
              <w:autoSpaceDN w:val="0"/>
              <w:spacing w:before="24" w:after="24" w:line="240" w:lineRule="auto"/>
              <w:ind w:left="108"/>
              <w:rPr>
                <w:rFonts w:cs="Arial"/>
                <w:szCs w:val="16"/>
                <w:bdr w:val="nil"/>
                <w:lang w:val="en-US"/>
              </w:rPr>
            </w:pPr>
            <w:r w:rsidRPr="002C56E9">
              <w:rPr>
                <w:rFonts w:cs="Arial"/>
                <w:szCs w:val="16"/>
              </w:rPr>
              <w:t>The program aims to provide school education leaders, teachers, and parents with the means to periodically assess students against previous performance, national benchmarks and their peers using an objective measure.</w:t>
            </w:r>
          </w:p>
        </w:tc>
      </w:tr>
      <w:tr w:rsidR="005E3E1F" w14:paraId="6740A7D2" w14:textId="77777777" w:rsidTr="00D03923">
        <w:trPr>
          <w:trHeight w:val="847"/>
        </w:trPr>
        <w:tc>
          <w:tcPr>
            <w:tcW w:w="948" w:type="pct"/>
            <w:tcBorders>
              <w:top w:val="single" w:sz="4" w:space="0" w:color="000000"/>
              <w:left w:val="single" w:sz="4" w:space="0" w:color="000000"/>
              <w:bottom w:val="double" w:sz="4" w:space="0" w:color="000000"/>
              <w:right w:val="single" w:sz="4" w:space="0" w:color="000000"/>
            </w:tcBorders>
            <w:hideMark/>
          </w:tcPr>
          <w:p w14:paraId="2EB7DF84" w14:textId="77777777" w:rsidR="00744F77" w:rsidRDefault="00E94ABE" w:rsidP="000D479D">
            <w:pPr>
              <w:pBdr>
                <w:top w:val="nil"/>
                <w:left w:val="nil"/>
                <w:bottom w:val="nil"/>
                <w:right w:val="nil"/>
                <w:between w:val="nil"/>
                <w:bar w:val="nil"/>
              </w:pBdr>
              <w:tabs>
                <w:tab w:val="left" w:pos="142"/>
                <w:tab w:val="left" w:pos="567"/>
              </w:tabs>
              <w:spacing w:before="24" w:after="24" w:line="240" w:lineRule="auto"/>
              <w:ind w:left="108"/>
              <w:jc w:val="left"/>
              <w:rPr>
                <w:rFonts w:ascii="Arial" w:hAnsi="Arial" w:cs="Arial"/>
                <w:b/>
                <w:sz w:val="16"/>
                <w:szCs w:val="22"/>
                <w:bdr w:val="nil"/>
              </w:rPr>
            </w:pPr>
            <w:r>
              <w:rPr>
                <w:rFonts w:ascii="Arial" w:hAnsi="Arial"/>
                <w:b/>
                <w:sz w:val="16"/>
              </w:rPr>
              <w:t>Key Activities</w:t>
            </w:r>
          </w:p>
        </w:tc>
        <w:tc>
          <w:tcPr>
            <w:tcW w:w="4052" w:type="pct"/>
            <w:gridSpan w:val="2"/>
            <w:tcBorders>
              <w:top w:val="single" w:sz="4" w:space="0" w:color="000000"/>
              <w:left w:val="single" w:sz="4" w:space="0" w:color="000000"/>
              <w:bottom w:val="double" w:sz="4" w:space="0" w:color="000000"/>
              <w:right w:val="single" w:sz="4" w:space="0" w:color="000000"/>
            </w:tcBorders>
            <w:hideMark/>
          </w:tcPr>
          <w:p w14:paraId="5F0685D8" w14:textId="77777777" w:rsidR="00D03923"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Pr>
                <w:rFonts w:cs="Arial"/>
                <w:sz w:val="16"/>
                <w:szCs w:val="16"/>
              </w:rPr>
              <w:t>Manage the planning development, delivery and reporting for the National Assessment Program (NAP)</w:t>
            </w:r>
          </w:p>
          <w:p w14:paraId="1849A6D5" w14:textId="77777777" w:rsidR="00D03923"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Pr>
                <w:rFonts w:cs="Arial"/>
                <w:sz w:val="16"/>
                <w:szCs w:val="16"/>
              </w:rPr>
              <w:t xml:space="preserve">Implement National Assessment Program (NAP) reforms </w:t>
            </w:r>
          </w:p>
          <w:p w14:paraId="5C91FA6A" w14:textId="77777777" w:rsidR="00744F77"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D03923">
              <w:rPr>
                <w:rFonts w:cs="Arial"/>
                <w:sz w:val="16"/>
                <w:szCs w:val="16"/>
              </w:rPr>
              <w:t>Research, develop, and support activities required for high-quality assessments</w:t>
            </w:r>
          </w:p>
        </w:tc>
      </w:tr>
      <w:tr w:rsidR="005E3E1F" w14:paraId="028C5DD2" w14:textId="77777777" w:rsidTr="00BF688C">
        <w:trPr>
          <w:trHeight w:val="216"/>
        </w:trPr>
        <w:tc>
          <w:tcPr>
            <w:tcW w:w="948" w:type="pct"/>
            <w:tcBorders>
              <w:top w:val="double" w:sz="4" w:space="0" w:color="000000"/>
              <w:left w:val="single" w:sz="4" w:space="0" w:color="000000"/>
              <w:bottom w:val="single" w:sz="4" w:space="0" w:color="000000"/>
              <w:right w:val="single" w:sz="4" w:space="0" w:color="000000"/>
            </w:tcBorders>
            <w:vAlign w:val="center"/>
            <w:hideMark/>
          </w:tcPr>
          <w:p w14:paraId="36731209"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bdr w:val="nil"/>
              </w:rPr>
            </w:pPr>
            <w:r>
              <w:rPr>
                <w:rFonts w:ascii="Arial" w:hAnsi="Arial"/>
                <w:b/>
                <w:sz w:val="16"/>
              </w:rPr>
              <w:t>Year</w:t>
            </w:r>
          </w:p>
        </w:tc>
        <w:tc>
          <w:tcPr>
            <w:tcW w:w="2028" w:type="pct"/>
            <w:tcBorders>
              <w:top w:val="double" w:sz="4" w:space="0" w:color="000000"/>
              <w:left w:val="single" w:sz="4" w:space="0" w:color="000000"/>
              <w:bottom w:val="single" w:sz="4" w:space="0" w:color="000000"/>
              <w:right w:val="single" w:sz="4" w:space="0" w:color="000000"/>
            </w:tcBorders>
            <w:vAlign w:val="center"/>
            <w:hideMark/>
          </w:tcPr>
          <w:p w14:paraId="7787A893"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bdr w:val="nil"/>
              </w:rPr>
            </w:pPr>
            <w:r>
              <w:rPr>
                <w:rFonts w:ascii="Arial" w:hAnsi="Arial"/>
                <w:b/>
                <w:sz w:val="16"/>
              </w:rPr>
              <w:t>Performance measures</w:t>
            </w:r>
          </w:p>
        </w:tc>
        <w:tc>
          <w:tcPr>
            <w:tcW w:w="2024" w:type="pct"/>
            <w:tcBorders>
              <w:top w:val="double" w:sz="4" w:space="0" w:color="000000"/>
              <w:left w:val="single" w:sz="4" w:space="0" w:color="000000"/>
              <w:bottom w:val="single" w:sz="4" w:space="0" w:color="000000"/>
              <w:right w:val="single" w:sz="4" w:space="0" w:color="000000"/>
            </w:tcBorders>
            <w:vAlign w:val="center"/>
            <w:hideMark/>
          </w:tcPr>
          <w:p w14:paraId="2A5B1048"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bdr w:val="nil"/>
              </w:rPr>
            </w:pPr>
            <w:r>
              <w:rPr>
                <w:rFonts w:ascii="Arial" w:hAnsi="Arial"/>
                <w:b/>
                <w:sz w:val="16"/>
              </w:rPr>
              <w:t>Expected</w:t>
            </w:r>
            <w:r w:rsidR="00DD531F">
              <w:rPr>
                <w:rFonts w:ascii="Arial" w:hAnsi="Arial"/>
                <w:b/>
                <w:sz w:val="16"/>
              </w:rPr>
              <w:t xml:space="preserve"> 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25CA8CC1" w14:textId="77777777" w:rsidTr="00EA0F0D">
        <w:trPr>
          <w:trHeight w:val="963"/>
        </w:trPr>
        <w:tc>
          <w:tcPr>
            <w:tcW w:w="948" w:type="pct"/>
            <w:vMerge w:val="restart"/>
            <w:tcBorders>
              <w:top w:val="single" w:sz="4" w:space="0" w:color="000000"/>
              <w:left w:val="single" w:sz="4" w:space="0" w:color="000000"/>
              <w:right w:val="single" w:sz="4" w:space="0" w:color="000000"/>
            </w:tcBorders>
            <w:hideMark/>
          </w:tcPr>
          <w:p w14:paraId="5DF7F596" w14:textId="77777777" w:rsidR="005D44CE"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Current Year</w:t>
            </w:r>
          </w:p>
          <w:p w14:paraId="0C957375" w14:textId="77777777" w:rsidR="005D44CE"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sidR="00D03923">
              <w:rPr>
                <w:rFonts w:ascii="Arial" w:hAnsi="Arial"/>
                <w:iCs/>
                <w:color w:val="000000"/>
                <w:sz w:val="16"/>
              </w:rPr>
              <w:t>5</w:t>
            </w:r>
            <w:r w:rsidRPr="001224FE">
              <w:rPr>
                <w:rFonts w:ascii="Arial" w:hAnsi="Arial"/>
                <w:iCs/>
                <w:color w:val="000000"/>
                <w:sz w:val="16"/>
              </w:rPr>
              <w:t>–2</w:t>
            </w:r>
            <w:r w:rsidR="00D03923">
              <w:rPr>
                <w:rFonts w:ascii="Arial" w:hAnsi="Arial"/>
                <w:iCs/>
                <w:color w:val="000000"/>
                <w:sz w:val="16"/>
              </w:rPr>
              <w:t>6</w:t>
            </w:r>
          </w:p>
        </w:tc>
        <w:tc>
          <w:tcPr>
            <w:tcW w:w="2028" w:type="pct"/>
            <w:tcBorders>
              <w:top w:val="single" w:sz="4" w:space="0" w:color="000000"/>
              <w:left w:val="single" w:sz="4" w:space="0" w:color="000000"/>
              <w:bottom w:val="single" w:sz="4" w:space="0" w:color="auto"/>
              <w:right w:val="single" w:sz="4" w:space="0" w:color="000000"/>
            </w:tcBorders>
          </w:tcPr>
          <w:p w14:paraId="5C7B1290" w14:textId="77777777" w:rsidR="005D44CE" w:rsidRPr="001224FE" w:rsidRDefault="00E94ABE" w:rsidP="00BF688C">
            <w:pPr>
              <w:pBdr>
                <w:top w:val="nil"/>
                <w:left w:val="nil"/>
                <w:bottom w:val="nil"/>
                <w:right w:val="nil"/>
                <w:between w:val="nil"/>
                <w:bar w:val="nil"/>
              </w:pBdr>
              <w:tabs>
                <w:tab w:val="left" w:pos="142"/>
                <w:tab w:val="left" w:pos="567"/>
              </w:tabs>
              <w:spacing w:after="0" w:line="240" w:lineRule="auto"/>
              <w:ind w:left="108" w:right="108"/>
              <w:jc w:val="left"/>
              <w:rPr>
                <w:rFonts w:ascii="Arial" w:hAnsi="Arial"/>
                <w:iCs/>
                <w:color w:val="000000"/>
                <w:sz w:val="16"/>
                <w:bdr w:val="nil"/>
              </w:rPr>
            </w:pPr>
            <w:r w:rsidRPr="00D03923">
              <w:rPr>
                <w:rFonts w:ascii="Arial" w:hAnsi="Arial"/>
                <w:iCs/>
                <w:color w:val="000000"/>
                <w:sz w:val="16"/>
              </w:rPr>
              <w:t>National Assessment Program (NAP) – NAPLAN and NAP sample assessments are delivered as agreed by Education</w:t>
            </w:r>
            <w:r w:rsidR="002E2003">
              <w:rPr>
                <w:rFonts w:ascii="Arial" w:hAnsi="Arial"/>
                <w:iCs/>
                <w:color w:val="000000"/>
                <w:sz w:val="16"/>
              </w:rPr>
              <w:t> </w:t>
            </w:r>
            <w:r w:rsidRPr="00D03923">
              <w:rPr>
                <w:rFonts w:ascii="Arial" w:hAnsi="Arial"/>
                <w:iCs/>
                <w:color w:val="000000"/>
                <w:sz w:val="16"/>
              </w:rPr>
              <w:t>Ministers</w:t>
            </w:r>
          </w:p>
        </w:tc>
        <w:tc>
          <w:tcPr>
            <w:tcW w:w="2024" w:type="pct"/>
            <w:tcBorders>
              <w:top w:val="single" w:sz="4" w:space="0" w:color="000000"/>
              <w:left w:val="single" w:sz="4" w:space="0" w:color="000000"/>
              <w:bottom w:val="single" w:sz="4" w:space="0" w:color="auto"/>
              <w:right w:val="single" w:sz="4" w:space="0" w:color="000000"/>
            </w:tcBorders>
          </w:tcPr>
          <w:p w14:paraId="78840DF4" w14:textId="77777777" w:rsidR="00D03923" w:rsidRPr="00D03923" w:rsidRDefault="00E94ABE" w:rsidP="00E34D60">
            <w:pPr>
              <w:pBdr>
                <w:top w:val="nil"/>
                <w:left w:val="nil"/>
                <w:bottom w:val="nil"/>
                <w:right w:val="nil"/>
                <w:between w:val="nil"/>
                <w:bar w:val="nil"/>
              </w:pBdr>
              <w:tabs>
                <w:tab w:val="left" w:pos="142"/>
                <w:tab w:val="left" w:pos="567"/>
              </w:tabs>
              <w:spacing w:line="240" w:lineRule="auto"/>
              <w:ind w:left="108" w:right="108"/>
              <w:jc w:val="left"/>
              <w:rPr>
                <w:rFonts w:ascii="Arial" w:hAnsi="Arial"/>
                <w:iCs/>
                <w:color w:val="000000"/>
                <w:sz w:val="16"/>
                <w:bdr w:val="nil"/>
              </w:rPr>
            </w:pPr>
            <w:r w:rsidRPr="00D03923">
              <w:rPr>
                <w:rFonts w:ascii="Arial" w:hAnsi="Arial"/>
                <w:iCs/>
                <w:color w:val="000000"/>
                <w:sz w:val="16"/>
              </w:rPr>
              <w:t>NAPLAN 2025 National Results were released on 30 July 2025</w:t>
            </w:r>
          </w:p>
          <w:p w14:paraId="7D183C34" w14:textId="77777777" w:rsidR="005D44CE" w:rsidRPr="001224FE" w:rsidRDefault="00E94ABE" w:rsidP="00711FB7">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D03923">
              <w:rPr>
                <w:rFonts w:ascii="Arial" w:hAnsi="Arial"/>
                <w:iCs/>
                <w:color w:val="000000"/>
                <w:sz w:val="16"/>
              </w:rPr>
              <w:t>On track to release of the NAP ICTL 2025 public and technical reports</w:t>
            </w:r>
          </w:p>
        </w:tc>
      </w:tr>
      <w:tr w:rsidR="005E3E1F" w14:paraId="6AB03C80" w14:textId="77777777" w:rsidTr="00EA0F0D">
        <w:trPr>
          <w:trHeight w:val="834"/>
        </w:trPr>
        <w:tc>
          <w:tcPr>
            <w:tcW w:w="948" w:type="pct"/>
            <w:vMerge/>
            <w:tcBorders>
              <w:left w:val="single" w:sz="4" w:space="0" w:color="000000"/>
              <w:bottom w:val="single" w:sz="4" w:space="0" w:color="000000"/>
              <w:right w:val="single" w:sz="4" w:space="0" w:color="000000"/>
            </w:tcBorders>
            <w:vAlign w:val="center"/>
            <w:hideMark/>
          </w:tcPr>
          <w:p w14:paraId="6686974F" w14:textId="77777777" w:rsidR="005D44CE" w:rsidRPr="001224FE" w:rsidRDefault="005D44CE" w:rsidP="001224FE">
            <w:pPr>
              <w:tabs>
                <w:tab w:val="left" w:pos="142"/>
                <w:tab w:val="left" w:pos="567"/>
              </w:tabs>
              <w:spacing w:before="20" w:after="0"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000000"/>
              <w:bottom w:val="single" w:sz="4" w:space="0" w:color="000000"/>
              <w:right w:val="single" w:sz="4" w:space="0" w:color="000000"/>
            </w:tcBorders>
          </w:tcPr>
          <w:p w14:paraId="5467B1AD" w14:textId="77777777" w:rsidR="005D44CE" w:rsidRPr="001224FE" w:rsidRDefault="00E94ABE" w:rsidP="00BF688C">
            <w:pPr>
              <w:pBdr>
                <w:top w:val="nil"/>
                <w:left w:val="nil"/>
                <w:bottom w:val="nil"/>
                <w:right w:val="nil"/>
                <w:between w:val="nil"/>
                <w:bar w:val="nil"/>
              </w:pBdr>
              <w:tabs>
                <w:tab w:val="left" w:pos="142"/>
                <w:tab w:val="left" w:pos="567"/>
              </w:tabs>
              <w:spacing w:after="0" w:line="240" w:lineRule="auto"/>
              <w:ind w:left="108" w:right="108"/>
              <w:jc w:val="left"/>
              <w:rPr>
                <w:rFonts w:ascii="Arial" w:hAnsi="Arial"/>
                <w:iCs/>
                <w:color w:val="000000"/>
                <w:sz w:val="16"/>
                <w:bdr w:val="nil"/>
              </w:rPr>
            </w:pPr>
            <w:r w:rsidRPr="00D03923">
              <w:rPr>
                <w:rFonts w:ascii="Arial" w:hAnsi="Arial"/>
                <w:iCs/>
                <w:color w:val="000000"/>
                <w:sz w:val="16"/>
              </w:rPr>
              <w:t>NAP opt-in tests are available for schools</w:t>
            </w:r>
          </w:p>
        </w:tc>
        <w:tc>
          <w:tcPr>
            <w:tcW w:w="2024" w:type="pct"/>
            <w:tcBorders>
              <w:top w:val="single" w:sz="4" w:space="0" w:color="auto"/>
              <w:left w:val="single" w:sz="4" w:space="0" w:color="000000"/>
              <w:bottom w:val="single" w:sz="4" w:space="0" w:color="000000"/>
              <w:right w:val="single" w:sz="4" w:space="0" w:color="000000"/>
            </w:tcBorders>
          </w:tcPr>
          <w:p w14:paraId="29181CFB" w14:textId="77777777" w:rsidR="00D03923" w:rsidRPr="00D03923" w:rsidRDefault="00E94ABE" w:rsidP="00BF688C">
            <w:pPr>
              <w:pBdr>
                <w:top w:val="nil"/>
                <w:left w:val="nil"/>
                <w:bottom w:val="nil"/>
                <w:right w:val="nil"/>
                <w:between w:val="nil"/>
                <w:bar w:val="nil"/>
              </w:pBdr>
              <w:tabs>
                <w:tab w:val="left" w:pos="142"/>
                <w:tab w:val="left" w:pos="567"/>
              </w:tabs>
              <w:spacing w:line="240" w:lineRule="auto"/>
              <w:ind w:left="108" w:right="108"/>
              <w:jc w:val="left"/>
              <w:rPr>
                <w:rFonts w:ascii="Arial" w:hAnsi="Arial"/>
                <w:iCs/>
                <w:color w:val="000000"/>
                <w:sz w:val="16"/>
                <w:bdr w:val="nil"/>
              </w:rPr>
            </w:pPr>
            <w:r w:rsidRPr="00D03923">
              <w:rPr>
                <w:rFonts w:ascii="Arial" w:hAnsi="Arial"/>
                <w:iCs/>
                <w:color w:val="000000"/>
                <w:sz w:val="16"/>
              </w:rPr>
              <w:t>Achieved</w:t>
            </w:r>
          </w:p>
          <w:p w14:paraId="1D1C8893" w14:textId="77777777" w:rsidR="005D44CE"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D03923">
              <w:rPr>
                <w:rFonts w:ascii="Arial" w:hAnsi="Arial"/>
                <w:iCs/>
                <w:color w:val="000000"/>
                <w:sz w:val="16"/>
              </w:rPr>
              <w:t>NAP Opt-in 2025 school reports were available to schools from 31 July 2025</w:t>
            </w:r>
          </w:p>
        </w:tc>
      </w:tr>
      <w:tr w:rsidR="005E3E1F" w14:paraId="57A90796" w14:textId="77777777" w:rsidTr="008C0EA2">
        <w:trPr>
          <w:trHeight w:val="266"/>
        </w:trPr>
        <w:tc>
          <w:tcPr>
            <w:tcW w:w="948" w:type="pct"/>
            <w:tcBorders>
              <w:top w:val="single" w:sz="4" w:space="0" w:color="000000"/>
              <w:left w:val="single" w:sz="4" w:space="0" w:color="000000"/>
              <w:bottom w:val="single" w:sz="4" w:space="0" w:color="000000"/>
              <w:right w:val="single" w:sz="4" w:space="0" w:color="000000"/>
            </w:tcBorders>
            <w:vAlign w:val="center"/>
            <w:hideMark/>
          </w:tcPr>
          <w:p w14:paraId="060DF72F"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szCs w:val="22"/>
                <w:bdr w:val="nil"/>
              </w:rPr>
            </w:pPr>
            <w:r>
              <w:rPr>
                <w:rFonts w:ascii="Arial" w:hAnsi="Arial"/>
                <w:b/>
                <w:sz w:val="16"/>
              </w:rPr>
              <w:t>Year</w:t>
            </w:r>
          </w:p>
        </w:tc>
        <w:tc>
          <w:tcPr>
            <w:tcW w:w="2028" w:type="pct"/>
            <w:tcBorders>
              <w:top w:val="single" w:sz="4" w:space="0" w:color="000000"/>
              <w:left w:val="single" w:sz="4" w:space="0" w:color="000000"/>
              <w:bottom w:val="single" w:sz="4" w:space="0" w:color="000000"/>
              <w:right w:val="single" w:sz="4" w:space="0" w:color="000000"/>
            </w:tcBorders>
            <w:vAlign w:val="center"/>
            <w:hideMark/>
          </w:tcPr>
          <w:p w14:paraId="60D08324"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bdr w:val="nil"/>
              </w:rPr>
            </w:pPr>
            <w:r>
              <w:rPr>
                <w:rFonts w:ascii="Arial" w:hAnsi="Arial"/>
                <w:b/>
                <w:sz w:val="16"/>
              </w:rPr>
              <w:t>Performance measures</w:t>
            </w:r>
          </w:p>
        </w:tc>
        <w:tc>
          <w:tcPr>
            <w:tcW w:w="2024" w:type="pct"/>
            <w:tcBorders>
              <w:top w:val="single" w:sz="4" w:space="0" w:color="000000"/>
              <w:left w:val="single" w:sz="4" w:space="0" w:color="000000"/>
              <w:bottom w:val="single" w:sz="4" w:space="0" w:color="000000"/>
              <w:right w:val="single" w:sz="4" w:space="0" w:color="000000"/>
            </w:tcBorders>
            <w:vAlign w:val="center"/>
            <w:hideMark/>
          </w:tcPr>
          <w:p w14:paraId="3A43D757" w14:textId="77777777" w:rsidR="00744F77" w:rsidRDefault="00E94ABE" w:rsidP="00CC4D55">
            <w:pPr>
              <w:pBdr>
                <w:top w:val="nil"/>
                <w:left w:val="nil"/>
                <w:bottom w:val="nil"/>
                <w:right w:val="nil"/>
                <w:between w:val="nil"/>
                <w:bar w:val="nil"/>
              </w:pBdr>
              <w:tabs>
                <w:tab w:val="left" w:pos="142"/>
                <w:tab w:val="left" w:pos="567"/>
              </w:tabs>
              <w:spacing w:before="48" w:after="48" w:line="240" w:lineRule="auto"/>
              <w:ind w:left="108" w:right="108"/>
              <w:jc w:val="left"/>
              <w:rPr>
                <w:rFonts w:ascii="Arial" w:hAnsi="Arial"/>
                <w:b/>
                <w:sz w:val="16"/>
                <w:bdr w:val="nil"/>
              </w:rPr>
            </w:pPr>
            <w:r>
              <w:rPr>
                <w:rFonts w:ascii="Arial" w:hAnsi="Arial"/>
                <w:b/>
                <w:sz w:val="16"/>
              </w:rPr>
              <w:t xml:space="preserve">Planned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03E31F22" w14:textId="77777777" w:rsidTr="00EA0F0D">
        <w:trPr>
          <w:trHeight w:val="850"/>
        </w:trPr>
        <w:tc>
          <w:tcPr>
            <w:tcW w:w="948" w:type="pct"/>
            <w:vMerge w:val="restart"/>
            <w:tcBorders>
              <w:top w:val="single" w:sz="4" w:space="0" w:color="000000"/>
              <w:left w:val="single" w:sz="4" w:space="0" w:color="000000"/>
              <w:right w:val="single" w:sz="4" w:space="0" w:color="000000"/>
            </w:tcBorders>
            <w:hideMark/>
          </w:tcPr>
          <w:p w14:paraId="0A94DD50" w14:textId="77777777" w:rsidR="00EA0F0D"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 xml:space="preserve">Budget Year </w:t>
            </w:r>
          </w:p>
          <w:p w14:paraId="0BFAF50C" w14:textId="77777777" w:rsidR="00EA0F0D"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6</w:t>
            </w:r>
            <w:r w:rsidRPr="001224FE">
              <w:rPr>
                <w:rFonts w:ascii="Arial" w:hAnsi="Arial"/>
                <w:iCs/>
                <w:color w:val="000000"/>
                <w:sz w:val="16"/>
              </w:rPr>
              <w:t>–2</w:t>
            </w:r>
            <w:r>
              <w:rPr>
                <w:rFonts w:ascii="Arial" w:hAnsi="Arial"/>
                <w:iCs/>
                <w:color w:val="000000"/>
                <w:sz w:val="16"/>
              </w:rPr>
              <w:t>7</w:t>
            </w:r>
          </w:p>
        </w:tc>
        <w:tc>
          <w:tcPr>
            <w:tcW w:w="2028" w:type="pct"/>
            <w:tcBorders>
              <w:top w:val="single" w:sz="4" w:space="0" w:color="000000"/>
              <w:left w:val="single" w:sz="4" w:space="0" w:color="000000"/>
              <w:bottom w:val="single" w:sz="4" w:space="0" w:color="auto"/>
              <w:right w:val="single" w:sz="4" w:space="0" w:color="000000"/>
            </w:tcBorders>
          </w:tcPr>
          <w:p w14:paraId="35977C91"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NAPLAN and NAP sample assessments are delivered as agreed by Education</w:t>
            </w:r>
            <w:r w:rsidR="00197B3D">
              <w:rPr>
                <w:rFonts w:ascii="Arial" w:hAnsi="Arial"/>
                <w:iCs/>
                <w:color w:val="000000"/>
                <w:sz w:val="16"/>
              </w:rPr>
              <w:t> </w:t>
            </w:r>
            <w:r w:rsidRPr="00EA0F0D">
              <w:rPr>
                <w:rFonts w:ascii="Arial" w:hAnsi="Arial"/>
                <w:iCs/>
                <w:color w:val="000000"/>
                <w:sz w:val="16"/>
              </w:rPr>
              <w:t>Ministers</w:t>
            </w:r>
          </w:p>
        </w:tc>
        <w:tc>
          <w:tcPr>
            <w:tcW w:w="2024" w:type="pct"/>
            <w:tcBorders>
              <w:top w:val="single" w:sz="4" w:space="0" w:color="000000"/>
              <w:left w:val="single" w:sz="4" w:space="0" w:color="000000"/>
              <w:bottom w:val="single" w:sz="4" w:space="0" w:color="auto"/>
              <w:right w:val="single" w:sz="4" w:space="0" w:color="000000"/>
            </w:tcBorders>
          </w:tcPr>
          <w:p w14:paraId="0F928ACA"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National results are published 4 months from the end of the NAPLAN test window and 12 months from the end of the NAP sample test window</w:t>
            </w:r>
          </w:p>
        </w:tc>
      </w:tr>
      <w:tr w:rsidR="005E3E1F" w14:paraId="0FDBB46B" w14:textId="77777777" w:rsidTr="00EA0F0D">
        <w:trPr>
          <w:trHeight w:val="848"/>
        </w:trPr>
        <w:tc>
          <w:tcPr>
            <w:tcW w:w="948" w:type="pct"/>
            <w:vMerge/>
            <w:tcBorders>
              <w:left w:val="single" w:sz="4" w:space="0" w:color="000000"/>
              <w:right w:val="single" w:sz="4" w:space="0" w:color="000000"/>
            </w:tcBorders>
            <w:vAlign w:val="center"/>
            <w:hideMark/>
          </w:tcPr>
          <w:p w14:paraId="3B2E1439" w14:textId="77777777" w:rsidR="00EA0F0D" w:rsidRPr="001224FE" w:rsidRDefault="00EA0F0D" w:rsidP="00BF688C">
            <w:pPr>
              <w:tabs>
                <w:tab w:val="left" w:pos="142"/>
                <w:tab w:val="left" w:pos="567"/>
              </w:tabs>
              <w:spacing w:before="43" w:after="0"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000000"/>
              <w:bottom w:val="single" w:sz="4" w:space="0" w:color="auto"/>
              <w:right w:val="single" w:sz="4" w:space="0" w:color="000000"/>
            </w:tcBorders>
          </w:tcPr>
          <w:p w14:paraId="71CAA360"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NAP opt-in tests are available for schools</w:t>
            </w:r>
          </w:p>
        </w:tc>
        <w:tc>
          <w:tcPr>
            <w:tcW w:w="2024" w:type="pct"/>
            <w:tcBorders>
              <w:top w:val="single" w:sz="4" w:space="0" w:color="auto"/>
              <w:left w:val="single" w:sz="4" w:space="0" w:color="000000"/>
              <w:bottom w:val="single" w:sz="4" w:space="0" w:color="auto"/>
              <w:right w:val="single" w:sz="4" w:space="0" w:color="000000"/>
            </w:tcBorders>
          </w:tcPr>
          <w:p w14:paraId="05EA7D75"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All schools that opt in to NAP assessments are provided with access to related reports within 10 weeks of the end of the assessment test window</w:t>
            </w:r>
          </w:p>
        </w:tc>
      </w:tr>
      <w:tr w:rsidR="005E3E1F" w14:paraId="6C572A7F" w14:textId="77777777" w:rsidTr="00EA0F0D">
        <w:trPr>
          <w:trHeight w:val="832"/>
        </w:trPr>
        <w:tc>
          <w:tcPr>
            <w:tcW w:w="948" w:type="pct"/>
            <w:vMerge/>
            <w:tcBorders>
              <w:left w:val="single" w:sz="4" w:space="0" w:color="000000"/>
              <w:bottom w:val="single" w:sz="4" w:space="0" w:color="auto"/>
              <w:right w:val="single" w:sz="4" w:space="0" w:color="000000"/>
            </w:tcBorders>
            <w:vAlign w:val="center"/>
          </w:tcPr>
          <w:p w14:paraId="7AA52836" w14:textId="77777777" w:rsidR="00EA0F0D" w:rsidRPr="001224FE" w:rsidRDefault="00EA0F0D" w:rsidP="00BF688C">
            <w:pPr>
              <w:tabs>
                <w:tab w:val="left" w:pos="142"/>
                <w:tab w:val="left" w:pos="567"/>
              </w:tabs>
              <w:spacing w:before="43" w:after="0"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000000"/>
              <w:bottom w:val="single" w:sz="4" w:space="0" w:color="auto"/>
              <w:right w:val="single" w:sz="4" w:space="0" w:color="000000"/>
            </w:tcBorders>
          </w:tcPr>
          <w:p w14:paraId="2D049A6D"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NAP Indigenous Cultural Intellectual Property (ICIP) protocols are implemented</w:t>
            </w:r>
          </w:p>
        </w:tc>
        <w:tc>
          <w:tcPr>
            <w:tcW w:w="2024" w:type="pct"/>
            <w:tcBorders>
              <w:top w:val="single" w:sz="4" w:space="0" w:color="auto"/>
              <w:left w:val="single" w:sz="4" w:space="0" w:color="000000"/>
              <w:bottom w:val="single" w:sz="4" w:space="0" w:color="auto"/>
              <w:right w:val="single" w:sz="4" w:space="0" w:color="000000"/>
            </w:tcBorders>
          </w:tcPr>
          <w:p w14:paraId="24A51659" w14:textId="77777777" w:rsidR="00EA0F0D"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A0F0D">
              <w:rPr>
                <w:rFonts w:ascii="Arial" w:hAnsi="Arial"/>
                <w:iCs/>
                <w:color w:val="000000"/>
                <w:sz w:val="16"/>
              </w:rPr>
              <w:t>At least 12 reading stimulus texts are developed in collaboration with First</w:t>
            </w:r>
            <w:r w:rsidR="00197B3D">
              <w:rPr>
                <w:rFonts w:ascii="Arial" w:hAnsi="Arial"/>
                <w:iCs/>
                <w:color w:val="000000"/>
                <w:sz w:val="16"/>
              </w:rPr>
              <w:t> </w:t>
            </w:r>
            <w:r w:rsidRPr="00EA0F0D">
              <w:rPr>
                <w:rFonts w:ascii="Arial" w:hAnsi="Arial"/>
                <w:iCs/>
                <w:color w:val="000000"/>
                <w:sz w:val="16"/>
              </w:rPr>
              <w:t>Nations authors and/or knowledge holders, with all permissions obtained</w:t>
            </w:r>
          </w:p>
        </w:tc>
      </w:tr>
      <w:tr w:rsidR="005E3E1F" w14:paraId="1A5E5A58" w14:textId="77777777" w:rsidTr="00E01EDF">
        <w:trPr>
          <w:trHeight w:val="427"/>
        </w:trPr>
        <w:tc>
          <w:tcPr>
            <w:tcW w:w="948" w:type="pct"/>
            <w:tcBorders>
              <w:top w:val="single" w:sz="4" w:space="0" w:color="auto"/>
              <w:left w:val="single" w:sz="4" w:space="0" w:color="000000"/>
              <w:right w:val="single" w:sz="4" w:space="0" w:color="000000"/>
            </w:tcBorders>
          </w:tcPr>
          <w:p w14:paraId="670645FE" w14:textId="77777777" w:rsidR="005D44CE" w:rsidRPr="00CC4D55"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Forward </w:t>
            </w:r>
          </w:p>
          <w:p w14:paraId="76B804DA" w14:textId="77777777" w:rsidR="00641F70" w:rsidRPr="00CC4D55"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Estimates</w:t>
            </w:r>
          </w:p>
          <w:p w14:paraId="0C9F0866" w14:textId="77777777" w:rsidR="00641F70"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sidR="00EA0F0D">
              <w:rPr>
                <w:rFonts w:ascii="Arial" w:hAnsi="Arial"/>
                <w:iCs/>
                <w:color w:val="000000"/>
                <w:sz w:val="16"/>
              </w:rPr>
              <w:t>7</w:t>
            </w:r>
            <w:r w:rsidR="00DD531F" w:rsidRPr="001224FE">
              <w:rPr>
                <w:rFonts w:ascii="Arial" w:hAnsi="Arial"/>
                <w:iCs/>
                <w:color w:val="000000"/>
                <w:sz w:val="16"/>
              </w:rPr>
              <w:t>–</w:t>
            </w:r>
            <w:r w:rsidR="00EA0F0D">
              <w:rPr>
                <w:rFonts w:ascii="Arial" w:hAnsi="Arial"/>
                <w:iCs/>
                <w:color w:val="000000"/>
                <w:sz w:val="16"/>
              </w:rPr>
              <w:t>30</w:t>
            </w:r>
          </w:p>
        </w:tc>
        <w:tc>
          <w:tcPr>
            <w:tcW w:w="2028" w:type="pct"/>
            <w:tcBorders>
              <w:top w:val="single" w:sz="4" w:space="0" w:color="auto"/>
              <w:left w:val="single" w:sz="4" w:space="0" w:color="000000"/>
              <w:bottom w:val="dotted" w:sz="4" w:space="0" w:color="auto"/>
              <w:right w:val="single" w:sz="4" w:space="0" w:color="000000"/>
            </w:tcBorders>
          </w:tcPr>
          <w:p w14:paraId="4C11E56E" w14:textId="77777777" w:rsidR="00641F70" w:rsidRPr="001224FE" w:rsidRDefault="00E94ABE" w:rsidP="004B56BF">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EA0F0D">
              <w:rPr>
                <w:rFonts w:ascii="Arial" w:hAnsi="Arial"/>
                <w:iCs/>
                <w:color w:val="000000"/>
                <w:sz w:val="16"/>
              </w:rPr>
              <w:t>6</w:t>
            </w:r>
            <w:r w:rsidRPr="001224FE">
              <w:rPr>
                <w:rFonts w:ascii="Arial" w:hAnsi="Arial"/>
                <w:iCs/>
                <w:color w:val="000000"/>
                <w:sz w:val="16"/>
              </w:rPr>
              <w:t>–2</w:t>
            </w:r>
            <w:r w:rsidR="00EA0F0D">
              <w:rPr>
                <w:rFonts w:ascii="Arial" w:hAnsi="Arial"/>
                <w:iCs/>
                <w:color w:val="000000"/>
                <w:sz w:val="16"/>
              </w:rPr>
              <w:t>7</w:t>
            </w:r>
            <w:r w:rsidRPr="001224FE">
              <w:rPr>
                <w:rFonts w:ascii="Arial" w:hAnsi="Arial"/>
                <w:iCs/>
                <w:color w:val="000000"/>
                <w:sz w:val="16"/>
              </w:rPr>
              <w:t> </w:t>
            </w:r>
          </w:p>
        </w:tc>
        <w:tc>
          <w:tcPr>
            <w:tcW w:w="2024" w:type="pct"/>
            <w:tcBorders>
              <w:top w:val="single" w:sz="4" w:space="0" w:color="auto"/>
              <w:left w:val="single" w:sz="4" w:space="0" w:color="000000"/>
              <w:bottom w:val="dotted" w:sz="4" w:space="0" w:color="auto"/>
              <w:right w:val="single" w:sz="4" w:space="0" w:color="000000"/>
            </w:tcBorders>
          </w:tcPr>
          <w:p w14:paraId="659B8586" w14:textId="77777777" w:rsidR="00641F70" w:rsidRPr="001224FE" w:rsidRDefault="00E94ABE" w:rsidP="004B56BF">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EA0F0D">
              <w:rPr>
                <w:rFonts w:ascii="Arial" w:hAnsi="Arial"/>
                <w:iCs/>
                <w:color w:val="000000"/>
                <w:sz w:val="16"/>
              </w:rPr>
              <w:t>6</w:t>
            </w:r>
            <w:r w:rsidRPr="001224FE">
              <w:rPr>
                <w:rFonts w:ascii="Arial" w:hAnsi="Arial"/>
                <w:iCs/>
                <w:color w:val="000000"/>
                <w:sz w:val="16"/>
              </w:rPr>
              <w:t>–2</w:t>
            </w:r>
            <w:r w:rsidR="00EA0F0D">
              <w:rPr>
                <w:rFonts w:ascii="Arial" w:hAnsi="Arial"/>
                <w:iCs/>
                <w:color w:val="000000"/>
                <w:sz w:val="16"/>
              </w:rPr>
              <w:t>7</w:t>
            </w:r>
            <w:r w:rsidRPr="001224FE">
              <w:rPr>
                <w:rFonts w:ascii="Arial" w:hAnsi="Arial"/>
                <w:iCs/>
                <w:color w:val="000000"/>
                <w:sz w:val="16"/>
              </w:rPr>
              <w:t> </w:t>
            </w:r>
          </w:p>
        </w:tc>
      </w:tr>
      <w:tr w:rsidR="005E3E1F" w14:paraId="526CB228" w14:textId="77777777" w:rsidTr="00C357D1">
        <w:trPr>
          <w:trHeight w:val="250"/>
        </w:trPr>
        <w:tc>
          <w:tcPr>
            <w:tcW w:w="5000" w:type="pct"/>
            <w:gridSpan w:val="3"/>
            <w:tcBorders>
              <w:left w:val="single" w:sz="4" w:space="0" w:color="000000"/>
              <w:bottom w:val="single" w:sz="4" w:space="0" w:color="auto"/>
              <w:right w:val="single" w:sz="4" w:space="0" w:color="000000"/>
            </w:tcBorders>
            <w:vAlign w:val="center"/>
          </w:tcPr>
          <w:p w14:paraId="30BCB4B1" w14:textId="77777777" w:rsidR="00641F70" w:rsidRPr="00641F70" w:rsidRDefault="00E94ABE" w:rsidP="00C357D1">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Cs/>
                <w:sz w:val="16"/>
                <w:bdr w:val="nil"/>
              </w:rPr>
            </w:pPr>
            <w:r>
              <w:rPr>
                <w:rFonts w:ascii="Arial" w:hAnsi="Arial"/>
                <w:sz w:val="16"/>
              </w:rPr>
              <w:t>Material changes to Program 1.2 resulting from 202</w:t>
            </w:r>
            <w:r w:rsidR="00EA0F0D">
              <w:rPr>
                <w:rFonts w:ascii="Arial" w:hAnsi="Arial"/>
                <w:sz w:val="16"/>
              </w:rPr>
              <w:t>6</w:t>
            </w:r>
            <w:r w:rsidR="002C56E9" w:rsidRPr="002C56E9">
              <w:rPr>
                <w:rFonts w:ascii="Arial" w:hAnsi="Arial"/>
                <w:iCs/>
                <w:sz w:val="16"/>
                <w:szCs w:val="16"/>
              </w:rPr>
              <w:t>–</w:t>
            </w:r>
            <w:r>
              <w:rPr>
                <w:rFonts w:ascii="Arial" w:hAnsi="Arial"/>
                <w:sz w:val="16"/>
              </w:rPr>
              <w:t>2</w:t>
            </w:r>
            <w:r w:rsidR="00EA0F0D">
              <w:rPr>
                <w:rFonts w:ascii="Arial" w:hAnsi="Arial"/>
                <w:sz w:val="16"/>
              </w:rPr>
              <w:t>7</w:t>
            </w:r>
            <w:r>
              <w:rPr>
                <w:rFonts w:ascii="Arial" w:hAnsi="Arial"/>
                <w:sz w:val="16"/>
              </w:rPr>
              <w:t xml:space="preserve"> Budget Measures: Nil</w:t>
            </w:r>
          </w:p>
        </w:tc>
      </w:tr>
    </w:tbl>
    <w:p w14:paraId="2EFB89CA" w14:textId="77777777" w:rsidR="008C0EA2" w:rsidRDefault="008C0EA2" w:rsidP="00641F70">
      <w:pPr>
        <w:pBdr>
          <w:top w:val="nil"/>
          <w:left w:val="nil"/>
          <w:bottom w:val="nil"/>
          <w:right w:val="nil"/>
          <w:between w:val="nil"/>
          <w:bar w:val="nil"/>
        </w:pBdr>
        <w:rPr>
          <w:bdr w:val="nil"/>
        </w:rPr>
      </w:pPr>
    </w:p>
    <w:p w14:paraId="02E1DB62" w14:textId="77777777" w:rsidR="008C0EA2"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2"/>
        <w:gridCol w:w="3127"/>
        <w:gridCol w:w="3131"/>
      </w:tblGrid>
      <w:tr w:rsidR="005E3E1F" w14:paraId="20B157CB" w14:textId="77777777" w:rsidTr="00E01EDF">
        <w:trPr>
          <w:trHeight w:val="849"/>
        </w:trPr>
        <w:tc>
          <w:tcPr>
            <w:tcW w:w="5000" w:type="pct"/>
            <w:gridSpan w:val="3"/>
            <w:tcBorders>
              <w:top w:val="single" w:sz="4" w:space="0" w:color="auto"/>
              <w:left w:val="single" w:sz="4" w:space="0" w:color="000000"/>
              <w:bottom w:val="single" w:sz="4" w:space="0" w:color="000000"/>
              <w:right w:val="single" w:sz="4" w:space="0" w:color="000000"/>
            </w:tcBorders>
            <w:shd w:val="clear" w:color="auto" w:fill="F1F1F1"/>
            <w:hideMark/>
          </w:tcPr>
          <w:p w14:paraId="2DA9FFA4" w14:textId="77777777" w:rsidR="00744F77" w:rsidRPr="00641F70" w:rsidRDefault="00E94ABE" w:rsidP="00E34D60">
            <w:pPr>
              <w:pStyle w:val="BodyText1"/>
              <w:pBdr>
                <w:top w:val="nil"/>
                <w:left w:val="nil"/>
                <w:bottom w:val="nil"/>
                <w:right w:val="nil"/>
                <w:between w:val="nil"/>
                <w:bar w:val="nil"/>
              </w:pBdr>
              <w:autoSpaceDE w:val="0"/>
              <w:autoSpaceDN w:val="0"/>
              <w:spacing w:before="24" w:after="24" w:line="240" w:lineRule="auto"/>
              <w:ind w:left="108"/>
              <w:rPr>
                <w:rFonts w:cs="Arial"/>
                <w:b/>
                <w:szCs w:val="16"/>
                <w:bdr w:val="nil"/>
                <w:lang w:val="en-US"/>
              </w:rPr>
            </w:pPr>
            <w:r w:rsidRPr="00641F70">
              <w:rPr>
                <w:rFonts w:cs="Arial"/>
                <w:b/>
                <w:lang w:val="en-US"/>
              </w:rPr>
              <w:lastRenderedPageBreak/>
              <w:t>Program</w:t>
            </w:r>
            <w:r w:rsidRPr="00641F70">
              <w:rPr>
                <w:rFonts w:cs="Arial"/>
                <w:b/>
                <w:szCs w:val="16"/>
                <w:lang w:val="en-US"/>
              </w:rPr>
              <w:t xml:space="preserve"> 1.3 – National Data and Reporting</w:t>
            </w:r>
            <w:r>
              <w:rPr>
                <w:rStyle w:val="FootnoteReference"/>
                <w:rFonts w:ascii="Arial" w:hAnsi="Arial" w:cs="Arial"/>
                <w:b/>
                <w:sz w:val="16"/>
                <w:szCs w:val="16"/>
                <w:bdr w:val="nil"/>
                <w:lang w:val="en-US"/>
              </w:rPr>
              <w:footnoteReference w:id="29"/>
            </w:r>
          </w:p>
          <w:p w14:paraId="6DC10388" w14:textId="77777777" w:rsidR="00744F77" w:rsidRDefault="00E94ABE" w:rsidP="00E34D60">
            <w:pPr>
              <w:pStyle w:val="BodyText1"/>
              <w:pBdr>
                <w:top w:val="nil"/>
                <w:left w:val="nil"/>
                <w:bottom w:val="nil"/>
                <w:right w:val="nil"/>
                <w:between w:val="nil"/>
                <w:bar w:val="nil"/>
              </w:pBdr>
              <w:autoSpaceDE w:val="0"/>
              <w:autoSpaceDN w:val="0"/>
              <w:spacing w:before="24" w:after="24" w:line="240" w:lineRule="auto"/>
              <w:ind w:left="108"/>
              <w:rPr>
                <w:rFonts w:cs="Arial"/>
                <w:szCs w:val="16"/>
                <w:bdr w:val="nil"/>
                <w:lang w:val="en-US"/>
              </w:rPr>
            </w:pPr>
            <w:r>
              <w:rPr>
                <w:rFonts w:cs="Arial"/>
                <w:szCs w:val="16"/>
                <w:lang w:val="en-US"/>
              </w:rPr>
              <w:t>The program aims to provide public reporting to promote accountability and engagement in school education. Provision of quality information on schooling is important for schools and their students, for</w:t>
            </w:r>
            <w:r w:rsidR="001F57CF">
              <w:rPr>
                <w:rFonts w:cs="Arial"/>
                <w:szCs w:val="16"/>
                <w:lang w:val="en-US"/>
              </w:rPr>
              <w:t> </w:t>
            </w:r>
            <w:r>
              <w:rPr>
                <w:rFonts w:cs="Arial"/>
                <w:szCs w:val="16"/>
                <w:lang w:val="en-US"/>
              </w:rPr>
              <w:t>parents and their families and for the community and governments.</w:t>
            </w:r>
          </w:p>
        </w:tc>
      </w:tr>
      <w:tr w:rsidR="005E3E1F" w14:paraId="33ED8BC7" w14:textId="77777777" w:rsidTr="00C76630">
        <w:trPr>
          <w:trHeight w:val="989"/>
        </w:trPr>
        <w:tc>
          <w:tcPr>
            <w:tcW w:w="947" w:type="pct"/>
            <w:tcBorders>
              <w:top w:val="single" w:sz="4" w:space="0" w:color="000000"/>
              <w:left w:val="single" w:sz="4" w:space="0" w:color="000000"/>
              <w:bottom w:val="double" w:sz="4" w:space="0" w:color="000000"/>
              <w:right w:val="single" w:sz="4" w:space="0" w:color="000000"/>
            </w:tcBorders>
            <w:hideMark/>
          </w:tcPr>
          <w:p w14:paraId="4E81C310" w14:textId="77777777" w:rsidR="00744F77" w:rsidRDefault="00E94ABE" w:rsidP="00CC4D55">
            <w:pPr>
              <w:pBdr>
                <w:top w:val="nil"/>
                <w:left w:val="nil"/>
                <w:bottom w:val="nil"/>
                <w:right w:val="nil"/>
                <w:between w:val="nil"/>
                <w:bar w:val="nil"/>
              </w:pBdr>
              <w:tabs>
                <w:tab w:val="left" w:pos="142"/>
                <w:tab w:val="left" w:pos="567"/>
              </w:tabs>
              <w:spacing w:before="24" w:after="48" w:line="240" w:lineRule="auto"/>
              <w:ind w:left="108"/>
              <w:jc w:val="left"/>
              <w:rPr>
                <w:rFonts w:ascii="Arial" w:hAnsi="Arial" w:cs="Arial"/>
                <w:b/>
                <w:sz w:val="16"/>
                <w:szCs w:val="22"/>
                <w:bdr w:val="nil"/>
              </w:rPr>
            </w:pPr>
            <w:r>
              <w:rPr>
                <w:rFonts w:ascii="Arial" w:hAnsi="Arial"/>
                <w:b/>
                <w:sz w:val="16"/>
              </w:rPr>
              <w:t>Key Activities</w:t>
            </w:r>
          </w:p>
        </w:tc>
        <w:tc>
          <w:tcPr>
            <w:tcW w:w="4053" w:type="pct"/>
            <w:gridSpan w:val="2"/>
            <w:tcBorders>
              <w:top w:val="single" w:sz="4" w:space="0" w:color="000000"/>
              <w:left w:val="single" w:sz="4" w:space="0" w:color="000000"/>
              <w:bottom w:val="double" w:sz="4" w:space="0" w:color="000000"/>
              <w:right w:val="single" w:sz="4" w:space="0" w:color="000000"/>
            </w:tcBorders>
            <w:hideMark/>
          </w:tcPr>
          <w:p w14:paraId="63251F1E" w14:textId="77777777" w:rsidR="00BC3F79" w:rsidRPr="0075278D" w:rsidRDefault="00E94ABE" w:rsidP="00CC4D55">
            <w:pPr>
              <w:pStyle w:val="ListParagraph"/>
              <w:keepLines w:val="0"/>
              <w:numPr>
                <w:ilvl w:val="0"/>
                <w:numId w:val="16"/>
              </w:numPr>
              <w:pBdr>
                <w:top w:val="nil"/>
                <w:left w:val="nil"/>
                <w:bottom w:val="nil"/>
                <w:right w:val="nil"/>
                <w:between w:val="nil"/>
                <w:bar w:val="nil"/>
              </w:pBdr>
              <w:spacing w:before="24" w:after="48" w:line="240" w:lineRule="auto"/>
              <w:ind w:left="403" w:hanging="284"/>
              <w:contextualSpacing w:val="0"/>
              <w:rPr>
                <w:rFonts w:cs="Arial"/>
                <w:sz w:val="16"/>
                <w:szCs w:val="16"/>
              </w:rPr>
            </w:pPr>
            <w:r>
              <w:rPr>
                <w:rFonts w:cs="Arial"/>
                <w:sz w:val="16"/>
                <w:szCs w:val="16"/>
              </w:rPr>
              <w:t xml:space="preserve">Manage the collection and quality assurance of data, and provide national school information, including through the My School website </w:t>
            </w:r>
          </w:p>
          <w:p w14:paraId="2227A7BA" w14:textId="77777777" w:rsidR="00BC3F79" w:rsidRDefault="00E94ABE" w:rsidP="00CC4D55">
            <w:pPr>
              <w:pStyle w:val="ListParagraph"/>
              <w:keepLines w:val="0"/>
              <w:numPr>
                <w:ilvl w:val="0"/>
                <w:numId w:val="16"/>
              </w:numPr>
              <w:pBdr>
                <w:top w:val="nil"/>
                <w:left w:val="nil"/>
                <w:bottom w:val="nil"/>
                <w:right w:val="nil"/>
                <w:between w:val="nil"/>
                <w:bar w:val="nil"/>
              </w:pBdr>
              <w:spacing w:before="24" w:after="48" w:line="240" w:lineRule="auto"/>
              <w:ind w:left="403" w:hanging="284"/>
              <w:contextualSpacing w:val="0"/>
              <w:rPr>
                <w:rFonts w:cs="Arial"/>
                <w:sz w:val="16"/>
                <w:szCs w:val="16"/>
              </w:rPr>
            </w:pPr>
            <w:r>
              <w:rPr>
                <w:rFonts w:cs="Arial"/>
                <w:sz w:val="16"/>
                <w:szCs w:val="16"/>
              </w:rPr>
              <w:t xml:space="preserve">Monitor and, where necessary, review the existing national key performance measures for schools, and produce a comprehensive and authoritative national report </w:t>
            </w:r>
          </w:p>
          <w:p w14:paraId="665A5EA3" w14:textId="775C2ADA" w:rsidR="00BC3F79" w:rsidRPr="00CC4D55" w:rsidRDefault="00CC4D55" w:rsidP="00CC4D55">
            <w:pPr>
              <w:pStyle w:val="ListParagraph"/>
              <w:keepLines w:val="0"/>
              <w:numPr>
                <w:ilvl w:val="0"/>
                <w:numId w:val="16"/>
              </w:numPr>
              <w:pBdr>
                <w:top w:val="nil"/>
                <w:left w:val="nil"/>
                <w:bottom w:val="nil"/>
                <w:right w:val="nil"/>
                <w:between w:val="nil"/>
                <w:bar w:val="nil"/>
              </w:pBdr>
              <w:spacing w:before="24" w:after="48" w:line="240" w:lineRule="auto"/>
              <w:ind w:left="403" w:hanging="284"/>
              <w:contextualSpacing w:val="0"/>
              <w:rPr>
                <w:rFonts w:cs="Arial"/>
                <w:sz w:val="16"/>
                <w:szCs w:val="16"/>
              </w:rPr>
            </w:pPr>
            <w:r>
              <w:rPr>
                <w:rFonts w:cs="Arial"/>
                <w:sz w:val="16"/>
                <w:szCs w:val="16"/>
              </w:rPr>
              <w:t>Research, develop and support activities required for high-quality assessments</w:t>
            </w:r>
          </w:p>
        </w:tc>
      </w:tr>
      <w:tr w:rsidR="005E3E1F" w14:paraId="2263E66B" w14:textId="77777777" w:rsidTr="00C357D1">
        <w:trPr>
          <w:trHeight w:val="265"/>
        </w:trPr>
        <w:tc>
          <w:tcPr>
            <w:tcW w:w="947" w:type="pct"/>
            <w:tcBorders>
              <w:top w:val="double" w:sz="4" w:space="0" w:color="000000"/>
              <w:left w:val="single" w:sz="4" w:space="0" w:color="000000"/>
              <w:bottom w:val="single" w:sz="4" w:space="0" w:color="000000"/>
              <w:right w:val="single" w:sz="4" w:space="0" w:color="000000"/>
            </w:tcBorders>
            <w:vAlign w:val="center"/>
            <w:hideMark/>
          </w:tcPr>
          <w:p w14:paraId="3B180EBC"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Year</w:t>
            </w:r>
          </w:p>
        </w:tc>
        <w:tc>
          <w:tcPr>
            <w:tcW w:w="2025" w:type="pct"/>
            <w:tcBorders>
              <w:top w:val="double" w:sz="4" w:space="0" w:color="000000"/>
              <w:left w:val="single" w:sz="4" w:space="0" w:color="000000"/>
              <w:bottom w:val="single" w:sz="4" w:space="0" w:color="000000"/>
              <w:right w:val="single" w:sz="4" w:space="0" w:color="000000"/>
            </w:tcBorders>
            <w:vAlign w:val="center"/>
            <w:hideMark/>
          </w:tcPr>
          <w:p w14:paraId="24FA1A0A"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bdr w:val="nil"/>
              </w:rPr>
            </w:pPr>
            <w:r>
              <w:rPr>
                <w:rFonts w:ascii="Arial" w:hAnsi="Arial"/>
                <w:b/>
                <w:sz w:val="16"/>
              </w:rPr>
              <w:t>Performance measures</w:t>
            </w:r>
          </w:p>
        </w:tc>
        <w:tc>
          <w:tcPr>
            <w:tcW w:w="2028" w:type="pct"/>
            <w:tcBorders>
              <w:top w:val="double" w:sz="4" w:space="0" w:color="000000"/>
              <w:left w:val="single" w:sz="4" w:space="0" w:color="000000"/>
              <w:bottom w:val="single" w:sz="4" w:space="0" w:color="000000"/>
              <w:right w:val="single" w:sz="4" w:space="0" w:color="000000"/>
            </w:tcBorders>
            <w:vAlign w:val="center"/>
            <w:hideMark/>
          </w:tcPr>
          <w:p w14:paraId="29C5C002"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7632C951" w14:textId="77777777" w:rsidTr="00556C94">
        <w:trPr>
          <w:trHeight w:val="440"/>
        </w:trPr>
        <w:tc>
          <w:tcPr>
            <w:tcW w:w="947" w:type="pct"/>
            <w:vMerge w:val="restart"/>
            <w:tcBorders>
              <w:top w:val="single" w:sz="4" w:space="0" w:color="000000"/>
              <w:left w:val="single" w:sz="4" w:space="0" w:color="000000"/>
              <w:right w:val="single" w:sz="4" w:space="0" w:color="000000"/>
            </w:tcBorders>
            <w:hideMark/>
          </w:tcPr>
          <w:p w14:paraId="6D8B5A9B" w14:textId="77777777" w:rsidR="00556C94"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Current Year</w:t>
            </w:r>
          </w:p>
          <w:p w14:paraId="161FCDF1" w14:textId="77777777" w:rsidR="00556C94"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5</w:t>
            </w:r>
            <w:r w:rsidRPr="001224FE">
              <w:rPr>
                <w:rFonts w:ascii="Arial" w:hAnsi="Arial"/>
                <w:iCs/>
                <w:color w:val="000000"/>
                <w:sz w:val="16"/>
              </w:rPr>
              <w:t>–2</w:t>
            </w:r>
            <w:r>
              <w:rPr>
                <w:rFonts w:ascii="Arial" w:hAnsi="Arial"/>
                <w:iCs/>
                <w:color w:val="000000"/>
                <w:sz w:val="16"/>
              </w:rPr>
              <w:t>6</w:t>
            </w:r>
          </w:p>
        </w:tc>
        <w:tc>
          <w:tcPr>
            <w:tcW w:w="2025" w:type="pct"/>
            <w:tcBorders>
              <w:top w:val="single" w:sz="4" w:space="0" w:color="000000"/>
              <w:left w:val="single" w:sz="4" w:space="0" w:color="000000"/>
              <w:bottom w:val="dotted" w:sz="4" w:space="0" w:color="auto"/>
              <w:right w:val="single" w:sz="4" w:space="0" w:color="000000"/>
            </w:tcBorders>
          </w:tcPr>
          <w:p w14:paraId="5D2C641A" w14:textId="77777777" w:rsidR="00556C94"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556C94">
              <w:rPr>
                <w:rFonts w:ascii="Arial" w:hAnsi="Arial"/>
                <w:iCs/>
                <w:color w:val="000000"/>
                <w:sz w:val="16"/>
              </w:rPr>
              <w:t xml:space="preserve">Stakeholder satisfaction with </w:t>
            </w:r>
            <w:r w:rsidRPr="00556C94">
              <w:rPr>
                <w:rFonts w:ascii="Arial" w:hAnsi="Arial"/>
                <w:iCs/>
                <w:color w:val="000000"/>
                <w:sz w:val="16"/>
              </w:rPr>
              <w:br/>
              <w:t>the My School website is positive</w:t>
            </w:r>
          </w:p>
        </w:tc>
        <w:tc>
          <w:tcPr>
            <w:tcW w:w="2028" w:type="pct"/>
            <w:tcBorders>
              <w:top w:val="single" w:sz="4" w:space="0" w:color="000000"/>
              <w:left w:val="single" w:sz="4" w:space="0" w:color="000000"/>
              <w:bottom w:val="dotted" w:sz="4" w:space="0" w:color="auto"/>
              <w:right w:val="single" w:sz="4" w:space="0" w:color="000000"/>
            </w:tcBorders>
          </w:tcPr>
          <w:p w14:paraId="0B091337" w14:textId="77777777" w:rsidR="00556C94"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contextualSpacing/>
              <w:jc w:val="left"/>
              <w:rPr>
                <w:rFonts w:ascii="Arial" w:hAnsi="Arial"/>
                <w:iCs/>
                <w:color w:val="000000"/>
                <w:sz w:val="16"/>
                <w:bdr w:val="nil"/>
              </w:rPr>
            </w:pPr>
            <w:r w:rsidRPr="00556C94">
              <w:rPr>
                <w:rFonts w:ascii="Arial" w:hAnsi="Arial"/>
                <w:iCs/>
                <w:color w:val="000000"/>
                <w:sz w:val="16"/>
              </w:rPr>
              <w:t>Satisfaction with My School likely to be positive</w:t>
            </w:r>
          </w:p>
        </w:tc>
      </w:tr>
      <w:tr w:rsidR="005E3E1F" w14:paraId="553F39F6" w14:textId="77777777" w:rsidTr="000D1B6D">
        <w:trPr>
          <w:trHeight w:val="982"/>
        </w:trPr>
        <w:tc>
          <w:tcPr>
            <w:tcW w:w="947" w:type="pct"/>
            <w:vMerge/>
            <w:tcBorders>
              <w:left w:val="single" w:sz="4" w:space="0" w:color="000000"/>
              <w:right w:val="single" w:sz="4" w:space="0" w:color="000000"/>
            </w:tcBorders>
          </w:tcPr>
          <w:p w14:paraId="15622C4D" w14:textId="77777777" w:rsidR="00556C94" w:rsidRPr="001224FE" w:rsidRDefault="00556C94" w:rsidP="00EF2820">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tcBorders>
              <w:top w:val="single" w:sz="4" w:space="0" w:color="000000"/>
              <w:left w:val="single" w:sz="4" w:space="0" w:color="000000"/>
              <w:bottom w:val="dotted" w:sz="4" w:space="0" w:color="auto"/>
              <w:right w:val="single" w:sz="4" w:space="0" w:color="000000"/>
            </w:tcBorders>
          </w:tcPr>
          <w:p w14:paraId="724A53D2" w14:textId="77777777" w:rsidR="00556C94" w:rsidRPr="004E6518"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4E6518">
              <w:rPr>
                <w:rFonts w:ascii="Arial" w:hAnsi="Arial"/>
                <w:iCs/>
                <w:color w:val="000000"/>
                <w:sz w:val="16"/>
              </w:rPr>
              <w:t>Data relating to schooling in Australia is progressively published through the data portal</w:t>
            </w:r>
          </w:p>
        </w:tc>
        <w:tc>
          <w:tcPr>
            <w:tcW w:w="2028" w:type="pct"/>
            <w:tcBorders>
              <w:top w:val="single" w:sz="4" w:space="0" w:color="000000"/>
              <w:left w:val="single" w:sz="4" w:space="0" w:color="000000"/>
              <w:bottom w:val="dotted" w:sz="4" w:space="0" w:color="auto"/>
              <w:right w:val="single" w:sz="4" w:space="0" w:color="000000"/>
            </w:tcBorders>
          </w:tcPr>
          <w:p w14:paraId="287E94EE" w14:textId="77777777" w:rsidR="00556C94" w:rsidRPr="00556C94" w:rsidRDefault="00E94ABE" w:rsidP="00C357D1">
            <w:pPr>
              <w:pBdr>
                <w:top w:val="nil"/>
                <w:left w:val="nil"/>
                <w:bottom w:val="nil"/>
                <w:right w:val="nil"/>
                <w:between w:val="nil"/>
                <w:bar w:val="nil"/>
              </w:pBdr>
              <w:tabs>
                <w:tab w:val="left" w:pos="142"/>
                <w:tab w:val="left" w:pos="567"/>
              </w:tabs>
              <w:spacing w:line="240" w:lineRule="auto"/>
              <w:ind w:left="108" w:right="108"/>
              <w:jc w:val="left"/>
              <w:rPr>
                <w:rFonts w:ascii="Arial" w:hAnsi="Arial"/>
                <w:iCs/>
                <w:color w:val="000000"/>
                <w:sz w:val="16"/>
                <w:bdr w:val="nil"/>
              </w:rPr>
            </w:pPr>
            <w:r w:rsidRPr="00556C94">
              <w:rPr>
                <w:rFonts w:ascii="Arial" w:hAnsi="Arial"/>
                <w:iCs/>
                <w:color w:val="000000"/>
                <w:sz w:val="16"/>
              </w:rPr>
              <w:t>On track</w:t>
            </w:r>
          </w:p>
          <w:p w14:paraId="1B2428D5" w14:textId="77777777" w:rsidR="00556C94" w:rsidRPr="001224FE" w:rsidRDefault="00E94ABE" w:rsidP="00C357D1">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556C94">
              <w:rPr>
                <w:rFonts w:ascii="Arial" w:hAnsi="Arial"/>
                <w:iCs/>
                <w:color w:val="000000"/>
                <w:sz w:val="16"/>
              </w:rPr>
              <w:t>Data was released on 3</w:t>
            </w:r>
            <w:r>
              <w:rPr>
                <w:rFonts w:ascii="Arial" w:hAnsi="Arial"/>
                <w:iCs/>
                <w:color w:val="000000"/>
                <w:sz w:val="16"/>
              </w:rPr>
              <w:t> </w:t>
            </w:r>
            <w:r w:rsidRPr="00556C94">
              <w:rPr>
                <w:rFonts w:ascii="Arial" w:hAnsi="Arial"/>
                <w:iCs/>
                <w:color w:val="000000"/>
                <w:sz w:val="16"/>
              </w:rPr>
              <w:t>December</w:t>
            </w:r>
            <w:r>
              <w:rPr>
                <w:rFonts w:ascii="Arial" w:hAnsi="Arial"/>
                <w:iCs/>
                <w:color w:val="000000"/>
                <w:sz w:val="16"/>
              </w:rPr>
              <w:t> </w:t>
            </w:r>
            <w:r w:rsidRPr="00556C94">
              <w:rPr>
                <w:rFonts w:ascii="Arial" w:hAnsi="Arial"/>
                <w:iCs/>
                <w:color w:val="000000"/>
                <w:sz w:val="16"/>
              </w:rPr>
              <w:t>2025 and with further data scheduled for release in February, May and</w:t>
            </w:r>
            <w:r>
              <w:rPr>
                <w:rFonts w:ascii="Arial" w:hAnsi="Arial"/>
                <w:iCs/>
                <w:color w:val="000000"/>
                <w:sz w:val="16"/>
              </w:rPr>
              <w:t xml:space="preserve"> </w:t>
            </w:r>
            <w:r w:rsidRPr="00556C94">
              <w:rPr>
                <w:rFonts w:ascii="Arial" w:hAnsi="Arial"/>
                <w:iCs/>
                <w:color w:val="000000"/>
                <w:sz w:val="16"/>
              </w:rPr>
              <w:t>June 2026</w:t>
            </w:r>
          </w:p>
        </w:tc>
      </w:tr>
      <w:tr w:rsidR="005E3E1F" w14:paraId="4B12725B" w14:textId="77777777" w:rsidTr="000D1B6D">
        <w:trPr>
          <w:trHeight w:val="982"/>
        </w:trPr>
        <w:tc>
          <w:tcPr>
            <w:tcW w:w="947" w:type="pct"/>
            <w:vMerge/>
            <w:tcBorders>
              <w:left w:val="single" w:sz="4" w:space="0" w:color="000000"/>
              <w:bottom w:val="single" w:sz="4" w:space="0" w:color="000000"/>
              <w:right w:val="single" w:sz="4" w:space="0" w:color="000000"/>
            </w:tcBorders>
          </w:tcPr>
          <w:p w14:paraId="759F7040" w14:textId="77777777" w:rsidR="00556C94" w:rsidRPr="001224FE" w:rsidRDefault="00556C94" w:rsidP="00EF2820">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tcBorders>
              <w:top w:val="single" w:sz="4" w:space="0" w:color="000000"/>
              <w:left w:val="single" w:sz="4" w:space="0" w:color="000000"/>
              <w:bottom w:val="dotted" w:sz="4" w:space="0" w:color="auto"/>
              <w:right w:val="single" w:sz="4" w:space="0" w:color="000000"/>
            </w:tcBorders>
          </w:tcPr>
          <w:p w14:paraId="00A237F2" w14:textId="77777777" w:rsidR="00556C94" w:rsidRPr="004E6518"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4E6518">
              <w:rPr>
                <w:rFonts w:ascii="Arial" w:hAnsi="Arial"/>
                <w:iCs/>
                <w:color w:val="000000"/>
                <w:sz w:val="16"/>
              </w:rPr>
              <w:t>Consultation with jurisdictions on the Measurement Framework for Schooling in Australia is undertaken</w:t>
            </w:r>
          </w:p>
        </w:tc>
        <w:tc>
          <w:tcPr>
            <w:tcW w:w="2028" w:type="pct"/>
            <w:tcBorders>
              <w:top w:val="single" w:sz="4" w:space="0" w:color="000000"/>
              <w:left w:val="single" w:sz="4" w:space="0" w:color="000000"/>
              <w:bottom w:val="dotted" w:sz="4" w:space="0" w:color="auto"/>
              <w:right w:val="single" w:sz="4" w:space="0" w:color="000000"/>
            </w:tcBorders>
          </w:tcPr>
          <w:p w14:paraId="6A48F995" w14:textId="77777777" w:rsidR="00556C94" w:rsidRPr="00556C94" w:rsidRDefault="00E94ABE" w:rsidP="00C357D1">
            <w:pPr>
              <w:pBdr>
                <w:top w:val="nil"/>
                <w:left w:val="nil"/>
                <w:bottom w:val="nil"/>
                <w:right w:val="nil"/>
                <w:between w:val="nil"/>
                <w:bar w:val="nil"/>
              </w:pBdr>
              <w:tabs>
                <w:tab w:val="left" w:pos="142"/>
                <w:tab w:val="left" w:pos="567"/>
              </w:tabs>
              <w:spacing w:line="240" w:lineRule="auto"/>
              <w:ind w:left="108" w:right="108"/>
              <w:jc w:val="left"/>
              <w:rPr>
                <w:rFonts w:ascii="Arial" w:hAnsi="Arial"/>
                <w:iCs/>
                <w:color w:val="000000"/>
                <w:sz w:val="16"/>
                <w:bdr w:val="nil"/>
              </w:rPr>
            </w:pPr>
            <w:r w:rsidRPr="00556C94">
              <w:rPr>
                <w:rFonts w:ascii="Arial" w:hAnsi="Arial"/>
                <w:iCs/>
                <w:color w:val="000000"/>
                <w:sz w:val="16"/>
              </w:rPr>
              <w:t>Not achieved</w:t>
            </w:r>
          </w:p>
          <w:p w14:paraId="0C9BAB97" w14:textId="77777777" w:rsidR="00556C94" w:rsidRPr="001224FE" w:rsidRDefault="00E94ABE" w:rsidP="00C357D1">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556C94">
              <w:rPr>
                <w:rFonts w:ascii="Arial" w:hAnsi="Arial"/>
                <w:iCs/>
                <w:color w:val="000000"/>
                <w:sz w:val="16"/>
              </w:rPr>
              <w:t>The process of consultation will be managed by the Australian Government Department of Education</w:t>
            </w:r>
          </w:p>
        </w:tc>
      </w:tr>
      <w:tr w:rsidR="005E3E1F" w14:paraId="0DC0BA4D" w14:textId="77777777" w:rsidTr="00C357D1">
        <w:trPr>
          <w:trHeight w:val="266"/>
        </w:trPr>
        <w:tc>
          <w:tcPr>
            <w:tcW w:w="947" w:type="pct"/>
            <w:tcBorders>
              <w:top w:val="single" w:sz="4" w:space="0" w:color="000000"/>
              <w:left w:val="single" w:sz="4" w:space="0" w:color="000000"/>
              <w:bottom w:val="single" w:sz="4" w:space="0" w:color="000000"/>
              <w:right w:val="single" w:sz="4" w:space="0" w:color="000000"/>
            </w:tcBorders>
            <w:vAlign w:val="center"/>
            <w:hideMark/>
          </w:tcPr>
          <w:p w14:paraId="1DB9F73C"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szCs w:val="22"/>
                <w:bdr w:val="nil"/>
              </w:rPr>
            </w:pPr>
            <w:r>
              <w:rPr>
                <w:rFonts w:ascii="Arial" w:hAnsi="Arial"/>
                <w:b/>
                <w:sz w:val="16"/>
              </w:rPr>
              <w:t>Year</w:t>
            </w:r>
          </w:p>
        </w:tc>
        <w:tc>
          <w:tcPr>
            <w:tcW w:w="2025" w:type="pct"/>
            <w:tcBorders>
              <w:top w:val="single" w:sz="4" w:space="0" w:color="000000"/>
              <w:left w:val="single" w:sz="4" w:space="0" w:color="000000"/>
              <w:bottom w:val="single" w:sz="4" w:space="0" w:color="000000"/>
              <w:right w:val="single" w:sz="4" w:space="0" w:color="000000"/>
            </w:tcBorders>
            <w:vAlign w:val="center"/>
            <w:hideMark/>
          </w:tcPr>
          <w:p w14:paraId="024E7B0A"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Performance measures</w:t>
            </w:r>
          </w:p>
        </w:tc>
        <w:tc>
          <w:tcPr>
            <w:tcW w:w="2028" w:type="pct"/>
            <w:tcBorders>
              <w:top w:val="single" w:sz="4" w:space="0" w:color="000000"/>
              <w:left w:val="single" w:sz="4" w:space="0" w:color="000000"/>
              <w:bottom w:val="single" w:sz="4" w:space="0" w:color="000000"/>
              <w:right w:val="single" w:sz="4" w:space="0" w:color="000000"/>
            </w:tcBorders>
            <w:vAlign w:val="center"/>
            <w:hideMark/>
          </w:tcPr>
          <w:p w14:paraId="17D2D1A1" w14:textId="77777777" w:rsidR="00744F77" w:rsidRDefault="00E94ABE" w:rsidP="00C357D1">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bdr w:val="nil"/>
              </w:rPr>
            </w:pPr>
            <w:r>
              <w:rPr>
                <w:rFonts w:ascii="Arial" w:hAnsi="Arial"/>
                <w:b/>
                <w:sz w:val="16"/>
              </w:rPr>
              <w:t xml:space="preserve">Planned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4CBB0148" w14:textId="77777777" w:rsidTr="00BF688C">
        <w:trPr>
          <w:trHeight w:val="313"/>
        </w:trPr>
        <w:tc>
          <w:tcPr>
            <w:tcW w:w="947" w:type="pct"/>
            <w:vMerge w:val="restart"/>
            <w:tcBorders>
              <w:top w:val="single" w:sz="4" w:space="0" w:color="000000"/>
              <w:left w:val="single" w:sz="4" w:space="0" w:color="000000"/>
              <w:bottom w:val="single" w:sz="4" w:space="0" w:color="auto"/>
              <w:right w:val="single" w:sz="4" w:space="0" w:color="000000"/>
            </w:tcBorders>
            <w:hideMark/>
          </w:tcPr>
          <w:p w14:paraId="35B7D7EB" w14:textId="77777777" w:rsidR="00744F77"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 xml:space="preserve">Budget Year </w:t>
            </w:r>
          </w:p>
          <w:p w14:paraId="68E311D5" w14:textId="77777777" w:rsidR="00744F77"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sidR="007D7D13">
              <w:rPr>
                <w:rFonts w:ascii="Arial" w:hAnsi="Arial"/>
                <w:iCs/>
                <w:color w:val="000000"/>
                <w:sz w:val="16"/>
              </w:rPr>
              <w:t>6</w:t>
            </w:r>
            <w:r w:rsidRPr="001224FE">
              <w:rPr>
                <w:rFonts w:ascii="Arial" w:hAnsi="Arial"/>
                <w:iCs/>
                <w:color w:val="000000"/>
                <w:sz w:val="16"/>
              </w:rPr>
              <w:t>–2</w:t>
            </w:r>
            <w:r w:rsidR="007D7D13">
              <w:rPr>
                <w:rFonts w:ascii="Arial" w:hAnsi="Arial"/>
                <w:iCs/>
                <w:color w:val="000000"/>
                <w:sz w:val="16"/>
              </w:rPr>
              <w:t>7</w:t>
            </w:r>
          </w:p>
        </w:tc>
        <w:tc>
          <w:tcPr>
            <w:tcW w:w="2025" w:type="pct"/>
            <w:tcBorders>
              <w:top w:val="single" w:sz="4" w:space="0" w:color="000000"/>
              <w:left w:val="single" w:sz="4" w:space="0" w:color="000000"/>
              <w:bottom w:val="single" w:sz="4" w:space="0" w:color="auto"/>
              <w:right w:val="single" w:sz="4" w:space="0" w:color="000000"/>
            </w:tcBorders>
          </w:tcPr>
          <w:p w14:paraId="6A3012CF" w14:textId="77777777" w:rsidR="00744F77"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7D7D13">
              <w:rPr>
                <w:rFonts w:ascii="Arial" w:hAnsi="Arial"/>
                <w:iCs/>
                <w:color w:val="000000"/>
                <w:sz w:val="16"/>
              </w:rPr>
              <w:t xml:space="preserve">Stakeholder satisfaction with </w:t>
            </w:r>
            <w:r w:rsidRPr="007D7D13">
              <w:rPr>
                <w:rFonts w:ascii="Arial" w:hAnsi="Arial"/>
                <w:iCs/>
                <w:color w:val="000000"/>
                <w:sz w:val="16"/>
              </w:rPr>
              <w:br/>
              <w:t>the My School website is positive</w:t>
            </w:r>
          </w:p>
        </w:tc>
        <w:tc>
          <w:tcPr>
            <w:tcW w:w="2028" w:type="pct"/>
            <w:tcBorders>
              <w:top w:val="single" w:sz="4" w:space="0" w:color="000000"/>
              <w:left w:val="single" w:sz="4" w:space="0" w:color="000000"/>
              <w:bottom w:val="single" w:sz="4" w:space="0" w:color="auto"/>
              <w:right w:val="single" w:sz="4" w:space="0" w:color="000000"/>
            </w:tcBorders>
          </w:tcPr>
          <w:p w14:paraId="514E87C2" w14:textId="77777777" w:rsidR="00744F77"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7D7D13">
              <w:rPr>
                <w:rFonts w:ascii="Arial" w:hAnsi="Arial"/>
                <w:iCs/>
                <w:color w:val="000000"/>
                <w:sz w:val="16"/>
              </w:rPr>
              <w:t>Stakeholder satisfaction with the My</w:t>
            </w:r>
            <w:r>
              <w:rPr>
                <w:rFonts w:ascii="Arial" w:hAnsi="Arial"/>
                <w:iCs/>
                <w:color w:val="000000"/>
                <w:sz w:val="16"/>
              </w:rPr>
              <w:t> </w:t>
            </w:r>
            <w:r w:rsidRPr="007D7D13">
              <w:rPr>
                <w:rFonts w:ascii="Arial" w:hAnsi="Arial"/>
                <w:iCs/>
                <w:color w:val="000000"/>
                <w:sz w:val="16"/>
              </w:rPr>
              <w:t>School website is at least 60%</w:t>
            </w:r>
          </w:p>
        </w:tc>
      </w:tr>
      <w:tr w:rsidR="005E3E1F" w14:paraId="1AA9B2E8" w14:textId="77777777" w:rsidTr="00103526">
        <w:trPr>
          <w:trHeight w:val="828"/>
        </w:trPr>
        <w:tc>
          <w:tcPr>
            <w:tcW w:w="947" w:type="pct"/>
            <w:vMerge/>
            <w:tcBorders>
              <w:top w:val="single" w:sz="4" w:space="0" w:color="000000"/>
              <w:left w:val="single" w:sz="4" w:space="0" w:color="000000"/>
              <w:bottom w:val="single" w:sz="4" w:space="0" w:color="auto"/>
              <w:right w:val="single" w:sz="4" w:space="0" w:color="000000"/>
            </w:tcBorders>
            <w:vAlign w:val="center"/>
            <w:hideMark/>
          </w:tcPr>
          <w:p w14:paraId="3D2CFEE6" w14:textId="77777777" w:rsidR="00744F77" w:rsidRPr="001224FE" w:rsidRDefault="00744F77" w:rsidP="00BF688C">
            <w:pPr>
              <w:tabs>
                <w:tab w:val="left" w:pos="142"/>
                <w:tab w:val="left" w:pos="567"/>
              </w:tabs>
              <w:spacing w:before="43" w:after="0" w:line="240" w:lineRule="auto"/>
              <w:ind w:left="108" w:right="108"/>
              <w:jc w:val="left"/>
              <w:rPr>
                <w:rFonts w:ascii="Arial" w:hAnsi="Arial"/>
                <w:iCs/>
                <w:color w:val="000000"/>
                <w:sz w:val="16"/>
                <w:bdr w:val="nil"/>
              </w:rPr>
            </w:pPr>
          </w:p>
        </w:tc>
        <w:tc>
          <w:tcPr>
            <w:tcW w:w="2025" w:type="pct"/>
            <w:tcBorders>
              <w:top w:val="single" w:sz="4" w:space="0" w:color="auto"/>
              <w:left w:val="single" w:sz="4" w:space="0" w:color="000000"/>
              <w:bottom w:val="single" w:sz="4" w:space="0" w:color="auto"/>
              <w:right w:val="single" w:sz="4" w:space="0" w:color="000000"/>
            </w:tcBorders>
          </w:tcPr>
          <w:p w14:paraId="023B8BEF" w14:textId="77777777" w:rsidR="00744F77"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7D7D13">
              <w:rPr>
                <w:rFonts w:ascii="Arial" w:hAnsi="Arial"/>
                <w:iCs/>
                <w:color w:val="000000"/>
                <w:sz w:val="16"/>
              </w:rPr>
              <w:t>Data relating to schooling in Australia is progressively published through the data portal</w:t>
            </w:r>
          </w:p>
        </w:tc>
        <w:tc>
          <w:tcPr>
            <w:tcW w:w="2028" w:type="pct"/>
            <w:tcBorders>
              <w:top w:val="single" w:sz="4" w:space="0" w:color="auto"/>
              <w:left w:val="single" w:sz="4" w:space="0" w:color="000000"/>
              <w:bottom w:val="single" w:sz="4" w:space="0" w:color="auto"/>
              <w:right w:val="single" w:sz="4" w:space="0" w:color="000000"/>
            </w:tcBorders>
          </w:tcPr>
          <w:p w14:paraId="41740326" w14:textId="77777777" w:rsidR="00744F77" w:rsidRPr="001224FE" w:rsidRDefault="00E94ABE" w:rsidP="00BF688C">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7D7D13">
              <w:rPr>
                <w:rFonts w:ascii="Arial" w:hAnsi="Arial"/>
                <w:iCs/>
                <w:color w:val="000000"/>
                <w:sz w:val="16"/>
              </w:rPr>
              <w:t xml:space="preserve">Data is released on the data portal at least 3 times during the year, including a </w:t>
            </w:r>
            <w:r>
              <w:rPr>
                <w:rFonts w:ascii="Arial" w:hAnsi="Arial"/>
                <w:iCs/>
                <w:color w:val="000000"/>
                <w:sz w:val="16"/>
              </w:rPr>
              <w:br/>
            </w:r>
            <w:r w:rsidRPr="007D7D13">
              <w:rPr>
                <w:rFonts w:ascii="Arial" w:hAnsi="Arial"/>
                <w:iCs/>
                <w:color w:val="000000"/>
                <w:sz w:val="16"/>
              </w:rPr>
              <w:t>high-level commentary relating to the data being released</w:t>
            </w:r>
          </w:p>
        </w:tc>
      </w:tr>
      <w:tr w:rsidR="005E3E1F" w14:paraId="40C8685B" w14:textId="77777777" w:rsidTr="00C357D1">
        <w:trPr>
          <w:trHeight w:val="570"/>
        </w:trPr>
        <w:tc>
          <w:tcPr>
            <w:tcW w:w="947" w:type="pct"/>
            <w:tcBorders>
              <w:top w:val="single" w:sz="4" w:space="0" w:color="auto"/>
              <w:left w:val="single" w:sz="4" w:space="0" w:color="000000"/>
              <w:bottom w:val="single" w:sz="4" w:space="0" w:color="auto"/>
              <w:right w:val="single" w:sz="4" w:space="0" w:color="000000"/>
            </w:tcBorders>
            <w:hideMark/>
          </w:tcPr>
          <w:p w14:paraId="7B41408D" w14:textId="77777777" w:rsidR="00050BFB" w:rsidRPr="00CC4D55"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Forward </w:t>
            </w:r>
          </w:p>
          <w:p w14:paraId="11564C00" w14:textId="77777777" w:rsidR="00A43401" w:rsidRPr="00CC4D55"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rPr>
            </w:pPr>
            <w:r w:rsidRPr="001224FE">
              <w:rPr>
                <w:rFonts w:ascii="Arial" w:hAnsi="Arial"/>
                <w:iCs/>
                <w:color w:val="000000"/>
                <w:sz w:val="16"/>
              </w:rPr>
              <w:t xml:space="preserve">Estimates </w:t>
            </w:r>
          </w:p>
          <w:p w14:paraId="36AE4955" w14:textId="77777777" w:rsidR="00A43401"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sidR="007D7D13">
              <w:rPr>
                <w:rFonts w:ascii="Arial" w:hAnsi="Arial"/>
                <w:iCs/>
                <w:color w:val="000000"/>
                <w:sz w:val="16"/>
              </w:rPr>
              <w:t>7</w:t>
            </w:r>
            <w:r w:rsidRPr="001224FE">
              <w:rPr>
                <w:rFonts w:ascii="Arial" w:hAnsi="Arial"/>
                <w:iCs/>
                <w:color w:val="000000"/>
                <w:sz w:val="16"/>
              </w:rPr>
              <w:t>–</w:t>
            </w:r>
            <w:r w:rsidR="007D7D13">
              <w:rPr>
                <w:rFonts w:ascii="Arial" w:hAnsi="Arial"/>
                <w:iCs/>
                <w:color w:val="000000"/>
                <w:sz w:val="16"/>
              </w:rPr>
              <w:t>30</w:t>
            </w:r>
          </w:p>
        </w:tc>
        <w:tc>
          <w:tcPr>
            <w:tcW w:w="2025" w:type="pct"/>
            <w:tcBorders>
              <w:top w:val="single" w:sz="4" w:space="0" w:color="auto"/>
              <w:left w:val="single" w:sz="4" w:space="0" w:color="000000"/>
              <w:bottom w:val="single" w:sz="4" w:space="0" w:color="auto"/>
              <w:right w:val="single" w:sz="4" w:space="0" w:color="000000"/>
            </w:tcBorders>
            <w:hideMark/>
          </w:tcPr>
          <w:p w14:paraId="57401799" w14:textId="77777777" w:rsidR="00A43401" w:rsidRPr="001224FE" w:rsidRDefault="00E94ABE" w:rsidP="004B56BF">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7D7D13">
              <w:rPr>
                <w:rFonts w:ascii="Arial" w:hAnsi="Arial"/>
                <w:iCs/>
                <w:color w:val="000000"/>
                <w:sz w:val="16"/>
              </w:rPr>
              <w:t>6</w:t>
            </w:r>
            <w:r w:rsidRPr="001224FE">
              <w:rPr>
                <w:rFonts w:ascii="Arial" w:hAnsi="Arial"/>
                <w:iCs/>
                <w:color w:val="000000"/>
                <w:sz w:val="16"/>
              </w:rPr>
              <w:t>–2</w:t>
            </w:r>
            <w:r w:rsidR="007D7D13">
              <w:rPr>
                <w:rFonts w:ascii="Arial" w:hAnsi="Arial"/>
                <w:iCs/>
                <w:color w:val="000000"/>
                <w:sz w:val="16"/>
              </w:rPr>
              <w:t>7</w:t>
            </w:r>
          </w:p>
        </w:tc>
        <w:tc>
          <w:tcPr>
            <w:tcW w:w="2028" w:type="pct"/>
            <w:tcBorders>
              <w:top w:val="single" w:sz="4" w:space="0" w:color="auto"/>
              <w:left w:val="single" w:sz="4" w:space="0" w:color="000000"/>
              <w:bottom w:val="single" w:sz="4" w:space="0" w:color="auto"/>
              <w:right w:val="single" w:sz="4" w:space="0" w:color="000000"/>
            </w:tcBorders>
            <w:hideMark/>
          </w:tcPr>
          <w:p w14:paraId="50D61AA1" w14:textId="77777777" w:rsidR="00A43401" w:rsidRPr="001224FE" w:rsidRDefault="00E94ABE" w:rsidP="004B56BF">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As per 202</w:t>
            </w:r>
            <w:r w:rsidR="007D7D13">
              <w:rPr>
                <w:rFonts w:ascii="Arial" w:hAnsi="Arial"/>
                <w:iCs/>
                <w:color w:val="000000"/>
                <w:sz w:val="16"/>
              </w:rPr>
              <w:t>6</w:t>
            </w:r>
            <w:r w:rsidRPr="001224FE">
              <w:rPr>
                <w:rFonts w:ascii="Arial" w:hAnsi="Arial"/>
                <w:iCs/>
                <w:color w:val="000000"/>
                <w:sz w:val="16"/>
              </w:rPr>
              <w:t>–2</w:t>
            </w:r>
            <w:r w:rsidR="007D7D13">
              <w:rPr>
                <w:rFonts w:ascii="Arial" w:hAnsi="Arial"/>
                <w:iCs/>
                <w:color w:val="000000"/>
                <w:sz w:val="16"/>
              </w:rPr>
              <w:t>7</w:t>
            </w:r>
          </w:p>
        </w:tc>
      </w:tr>
      <w:tr w:rsidR="005E3E1F" w14:paraId="4D43B29F" w14:textId="77777777" w:rsidTr="00C357D1">
        <w:trPr>
          <w:trHeight w:val="2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3584B0A" w14:textId="77777777" w:rsidR="00744F77" w:rsidRDefault="00E94ABE" w:rsidP="00C357D1">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sz w:val="16"/>
                <w:szCs w:val="22"/>
                <w:bdr w:val="nil"/>
              </w:rPr>
            </w:pPr>
            <w:r>
              <w:rPr>
                <w:rFonts w:ascii="Arial" w:hAnsi="Arial"/>
                <w:sz w:val="16"/>
              </w:rPr>
              <w:t>Material changes to Program 1.3 resulting from 202</w:t>
            </w:r>
            <w:r w:rsidR="007D7D13">
              <w:rPr>
                <w:rFonts w:ascii="Arial" w:hAnsi="Arial"/>
                <w:sz w:val="16"/>
              </w:rPr>
              <w:t>6</w:t>
            </w:r>
            <w:r w:rsidR="00DD531F" w:rsidRPr="002C56E9">
              <w:rPr>
                <w:rFonts w:ascii="Arial" w:hAnsi="Arial"/>
                <w:sz w:val="16"/>
                <w:szCs w:val="16"/>
              </w:rPr>
              <w:t>–</w:t>
            </w:r>
            <w:r>
              <w:rPr>
                <w:rFonts w:ascii="Arial" w:hAnsi="Arial"/>
                <w:sz w:val="16"/>
              </w:rPr>
              <w:t>2</w:t>
            </w:r>
            <w:r w:rsidR="007D7D13">
              <w:rPr>
                <w:rFonts w:ascii="Arial" w:hAnsi="Arial"/>
                <w:sz w:val="16"/>
              </w:rPr>
              <w:t>7</w:t>
            </w:r>
            <w:r>
              <w:rPr>
                <w:rFonts w:ascii="Arial" w:hAnsi="Arial"/>
                <w:sz w:val="16"/>
              </w:rPr>
              <w:t xml:space="preserve"> Budget Measures: Nil</w:t>
            </w:r>
          </w:p>
        </w:tc>
      </w:tr>
    </w:tbl>
    <w:p w14:paraId="39285E7F" w14:textId="77777777" w:rsidR="00C357D1" w:rsidRDefault="00C357D1" w:rsidP="00EF2820">
      <w:pPr>
        <w:pBdr>
          <w:top w:val="nil"/>
          <w:left w:val="nil"/>
          <w:bottom w:val="nil"/>
          <w:right w:val="nil"/>
          <w:between w:val="nil"/>
          <w:bar w:val="nil"/>
        </w:pBdr>
        <w:jc w:val="left"/>
        <w:rPr>
          <w:rFonts w:ascii="Arial" w:hAnsi="Arial" w:cs="Arial"/>
          <w:bdr w:val="nil"/>
        </w:rPr>
      </w:pPr>
    </w:p>
    <w:p w14:paraId="5CBDF4B8" w14:textId="77777777" w:rsidR="00C357D1" w:rsidRDefault="00E94ABE">
      <w:pPr>
        <w:keepLines w:val="0"/>
        <w:pBdr>
          <w:top w:val="nil"/>
          <w:left w:val="nil"/>
          <w:bottom w:val="nil"/>
          <w:right w:val="nil"/>
          <w:between w:val="nil"/>
          <w:bar w:val="nil"/>
        </w:pBdr>
        <w:spacing w:after="200" w:line="276" w:lineRule="auto"/>
        <w:jc w:val="left"/>
        <w:rPr>
          <w:rFonts w:ascii="Arial" w:hAnsi="Arial" w:cs="Arial"/>
          <w:bdr w:val="nil"/>
        </w:rPr>
      </w:pPr>
      <w:r>
        <w:rPr>
          <w:rFonts w:ascii="Arial" w:hAnsi="Arial" w:cs="Arial"/>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2"/>
        <w:gridCol w:w="3127"/>
        <w:gridCol w:w="3131"/>
      </w:tblGrid>
      <w:tr w:rsidR="005E3E1F" w14:paraId="17902F60" w14:textId="77777777" w:rsidTr="00E01EDF">
        <w:trPr>
          <w:trHeight w:val="99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7E6214BA" w14:textId="77777777" w:rsidR="00744F77" w:rsidRDefault="00E94ABE" w:rsidP="004E6518">
            <w:pPr>
              <w:pStyle w:val="BodyText1"/>
              <w:pBdr>
                <w:top w:val="nil"/>
                <w:left w:val="nil"/>
                <w:bottom w:val="nil"/>
                <w:right w:val="nil"/>
                <w:between w:val="nil"/>
                <w:bar w:val="nil"/>
              </w:pBdr>
              <w:autoSpaceDE w:val="0"/>
              <w:autoSpaceDN w:val="0"/>
              <w:spacing w:before="24" w:after="24" w:line="240" w:lineRule="auto"/>
              <w:ind w:left="108"/>
              <w:rPr>
                <w:rFonts w:cs="Arial"/>
                <w:b/>
                <w:szCs w:val="16"/>
                <w:bdr w:val="nil"/>
                <w:lang w:val="en-US"/>
              </w:rPr>
            </w:pPr>
            <w:r w:rsidRPr="00EF2820">
              <w:rPr>
                <w:rFonts w:cs="Arial"/>
                <w:b/>
                <w:szCs w:val="16"/>
                <w:lang w:val="en-US"/>
              </w:rPr>
              <w:lastRenderedPageBreak/>
              <w:t>Program 1.4 –</w:t>
            </w:r>
            <w:r>
              <w:rPr>
                <w:rFonts w:cs="Arial"/>
                <w:b/>
                <w:szCs w:val="16"/>
                <w:lang w:val="en-US"/>
              </w:rPr>
              <w:t xml:space="preserve"> National Collaboration and Leadership</w:t>
            </w:r>
            <w:r>
              <w:rPr>
                <w:rStyle w:val="FootnoteReference"/>
                <w:rFonts w:ascii="Arial" w:hAnsi="Arial" w:cs="Arial"/>
                <w:b/>
                <w:sz w:val="16"/>
                <w:szCs w:val="16"/>
                <w:bdr w:val="nil"/>
                <w:lang w:val="en-US"/>
              </w:rPr>
              <w:footnoteReference w:id="30"/>
            </w:r>
          </w:p>
          <w:p w14:paraId="13C21444" w14:textId="77777777" w:rsidR="00744F77" w:rsidRDefault="00E94ABE" w:rsidP="004E6518">
            <w:pPr>
              <w:pStyle w:val="BodyText1"/>
              <w:pBdr>
                <w:top w:val="nil"/>
                <w:left w:val="nil"/>
                <w:bottom w:val="nil"/>
                <w:right w:val="nil"/>
                <w:between w:val="nil"/>
                <w:bar w:val="nil"/>
              </w:pBdr>
              <w:autoSpaceDE w:val="0"/>
              <w:autoSpaceDN w:val="0"/>
              <w:spacing w:before="24" w:after="24" w:line="240" w:lineRule="auto"/>
              <w:ind w:left="108"/>
              <w:rPr>
                <w:rFonts w:cs="Arial"/>
                <w:iCs/>
                <w:bdr w:val="nil"/>
                <w:lang w:val="en-US"/>
              </w:rPr>
            </w:pPr>
            <w:r w:rsidRPr="00D93E3D">
              <w:rPr>
                <w:rFonts w:cs="Arial"/>
              </w:rPr>
              <w:t>The program aims to ensure ACARA works in a transparent and collaborative manner with Commonwealth/state/territory departments of education and government and, non-government school authorities. ACARA will share its proposals and work with a range of advisory groups to enable all stakeholders to provide input. </w:t>
            </w:r>
          </w:p>
        </w:tc>
      </w:tr>
      <w:tr w:rsidR="005E3E1F" w14:paraId="464061AD" w14:textId="77777777" w:rsidTr="00B23923">
        <w:trPr>
          <w:trHeight w:val="835"/>
        </w:trPr>
        <w:tc>
          <w:tcPr>
            <w:tcW w:w="947" w:type="pct"/>
            <w:tcBorders>
              <w:top w:val="single" w:sz="4" w:space="0" w:color="000000"/>
              <w:left w:val="single" w:sz="4" w:space="0" w:color="000000"/>
              <w:bottom w:val="double" w:sz="4" w:space="0" w:color="000000"/>
              <w:right w:val="single" w:sz="4" w:space="0" w:color="000000"/>
            </w:tcBorders>
            <w:hideMark/>
          </w:tcPr>
          <w:p w14:paraId="117631F8" w14:textId="77777777" w:rsidR="00744F77" w:rsidRDefault="00E94ABE" w:rsidP="004E6518">
            <w:pPr>
              <w:pBdr>
                <w:top w:val="nil"/>
                <w:left w:val="nil"/>
                <w:bottom w:val="nil"/>
                <w:right w:val="nil"/>
                <w:between w:val="nil"/>
                <w:bar w:val="nil"/>
              </w:pBdr>
              <w:tabs>
                <w:tab w:val="left" w:pos="142"/>
                <w:tab w:val="left" w:pos="567"/>
              </w:tabs>
              <w:spacing w:before="24" w:after="24" w:line="240" w:lineRule="auto"/>
              <w:ind w:left="108"/>
              <w:jc w:val="left"/>
              <w:rPr>
                <w:rFonts w:ascii="Arial" w:hAnsi="Arial" w:cs="Arial"/>
                <w:b/>
                <w:sz w:val="16"/>
                <w:bdr w:val="nil"/>
              </w:rPr>
            </w:pPr>
            <w:r>
              <w:rPr>
                <w:rFonts w:ascii="Arial" w:hAnsi="Arial"/>
                <w:b/>
                <w:sz w:val="16"/>
              </w:rPr>
              <w:t>Key Activities</w:t>
            </w:r>
          </w:p>
        </w:tc>
        <w:tc>
          <w:tcPr>
            <w:tcW w:w="4053" w:type="pct"/>
            <w:gridSpan w:val="2"/>
            <w:tcBorders>
              <w:top w:val="single" w:sz="4" w:space="0" w:color="000000"/>
              <w:left w:val="single" w:sz="4" w:space="0" w:color="000000"/>
              <w:bottom w:val="double" w:sz="4" w:space="0" w:color="000000"/>
              <w:right w:val="single" w:sz="4" w:space="0" w:color="000000"/>
            </w:tcBorders>
            <w:hideMark/>
          </w:tcPr>
          <w:p w14:paraId="7E67C47E" w14:textId="77777777" w:rsidR="00B23923"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Pr>
                <w:rFonts w:cs="Arial"/>
                <w:sz w:val="16"/>
                <w:szCs w:val="16"/>
              </w:rPr>
              <w:t xml:space="preserve">Provide national leadership in curriculum, assessment, data collection and reporting directly and in collaboration with jurisdictions and partner agencies </w:t>
            </w:r>
          </w:p>
          <w:p w14:paraId="6DEA07F6" w14:textId="77777777" w:rsidR="00DE02B7" w:rsidRPr="0075278D"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B23923">
              <w:rPr>
                <w:rFonts w:cs="Arial"/>
                <w:sz w:val="16"/>
                <w:szCs w:val="16"/>
              </w:rPr>
              <w:t>Communicate information about ACARA’s work and achievements to partners, stakeholders, and the broader community</w:t>
            </w:r>
          </w:p>
        </w:tc>
      </w:tr>
      <w:tr w:rsidR="005E3E1F" w14:paraId="11BB5627" w14:textId="77777777" w:rsidTr="00C357D1">
        <w:trPr>
          <w:trHeight w:val="265"/>
        </w:trPr>
        <w:tc>
          <w:tcPr>
            <w:tcW w:w="947" w:type="pct"/>
            <w:tcBorders>
              <w:top w:val="double" w:sz="4" w:space="0" w:color="000000"/>
              <w:left w:val="single" w:sz="4" w:space="0" w:color="000000"/>
              <w:bottom w:val="single" w:sz="4" w:space="0" w:color="auto"/>
              <w:right w:val="single" w:sz="4" w:space="0" w:color="000000"/>
            </w:tcBorders>
            <w:vAlign w:val="center"/>
            <w:hideMark/>
          </w:tcPr>
          <w:p w14:paraId="2EF006AF" w14:textId="77777777" w:rsidR="00744F77"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Year</w:t>
            </w:r>
          </w:p>
        </w:tc>
        <w:tc>
          <w:tcPr>
            <w:tcW w:w="2025" w:type="pct"/>
            <w:tcBorders>
              <w:top w:val="double" w:sz="4" w:space="0" w:color="000000"/>
              <w:left w:val="single" w:sz="4" w:space="0" w:color="000000"/>
              <w:bottom w:val="single" w:sz="4" w:space="0" w:color="auto"/>
              <w:right w:val="single" w:sz="4" w:space="0" w:color="000000"/>
            </w:tcBorders>
            <w:vAlign w:val="center"/>
            <w:hideMark/>
          </w:tcPr>
          <w:p w14:paraId="493D4370" w14:textId="77777777" w:rsidR="00744F77"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Performance measures</w:t>
            </w:r>
          </w:p>
        </w:tc>
        <w:tc>
          <w:tcPr>
            <w:tcW w:w="2028" w:type="pct"/>
            <w:tcBorders>
              <w:top w:val="double" w:sz="4" w:space="0" w:color="000000"/>
              <w:left w:val="single" w:sz="4" w:space="0" w:color="000000"/>
              <w:bottom w:val="single" w:sz="4" w:space="0" w:color="auto"/>
              <w:right w:val="single" w:sz="4" w:space="0" w:color="000000"/>
            </w:tcBorders>
            <w:vAlign w:val="center"/>
            <w:hideMark/>
          </w:tcPr>
          <w:p w14:paraId="4E50EDB0" w14:textId="77777777" w:rsidR="00744F77"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 xml:space="preserve">Expected </w:t>
            </w:r>
            <w:r w:rsidR="00DD531F">
              <w:rPr>
                <w:rFonts w:ascii="Arial" w:hAnsi="Arial"/>
                <w:b/>
                <w:sz w:val="16"/>
              </w:rPr>
              <w:t>p</w:t>
            </w:r>
            <w:r>
              <w:rPr>
                <w:rFonts w:ascii="Arial" w:hAnsi="Arial"/>
                <w:b/>
                <w:sz w:val="16"/>
              </w:rPr>
              <w:t xml:space="preserve">erformance </w:t>
            </w:r>
            <w:r w:rsidR="00DD531F">
              <w:rPr>
                <w:rFonts w:ascii="Arial" w:hAnsi="Arial"/>
                <w:b/>
                <w:sz w:val="16"/>
              </w:rPr>
              <w:t>r</w:t>
            </w:r>
            <w:r>
              <w:rPr>
                <w:rFonts w:ascii="Arial" w:hAnsi="Arial"/>
                <w:b/>
                <w:sz w:val="16"/>
              </w:rPr>
              <w:t>esults</w:t>
            </w:r>
          </w:p>
        </w:tc>
      </w:tr>
      <w:tr w:rsidR="005E3E1F" w14:paraId="5CCD7E06" w14:textId="77777777" w:rsidTr="00C357D1">
        <w:trPr>
          <w:trHeight w:val="398"/>
        </w:trPr>
        <w:tc>
          <w:tcPr>
            <w:tcW w:w="947" w:type="pct"/>
            <w:vMerge w:val="restart"/>
            <w:tcBorders>
              <w:top w:val="single" w:sz="4" w:space="0" w:color="auto"/>
              <w:left w:val="single" w:sz="4" w:space="0" w:color="auto"/>
              <w:right w:val="single" w:sz="4" w:space="0" w:color="auto"/>
            </w:tcBorders>
            <w:hideMark/>
          </w:tcPr>
          <w:p w14:paraId="5AE4C825" w14:textId="77777777" w:rsidR="00B23923"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Current Year</w:t>
            </w:r>
          </w:p>
          <w:p w14:paraId="15DF1334" w14:textId="77777777" w:rsidR="00B23923"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5</w:t>
            </w:r>
            <w:r w:rsidRPr="001224FE">
              <w:rPr>
                <w:rFonts w:ascii="Arial" w:hAnsi="Arial"/>
                <w:iCs/>
                <w:color w:val="000000"/>
                <w:sz w:val="16"/>
              </w:rPr>
              <w:t>–2</w:t>
            </w:r>
            <w:r>
              <w:rPr>
                <w:rFonts w:ascii="Arial" w:hAnsi="Arial"/>
                <w:iCs/>
                <w:color w:val="000000"/>
                <w:sz w:val="16"/>
              </w:rPr>
              <w:t>6</w:t>
            </w:r>
          </w:p>
        </w:tc>
        <w:tc>
          <w:tcPr>
            <w:tcW w:w="2025" w:type="pct"/>
            <w:tcBorders>
              <w:top w:val="single" w:sz="4" w:space="0" w:color="auto"/>
              <w:left w:val="single" w:sz="4" w:space="0" w:color="auto"/>
              <w:bottom w:val="single" w:sz="4" w:space="0" w:color="auto"/>
              <w:right w:val="single" w:sz="4" w:space="0" w:color="auto"/>
            </w:tcBorders>
          </w:tcPr>
          <w:p w14:paraId="29F06A9D"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B23923">
              <w:rPr>
                <w:rFonts w:ascii="Arial" w:hAnsi="Arial"/>
                <w:iCs/>
                <w:color w:val="000000"/>
                <w:sz w:val="16"/>
              </w:rPr>
              <w:t>An advisory structure that is fit for purpose is in place</w:t>
            </w:r>
          </w:p>
        </w:tc>
        <w:tc>
          <w:tcPr>
            <w:tcW w:w="2028" w:type="pct"/>
            <w:tcBorders>
              <w:top w:val="single" w:sz="4" w:space="0" w:color="auto"/>
              <w:left w:val="single" w:sz="4" w:space="0" w:color="auto"/>
              <w:bottom w:val="single" w:sz="4" w:space="0" w:color="auto"/>
              <w:right w:val="single" w:sz="4" w:space="0" w:color="auto"/>
            </w:tcBorders>
          </w:tcPr>
          <w:p w14:paraId="0736CFC5"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B23923">
              <w:rPr>
                <w:rFonts w:ascii="Arial" w:hAnsi="Arial"/>
                <w:iCs/>
                <w:color w:val="000000"/>
                <w:sz w:val="16"/>
              </w:rPr>
              <w:t>On track to show level of satisfaction is at least 60%</w:t>
            </w:r>
          </w:p>
        </w:tc>
      </w:tr>
      <w:tr w:rsidR="005E3E1F" w14:paraId="502BD93D" w14:textId="77777777" w:rsidTr="00C76630">
        <w:trPr>
          <w:trHeight w:val="433"/>
        </w:trPr>
        <w:tc>
          <w:tcPr>
            <w:tcW w:w="947" w:type="pct"/>
            <w:vMerge/>
            <w:tcBorders>
              <w:left w:val="single" w:sz="4" w:space="0" w:color="auto"/>
              <w:right w:val="single" w:sz="4" w:space="0" w:color="auto"/>
            </w:tcBorders>
          </w:tcPr>
          <w:p w14:paraId="526894A1" w14:textId="77777777" w:rsidR="00B23923" w:rsidRPr="001224FE" w:rsidRDefault="00B23923" w:rsidP="00EF2820">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tcBorders>
              <w:top w:val="single" w:sz="4" w:space="0" w:color="auto"/>
              <w:left w:val="single" w:sz="4" w:space="0" w:color="auto"/>
              <w:bottom w:val="single" w:sz="4" w:space="0" w:color="auto"/>
              <w:right w:val="single" w:sz="4" w:space="0" w:color="auto"/>
            </w:tcBorders>
          </w:tcPr>
          <w:p w14:paraId="111AC646"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161746">
              <w:rPr>
                <w:rFonts w:ascii="Arial" w:hAnsi="Arial"/>
                <w:iCs/>
                <w:color w:val="000000"/>
                <w:sz w:val="16"/>
              </w:rPr>
              <w:t>ACARA maintains good quality stakeholder relationships</w:t>
            </w:r>
          </w:p>
        </w:tc>
        <w:tc>
          <w:tcPr>
            <w:tcW w:w="2028" w:type="pct"/>
            <w:tcBorders>
              <w:top w:val="single" w:sz="4" w:space="0" w:color="auto"/>
              <w:left w:val="single" w:sz="4" w:space="0" w:color="auto"/>
              <w:bottom w:val="single" w:sz="4" w:space="0" w:color="auto"/>
              <w:right w:val="single" w:sz="4" w:space="0" w:color="auto"/>
            </w:tcBorders>
          </w:tcPr>
          <w:p w14:paraId="4B35207B"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161746">
              <w:rPr>
                <w:rFonts w:ascii="Arial" w:hAnsi="Arial"/>
                <w:iCs/>
                <w:color w:val="000000"/>
                <w:sz w:val="16"/>
              </w:rPr>
              <w:t>On track to show level of satisfaction is at least 60%</w:t>
            </w:r>
          </w:p>
        </w:tc>
      </w:tr>
      <w:tr w:rsidR="005E3E1F" w14:paraId="5A4F6ED2" w14:textId="77777777" w:rsidTr="00C357D1">
        <w:trPr>
          <w:trHeight w:val="1034"/>
        </w:trPr>
        <w:tc>
          <w:tcPr>
            <w:tcW w:w="947" w:type="pct"/>
            <w:vMerge/>
            <w:tcBorders>
              <w:left w:val="single" w:sz="4" w:space="0" w:color="auto"/>
              <w:bottom w:val="single" w:sz="4" w:space="0" w:color="auto"/>
              <w:right w:val="single" w:sz="4" w:space="0" w:color="auto"/>
            </w:tcBorders>
          </w:tcPr>
          <w:p w14:paraId="3D39C8BC" w14:textId="77777777" w:rsidR="00B23923" w:rsidRPr="001224FE" w:rsidRDefault="00B23923" w:rsidP="00EF2820">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tcBorders>
              <w:top w:val="single" w:sz="4" w:space="0" w:color="auto"/>
              <w:left w:val="single" w:sz="4" w:space="0" w:color="auto"/>
              <w:bottom w:val="single" w:sz="4" w:space="0" w:color="auto"/>
              <w:right w:val="single" w:sz="4" w:space="0" w:color="auto"/>
            </w:tcBorders>
          </w:tcPr>
          <w:p w14:paraId="6CD6AA63"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161746">
              <w:rPr>
                <w:rFonts w:ascii="Arial" w:hAnsi="Arial"/>
                <w:iCs/>
                <w:color w:val="000000"/>
                <w:sz w:val="16"/>
              </w:rPr>
              <w:t>A transparent reporting process and structure are maintained</w:t>
            </w:r>
          </w:p>
        </w:tc>
        <w:tc>
          <w:tcPr>
            <w:tcW w:w="2028" w:type="pct"/>
            <w:tcBorders>
              <w:top w:val="single" w:sz="4" w:space="0" w:color="auto"/>
              <w:left w:val="single" w:sz="4" w:space="0" w:color="auto"/>
              <w:bottom w:val="single" w:sz="4" w:space="0" w:color="auto"/>
              <w:right w:val="single" w:sz="4" w:space="0" w:color="auto"/>
            </w:tcBorders>
          </w:tcPr>
          <w:p w14:paraId="02538CDB" w14:textId="77777777" w:rsidR="00B23923"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161746">
              <w:rPr>
                <w:rFonts w:ascii="Arial" w:hAnsi="Arial"/>
                <w:iCs/>
                <w:color w:val="000000"/>
                <w:sz w:val="16"/>
              </w:rPr>
              <w:t>Progress reports were presented to both the Audit Risk and Finance Committee and the Board at their meetings of August</w:t>
            </w:r>
            <w:r w:rsidR="006F6209">
              <w:rPr>
                <w:rFonts w:ascii="Arial" w:hAnsi="Arial"/>
                <w:iCs/>
                <w:color w:val="000000"/>
                <w:sz w:val="16"/>
              </w:rPr>
              <w:t> </w:t>
            </w:r>
            <w:r w:rsidRPr="00161746">
              <w:rPr>
                <w:rFonts w:ascii="Arial" w:hAnsi="Arial"/>
                <w:iCs/>
                <w:color w:val="000000"/>
                <w:sz w:val="16"/>
              </w:rPr>
              <w:t>and November 2025 and planned to be presented to their meetings held in February and June 2026</w:t>
            </w:r>
          </w:p>
        </w:tc>
      </w:tr>
      <w:tr w:rsidR="005E3E1F" w14:paraId="4AD8EE60" w14:textId="77777777" w:rsidTr="00C357D1">
        <w:trPr>
          <w:trHeight w:val="263"/>
        </w:trPr>
        <w:tc>
          <w:tcPr>
            <w:tcW w:w="947" w:type="pct"/>
            <w:tcBorders>
              <w:top w:val="single" w:sz="4" w:space="0" w:color="auto"/>
              <w:left w:val="single" w:sz="4" w:space="0" w:color="auto"/>
              <w:right w:val="single" w:sz="4" w:space="0" w:color="auto"/>
            </w:tcBorders>
            <w:vAlign w:val="center"/>
          </w:tcPr>
          <w:p w14:paraId="345B5026" w14:textId="77777777" w:rsidR="00C22F52" w:rsidRPr="00C22F52"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Year</w:t>
            </w:r>
          </w:p>
        </w:tc>
        <w:tc>
          <w:tcPr>
            <w:tcW w:w="2025" w:type="pct"/>
            <w:tcBorders>
              <w:top w:val="single" w:sz="4" w:space="0" w:color="auto"/>
              <w:left w:val="single" w:sz="4" w:space="0" w:color="auto"/>
              <w:bottom w:val="single" w:sz="4" w:space="0" w:color="auto"/>
              <w:right w:val="single" w:sz="4" w:space="0" w:color="auto"/>
            </w:tcBorders>
            <w:vAlign w:val="center"/>
          </w:tcPr>
          <w:p w14:paraId="2E1E94D4" w14:textId="77777777" w:rsidR="00C22F52" w:rsidRPr="00C22F52"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Performance measures</w:t>
            </w:r>
          </w:p>
        </w:tc>
        <w:tc>
          <w:tcPr>
            <w:tcW w:w="2028" w:type="pct"/>
            <w:tcBorders>
              <w:top w:val="single" w:sz="4" w:space="0" w:color="auto"/>
              <w:left w:val="single" w:sz="4" w:space="0" w:color="auto"/>
              <w:bottom w:val="single" w:sz="4" w:space="0" w:color="auto"/>
              <w:right w:val="single" w:sz="4" w:space="0" w:color="auto"/>
            </w:tcBorders>
            <w:vAlign w:val="center"/>
          </w:tcPr>
          <w:p w14:paraId="66404661" w14:textId="77777777" w:rsidR="00C22F52" w:rsidRPr="00C22F52" w:rsidRDefault="00E94ABE" w:rsidP="007451A4">
            <w:pPr>
              <w:pBdr>
                <w:top w:val="nil"/>
                <w:left w:val="nil"/>
                <w:bottom w:val="nil"/>
                <w:right w:val="nil"/>
                <w:between w:val="nil"/>
                <w:bar w:val="nil"/>
              </w:pBdr>
              <w:tabs>
                <w:tab w:val="left" w:pos="142"/>
                <w:tab w:val="left" w:pos="567"/>
              </w:tabs>
              <w:spacing w:before="48" w:after="48" w:line="240" w:lineRule="auto"/>
              <w:ind w:left="108"/>
              <w:jc w:val="left"/>
              <w:rPr>
                <w:rFonts w:ascii="Arial" w:hAnsi="Arial"/>
                <w:b/>
                <w:sz w:val="16"/>
                <w:bdr w:val="nil"/>
              </w:rPr>
            </w:pPr>
            <w:r>
              <w:rPr>
                <w:rFonts w:ascii="Arial" w:hAnsi="Arial"/>
                <w:b/>
                <w:sz w:val="16"/>
              </w:rPr>
              <w:t>Planned performance results</w:t>
            </w:r>
          </w:p>
        </w:tc>
      </w:tr>
      <w:tr w:rsidR="005E3E1F" w14:paraId="256B44E3" w14:textId="77777777" w:rsidTr="00C357D1">
        <w:trPr>
          <w:trHeight w:val="1126"/>
        </w:trPr>
        <w:tc>
          <w:tcPr>
            <w:tcW w:w="947" w:type="pct"/>
            <w:tcBorders>
              <w:top w:val="single" w:sz="4" w:space="0" w:color="auto"/>
              <w:left w:val="single" w:sz="4" w:space="0" w:color="auto"/>
              <w:right w:val="single" w:sz="4" w:space="0" w:color="auto"/>
            </w:tcBorders>
          </w:tcPr>
          <w:p w14:paraId="7F3DAB5E" w14:textId="77777777" w:rsidR="00C22F52"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Budget Year</w:t>
            </w:r>
          </w:p>
          <w:p w14:paraId="7BE434D3" w14:textId="77777777" w:rsidR="00C22F52"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6</w:t>
            </w:r>
            <w:r w:rsidRPr="001224FE">
              <w:rPr>
                <w:rFonts w:ascii="Arial" w:hAnsi="Arial"/>
                <w:iCs/>
                <w:color w:val="000000"/>
                <w:sz w:val="16"/>
              </w:rPr>
              <w:t>–2</w:t>
            </w:r>
            <w:r>
              <w:rPr>
                <w:rFonts w:ascii="Arial" w:hAnsi="Arial"/>
                <w:iCs/>
                <w:color w:val="000000"/>
                <w:sz w:val="16"/>
              </w:rPr>
              <w:t>7</w:t>
            </w:r>
          </w:p>
        </w:tc>
        <w:tc>
          <w:tcPr>
            <w:tcW w:w="2025" w:type="pct"/>
            <w:tcBorders>
              <w:top w:val="single" w:sz="4" w:space="0" w:color="auto"/>
              <w:left w:val="single" w:sz="4" w:space="0" w:color="auto"/>
              <w:bottom w:val="single" w:sz="4" w:space="0" w:color="auto"/>
              <w:right w:val="single" w:sz="4" w:space="0" w:color="auto"/>
            </w:tcBorders>
          </w:tcPr>
          <w:p w14:paraId="7CCB7045" w14:textId="77777777" w:rsidR="00C22F52"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27010">
              <w:rPr>
                <w:rFonts w:ascii="Arial" w:hAnsi="Arial"/>
                <w:iCs/>
                <w:color w:val="000000"/>
                <w:sz w:val="16"/>
              </w:rPr>
              <w:t>A transparent reporting process and structure are maintained</w:t>
            </w:r>
          </w:p>
        </w:tc>
        <w:tc>
          <w:tcPr>
            <w:tcW w:w="2028" w:type="pct"/>
            <w:tcBorders>
              <w:top w:val="single" w:sz="4" w:space="0" w:color="auto"/>
              <w:left w:val="single" w:sz="4" w:space="0" w:color="auto"/>
              <w:bottom w:val="single" w:sz="4" w:space="0" w:color="auto"/>
              <w:right w:val="single" w:sz="4" w:space="0" w:color="auto"/>
            </w:tcBorders>
          </w:tcPr>
          <w:p w14:paraId="239EFD61" w14:textId="77777777" w:rsidR="00C22F52"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27010">
              <w:rPr>
                <w:rFonts w:ascii="Arial" w:hAnsi="Arial"/>
                <w:iCs/>
                <w:color w:val="000000"/>
                <w:sz w:val="16"/>
              </w:rPr>
              <w:t xml:space="preserve">Progress reports against ACARA’s annual work plan are submitted to each meeting of the ACARA Board and ACARA’s Audit, Risk and Finance Committee, and submitted to </w:t>
            </w:r>
            <w:r>
              <w:rPr>
                <w:rFonts w:ascii="Arial" w:hAnsi="Arial"/>
                <w:iCs/>
                <w:color w:val="000000"/>
                <w:sz w:val="16"/>
              </w:rPr>
              <w:t>E</w:t>
            </w:r>
            <w:r w:rsidRPr="00E27010">
              <w:rPr>
                <w:rFonts w:ascii="Arial" w:hAnsi="Arial"/>
                <w:iCs/>
                <w:color w:val="000000"/>
                <w:sz w:val="16"/>
              </w:rPr>
              <w:t xml:space="preserve">ducation </w:t>
            </w:r>
            <w:r>
              <w:rPr>
                <w:rFonts w:ascii="Arial" w:hAnsi="Arial"/>
                <w:iCs/>
                <w:color w:val="000000"/>
                <w:sz w:val="16"/>
              </w:rPr>
              <w:t>M</w:t>
            </w:r>
            <w:r w:rsidRPr="00E27010">
              <w:rPr>
                <w:rFonts w:ascii="Arial" w:hAnsi="Arial"/>
                <w:iCs/>
                <w:color w:val="000000"/>
                <w:sz w:val="16"/>
              </w:rPr>
              <w:t>inisters before the end of September</w:t>
            </w:r>
          </w:p>
        </w:tc>
      </w:tr>
      <w:tr w:rsidR="005E3E1F" w14:paraId="70CEFC80" w14:textId="77777777" w:rsidTr="00C357D1">
        <w:trPr>
          <w:trHeight w:val="420"/>
        </w:trPr>
        <w:tc>
          <w:tcPr>
            <w:tcW w:w="947" w:type="pct"/>
            <w:vMerge w:val="restart"/>
            <w:tcBorders>
              <w:top w:val="single" w:sz="4" w:space="0" w:color="auto"/>
              <w:left w:val="single" w:sz="4" w:space="0" w:color="auto"/>
              <w:right w:val="single" w:sz="4" w:space="0" w:color="auto"/>
            </w:tcBorders>
          </w:tcPr>
          <w:p w14:paraId="1F3E795B" w14:textId="77777777" w:rsidR="00E27010"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Forward Estimates</w:t>
            </w:r>
          </w:p>
          <w:p w14:paraId="3AC25713" w14:textId="77777777" w:rsidR="00E27010" w:rsidRPr="001224FE" w:rsidRDefault="00E94ABE" w:rsidP="00BF688C">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202</w:t>
            </w:r>
            <w:r>
              <w:rPr>
                <w:rFonts w:ascii="Arial" w:hAnsi="Arial"/>
                <w:iCs/>
                <w:color w:val="000000"/>
                <w:sz w:val="16"/>
              </w:rPr>
              <w:t>7</w:t>
            </w:r>
            <w:r w:rsidRPr="001224FE">
              <w:rPr>
                <w:rFonts w:ascii="Arial" w:hAnsi="Arial"/>
                <w:iCs/>
                <w:color w:val="000000"/>
                <w:sz w:val="16"/>
              </w:rPr>
              <w:t>–</w:t>
            </w:r>
            <w:r>
              <w:rPr>
                <w:rFonts w:ascii="Arial" w:hAnsi="Arial"/>
                <w:iCs/>
                <w:color w:val="000000"/>
                <w:sz w:val="16"/>
              </w:rPr>
              <w:t>30</w:t>
            </w:r>
          </w:p>
        </w:tc>
        <w:tc>
          <w:tcPr>
            <w:tcW w:w="2025" w:type="pct"/>
            <w:vMerge w:val="restart"/>
            <w:tcBorders>
              <w:top w:val="single" w:sz="4" w:space="0" w:color="auto"/>
              <w:left w:val="single" w:sz="4" w:space="0" w:color="auto"/>
              <w:right w:val="single" w:sz="4" w:space="0" w:color="auto"/>
            </w:tcBorders>
          </w:tcPr>
          <w:p w14:paraId="4C934486" w14:textId="77777777" w:rsidR="00E27010" w:rsidRPr="001224FE" w:rsidRDefault="00E94ABE" w:rsidP="004B56BF">
            <w:pPr>
              <w:pBdr>
                <w:top w:val="nil"/>
                <w:left w:val="nil"/>
                <w:bottom w:val="nil"/>
                <w:right w:val="nil"/>
                <w:between w:val="nil"/>
                <w:bar w:val="nil"/>
              </w:pBdr>
              <w:tabs>
                <w:tab w:val="left" w:pos="142"/>
                <w:tab w:val="left" w:pos="567"/>
              </w:tabs>
              <w:spacing w:before="43" w:after="0" w:line="240" w:lineRule="auto"/>
              <w:ind w:left="108" w:right="108"/>
              <w:jc w:val="left"/>
              <w:rPr>
                <w:rFonts w:ascii="Arial" w:hAnsi="Arial"/>
                <w:iCs/>
                <w:color w:val="000000"/>
                <w:sz w:val="16"/>
                <w:bdr w:val="nil"/>
              </w:rPr>
            </w:pPr>
            <w:r w:rsidRPr="001224FE">
              <w:rPr>
                <w:rFonts w:ascii="Arial" w:hAnsi="Arial"/>
                <w:iCs/>
                <w:color w:val="000000"/>
                <w:sz w:val="16"/>
              </w:rPr>
              <w:t>As per 2025–26</w:t>
            </w:r>
          </w:p>
        </w:tc>
        <w:tc>
          <w:tcPr>
            <w:tcW w:w="2028" w:type="pct"/>
            <w:tcBorders>
              <w:top w:val="single" w:sz="4" w:space="0" w:color="auto"/>
              <w:left w:val="single" w:sz="4" w:space="0" w:color="auto"/>
              <w:bottom w:val="single" w:sz="4" w:space="0" w:color="auto"/>
              <w:right w:val="single" w:sz="4" w:space="0" w:color="auto"/>
            </w:tcBorders>
          </w:tcPr>
          <w:p w14:paraId="48B8B39A" w14:textId="77777777" w:rsidR="00E27010"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27010">
              <w:rPr>
                <w:rFonts w:ascii="Arial" w:hAnsi="Arial"/>
                <w:iCs/>
                <w:color w:val="000000"/>
                <w:sz w:val="16"/>
              </w:rPr>
              <w:t xml:space="preserve">Survey of advisory group members showing improvement on the </w:t>
            </w:r>
            <w:r>
              <w:rPr>
                <w:rFonts w:ascii="Arial" w:hAnsi="Arial"/>
                <w:iCs/>
                <w:color w:val="000000"/>
                <w:sz w:val="16"/>
              </w:rPr>
              <w:br/>
            </w:r>
            <w:r w:rsidRPr="00E27010">
              <w:rPr>
                <w:rFonts w:ascii="Arial" w:hAnsi="Arial"/>
                <w:iCs/>
                <w:color w:val="000000"/>
                <w:sz w:val="16"/>
              </w:rPr>
              <w:t>2025–26 results</w:t>
            </w:r>
          </w:p>
        </w:tc>
      </w:tr>
      <w:tr w:rsidR="005E3E1F" w14:paraId="6C6416B1" w14:textId="77777777" w:rsidTr="00C357D1">
        <w:trPr>
          <w:trHeight w:val="248"/>
        </w:trPr>
        <w:tc>
          <w:tcPr>
            <w:tcW w:w="947" w:type="pct"/>
            <w:vMerge/>
            <w:tcBorders>
              <w:left w:val="single" w:sz="4" w:space="0" w:color="auto"/>
              <w:right w:val="single" w:sz="4" w:space="0" w:color="auto"/>
            </w:tcBorders>
          </w:tcPr>
          <w:p w14:paraId="4FB9A75F" w14:textId="77777777" w:rsidR="00E27010" w:rsidRPr="001224FE" w:rsidRDefault="00E27010" w:rsidP="00C22F52">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vMerge/>
            <w:tcBorders>
              <w:left w:val="single" w:sz="4" w:space="0" w:color="auto"/>
              <w:right w:val="single" w:sz="4" w:space="0" w:color="auto"/>
            </w:tcBorders>
          </w:tcPr>
          <w:p w14:paraId="2056BE81" w14:textId="77777777" w:rsidR="00E27010" w:rsidRPr="001224FE" w:rsidRDefault="00E27010" w:rsidP="004E6518">
            <w:pPr>
              <w:tabs>
                <w:tab w:val="left" w:pos="142"/>
                <w:tab w:val="left" w:pos="567"/>
              </w:tabs>
              <w:spacing w:after="60"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auto"/>
              <w:bottom w:val="single" w:sz="4" w:space="0" w:color="auto"/>
              <w:right w:val="single" w:sz="4" w:space="0" w:color="auto"/>
            </w:tcBorders>
          </w:tcPr>
          <w:p w14:paraId="3AD73048" w14:textId="77777777" w:rsidR="00E27010"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27010">
              <w:rPr>
                <w:rFonts w:ascii="Arial" w:hAnsi="Arial"/>
                <w:iCs/>
                <w:color w:val="000000"/>
                <w:sz w:val="16"/>
              </w:rPr>
              <w:t>Survey of stakeholders showing improvement on the 2025–26 results</w:t>
            </w:r>
          </w:p>
        </w:tc>
      </w:tr>
      <w:tr w:rsidR="005E3E1F" w14:paraId="149F57F3" w14:textId="77777777" w:rsidTr="00C357D1">
        <w:trPr>
          <w:trHeight w:val="836"/>
        </w:trPr>
        <w:tc>
          <w:tcPr>
            <w:tcW w:w="947" w:type="pct"/>
            <w:vMerge/>
            <w:tcBorders>
              <w:left w:val="single" w:sz="4" w:space="0" w:color="auto"/>
              <w:bottom w:val="single" w:sz="4" w:space="0" w:color="auto"/>
              <w:right w:val="single" w:sz="4" w:space="0" w:color="auto"/>
            </w:tcBorders>
          </w:tcPr>
          <w:p w14:paraId="56C76AA7" w14:textId="77777777" w:rsidR="00E27010" w:rsidRPr="001224FE" w:rsidRDefault="00E27010" w:rsidP="00C22F52">
            <w:pPr>
              <w:tabs>
                <w:tab w:val="left" w:pos="142"/>
                <w:tab w:val="left" w:pos="567"/>
              </w:tabs>
              <w:spacing w:before="20" w:after="0" w:line="240" w:lineRule="auto"/>
              <w:ind w:left="108" w:right="108"/>
              <w:jc w:val="left"/>
              <w:rPr>
                <w:rFonts w:ascii="Arial" w:hAnsi="Arial"/>
                <w:iCs/>
                <w:color w:val="000000"/>
                <w:sz w:val="16"/>
                <w:bdr w:val="nil"/>
              </w:rPr>
            </w:pPr>
          </w:p>
        </w:tc>
        <w:tc>
          <w:tcPr>
            <w:tcW w:w="2025" w:type="pct"/>
            <w:vMerge/>
            <w:tcBorders>
              <w:left w:val="single" w:sz="4" w:space="0" w:color="auto"/>
              <w:bottom w:val="single" w:sz="4" w:space="0" w:color="auto"/>
              <w:right w:val="single" w:sz="4" w:space="0" w:color="auto"/>
            </w:tcBorders>
          </w:tcPr>
          <w:p w14:paraId="3B53674E" w14:textId="77777777" w:rsidR="00E27010" w:rsidRPr="001224FE" w:rsidRDefault="00E27010" w:rsidP="004E6518">
            <w:pPr>
              <w:tabs>
                <w:tab w:val="left" w:pos="142"/>
                <w:tab w:val="left" w:pos="567"/>
              </w:tabs>
              <w:spacing w:after="60" w:line="240" w:lineRule="auto"/>
              <w:ind w:left="108" w:right="108"/>
              <w:jc w:val="left"/>
              <w:rPr>
                <w:rFonts w:ascii="Arial" w:hAnsi="Arial"/>
                <w:iCs/>
                <w:color w:val="000000"/>
                <w:sz w:val="16"/>
                <w:bdr w:val="nil"/>
              </w:rPr>
            </w:pPr>
          </w:p>
        </w:tc>
        <w:tc>
          <w:tcPr>
            <w:tcW w:w="2028" w:type="pct"/>
            <w:tcBorders>
              <w:top w:val="single" w:sz="4" w:space="0" w:color="auto"/>
              <w:left w:val="single" w:sz="4" w:space="0" w:color="auto"/>
              <w:bottom w:val="single" w:sz="4" w:space="0" w:color="auto"/>
              <w:right w:val="single" w:sz="4" w:space="0" w:color="auto"/>
            </w:tcBorders>
          </w:tcPr>
          <w:p w14:paraId="09AEDEA0" w14:textId="77777777" w:rsidR="00E27010" w:rsidRPr="001224FE" w:rsidRDefault="00E94ABE" w:rsidP="004E6518">
            <w:pPr>
              <w:pBdr>
                <w:top w:val="nil"/>
                <w:left w:val="nil"/>
                <w:bottom w:val="nil"/>
                <w:right w:val="nil"/>
                <w:between w:val="nil"/>
                <w:bar w:val="nil"/>
              </w:pBdr>
              <w:tabs>
                <w:tab w:val="left" w:pos="142"/>
                <w:tab w:val="left" w:pos="567"/>
              </w:tabs>
              <w:spacing w:after="60" w:line="240" w:lineRule="auto"/>
              <w:ind w:left="108" w:right="108"/>
              <w:jc w:val="left"/>
              <w:rPr>
                <w:rFonts w:ascii="Arial" w:hAnsi="Arial"/>
                <w:iCs/>
                <w:color w:val="000000"/>
                <w:sz w:val="16"/>
                <w:bdr w:val="nil"/>
              </w:rPr>
            </w:pPr>
            <w:r w:rsidRPr="00E27010">
              <w:rPr>
                <w:rFonts w:ascii="Arial" w:hAnsi="Arial"/>
                <w:iCs/>
                <w:color w:val="000000"/>
                <w:sz w:val="16"/>
              </w:rPr>
              <w:t xml:space="preserve">Progress reports against ACARA’s annual work plan are submitted to each meeting of the ACARA Board and ACARA’s Audit, Risk and Finance Committee, and submitted to </w:t>
            </w:r>
            <w:r>
              <w:rPr>
                <w:rFonts w:ascii="Arial" w:hAnsi="Arial"/>
                <w:iCs/>
                <w:color w:val="000000"/>
                <w:sz w:val="16"/>
              </w:rPr>
              <w:t>E</w:t>
            </w:r>
            <w:r w:rsidRPr="00E27010">
              <w:rPr>
                <w:rFonts w:ascii="Arial" w:hAnsi="Arial"/>
                <w:iCs/>
                <w:color w:val="000000"/>
                <w:sz w:val="16"/>
              </w:rPr>
              <w:t xml:space="preserve">ducation </w:t>
            </w:r>
            <w:r>
              <w:rPr>
                <w:rFonts w:ascii="Arial" w:hAnsi="Arial"/>
                <w:iCs/>
                <w:color w:val="000000"/>
                <w:sz w:val="16"/>
              </w:rPr>
              <w:t>M</w:t>
            </w:r>
            <w:r w:rsidRPr="00E27010">
              <w:rPr>
                <w:rFonts w:ascii="Arial" w:hAnsi="Arial"/>
                <w:iCs/>
                <w:color w:val="000000"/>
                <w:sz w:val="16"/>
              </w:rPr>
              <w:t>inisters before the end of September</w:t>
            </w:r>
          </w:p>
        </w:tc>
      </w:tr>
      <w:tr w:rsidR="005E3E1F" w14:paraId="057FE073" w14:textId="77777777" w:rsidTr="00C357D1">
        <w:trPr>
          <w:trHeight w:val="281"/>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FFDC51E" w14:textId="77777777" w:rsidR="00C22F52" w:rsidRPr="00D93E3D" w:rsidRDefault="00E94ABE" w:rsidP="00C357D1">
            <w:pPr>
              <w:pBdr>
                <w:top w:val="nil"/>
                <w:left w:val="nil"/>
                <w:bottom w:val="nil"/>
                <w:right w:val="nil"/>
                <w:between w:val="nil"/>
                <w:bar w:val="nil"/>
              </w:pBdr>
              <w:tabs>
                <w:tab w:val="left" w:pos="142"/>
                <w:tab w:val="left" w:pos="567"/>
              </w:tabs>
              <w:spacing w:after="0" w:line="240" w:lineRule="auto"/>
              <w:ind w:left="108" w:right="108"/>
              <w:contextualSpacing/>
              <w:jc w:val="left"/>
              <w:rPr>
                <w:rFonts w:ascii="Arial" w:hAnsi="Arial"/>
                <w:sz w:val="16"/>
                <w:szCs w:val="16"/>
                <w:bdr w:val="nil"/>
              </w:rPr>
            </w:pPr>
            <w:r w:rsidRPr="008274E4">
              <w:rPr>
                <w:rFonts w:ascii="Arial" w:hAnsi="Arial"/>
                <w:sz w:val="16"/>
                <w:szCs w:val="22"/>
              </w:rPr>
              <w:t>Material changes to Program 1.4 resulting from 202</w:t>
            </w:r>
            <w:r>
              <w:rPr>
                <w:rFonts w:ascii="Arial" w:hAnsi="Arial"/>
                <w:sz w:val="16"/>
                <w:szCs w:val="22"/>
              </w:rPr>
              <w:t>6</w:t>
            </w:r>
            <w:r w:rsidRPr="008274E4">
              <w:rPr>
                <w:rFonts w:ascii="Arial" w:hAnsi="Arial"/>
                <w:sz w:val="16"/>
                <w:szCs w:val="22"/>
              </w:rPr>
              <w:t>–2</w:t>
            </w:r>
            <w:r>
              <w:rPr>
                <w:rFonts w:ascii="Arial" w:hAnsi="Arial"/>
                <w:sz w:val="16"/>
                <w:szCs w:val="22"/>
              </w:rPr>
              <w:t>7</w:t>
            </w:r>
            <w:r w:rsidRPr="008274E4">
              <w:rPr>
                <w:rFonts w:ascii="Arial" w:hAnsi="Arial"/>
                <w:sz w:val="16"/>
                <w:szCs w:val="22"/>
              </w:rPr>
              <w:t xml:space="preserve"> Budget Measures: Nil</w:t>
            </w:r>
          </w:p>
        </w:tc>
      </w:tr>
    </w:tbl>
    <w:p w14:paraId="15D2595F" w14:textId="77777777" w:rsidR="005B2053" w:rsidRPr="00AB6473" w:rsidRDefault="00E94ABE" w:rsidP="00EE50AD">
      <w:pPr>
        <w:pStyle w:val="Heading2"/>
        <w:pageBreakBefore/>
        <w:pBdr>
          <w:top w:val="nil"/>
          <w:left w:val="nil"/>
          <w:bottom w:val="nil"/>
          <w:right w:val="nil"/>
          <w:between w:val="nil"/>
          <w:bar w:val="nil"/>
        </w:pBdr>
        <w:spacing w:after="120"/>
        <w:ind w:left="0" w:firstLine="0"/>
        <w:jc w:val="left"/>
        <w:rPr>
          <w:b/>
          <w:sz w:val="26"/>
          <w:szCs w:val="26"/>
          <w:bdr w:val="nil"/>
        </w:rPr>
      </w:pPr>
      <w:bookmarkStart w:id="300" w:name="RG_MARKER_10434"/>
      <w:bookmarkStart w:id="301" w:name="RG_MARKER_10348"/>
      <w:bookmarkStart w:id="302" w:name="RG_MARKER_10359"/>
      <w:r w:rsidRPr="00AB6473">
        <w:rPr>
          <w:b/>
          <w:sz w:val="26"/>
          <w:szCs w:val="26"/>
        </w:rPr>
        <w:lastRenderedPageBreak/>
        <w:t>Section 3</w:t>
      </w:r>
      <w:bookmarkStart w:id="303" w:name="_Toc449255782_0"/>
      <w:bookmarkStart w:id="304" w:name="_Toc446237038_0"/>
      <w:bookmarkStart w:id="305" w:name="_Toc436625460_0"/>
      <w:bookmarkStart w:id="306" w:name="_Toc436624159_0"/>
      <w:bookmarkEnd w:id="300"/>
      <w:bookmarkEnd w:id="301"/>
      <w:bookmarkEnd w:id="302"/>
      <w:r w:rsidRPr="00AB6473">
        <w:rPr>
          <w:b/>
          <w:sz w:val="26"/>
          <w:szCs w:val="26"/>
        </w:rPr>
        <w:t>: Budgeted financial statements</w:t>
      </w:r>
      <w:bookmarkEnd w:id="303"/>
      <w:bookmarkEnd w:id="304"/>
      <w:bookmarkEnd w:id="305"/>
      <w:bookmarkEnd w:id="306"/>
    </w:p>
    <w:p w14:paraId="41BB50D4" w14:textId="77777777" w:rsidR="00445F72" w:rsidRDefault="00E94ABE" w:rsidP="00044ACA">
      <w:pPr>
        <w:pBdr>
          <w:top w:val="nil"/>
          <w:left w:val="nil"/>
          <w:bottom w:val="nil"/>
          <w:right w:val="nil"/>
          <w:between w:val="nil"/>
          <w:bar w:val="nil"/>
        </w:pBdr>
        <w:rPr>
          <w:bdr w:val="nil"/>
        </w:rPr>
      </w:pPr>
      <w:r>
        <w:rPr>
          <w:sz w:val="19"/>
        </w:rPr>
        <w:t>Section 3 presents budgeted financial statements which provide a comprehensive snapshot of entity finances for the 2026­27</w:t>
      </w:r>
      <w:r>
        <w:rPr>
          <w:color w:val="00B050"/>
          <w:sz w:val="19"/>
        </w:rPr>
        <w:t xml:space="preserve"> </w:t>
      </w:r>
      <w:r>
        <w:rPr>
          <w:sz w:val="19"/>
        </w:rPr>
        <w:t>Budget year, including the impact of budget measures and resourcing on financial statements.</w:t>
      </w:r>
    </w:p>
    <w:p w14:paraId="4A189B26" w14:textId="77777777" w:rsidR="0000614C" w:rsidRPr="00AD3112" w:rsidRDefault="00E94ABE" w:rsidP="00EE50AD">
      <w:pPr>
        <w:pStyle w:val="Heading3"/>
        <w:pBdr>
          <w:top w:val="nil"/>
          <w:left w:val="nil"/>
          <w:bottom w:val="nil"/>
          <w:right w:val="nil"/>
          <w:between w:val="nil"/>
          <w:bar w:val="nil"/>
        </w:pBdr>
        <w:rPr>
          <w:smallCaps w:val="0"/>
          <w:sz w:val="22"/>
          <w:szCs w:val="22"/>
          <w:bdr w:val="nil"/>
        </w:rPr>
      </w:pPr>
      <w:bookmarkStart w:id="307" w:name="_Toc210703218_0"/>
      <w:bookmarkStart w:id="308" w:name="_Toc190682533_0"/>
      <w:bookmarkStart w:id="309" w:name="_Toc190682316_0"/>
      <w:r w:rsidRPr="00AB6473">
        <w:rPr>
          <w:smallCaps w:val="0"/>
          <w:sz w:val="22"/>
          <w:szCs w:val="22"/>
        </w:rPr>
        <w:t>3.1</w:t>
      </w:r>
      <w:r w:rsidRPr="00AB6473">
        <w:rPr>
          <w:smallCaps w:val="0"/>
          <w:sz w:val="22"/>
          <w:szCs w:val="22"/>
        </w:rPr>
        <w:tab/>
        <w:t>Budgeted financial statements</w:t>
      </w:r>
      <w:bookmarkEnd w:id="307"/>
      <w:bookmarkEnd w:id="308"/>
      <w:bookmarkEnd w:id="309"/>
    </w:p>
    <w:p w14:paraId="2D04DB3F" w14:textId="77777777" w:rsidR="0000614C" w:rsidRDefault="00E94ABE" w:rsidP="00EE50AD">
      <w:pPr>
        <w:pStyle w:val="Heading4"/>
        <w:pBdr>
          <w:top w:val="nil"/>
          <w:left w:val="nil"/>
          <w:bottom w:val="nil"/>
          <w:right w:val="nil"/>
          <w:between w:val="nil"/>
          <w:bar w:val="nil"/>
        </w:pBdr>
        <w:rPr>
          <w:sz w:val="20"/>
          <w:bdr w:val="nil"/>
        </w:rPr>
      </w:pPr>
      <w:r w:rsidRPr="008D72C4">
        <w:rPr>
          <w:sz w:val="20"/>
        </w:rPr>
        <w:t>3.1.1</w:t>
      </w:r>
      <w:r w:rsidRPr="008D72C4">
        <w:rPr>
          <w:sz w:val="20"/>
        </w:rPr>
        <w:tab/>
      </w:r>
      <w:r>
        <w:rPr>
          <w:sz w:val="20"/>
        </w:rPr>
        <w:t>Differences between entity resourcing and financial statements</w:t>
      </w:r>
    </w:p>
    <w:p w14:paraId="2E5BBC94" w14:textId="77777777" w:rsidR="00FB2EA0" w:rsidRDefault="00E94ABE" w:rsidP="00044ACA">
      <w:pPr>
        <w:pBdr>
          <w:top w:val="nil"/>
          <w:left w:val="nil"/>
          <w:bottom w:val="nil"/>
          <w:right w:val="nil"/>
          <w:between w:val="nil"/>
          <w:bar w:val="nil"/>
        </w:pBdr>
        <w:tabs>
          <w:tab w:val="left" w:pos="142"/>
          <w:tab w:val="left" w:pos="567"/>
        </w:tabs>
        <w:spacing w:before="4"/>
        <w:rPr>
          <w:rFonts w:eastAsia="Book Antiqua"/>
          <w:szCs w:val="19"/>
          <w:bdr w:val="nil"/>
        </w:rPr>
      </w:pPr>
      <w:r>
        <w:rPr>
          <w:rFonts w:eastAsia="Book Antiqua"/>
          <w:sz w:val="19"/>
          <w:szCs w:val="19"/>
        </w:rPr>
        <w:t>There are no material variances between the ACARA resources table and the budgeted financial statements.</w:t>
      </w:r>
    </w:p>
    <w:p w14:paraId="105E588E" w14:textId="77777777" w:rsidR="00FB2EA0" w:rsidRDefault="00E94ABE" w:rsidP="00EE50AD">
      <w:pPr>
        <w:pStyle w:val="Heading4"/>
        <w:pBdr>
          <w:top w:val="nil"/>
          <w:left w:val="nil"/>
          <w:bottom w:val="nil"/>
          <w:right w:val="nil"/>
          <w:between w:val="nil"/>
          <w:bar w:val="nil"/>
        </w:pBdr>
        <w:rPr>
          <w:sz w:val="20"/>
          <w:bdr w:val="nil"/>
        </w:rPr>
      </w:pPr>
      <w:r w:rsidRPr="008D72C4">
        <w:rPr>
          <w:sz w:val="20"/>
        </w:rPr>
        <w:t>3.1.</w:t>
      </w:r>
      <w:r>
        <w:rPr>
          <w:sz w:val="20"/>
        </w:rPr>
        <w:t>2</w:t>
      </w:r>
      <w:r w:rsidRPr="008D72C4">
        <w:rPr>
          <w:sz w:val="20"/>
        </w:rPr>
        <w:tab/>
        <w:t>Explanatory notes and analysis of budgeted financial statements</w:t>
      </w:r>
    </w:p>
    <w:p w14:paraId="0E77EA73" w14:textId="1E5FBECC" w:rsidR="008A282C" w:rsidRPr="008A282C" w:rsidRDefault="00E94ABE" w:rsidP="008A282C">
      <w:pPr>
        <w:pBdr>
          <w:top w:val="nil"/>
          <w:left w:val="nil"/>
          <w:bottom w:val="nil"/>
          <w:right w:val="nil"/>
          <w:between w:val="nil"/>
          <w:bar w:val="nil"/>
        </w:pBdr>
        <w:rPr>
          <w:rFonts w:eastAsia="Book Antiqua"/>
          <w:szCs w:val="19"/>
          <w:bdr w:val="nil"/>
        </w:rPr>
      </w:pPr>
      <w:r w:rsidRPr="008A282C">
        <w:rPr>
          <w:rFonts w:eastAsia="Book Antiqua"/>
          <w:sz w:val="19"/>
          <w:szCs w:val="19"/>
        </w:rPr>
        <w:t>ACARA’s work is undertaken through agreement by all Education Ministers and set through its Charter, its rolling quadrennial plan, and any other written instructions from Education Ministers. ACARA’s budget is agreed to by Education Ministers and provided in accordance with Ministers agreed funding formula. ACARA’s 2025-26 to 2027-28 work plan and budget and a new fourth year out (2028-29) work plan and related annual budget were approved by Education Ministers in February 2026.</w:t>
      </w:r>
    </w:p>
    <w:p w14:paraId="2969ED5C" w14:textId="568BCF67" w:rsidR="008A282C" w:rsidRPr="008A282C" w:rsidRDefault="00E94ABE" w:rsidP="008A282C">
      <w:pPr>
        <w:pBdr>
          <w:top w:val="nil"/>
          <w:left w:val="nil"/>
          <w:bottom w:val="nil"/>
          <w:right w:val="nil"/>
          <w:between w:val="nil"/>
          <w:bar w:val="nil"/>
        </w:pBdr>
        <w:rPr>
          <w:rFonts w:eastAsia="Book Antiqua"/>
          <w:szCs w:val="19"/>
          <w:bdr w:val="nil"/>
        </w:rPr>
      </w:pPr>
      <w:r w:rsidRPr="008A282C">
        <w:rPr>
          <w:rFonts w:eastAsia="Book Antiqua"/>
          <w:sz w:val="19"/>
          <w:szCs w:val="19"/>
        </w:rPr>
        <w:t>The 2027-28 and the 2028-29 budgets have been approved by the Australian Government in principle, with the Australian Government’s contribution for these years subject to future Federal Budget processes.</w:t>
      </w:r>
      <w:r w:rsidR="008F005D">
        <w:rPr>
          <w:rFonts w:eastAsia="Book Antiqua"/>
          <w:sz w:val="19"/>
          <w:szCs w:val="19"/>
        </w:rPr>
        <w:t xml:space="preserve"> </w:t>
      </w:r>
      <w:r w:rsidRPr="008A282C">
        <w:rPr>
          <w:rFonts w:eastAsia="Book Antiqua"/>
          <w:sz w:val="19"/>
          <w:szCs w:val="19"/>
        </w:rPr>
        <w:t>ACARA’s 2029-30 budget has not yet been approved by education ministers. Therefore, 2027-28, 2028-29 and 2029-30 are not reflected in the budgeted expenses, resourcing and financial statements.</w:t>
      </w:r>
    </w:p>
    <w:p w14:paraId="5FC3A302" w14:textId="7D8A57FA" w:rsidR="00FB2EA0" w:rsidRPr="001D7B19" w:rsidRDefault="001D7B19" w:rsidP="00FB2EA0">
      <w:pPr>
        <w:pBdr>
          <w:top w:val="nil"/>
          <w:left w:val="nil"/>
          <w:bottom w:val="nil"/>
          <w:right w:val="nil"/>
          <w:between w:val="nil"/>
          <w:bar w:val="nil"/>
        </w:pBdr>
        <w:rPr>
          <w:rFonts w:eastAsia="Book Antiqua"/>
          <w:sz w:val="19"/>
          <w:szCs w:val="19"/>
        </w:rPr>
      </w:pPr>
      <w:r w:rsidRPr="001D7B19">
        <w:rPr>
          <w:rFonts w:eastAsia="Book Antiqua"/>
          <w:sz w:val="19"/>
          <w:szCs w:val="19"/>
        </w:rPr>
        <w:t>ACARA is forecast to report an operating deficit of $2.929 million in 2025-26, which is technical in nature and reflects a timing mismatch between funding received and the recognition of associated project expenditure.</w:t>
      </w:r>
    </w:p>
    <w:p w14:paraId="6F517398" w14:textId="77777777" w:rsidR="00FB2EA0" w:rsidRDefault="00FB2EA0" w:rsidP="00FB2EA0">
      <w:pPr>
        <w:pBdr>
          <w:top w:val="nil"/>
          <w:left w:val="nil"/>
          <w:bottom w:val="nil"/>
          <w:right w:val="nil"/>
          <w:between w:val="nil"/>
          <w:bar w:val="nil"/>
        </w:pBdr>
        <w:tabs>
          <w:tab w:val="left" w:pos="142"/>
          <w:tab w:val="left" w:pos="567"/>
        </w:tabs>
        <w:spacing w:before="4"/>
        <w:rPr>
          <w:rFonts w:eastAsia="Book Antiqua"/>
          <w:szCs w:val="19"/>
          <w:bdr w:val="nil"/>
        </w:rPr>
      </w:pPr>
    </w:p>
    <w:p w14:paraId="22CC6F54" w14:textId="77777777" w:rsidR="006B6EF0" w:rsidRPr="00E01422" w:rsidRDefault="00E94ABE" w:rsidP="00E01422">
      <w:pPr>
        <w:pStyle w:val="TableHeading"/>
        <w:pageBreakBefore/>
        <w:pBdr>
          <w:top w:val="nil"/>
          <w:left w:val="nil"/>
          <w:bottom w:val="nil"/>
          <w:right w:val="nil"/>
          <w:between w:val="nil"/>
          <w:bar w:val="nil"/>
        </w:pBdr>
        <w:spacing w:before="0"/>
        <w:rPr>
          <w:bdr w:val="nil"/>
        </w:rPr>
      </w:pPr>
      <w:bookmarkStart w:id="310" w:name="RG_MARKER_10497"/>
      <w:bookmarkStart w:id="311" w:name="RG_MARKER_10371"/>
      <w:r w:rsidRPr="00E01422">
        <w:lastRenderedPageBreak/>
        <w:t>3.2</w:t>
      </w:r>
      <w:bookmarkEnd w:id="310"/>
      <w:bookmarkEnd w:id="311"/>
      <w:r w:rsidRPr="00E01422">
        <w:tab/>
        <w:t>Budgeted financial statements tables</w:t>
      </w:r>
    </w:p>
    <w:p w14:paraId="17D7AC94" w14:textId="77777777" w:rsidR="005E7F55" w:rsidRDefault="00E94ABE" w:rsidP="00E01422">
      <w:pPr>
        <w:pStyle w:val="TableHeading"/>
        <w:pBdr>
          <w:top w:val="nil"/>
          <w:left w:val="nil"/>
          <w:bottom w:val="nil"/>
          <w:right w:val="nil"/>
          <w:between w:val="nil"/>
          <w:bar w:val="nil"/>
        </w:pBdr>
        <w:spacing w:before="240"/>
        <w:rPr>
          <w:bdr w:val="nil"/>
        </w:rPr>
      </w:pPr>
      <w:r>
        <w:t>Table 3.1: Comprehensive income statement (showing net cost of services) for the period ended 30 June</w:t>
      </w:r>
    </w:p>
    <w:tbl>
      <w:tblPr>
        <w:tblStyle w:val="CDMRange1"/>
        <w:tblW w:w="7695" w:type="dxa"/>
        <w:tblLayout w:type="fixed"/>
        <w:tblLook w:val="0600" w:firstRow="0" w:lastRow="0" w:firstColumn="0" w:lastColumn="0" w:noHBand="1" w:noVBand="1"/>
        <w:tblCaption w:val="ACARA_T3.1_Page01"/>
      </w:tblPr>
      <w:tblGrid>
        <w:gridCol w:w="3120"/>
        <w:gridCol w:w="915"/>
        <w:gridCol w:w="915"/>
        <w:gridCol w:w="915"/>
        <w:gridCol w:w="915"/>
        <w:gridCol w:w="915"/>
      </w:tblGrid>
      <w:tr w:rsidR="005E3E1F" w14:paraId="74CFD028" w14:textId="77777777">
        <w:trPr>
          <w:trHeight w:hRule="exact" w:val="870"/>
        </w:trPr>
        <w:tc>
          <w:tcPr>
            <w:tcW w:w="312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804730C"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BE5F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B64E6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8F4A8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CFD30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841DD2E" w14:textId="77777777" w:rsidR="005E3E1F" w:rsidRDefault="005E3E1F">
            <w:pPr>
              <w:spacing w:after="0" w:line="240" w:lineRule="auto"/>
              <w:jc w:val="right"/>
              <w:rPr>
                <w:rFonts w:ascii="Arial" w:eastAsia="Arial" w:hAnsi="Arial" w:cs="Arial"/>
                <w:color w:val="000000"/>
                <w:sz w:val="16"/>
                <w:bdr w:val="nil"/>
              </w:rPr>
            </w:pPr>
          </w:p>
          <w:p w14:paraId="01CEF0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AE386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59CEF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0A031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C92E8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AE39C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490963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83859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69BE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tcMar>
              <w:left w:w="40" w:type="dxa"/>
              <w:right w:w="40" w:type="dxa"/>
            </w:tcMar>
            <w:vAlign w:val="bottom"/>
          </w:tcPr>
          <w:p w14:paraId="6371843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4EB2627"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C2361AA"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46672C7"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94E02BA"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0CB6986" w14:textId="77777777" w:rsidR="005E3E1F" w:rsidRDefault="005E3E1F">
            <w:pPr>
              <w:spacing w:after="0" w:line="240" w:lineRule="auto"/>
              <w:jc w:val="right"/>
              <w:rPr>
                <w:rFonts w:ascii="Arial" w:eastAsia="Arial" w:hAnsi="Arial" w:cs="Arial"/>
                <w:b/>
                <w:color w:val="000000"/>
                <w:sz w:val="16"/>
                <w:bdr w:val="nil"/>
              </w:rPr>
            </w:pPr>
          </w:p>
        </w:tc>
      </w:tr>
      <w:tr w:rsidR="005E3E1F" w14:paraId="4A9AFD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175" w:type="dxa"/>
              <w:right w:w="40" w:type="dxa"/>
            </w:tcMar>
            <w:vAlign w:val="center"/>
          </w:tcPr>
          <w:p w14:paraId="75CF15B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noWrap/>
            <w:tcMar>
              <w:left w:w="40" w:type="dxa"/>
              <w:right w:w="100" w:type="dxa"/>
            </w:tcMar>
            <w:vAlign w:val="center"/>
          </w:tcPr>
          <w:p w14:paraId="248235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21,879</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246F5E6"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20,133</w:t>
            </w:r>
          </w:p>
        </w:tc>
        <w:tc>
          <w:tcPr>
            <w:tcW w:w="915" w:type="dxa"/>
            <w:tcBorders>
              <w:top w:val="nil"/>
              <w:left w:val="nil"/>
              <w:bottom w:val="nil"/>
              <w:right w:val="nil"/>
              <w:tl2br w:val="nil"/>
              <w:tr2bl w:val="nil"/>
            </w:tcBorders>
            <w:noWrap/>
            <w:tcMar>
              <w:left w:w="40" w:type="dxa"/>
              <w:right w:w="100" w:type="dxa"/>
            </w:tcMar>
            <w:vAlign w:val="bottom"/>
          </w:tcPr>
          <w:p w14:paraId="675457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9B5D5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FC02D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6A4A4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175" w:type="dxa"/>
              <w:right w:w="40" w:type="dxa"/>
            </w:tcMar>
            <w:vAlign w:val="center"/>
          </w:tcPr>
          <w:p w14:paraId="370DF15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center"/>
          </w:tcPr>
          <w:p w14:paraId="2CF0F6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14,687</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33B6F14"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16,068</w:t>
            </w:r>
          </w:p>
        </w:tc>
        <w:tc>
          <w:tcPr>
            <w:tcW w:w="915" w:type="dxa"/>
            <w:tcBorders>
              <w:top w:val="nil"/>
              <w:left w:val="nil"/>
              <w:bottom w:val="nil"/>
              <w:right w:val="nil"/>
              <w:tl2br w:val="nil"/>
              <w:tr2bl w:val="nil"/>
            </w:tcBorders>
            <w:noWrap/>
            <w:tcMar>
              <w:left w:w="40" w:type="dxa"/>
              <w:right w:w="100" w:type="dxa"/>
            </w:tcMar>
            <w:vAlign w:val="bottom"/>
          </w:tcPr>
          <w:p w14:paraId="0A2110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17889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8433D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786AC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tcMar>
              <w:left w:w="175" w:type="dxa"/>
              <w:right w:w="40" w:type="dxa"/>
            </w:tcMar>
            <w:vAlign w:val="center"/>
          </w:tcPr>
          <w:p w14:paraId="354F387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w:t>
            </w:r>
          </w:p>
        </w:tc>
        <w:tc>
          <w:tcPr>
            <w:tcW w:w="915" w:type="dxa"/>
            <w:tcBorders>
              <w:top w:val="nil"/>
              <w:left w:val="nil"/>
              <w:bottom w:val="nil"/>
              <w:right w:val="nil"/>
              <w:tl2br w:val="nil"/>
              <w:tr2bl w:val="nil"/>
            </w:tcBorders>
            <w:noWrap/>
            <w:tcMar>
              <w:left w:w="40" w:type="dxa"/>
              <w:right w:w="100" w:type="dxa"/>
            </w:tcMar>
            <w:vAlign w:val="center"/>
          </w:tcPr>
          <w:p w14:paraId="3B3664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1,802</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0C60D6D"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1,468</w:t>
            </w:r>
          </w:p>
        </w:tc>
        <w:tc>
          <w:tcPr>
            <w:tcW w:w="915" w:type="dxa"/>
            <w:tcBorders>
              <w:top w:val="nil"/>
              <w:left w:val="nil"/>
              <w:bottom w:val="nil"/>
              <w:right w:val="nil"/>
              <w:tl2br w:val="nil"/>
              <w:tr2bl w:val="nil"/>
            </w:tcBorders>
            <w:noWrap/>
            <w:tcMar>
              <w:left w:w="40" w:type="dxa"/>
              <w:right w:w="100" w:type="dxa"/>
            </w:tcMar>
            <w:vAlign w:val="bottom"/>
          </w:tcPr>
          <w:p w14:paraId="38FDD9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D835C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384C5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1982044"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175" w:type="dxa"/>
              <w:right w:w="40" w:type="dxa"/>
            </w:tcMar>
            <w:vAlign w:val="center"/>
          </w:tcPr>
          <w:p w14:paraId="549F19F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915" w:type="dxa"/>
            <w:tcBorders>
              <w:top w:val="nil"/>
              <w:left w:val="nil"/>
              <w:bottom w:val="single" w:sz="4" w:space="0" w:color="auto"/>
              <w:right w:val="nil"/>
              <w:tl2br w:val="nil"/>
              <w:tr2bl w:val="nil"/>
            </w:tcBorders>
            <w:noWrap/>
            <w:tcMar>
              <w:left w:w="40" w:type="dxa"/>
              <w:right w:w="100" w:type="dxa"/>
            </w:tcMar>
            <w:vAlign w:val="center"/>
          </w:tcPr>
          <w:p w14:paraId="76B42A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w:t>
            </w:r>
          </w:p>
        </w:tc>
        <w:tc>
          <w:tcPr>
            <w:tcW w:w="915" w:type="dxa"/>
            <w:tcBorders>
              <w:top w:val="nil"/>
              <w:left w:val="nil"/>
              <w:bottom w:val="single" w:sz="4" w:space="0" w:color="auto"/>
              <w:right w:val="nil"/>
              <w:tl2br w:val="nil"/>
              <w:tr2bl w:val="nil"/>
            </w:tcBorders>
            <w:shd w:val="clear" w:color="FFFFFF" w:fill="E6E6E6"/>
            <w:noWrap/>
            <w:tcMar>
              <w:left w:w="40" w:type="dxa"/>
              <w:right w:w="100" w:type="dxa"/>
            </w:tcMar>
            <w:vAlign w:val="center"/>
          </w:tcPr>
          <w:p w14:paraId="78CDFC3B"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28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1525D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FEABF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BCC8F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A6741B3"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40" w:type="dxa"/>
              <w:right w:w="100" w:type="dxa"/>
            </w:tcMar>
            <w:vAlign w:val="center"/>
          </w:tcPr>
          <w:p w14:paraId="041A9BE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15" w:type="dxa"/>
            <w:tcBorders>
              <w:top w:val="single" w:sz="4" w:space="0" w:color="auto"/>
              <w:left w:val="nil"/>
              <w:bottom w:val="single" w:sz="4" w:space="0" w:color="auto"/>
              <w:right w:val="nil"/>
              <w:tl2br w:val="nil"/>
              <w:tr2bl w:val="nil"/>
            </w:tcBorders>
            <w:noWrap/>
            <w:tcMar>
              <w:left w:w="40" w:type="dxa"/>
              <w:right w:w="100" w:type="dxa"/>
            </w:tcMar>
            <w:vAlign w:val="center"/>
          </w:tcPr>
          <w:p w14:paraId="0BDCE16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38,387</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33BF6A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37,697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5F10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136A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DEF4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7B183BA7"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40" w:type="dxa"/>
              <w:right w:w="100" w:type="dxa"/>
            </w:tcMar>
            <w:vAlign w:val="center"/>
          </w:tcPr>
          <w:p w14:paraId="465057C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auto"/>
              <w:left w:val="nil"/>
              <w:bottom w:val="nil"/>
              <w:right w:val="nil"/>
              <w:tl2br w:val="nil"/>
              <w:tr2bl w:val="nil"/>
            </w:tcBorders>
            <w:noWrap/>
            <w:tcMar>
              <w:left w:w="0" w:type="dxa"/>
              <w:right w:w="0" w:type="dxa"/>
            </w:tcMar>
            <w:vAlign w:val="center"/>
          </w:tcPr>
          <w:p w14:paraId="13454345"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auto"/>
              <w:left w:val="nil"/>
              <w:bottom w:val="nil"/>
              <w:right w:val="nil"/>
              <w:tl2br w:val="nil"/>
              <w:tr2bl w:val="nil"/>
            </w:tcBorders>
            <w:shd w:val="clear" w:color="FFFFFF" w:fill="E6E6E6"/>
            <w:noWrap/>
            <w:tcMar>
              <w:left w:w="0" w:type="dxa"/>
              <w:right w:w="0" w:type="dxa"/>
            </w:tcMar>
            <w:vAlign w:val="center"/>
          </w:tcPr>
          <w:p w14:paraId="633261D7"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EE062A7"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135699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91FFC21" w14:textId="77777777" w:rsidR="005E3E1F" w:rsidRDefault="005E3E1F">
            <w:pPr>
              <w:spacing w:after="0" w:line="240" w:lineRule="auto"/>
              <w:jc w:val="right"/>
              <w:rPr>
                <w:rFonts w:ascii="Arial" w:eastAsia="Arial" w:hAnsi="Arial" w:cs="Arial"/>
                <w:b/>
                <w:color w:val="000000"/>
                <w:sz w:val="16"/>
                <w:bdr w:val="nil"/>
              </w:rPr>
            </w:pPr>
          </w:p>
        </w:tc>
      </w:tr>
      <w:tr w:rsidR="005E3E1F" w14:paraId="2C712F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40" w:type="dxa"/>
              <w:right w:w="100" w:type="dxa"/>
            </w:tcMar>
            <w:vAlign w:val="center"/>
          </w:tcPr>
          <w:p w14:paraId="6BB5625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center"/>
          </w:tcPr>
          <w:p w14:paraId="28897F97"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3DF0865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F5DAFAF"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829B9BE"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3C7A0D0" w14:textId="77777777" w:rsidR="005E3E1F" w:rsidRDefault="005E3E1F">
            <w:pPr>
              <w:spacing w:after="0" w:line="240" w:lineRule="auto"/>
              <w:jc w:val="right"/>
              <w:rPr>
                <w:rFonts w:ascii="Arial" w:eastAsia="Arial" w:hAnsi="Arial" w:cs="Arial"/>
                <w:b/>
                <w:color w:val="000000"/>
                <w:sz w:val="16"/>
                <w:bdr w:val="nil"/>
              </w:rPr>
            </w:pPr>
          </w:p>
        </w:tc>
      </w:tr>
      <w:tr w:rsidR="005E3E1F" w14:paraId="28D599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40" w:type="dxa"/>
              <w:right w:w="40" w:type="dxa"/>
            </w:tcMar>
            <w:vAlign w:val="center"/>
          </w:tcPr>
          <w:p w14:paraId="0D471FF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center"/>
          </w:tcPr>
          <w:p w14:paraId="7CA2DE6F"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center"/>
          </w:tcPr>
          <w:p w14:paraId="0F3C4B0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716107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481D04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31F74EE" w14:textId="77777777" w:rsidR="005E3E1F" w:rsidRDefault="005E3E1F">
            <w:pPr>
              <w:spacing w:after="0" w:line="240" w:lineRule="auto"/>
              <w:jc w:val="right"/>
              <w:rPr>
                <w:rFonts w:ascii="Arial" w:eastAsia="Arial" w:hAnsi="Arial" w:cs="Arial"/>
                <w:b/>
                <w:color w:val="000000"/>
                <w:sz w:val="16"/>
                <w:bdr w:val="nil"/>
              </w:rPr>
            </w:pPr>
          </w:p>
        </w:tc>
      </w:tr>
      <w:tr w:rsidR="005E3E1F" w14:paraId="18789F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175" w:type="dxa"/>
              <w:right w:w="40" w:type="dxa"/>
            </w:tcMar>
            <w:vAlign w:val="center"/>
          </w:tcPr>
          <w:p w14:paraId="255EDDE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915" w:type="dxa"/>
            <w:tcBorders>
              <w:top w:val="nil"/>
              <w:left w:val="nil"/>
              <w:bottom w:val="nil"/>
              <w:right w:val="nil"/>
              <w:tl2br w:val="nil"/>
              <w:tr2bl w:val="nil"/>
            </w:tcBorders>
            <w:noWrap/>
            <w:tcMar>
              <w:left w:w="40" w:type="dxa"/>
              <w:right w:w="100" w:type="dxa"/>
            </w:tcMar>
            <w:vAlign w:val="center"/>
          </w:tcPr>
          <w:p w14:paraId="437392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43C913F1"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260</w:t>
            </w:r>
          </w:p>
        </w:tc>
        <w:tc>
          <w:tcPr>
            <w:tcW w:w="915" w:type="dxa"/>
            <w:tcBorders>
              <w:top w:val="nil"/>
              <w:left w:val="nil"/>
              <w:bottom w:val="nil"/>
              <w:right w:val="nil"/>
              <w:tl2br w:val="nil"/>
              <w:tr2bl w:val="nil"/>
            </w:tcBorders>
            <w:noWrap/>
            <w:tcMar>
              <w:left w:w="40" w:type="dxa"/>
              <w:right w:w="100" w:type="dxa"/>
            </w:tcMar>
            <w:vAlign w:val="bottom"/>
          </w:tcPr>
          <w:p w14:paraId="140EE8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B0042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3FBA8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0C7AFB8"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120" w:type="dxa"/>
            <w:tcBorders>
              <w:top w:val="nil"/>
              <w:left w:val="nil"/>
              <w:bottom w:val="nil"/>
              <w:right w:val="nil"/>
              <w:tl2br w:val="nil"/>
              <w:tr2bl w:val="nil"/>
            </w:tcBorders>
            <w:noWrap/>
            <w:tcMar>
              <w:left w:w="175" w:type="dxa"/>
              <w:right w:w="40" w:type="dxa"/>
            </w:tcMar>
            <w:vAlign w:val="center"/>
          </w:tcPr>
          <w:p w14:paraId="66855BF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915" w:type="dxa"/>
            <w:tcBorders>
              <w:top w:val="nil"/>
              <w:left w:val="nil"/>
              <w:bottom w:val="single" w:sz="4" w:space="0" w:color="auto"/>
              <w:right w:val="nil"/>
              <w:tl2br w:val="nil"/>
              <w:tr2bl w:val="nil"/>
            </w:tcBorders>
            <w:noWrap/>
            <w:tcMar>
              <w:left w:w="40" w:type="dxa"/>
              <w:right w:w="100" w:type="dxa"/>
            </w:tcMar>
            <w:vAlign w:val="center"/>
          </w:tcPr>
          <w:p w14:paraId="2525F5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17,224</w:t>
            </w:r>
          </w:p>
        </w:tc>
        <w:tc>
          <w:tcPr>
            <w:tcW w:w="915" w:type="dxa"/>
            <w:tcBorders>
              <w:top w:val="nil"/>
              <w:left w:val="nil"/>
              <w:bottom w:val="single" w:sz="4" w:space="0" w:color="auto"/>
              <w:right w:val="nil"/>
              <w:tl2br w:val="nil"/>
              <w:tr2bl w:val="nil"/>
            </w:tcBorders>
            <w:shd w:val="clear" w:color="FFFFFF" w:fill="E6E6E6"/>
            <w:noWrap/>
            <w:tcMar>
              <w:left w:w="40" w:type="dxa"/>
              <w:right w:w="100" w:type="dxa"/>
            </w:tcMar>
            <w:vAlign w:val="center"/>
          </w:tcPr>
          <w:p w14:paraId="3C4D3F10"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18,344</w:t>
            </w:r>
          </w:p>
        </w:tc>
        <w:tc>
          <w:tcPr>
            <w:tcW w:w="915" w:type="dxa"/>
            <w:tcBorders>
              <w:top w:val="nil"/>
              <w:left w:val="nil"/>
              <w:bottom w:val="single" w:sz="4" w:space="0" w:color="auto"/>
              <w:right w:val="nil"/>
              <w:tl2br w:val="nil"/>
              <w:tr2bl w:val="nil"/>
            </w:tcBorders>
            <w:noWrap/>
            <w:tcMar>
              <w:left w:w="40" w:type="dxa"/>
              <w:right w:w="100" w:type="dxa"/>
            </w:tcMar>
            <w:vAlign w:val="bottom"/>
          </w:tcPr>
          <w:p w14:paraId="7A7922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424D2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3BEFB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9FCDDD6"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20" w:type="dxa"/>
            <w:tcBorders>
              <w:top w:val="nil"/>
              <w:left w:val="nil"/>
              <w:bottom w:val="nil"/>
              <w:right w:val="nil"/>
              <w:tl2br w:val="nil"/>
              <w:tr2bl w:val="nil"/>
            </w:tcBorders>
            <w:noWrap/>
            <w:tcMar>
              <w:left w:w="40" w:type="dxa"/>
              <w:right w:w="40" w:type="dxa"/>
            </w:tcMar>
            <w:vAlign w:val="center"/>
          </w:tcPr>
          <w:p w14:paraId="77ACFF1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15" w:type="dxa"/>
            <w:tcBorders>
              <w:top w:val="single" w:sz="4" w:space="0" w:color="auto"/>
              <w:left w:val="nil"/>
              <w:bottom w:val="single" w:sz="4" w:space="0" w:color="auto"/>
              <w:right w:val="nil"/>
              <w:tl2br w:val="nil"/>
              <w:tr2bl w:val="nil"/>
            </w:tcBorders>
            <w:noWrap/>
            <w:tcMar>
              <w:left w:w="40" w:type="dxa"/>
              <w:right w:w="100" w:type="dxa"/>
            </w:tcMar>
            <w:vAlign w:val="center"/>
          </w:tcPr>
          <w:p w14:paraId="42C2AF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17,484</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41CB31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18,604</w:t>
            </w:r>
          </w:p>
        </w:tc>
        <w:tc>
          <w:tcPr>
            <w:tcW w:w="915" w:type="dxa"/>
            <w:tcBorders>
              <w:top w:val="single" w:sz="4" w:space="0" w:color="auto"/>
              <w:left w:val="nil"/>
              <w:bottom w:val="single" w:sz="4" w:space="0" w:color="auto"/>
              <w:right w:val="nil"/>
              <w:tl2br w:val="nil"/>
              <w:tr2bl w:val="nil"/>
            </w:tcBorders>
            <w:noWrap/>
            <w:tcMar>
              <w:left w:w="40" w:type="dxa"/>
              <w:right w:w="100" w:type="dxa"/>
            </w:tcMar>
            <w:vAlign w:val="bottom"/>
          </w:tcPr>
          <w:p w14:paraId="2B2F30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568E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A1B72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9059F18"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20" w:type="dxa"/>
            <w:tcBorders>
              <w:top w:val="nil"/>
              <w:left w:val="nil"/>
              <w:bottom w:val="nil"/>
              <w:right w:val="nil"/>
              <w:tl2br w:val="nil"/>
              <w:tr2bl w:val="nil"/>
            </w:tcBorders>
            <w:noWrap/>
            <w:tcMar>
              <w:left w:w="40" w:type="dxa"/>
              <w:right w:w="100" w:type="dxa"/>
            </w:tcMar>
            <w:vAlign w:val="center"/>
          </w:tcPr>
          <w:p w14:paraId="24D7463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915" w:type="dxa"/>
            <w:tcBorders>
              <w:top w:val="single" w:sz="4" w:space="0" w:color="auto"/>
              <w:left w:val="nil"/>
              <w:bottom w:val="single" w:sz="4" w:space="0" w:color="auto"/>
              <w:right w:val="nil"/>
              <w:tl2br w:val="nil"/>
              <w:tr2bl w:val="nil"/>
            </w:tcBorders>
            <w:noWrap/>
            <w:tcMar>
              <w:left w:w="40" w:type="dxa"/>
              <w:right w:w="100" w:type="dxa"/>
            </w:tcMar>
            <w:vAlign w:val="center"/>
          </w:tcPr>
          <w:p w14:paraId="71AC8B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17,484</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036D0B2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18,604</w:t>
            </w:r>
          </w:p>
        </w:tc>
        <w:tc>
          <w:tcPr>
            <w:tcW w:w="915" w:type="dxa"/>
            <w:tcBorders>
              <w:top w:val="single" w:sz="4" w:space="0" w:color="auto"/>
              <w:left w:val="nil"/>
              <w:bottom w:val="single" w:sz="4" w:space="0" w:color="000000"/>
              <w:right w:val="nil"/>
              <w:tl2br w:val="nil"/>
              <w:tr2bl w:val="nil"/>
            </w:tcBorders>
            <w:noWrap/>
            <w:tcMar>
              <w:left w:w="40" w:type="dxa"/>
              <w:right w:w="100" w:type="dxa"/>
            </w:tcMar>
            <w:vAlign w:val="bottom"/>
          </w:tcPr>
          <w:p w14:paraId="09524A2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4F3E30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5A79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141B1D08"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20" w:type="dxa"/>
            <w:tcBorders>
              <w:top w:val="nil"/>
              <w:left w:val="nil"/>
              <w:bottom w:val="nil"/>
              <w:right w:val="nil"/>
              <w:tl2br w:val="nil"/>
              <w:tr2bl w:val="nil"/>
            </w:tcBorders>
            <w:tcMar>
              <w:left w:w="40" w:type="dxa"/>
              <w:right w:w="40" w:type="dxa"/>
            </w:tcMar>
            <w:vAlign w:val="center"/>
          </w:tcPr>
          <w:p w14:paraId="57B5358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5DD4809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auto"/>
              <w:left w:val="nil"/>
              <w:bottom w:val="single" w:sz="4" w:space="0" w:color="auto"/>
              <w:right w:val="nil"/>
              <w:tl2br w:val="nil"/>
              <w:tr2bl w:val="nil"/>
            </w:tcBorders>
            <w:noWrap/>
            <w:tcMar>
              <w:left w:w="40" w:type="dxa"/>
              <w:right w:w="40" w:type="dxa"/>
            </w:tcMar>
            <w:vAlign w:val="center"/>
          </w:tcPr>
          <w:p w14:paraId="3C572D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40" w:type="dxa"/>
            </w:tcMar>
            <w:vAlign w:val="center"/>
          </w:tcPr>
          <w:p w14:paraId="776BFF6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(19,093)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3191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A58E7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5753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D452840"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20" w:type="dxa"/>
            <w:tcBorders>
              <w:top w:val="nil"/>
              <w:left w:val="nil"/>
              <w:bottom w:val="nil"/>
              <w:right w:val="nil"/>
              <w:tl2br w:val="nil"/>
              <w:tr2bl w:val="nil"/>
            </w:tcBorders>
            <w:noWrap/>
            <w:tcMar>
              <w:left w:w="175" w:type="dxa"/>
              <w:right w:w="40" w:type="dxa"/>
            </w:tcMar>
            <w:vAlign w:val="center"/>
          </w:tcPr>
          <w:p w14:paraId="6F356B8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15" w:type="dxa"/>
            <w:tcBorders>
              <w:top w:val="single" w:sz="4" w:space="0" w:color="auto"/>
              <w:left w:val="nil"/>
              <w:bottom w:val="single" w:sz="4" w:space="0" w:color="auto"/>
              <w:right w:val="nil"/>
              <w:tl2br w:val="nil"/>
              <w:tr2bl w:val="nil"/>
            </w:tcBorders>
            <w:noWrap/>
            <w:tcMar>
              <w:left w:w="40" w:type="dxa"/>
              <w:right w:w="100" w:type="dxa"/>
            </w:tcMar>
            <w:vAlign w:val="center"/>
          </w:tcPr>
          <w:p w14:paraId="6F6C3A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17,974</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261B4279" w14:textId="77777777" w:rsidR="005E3E1F" w:rsidRPr="00C76A4B"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19,093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ED1DE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430D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6F70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7668A9D" w14:textId="77777777" w:rsidTr="003F49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20" w:type="dxa"/>
            <w:tcBorders>
              <w:top w:val="nil"/>
              <w:left w:val="nil"/>
              <w:bottom w:val="nil"/>
              <w:right w:val="nil"/>
              <w:tl2br w:val="nil"/>
              <w:tr2bl w:val="nil"/>
            </w:tcBorders>
            <w:tcMar>
              <w:left w:w="40" w:type="dxa"/>
              <w:right w:w="40" w:type="dxa"/>
            </w:tcMar>
            <w:vAlign w:val="center"/>
          </w:tcPr>
          <w:p w14:paraId="1126096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 to the</w:t>
            </w:r>
          </w:p>
          <w:p w14:paraId="7B445CE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15" w:type="dxa"/>
            <w:tcBorders>
              <w:top w:val="single" w:sz="4" w:space="0" w:color="auto"/>
              <w:left w:val="nil"/>
              <w:bottom w:val="single" w:sz="4" w:space="0" w:color="auto"/>
              <w:right w:val="nil"/>
              <w:tl2br w:val="nil"/>
              <w:tr2bl w:val="nil"/>
            </w:tcBorders>
            <w:noWrap/>
            <w:tcMar>
              <w:left w:w="40" w:type="dxa"/>
              <w:right w:w="40" w:type="dxa"/>
            </w:tcMar>
            <w:vAlign w:val="center"/>
          </w:tcPr>
          <w:p w14:paraId="08AD26F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(2,929)</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75BCC7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30A21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C8446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F5AF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863E08" w14:paraId="4ECE2910" w14:textId="77777777" w:rsidTr="003F49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20" w:type="dxa"/>
            <w:tcBorders>
              <w:top w:val="nil"/>
              <w:left w:val="nil"/>
              <w:bottom w:val="nil"/>
              <w:right w:val="nil"/>
              <w:tl2br w:val="nil"/>
              <w:tr2bl w:val="nil"/>
            </w:tcBorders>
            <w:tcMar>
              <w:left w:w="40" w:type="dxa"/>
              <w:right w:w="40" w:type="dxa"/>
            </w:tcMar>
            <w:vAlign w:val="center"/>
          </w:tcPr>
          <w:p w14:paraId="4706B718" w14:textId="5B710A3B" w:rsidR="00863E08" w:rsidRDefault="00863E08" w:rsidP="00863E0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hAnsi="Arial" w:cs="Arial"/>
                <w:b/>
                <w:bCs/>
                <w:sz w:val="16"/>
                <w:szCs w:val="16"/>
              </w:rPr>
              <w:t>Total comprehensive income/(loss)</w:t>
            </w:r>
          </w:p>
        </w:tc>
        <w:tc>
          <w:tcPr>
            <w:tcW w:w="915" w:type="dxa"/>
            <w:tcBorders>
              <w:top w:val="single" w:sz="4" w:space="0" w:color="auto"/>
              <w:left w:val="nil"/>
              <w:bottom w:val="single" w:sz="4" w:space="0" w:color="auto"/>
              <w:right w:val="nil"/>
              <w:tl2br w:val="nil"/>
              <w:tr2bl w:val="nil"/>
            </w:tcBorders>
            <w:noWrap/>
            <w:tcMar>
              <w:left w:w="40" w:type="dxa"/>
              <w:right w:w="40" w:type="dxa"/>
            </w:tcMar>
            <w:vAlign w:val="center"/>
          </w:tcPr>
          <w:p w14:paraId="67AAF439" w14:textId="1AA25393"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(2,929)</w:t>
            </w:r>
          </w:p>
        </w:tc>
        <w:tc>
          <w:tcPr>
            <w:tcW w:w="915"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24682D1D" w14:textId="606CF595"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000000"/>
              <w:left w:val="nil"/>
              <w:bottom w:val="single" w:sz="4" w:space="0" w:color="auto"/>
              <w:right w:val="nil"/>
              <w:tl2br w:val="nil"/>
              <w:tr2bl w:val="nil"/>
            </w:tcBorders>
            <w:noWrap/>
            <w:tcMar>
              <w:left w:w="40" w:type="dxa"/>
              <w:right w:w="100" w:type="dxa"/>
            </w:tcMar>
            <w:vAlign w:val="center"/>
          </w:tcPr>
          <w:p w14:paraId="4B97756B" w14:textId="4F164466"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C807971" w14:textId="244ACCC8"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7BFA949" w14:textId="649ED252"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r>
      <w:tr w:rsidR="00863E08" w14:paraId="052FEA8B"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3120" w:type="dxa"/>
            <w:tcBorders>
              <w:top w:val="nil"/>
              <w:left w:val="nil"/>
              <w:bottom w:val="dotted" w:sz="2" w:space="0" w:color="000000"/>
              <w:right w:val="nil"/>
              <w:tl2br w:val="nil"/>
              <w:tr2bl w:val="nil"/>
            </w:tcBorders>
            <w:tcMar>
              <w:left w:w="40" w:type="dxa"/>
              <w:right w:w="40" w:type="dxa"/>
            </w:tcMar>
            <w:vAlign w:val="center"/>
          </w:tcPr>
          <w:p w14:paraId="3A587627" w14:textId="3BF78070" w:rsidR="00863E08" w:rsidRDefault="00863E08" w:rsidP="00863E0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hAnsi="Arial" w:cs="Arial"/>
                <w:b/>
                <w:bCs/>
                <w:sz w:val="16"/>
                <w:szCs w:val="16"/>
              </w:rPr>
              <w:t>Total comprehensive income/(loss)</w:t>
            </w:r>
            <w:r>
              <w:rPr>
                <w:rFonts w:ascii="Arial" w:hAnsi="Arial" w:cs="Arial"/>
                <w:b/>
                <w:bCs/>
                <w:sz w:val="16"/>
                <w:szCs w:val="16"/>
              </w:rPr>
              <w:br/>
              <w:t xml:space="preserve">  attributable to the Australian</w:t>
            </w:r>
            <w:r>
              <w:rPr>
                <w:rFonts w:ascii="Arial" w:hAnsi="Arial" w:cs="Arial"/>
                <w:b/>
                <w:bCs/>
                <w:sz w:val="16"/>
                <w:szCs w:val="16"/>
              </w:rPr>
              <w:br/>
              <w:t xml:space="preserve">  Government</w:t>
            </w:r>
          </w:p>
        </w:tc>
        <w:tc>
          <w:tcPr>
            <w:tcW w:w="915" w:type="dxa"/>
            <w:tcBorders>
              <w:top w:val="single" w:sz="4" w:space="0" w:color="auto"/>
              <w:left w:val="nil"/>
              <w:bottom w:val="dotted" w:sz="2" w:space="0" w:color="000000"/>
              <w:right w:val="nil"/>
              <w:tl2br w:val="nil"/>
              <w:tr2bl w:val="nil"/>
            </w:tcBorders>
            <w:noWrap/>
            <w:tcMar>
              <w:left w:w="40" w:type="dxa"/>
              <w:right w:w="40" w:type="dxa"/>
            </w:tcMar>
            <w:vAlign w:val="center"/>
          </w:tcPr>
          <w:p w14:paraId="6EB99A32" w14:textId="21070AB4"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(2,929)</w:t>
            </w:r>
          </w:p>
        </w:tc>
        <w:tc>
          <w:tcPr>
            <w:tcW w:w="915" w:type="dxa"/>
            <w:tcBorders>
              <w:top w:val="single" w:sz="4" w:space="0" w:color="auto"/>
              <w:left w:val="nil"/>
              <w:bottom w:val="dotted" w:sz="2" w:space="0" w:color="000000"/>
              <w:right w:val="nil"/>
              <w:tl2br w:val="nil"/>
              <w:tr2bl w:val="nil"/>
            </w:tcBorders>
            <w:shd w:val="clear" w:color="FFFFFF" w:fill="E6E6E6"/>
            <w:noWrap/>
            <w:tcMar>
              <w:left w:w="40" w:type="dxa"/>
              <w:right w:w="100" w:type="dxa"/>
            </w:tcMar>
            <w:vAlign w:val="center"/>
          </w:tcPr>
          <w:p w14:paraId="615D5CCF" w14:textId="26324FD8"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auto"/>
              <w:left w:val="nil"/>
              <w:bottom w:val="single" w:sz="4" w:space="0" w:color="000000"/>
              <w:right w:val="nil"/>
              <w:tl2br w:val="nil"/>
              <w:tr2bl w:val="nil"/>
            </w:tcBorders>
            <w:noWrap/>
            <w:tcMar>
              <w:left w:w="40" w:type="dxa"/>
              <w:right w:w="100" w:type="dxa"/>
            </w:tcMar>
            <w:vAlign w:val="center"/>
          </w:tcPr>
          <w:p w14:paraId="55BE59B9" w14:textId="732DCAA3"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284F6F6" w14:textId="3EC3BFC2"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202EC4C" w14:textId="76A048B8" w:rsidR="00863E08" w:rsidRDefault="00863E08" w:rsidP="00863E08">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hAnsi="Arial" w:cs="Arial"/>
                <w:b/>
                <w:bCs/>
                <w:sz w:val="16"/>
                <w:szCs w:val="16"/>
              </w:rPr>
              <w:t xml:space="preserve">- </w:t>
            </w:r>
          </w:p>
        </w:tc>
      </w:tr>
      <w:tr w:rsidR="005E3E1F" w:rsidRPr="008F005D" w14:paraId="644FC8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7695" w:type="dxa"/>
            <w:gridSpan w:val="6"/>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33E090E3" w14:textId="77777777" w:rsidR="005E3E1F" w:rsidRPr="008F005D" w:rsidRDefault="005E3E1F">
            <w:pPr>
              <w:spacing w:after="0" w:line="240" w:lineRule="auto"/>
              <w:jc w:val="left"/>
              <w:rPr>
                <w:rFonts w:ascii="Arial" w:eastAsia="Arial" w:hAnsi="Arial" w:cs="Arial"/>
                <w:b/>
                <w:color w:val="000000"/>
                <w:szCs w:val="24"/>
                <w:bdr w:val="nil"/>
              </w:rPr>
            </w:pPr>
          </w:p>
          <w:p w14:paraId="49232503" w14:textId="77777777" w:rsidR="005E3E1F" w:rsidRPr="008F005D" w:rsidRDefault="00E94ABE">
            <w:pPr>
              <w:pBdr>
                <w:top w:val="nil"/>
                <w:left w:val="nil"/>
                <w:bottom w:val="nil"/>
                <w:right w:val="nil"/>
                <w:between w:val="nil"/>
                <w:bar w:val="nil"/>
              </w:pBdr>
              <w:spacing w:after="0" w:line="240" w:lineRule="auto"/>
              <w:jc w:val="left"/>
              <w:rPr>
                <w:rFonts w:ascii="Arial" w:eastAsia="Arial" w:hAnsi="Arial" w:cs="Arial"/>
                <w:b/>
                <w:color w:val="000000"/>
                <w:szCs w:val="24"/>
                <w:bdr w:val="nil"/>
              </w:rPr>
            </w:pPr>
            <w:r w:rsidRPr="008F005D">
              <w:rPr>
                <w:rFonts w:ascii="Arial" w:eastAsia="Arial" w:hAnsi="Arial" w:cs="Arial"/>
                <w:b/>
                <w:color w:val="000000"/>
                <w:szCs w:val="24"/>
              </w:rPr>
              <w:t>Note: Impact of Net Cash Appropriation Arrangements</w:t>
            </w:r>
          </w:p>
        </w:tc>
      </w:tr>
      <w:tr w:rsidR="005E3E1F" w14:paraId="4CB51A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12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63BA33AC"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95D39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8862C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E6AB2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7E5DBA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CCBB33A" w14:textId="77777777" w:rsidR="005E3E1F" w:rsidRDefault="005E3E1F">
            <w:pPr>
              <w:spacing w:after="0" w:line="240" w:lineRule="auto"/>
              <w:jc w:val="right"/>
              <w:rPr>
                <w:rFonts w:ascii="Arial" w:eastAsia="Arial" w:hAnsi="Arial" w:cs="Arial"/>
                <w:color w:val="000000"/>
                <w:sz w:val="16"/>
                <w:bdr w:val="nil"/>
              </w:rPr>
            </w:pPr>
          </w:p>
          <w:p w14:paraId="5DA7B4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05D0ED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B25C2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32AC85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F8B87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46C9C7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45F6A2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1D392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5260349" w14:textId="77777777" w:rsidTr="005D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3120" w:type="dxa"/>
            <w:tcBorders>
              <w:top w:val="nil"/>
              <w:left w:val="nil"/>
              <w:bottom w:val="nil"/>
              <w:right w:val="nil"/>
              <w:tl2br w:val="nil"/>
              <w:tr2bl w:val="nil"/>
            </w:tcBorders>
            <w:tcMar>
              <w:left w:w="40" w:type="dxa"/>
              <w:right w:w="100" w:type="dxa"/>
            </w:tcMar>
            <w:vAlign w:val="center"/>
          </w:tcPr>
          <w:p w14:paraId="5ACD06C8"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068A1FBF"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as per statement of</w:t>
            </w:r>
          </w:p>
          <w:p w14:paraId="7BF083E0"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55002FFF"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(2,929)</w:t>
            </w:r>
          </w:p>
        </w:tc>
        <w:tc>
          <w:tcPr>
            <w:tcW w:w="915"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033E1ACA"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00966000"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23ED7E5A"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6914FC75"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7F2E7A1" w14:textId="77777777" w:rsidTr="00DA7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20" w:type="dxa"/>
            <w:tcBorders>
              <w:top w:val="nil"/>
              <w:left w:val="nil"/>
              <w:bottom w:val="nil"/>
              <w:right w:val="nil"/>
              <w:tl2br w:val="nil"/>
              <w:tr2bl w:val="nil"/>
            </w:tcBorders>
            <w:tcMar>
              <w:left w:w="175" w:type="dxa"/>
              <w:right w:w="40" w:type="dxa"/>
            </w:tcMar>
            <w:vAlign w:val="center"/>
          </w:tcPr>
          <w:p w14:paraId="7E58E387"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331DB458"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(a)</w:t>
            </w:r>
          </w:p>
        </w:tc>
        <w:tc>
          <w:tcPr>
            <w:tcW w:w="915" w:type="dxa"/>
            <w:tcBorders>
              <w:top w:val="nil"/>
              <w:left w:val="nil"/>
              <w:bottom w:val="nil"/>
              <w:right w:val="nil"/>
              <w:tl2br w:val="nil"/>
              <w:tr2bl w:val="nil"/>
            </w:tcBorders>
            <w:noWrap/>
            <w:tcMar>
              <w:left w:w="40" w:type="dxa"/>
              <w:right w:w="100" w:type="dxa"/>
            </w:tcMar>
            <w:vAlign w:val="bottom"/>
          </w:tcPr>
          <w:p w14:paraId="159C6904"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C757826" w14:textId="77777777" w:rsidR="005E3E1F" w:rsidRPr="00C76A4B" w:rsidRDefault="00E94ABE" w:rsidP="00DA72BC">
            <w:pPr>
              <w:pBdr>
                <w:top w:val="nil"/>
                <w:left w:val="nil"/>
                <w:bottom w:val="nil"/>
                <w:right w:val="nil"/>
                <w:between w:val="nil"/>
                <w:bar w:val="nil"/>
              </w:pBdr>
              <w:spacing w:after="0" w:line="240" w:lineRule="auto"/>
              <w:ind w:right="-46"/>
              <w:jc w:val="right"/>
              <w:rPr>
                <w:rFonts w:ascii="Arial" w:eastAsia="Arial" w:hAnsi="Arial" w:cs="Arial"/>
                <w:bCs/>
                <w:color w:val="000000"/>
                <w:sz w:val="16"/>
                <w:bdr w:val="nil"/>
              </w:rPr>
            </w:pPr>
            <w:r w:rsidRPr="00C76A4B">
              <w:rPr>
                <w:rFonts w:ascii="Arial" w:eastAsia="Arial" w:hAnsi="Arial" w:cs="Arial"/>
                <w:bCs/>
                <w:color w:val="000000"/>
                <w:sz w:val="16"/>
              </w:rPr>
              <w:t>698</w:t>
            </w:r>
          </w:p>
        </w:tc>
        <w:tc>
          <w:tcPr>
            <w:tcW w:w="915" w:type="dxa"/>
            <w:tcBorders>
              <w:top w:val="nil"/>
              <w:left w:val="nil"/>
              <w:bottom w:val="nil"/>
              <w:right w:val="nil"/>
              <w:tl2br w:val="nil"/>
              <w:tr2bl w:val="nil"/>
            </w:tcBorders>
            <w:noWrap/>
            <w:tcMar>
              <w:left w:w="40" w:type="dxa"/>
              <w:right w:w="100" w:type="dxa"/>
            </w:tcMar>
            <w:vAlign w:val="bottom"/>
          </w:tcPr>
          <w:p w14:paraId="318F1E66"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A8E0BAA"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6626615"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41C3214" w14:textId="77777777" w:rsidTr="00DA7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20" w:type="dxa"/>
            <w:tcBorders>
              <w:top w:val="nil"/>
              <w:left w:val="nil"/>
              <w:bottom w:val="nil"/>
              <w:right w:val="nil"/>
              <w:tl2br w:val="nil"/>
              <w:tr2bl w:val="nil"/>
            </w:tcBorders>
            <w:tcMar>
              <w:left w:w="175" w:type="dxa"/>
              <w:right w:w="40" w:type="dxa"/>
            </w:tcMar>
            <w:vAlign w:val="center"/>
          </w:tcPr>
          <w:p w14:paraId="1CACE794" w14:textId="77777777" w:rsidR="005E3E1F" w:rsidRDefault="00E94ABE" w:rsidP="00DA72BC">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 repayments (a)</w:t>
            </w:r>
          </w:p>
        </w:tc>
        <w:tc>
          <w:tcPr>
            <w:tcW w:w="915" w:type="dxa"/>
            <w:tcBorders>
              <w:top w:val="nil"/>
              <w:left w:val="nil"/>
              <w:bottom w:val="single" w:sz="4" w:space="0" w:color="auto"/>
              <w:right w:val="nil"/>
              <w:tl2br w:val="nil"/>
              <w:tr2bl w:val="nil"/>
            </w:tcBorders>
            <w:noWrap/>
            <w:tcMar>
              <w:left w:w="40" w:type="dxa"/>
              <w:right w:w="40" w:type="dxa"/>
            </w:tcMar>
            <w:vAlign w:val="bottom"/>
          </w:tcPr>
          <w:p w14:paraId="303CD54F"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(1,288)</w:t>
            </w:r>
          </w:p>
        </w:tc>
        <w:tc>
          <w:tcPr>
            <w:tcW w:w="915" w:type="dxa"/>
            <w:tcBorders>
              <w:top w:val="nil"/>
              <w:left w:val="nil"/>
              <w:bottom w:val="single" w:sz="4" w:space="0" w:color="auto"/>
              <w:right w:val="nil"/>
              <w:tl2br w:val="nil"/>
              <w:tr2bl w:val="nil"/>
            </w:tcBorders>
            <w:shd w:val="clear" w:color="FFFFFF" w:fill="E6E6E6"/>
            <w:noWrap/>
            <w:tcMar>
              <w:left w:w="40" w:type="dxa"/>
              <w:right w:w="40" w:type="dxa"/>
            </w:tcMar>
            <w:vAlign w:val="bottom"/>
          </w:tcPr>
          <w:p w14:paraId="28D0088C" w14:textId="77777777" w:rsidR="005E3E1F" w:rsidRPr="00C76A4B" w:rsidRDefault="00E94ABE" w:rsidP="00DA72BC">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(761)</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FE4BC53"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5199159"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0E9CAF7"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3473969" w14:textId="77777777" w:rsidTr="00DA7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20" w:type="dxa"/>
            <w:tcBorders>
              <w:top w:val="nil"/>
              <w:left w:val="nil"/>
              <w:bottom w:val="single" w:sz="4" w:space="0" w:color="000000"/>
              <w:right w:val="nil"/>
              <w:tl2br w:val="nil"/>
              <w:tr2bl w:val="nil"/>
            </w:tcBorders>
            <w:tcMar>
              <w:left w:w="40" w:type="dxa"/>
              <w:right w:w="40" w:type="dxa"/>
            </w:tcMar>
            <w:vAlign w:val="center"/>
          </w:tcPr>
          <w:p w14:paraId="78BA2CF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 (Deficit)</w:t>
            </w:r>
          </w:p>
        </w:tc>
        <w:tc>
          <w:tcPr>
            <w:tcW w:w="915" w:type="dxa"/>
            <w:tcBorders>
              <w:top w:val="single" w:sz="4" w:space="0" w:color="auto"/>
              <w:left w:val="nil"/>
              <w:bottom w:val="single" w:sz="4" w:space="0" w:color="000000"/>
              <w:right w:val="nil"/>
              <w:tl2br w:val="nil"/>
              <w:tr2bl w:val="nil"/>
            </w:tcBorders>
            <w:tcMar>
              <w:left w:w="40" w:type="dxa"/>
              <w:right w:w="40" w:type="dxa"/>
            </w:tcMar>
            <w:vAlign w:val="bottom"/>
          </w:tcPr>
          <w:p w14:paraId="195CCC57"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(3,137)</w:t>
            </w:r>
          </w:p>
        </w:tc>
        <w:tc>
          <w:tcPr>
            <w:tcW w:w="915" w:type="dxa"/>
            <w:tcBorders>
              <w:top w:val="single" w:sz="4" w:space="0" w:color="auto"/>
              <w:left w:val="nil"/>
              <w:bottom w:val="single" w:sz="4" w:space="0" w:color="000000"/>
              <w:right w:val="nil"/>
              <w:tl2br w:val="nil"/>
              <w:tr2bl w:val="nil"/>
            </w:tcBorders>
            <w:shd w:val="clear" w:color="FFFFFF" w:fill="E6E6E6"/>
            <w:tcMar>
              <w:left w:w="40" w:type="dxa"/>
              <w:right w:w="40" w:type="dxa"/>
            </w:tcMar>
            <w:vAlign w:val="bottom"/>
          </w:tcPr>
          <w:p w14:paraId="1817E4C6" w14:textId="77777777" w:rsidR="005E3E1F" w:rsidRPr="00C76A4B" w:rsidRDefault="00E94ABE" w:rsidP="00DA72BC">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C76A4B">
              <w:rPr>
                <w:rFonts w:ascii="Arial" w:eastAsia="Arial" w:hAnsi="Arial" w:cs="Arial"/>
                <w:bCs/>
                <w:color w:val="000000"/>
                <w:sz w:val="16"/>
              </w:rPr>
              <w:t>(63)</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67B03820"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6E66064E"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5B0CC0A4" w14:textId="77777777" w:rsidR="005E3E1F" w:rsidRDefault="00E94ABE" w:rsidP="00DA72BC">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4EFD7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7695" w:type="dxa"/>
            <w:gridSpan w:val="6"/>
            <w:tcBorders>
              <w:top w:val="single" w:sz="4" w:space="0" w:color="000000"/>
              <w:left w:val="nil"/>
              <w:bottom w:val="nil"/>
              <w:right w:val="nil"/>
              <w:tl2br w:val="nil"/>
              <w:tr2bl w:val="nil"/>
            </w:tcBorders>
            <w:shd w:val="clear" w:color="FFFFFF" w:fill="FFFFFF"/>
            <w:tcMar>
              <w:left w:w="40" w:type="dxa"/>
              <w:right w:w="40" w:type="dxa"/>
            </w:tcMar>
          </w:tcPr>
          <w:p w14:paraId="2E721ED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p w14:paraId="6B16636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Applies to leases under AASB 16 Leases.</w:t>
            </w:r>
          </w:p>
        </w:tc>
      </w:tr>
      <w:tr w:rsidR="005E3E1F" w14:paraId="453F66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95" w:type="dxa"/>
            <w:gridSpan w:val="6"/>
            <w:tcBorders>
              <w:top w:val="nil"/>
              <w:left w:val="nil"/>
              <w:bottom w:val="nil"/>
              <w:right w:val="nil"/>
              <w:tl2br w:val="nil"/>
              <w:tr2bl w:val="nil"/>
            </w:tcBorders>
            <w:noWrap/>
            <w:tcMar>
              <w:left w:w="0" w:type="dxa"/>
              <w:right w:w="0" w:type="dxa"/>
            </w:tcMar>
            <w:vAlign w:val="center"/>
          </w:tcPr>
          <w:p w14:paraId="101D0B19" w14:textId="77777777" w:rsidR="005E3E1F" w:rsidRDefault="005E3E1F">
            <w:pPr>
              <w:spacing w:after="0" w:line="240" w:lineRule="auto"/>
              <w:jc w:val="left"/>
              <w:rPr>
                <w:rFonts w:ascii="Arial" w:eastAsia="Arial" w:hAnsi="Arial" w:cs="Arial"/>
                <w:color w:val="000000"/>
                <w:sz w:val="16"/>
                <w:bdr w:val="nil"/>
              </w:rPr>
            </w:pPr>
          </w:p>
        </w:tc>
      </w:tr>
    </w:tbl>
    <w:p w14:paraId="2C3C8069" w14:textId="77777777" w:rsidR="005E7F55" w:rsidRDefault="00E94ABE" w:rsidP="002D4093">
      <w:pPr>
        <w:pStyle w:val="TableHeading"/>
        <w:pageBreakBefore/>
        <w:pBdr>
          <w:top w:val="nil"/>
          <w:left w:val="nil"/>
          <w:bottom w:val="nil"/>
          <w:right w:val="nil"/>
          <w:between w:val="nil"/>
          <w:bar w:val="nil"/>
        </w:pBdr>
        <w:spacing w:before="0"/>
        <w:rPr>
          <w:rStyle w:val="BookTitle"/>
          <w:i w:val="0"/>
          <w:iCs/>
          <w:spacing w:val="0"/>
          <w:bdr w:val="nil"/>
        </w:rPr>
      </w:pPr>
      <w:r>
        <w:rPr>
          <w:bdr w:val="none" w:sz="0" w:space="0" w:color="auto" w:frame="1"/>
        </w:rPr>
        <w:lastRenderedPageBreak/>
        <w:t xml:space="preserve">Table 3.2: Budgeted departmental balance sheet (as </w:t>
      </w:r>
      <w:proofErr w:type="gramStart"/>
      <w:r>
        <w:rPr>
          <w:bdr w:val="none" w:sz="0" w:space="0" w:color="auto" w:frame="1"/>
        </w:rPr>
        <w:t>at</w:t>
      </w:r>
      <w:proofErr w:type="gramEnd"/>
      <w:r>
        <w:rPr>
          <w:bdr w:val="none" w:sz="0" w:space="0" w:color="auto" w:frame="1"/>
        </w:rPr>
        <w:t xml:space="preserve"> </w:t>
      </w:r>
      <w:r>
        <w:t>30 June)</w:t>
      </w:r>
    </w:p>
    <w:tbl>
      <w:tblPr>
        <w:tblStyle w:val="CDMRange2"/>
        <w:tblW w:w="7635" w:type="dxa"/>
        <w:tblLayout w:type="fixed"/>
        <w:tblLook w:val="0600" w:firstRow="0" w:lastRow="0" w:firstColumn="0" w:lastColumn="0" w:noHBand="1" w:noVBand="1"/>
        <w:tblCaption w:val="ACARA_T3.2_Page01"/>
      </w:tblPr>
      <w:tblGrid>
        <w:gridCol w:w="2685"/>
        <w:gridCol w:w="990"/>
        <w:gridCol w:w="990"/>
        <w:gridCol w:w="990"/>
        <w:gridCol w:w="990"/>
        <w:gridCol w:w="990"/>
      </w:tblGrid>
      <w:tr w:rsidR="005E3E1F" w14:paraId="5F27611F" w14:textId="77777777">
        <w:trPr>
          <w:trHeight w:hRule="exact" w:val="900"/>
        </w:trPr>
        <w:tc>
          <w:tcPr>
            <w:tcW w:w="26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816FFE2" w14:textId="77777777" w:rsidR="005E3E1F" w:rsidRDefault="005E3E1F">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5633C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B0FD5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9911D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F2D77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E5145E6" w14:textId="77777777" w:rsidR="005E3E1F" w:rsidRDefault="005E3E1F">
            <w:pPr>
              <w:spacing w:after="0" w:line="240" w:lineRule="auto"/>
              <w:jc w:val="right"/>
              <w:rPr>
                <w:rFonts w:ascii="Arial" w:eastAsia="Arial" w:hAnsi="Arial" w:cs="Arial"/>
                <w:color w:val="000000"/>
                <w:sz w:val="16"/>
                <w:bdr w:val="nil"/>
              </w:rPr>
            </w:pPr>
          </w:p>
          <w:p w14:paraId="3EF380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E8D7A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4B129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B89E4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40692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B3A2E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1226B7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25C6F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8B89A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04C5D54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493D7A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6C56A8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E957C3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center"/>
          </w:tcPr>
          <w:p w14:paraId="47CC01E8"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center"/>
          </w:tcPr>
          <w:p w14:paraId="787201B6" w14:textId="77777777" w:rsidR="005E3E1F" w:rsidRDefault="005E3E1F">
            <w:pPr>
              <w:spacing w:after="0" w:line="240" w:lineRule="auto"/>
              <w:jc w:val="left"/>
              <w:rPr>
                <w:rFonts w:ascii="Arial" w:eastAsia="Arial" w:hAnsi="Arial" w:cs="Arial"/>
                <w:color w:val="000000"/>
                <w:sz w:val="16"/>
                <w:bdr w:val="nil"/>
              </w:rPr>
            </w:pPr>
          </w:p>
        </w:tc>
      </w:tr>
      <w:tr w:rsidR="005E3E1F" w14:paraId="4BBD08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6D0E01B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4D65ACC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50A2A86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0B23949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center"/>
          </w:tcPr>
          <w:p w14:paraId="6F094E6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center"/>
          </w:tcPr>
          <w:p w14:paraId="5310EF66" w14:textId="77777777" w:rsidR="005E3E1F" w:rsidRDefault="005E3E1F">
            <w:pPr>
              <w:spacing w:after="0" w:line="240" w:lineRule="auto"/>
              <w:jc w:val="left"/>
              <w:rPr>
                <w:rFonts w:ascii="Arial" w:eastAsia="Arial" w:hAnsi="Arial" w:cs="Arial"/>
                <w:color w:val="000000"/>
                <w:sz w:val="16"/>
                <w:bdr w:val="nil"/>
              </w:rPr>
            </w:pPr>
          </w:p>
        </w:tc>
      </w:tr>
      <w:tr w:rsidR="005E3E1F" w14:paraId="790C1F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2DEF844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noWrap/>
            <w:tcMar>
              <w:left w:w="40" w:type="dxa"/>
              <w:right w:w="100" w:type="dxa"/>
            </w:tcMar>
            <w:vAlign w:val="bottom"/>
          </w:tcPr>
          <w:p w14:paraId="58B39B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8,127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D7462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8,152</w:t>
            </w:r>
          </w:p>
        </w:tc>
        <w:tc>
          <w:tcPr>
            <w:tcW w:w="990" w:type="dxa"/>
            <w:tcBorders>
              <w:top w:val="nil"/>
              <w:left w:val="nil"/>
              <w:bottom w:val="nil"/>
              <w:right w:val="nil"/>
              <w:tl2br w:val="nil"/>
              <w:tr2bl w:val="nil"/>
            </w:tcBorders>
            <w:noWrap/>
            <w:tcMar>
              <w:left w:w="40" w:type="dxa"/>
              <w:right w:w="100" w:type="dxa"/>
            </w:tcMar>
            <w:vAlign w:val="bottom"/>
          </w:tcPr>
          <w:p w14:paraId="74F577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07FD8B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24D421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15A49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6115623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nil"/>
              <w:right w:val="nil"/>
              <w:tl2br w:val="nil"/>
              <w:tr2bl w:val="nil"/>
            </w:tcBorders>
            <w:noWrap/>
            <w:tcMar>
              <w:left w:w="40" w:type="dxa"/>
              <w:right w:w="100" w:type="dxa"/>
            </w:tcMar>
            <w:vAlign w:val="bottom"/>
          </w:tcPr>
          <w:p w14:paraId="0C6569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97F54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w:t>
            </w:r>
          </w:p>
        </w:tc>
        <w:tc>
          <w:tcPr>
            <w:tcW w:w="990" w:type="dxa"/>
            <w:tcBorders>
              <w:top w:val="nil"/>
              <w:left w:val="nil"/>
              <w:bottom w:val="nil"/>
              <w:right w:val="nil"/>
              <w:tl2br w:val="nil"/>
              <w:tr2bl w:val="nil"/>
            </w:tcBorders>
            <w:noWrap/>
            <w:tcMar>
              <w:left w:w="40" w:type="dxa"/>
              <w:right w:w="100" w:type="dxa"/>
            </w:tcMar>
            <w:vAlign w:val="bottom"/>
          </w:tcPr>
          <w:p w14:paraId="14D5FA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7003E0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5FB5ED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AA39B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5FB8CFC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financial assets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008C4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B5861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8ACEA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CAA92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6D5FE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E4AAB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318F9AC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3215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8,473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57241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8,495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5625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E145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3318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8ED90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2192638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0801FC0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F2E704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3966EE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D2920E1"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DDF41D7" w14:textId="77777777" w:rsidR="005E3E1F" w:rsidRDefault="005E3E1F">
            <w:pPr>
              <w:spacing w:after="0" w:line="240" w:lineRule="auto"/>
              <w:jc w:val="left"/>
              <w:rPr>
                <w:rFonts w:ascii="Arial" w:eastAsia="Arial" w:hAnsi="Arial" w:cs="Arial"/>
                <w:color w:val="000000"/>
                <w:sz w:val="16"/>
                <w:bdr w:val="nil"/>
              </w:rPr>
            </w:pPr>
          </w:p>
        </w:tc>
      </w:tr>
      <w:tr w:rsidR="005E3E1F" w14:paraId="6F1174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7CC8805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990" w:type="dxa"/>
            <w:tcBorders>
              <w:top w:val="nil"/>
              <w:left w:val="nil"/>
              <w:bottom w:val="nil"/>
              <w:right w:val="nil"/>
              <w:tl2br w:val="nil"/>
              <w:tr2bl w:val="nil"/>
            </w:tcBorders>
            <w:noWrap/>
            <w:tcMar>
              <w:left w:w="40" w:type="dxa"/>
              <w:right w:w="100" w:type="dxa"/>
            </w:tcMar>
            <w:vAlign w:val="bottom"/>
          </w:tcPr>
          <w:p w14:paraId="32F0CF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5B54E3A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473</w:t>
            </w:r>
          </w:p>
        </w:tc>
        <w:tc>
          <w:tcPr>
            <w:tcW w:w="990" w:type="dxa"/>
            <w:tcBorders>
              <w:top w:val="nil"/>
              <w:left w:val="nil"/>
              <w:bottom w:val="nil"/>
              <w:right w:val="nil"/>
              <w:tl2br w:val="nil"/>
              <w:tr2bl w:val="nil"/>
            </w:tcBorders>
            <w:noWrap/>
            <w:tcMar>
              <w:left w:w="40" w:type="dxa"/>
              <w:right w:w="100" w:type="dxa"/>
            </w:tcMar>
            <w:vAlign w:val="bottom"/>
          </w:tcPr>
          <w:p w14:paraId="62AF21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73A86B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1F21CF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94626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0BA1BFC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Property, plant and equipment</w:t>
            </w:r>
          </w:p>
        </w:tc>
        <w:tc>
          <w:tcPr>
            <w:tcW w:w="990" w:type="dxa"/>
            <w:tcBorders>
              <w:top w:val="nil"/>
              <w:left w:val="nil"/>
              <w:bottom w:val="nil"/>
              <w:right w:val="nil"/>
              <w:tl2br w:val="nil"/>
              <w:tr2bl w:val="nil"/>
            </w:tcBorders>
            <w:noWrap/>
            <w:tcMar>
              <w:left w:w="40" w:type="dxa"/>
              <w:right w:w="100" w:type="dxa"/>
            </w:tcMar>
            <w:vAlign w:val="bottom"/>
          </w:tcPr>
          <w:p w14:paraId="574622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8B7F4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388</w:t>
            </w:r>
          </w:p>
        </w:tc>
        <w:tc>
          <w:tcPr>
            <w:tcW w:w="990" w:type="dxa"/>
            <w:tcBorders>
              <w:top w:val="nil"/>
              <w:left w:val="nil"/>
              <w:bottom w:val="nil"/>
              <w:right w:val="nil"/>
              <w:tl2br w:val="nil"/>
              <w:tr2bl w:val="nil"/>
            </w:tcBorders>
            <w:noWrap/>
            <w:tcMar>
              <w:left w:w="40" w:type="dxa"/>
              <w:right w:w="100" w:type="dxa"/>
            </w:tcMar>
            <w:vAlign w:val="bottom"/>
          </w:tcPr>
          <w:p w14:paraId="0431C1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03CD98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01529C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5235D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733B3BB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w:t>
            </w:r>
          </w:p>
        </w:tc>
        <w:tc>
          <w:tcPr>
            <w:tcW w:w="990" w:type="dxa"/>
            <w:tcBorders>
              <w:top w:val="nil"/>
              <w:left w:val="nil"/>
              <w:bottom w:val="nil"/>
              <w:right w:val="nil"/>
              <w:tl2br w:val="nil"/>
              <w:tr2bl w:val="nil"/>
            </w:tcBorders>
            <w:noWrap/>
            <w:tcMar>
              <w:left w:w="40" w:type="dxa"/>
              <w:right w:w="100" w:type="dxa"/>
            </w:tcMar>
            <w:vAlign w:val="bottom"/>
          </w:tcPr>
          <w:p w14:paraId="426ED7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2,456</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13C62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1,786</w:t>
            </w:r>
          </w:p>
        </w:tc>
        <w:tc>
          <w:tcPr>
            <w:tcW w:w="990" w:type="dxa"/>
            <w:tcBorders>
              <w:top w:val="nil"/>
              <w:left w:val="nil"/>
              <w:bottom w:val="nil"/>
              <w:right w:val="nil"/>
              <w:tl2br w:val="nil"/>
              <w:tr2bl w:val="nil"/>
            </w:tcBorders>
            <w:noWrap/>
            <w:tcMar>
              <w:left w:w="40" w:type="dxa"/>
              <w:right w:w="100" w:type="dxa"/>
            </w:tcMar>
            <w:vAlign w:val="bottom"/>
          </w:tcPr>
          <w:p w14:paraId="749576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25003B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14F138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3A09A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38B5CF8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1E862E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798</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B2672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CFC24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00B80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45B74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53253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5361C25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6943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4,663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9615C0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3,445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71572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CD899E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C946D5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0541C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66B493D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995BE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13,136</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E6785D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11,940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8713B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0B9E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D26A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1DD6FC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15D3AC2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747F7E13"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A14840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01AEF5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45BD54A"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21229B6" w14:textId="77777777" w:rsidR="005E3E1F" w:rsidRDefault="005E3E1F">
            <w:pPr>
              <w:spacing w:after="0" w:line="240" w:lineRule="auto"/>
              <w:jc w:val="left"/>
              <w:rPr>
                <w:rFonts w:ascii="Arial" w:eastAsia="Arial" w:hAnsi="Arial" w:cs="Arial"/>
                <w:color w:val="000000"/>
                <w:sz w:val="16"/>
                <w:bdr w:val="nil"/>
              </w:rPr>
            </w:pPr>
          </w:p>
        </w:tc>
      </w:tr>
      <w:tr w:rsidR="005E3E1F" w14:paraId="7F0DE9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5BB26A8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90" w:type="dxa"/>
            <w:tcBorders>
              <w:top w:val="nil"/>
              <w:left w:val="nil"/>
              <w:bottom w:val="nil"/>
              <w:right w:val="nil"/>
              <w:tl2br w:val="nil"/>
              <w:tr2bl w:val="nil"/>
            </w:tcBorders>
            <w:noWrap/>
            <w:tcMar>
              <w:left w:w="0" w:type="dxa"/>
              <w:right w:w="0" w:type="dxa"/>
            </w:tcMar>
            <w:vAlign w:val="bottom"/>
          </w:tcPr>
          <w:p w14:paraId="66AD0FE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184936B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BC3E93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5D780D5"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277643A5" w14:textId="77777777" w:rsidR="005E3E1F" w:rsidRDefault="005E3E1F">
            <w:pPr>
              <w:spacing w:after="0" w:line="240" w:lineRule="auto"/>
              <w:jc w:val="left"/>
              <w:rPr>
                <w:rFonts w:ascii="Arial" w:eastAsia="Arial" w:hAnsi="Arial" w:cs="Arial"/>
                <w:color w:val="000000"/>
                <w:sz w:val="16"/>
                <w:bdr w:val="nil"/>
              </w:rPr>
            </w:pPr>
          </w:p>
        </w:tc>
      </w:tr>
      <w:tr w:rsidR="005E3E1F" w14:paraId="62ACB2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53CC8E2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90" w:type="dxa"/>
            <w:tcBorders>
              <w:top w:val="nil"/>
              <w:left w:val="nil"/>
              <w:bottom w:val="nil"/>
              <w:right w:val="nil"/>
              <w:tl2br w:val="nil"/>
              <w:tr2bl w:val="nil"/>
            </w:tcBorders>
            <w:noWrap/>
            <w:tcMar>
              <w:left w:w="40" w:type="dxa"/>
              <w:right w:w="100" w:type="dxa"/>
            </w:tcMar>
            <w:vAlign w:val="bottom"/>
          </w:tcPr>
          <w:p w14:paraId="6975C1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3,250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58AAE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3,154</w:t>
            </w:r>
          </w:p>
        </w:tc>
        <w:tc>
          <w:tcPr>
            <w:tcW w:w="990" w:type="dxa"/>
            <w:tcBorders>
              <w:top w:val="nil"/>
              <w:left w:val="nil"/>
              <w:bottom w:val="nil"/>
              <w:right w:val="nil"/>
              <w:tl2br w:val="nil"/>
              <w:tr2bl w:val="nil"/>
            </w:tcBorders>
            <w:noWrap/>
            <w:tcMar>
              <w:left w:w="0" w:type="dxa"/>
              <w:right w:w="0" w:type="dxa"/>
            </w:tcMar>
            <w:vAlign w:val="bottom"/>
          </w:tcPr>
          <w:p w14:paraId="145BACD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C01877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01B6F39E" w14:textId="77777777" w:rsidR="005E3E1F" w:rsidRDefault="005E3E1F">
            <w:pPr>
              <w:spacing w:after="0" w:line="240" w:lineRule="auto"/>
              <w:jc w:val="left"/>
              <w:rPr>
                <w:rFonts w:ascii="Arial" w:eastAsia="Arial" w:hAnsi="Arial" w:cs="Arial"/>
                <w:color w:val="000000"/>
                <w:sz w:val="16"/>
                <w:bdr w:val="nil"/>
              </w:rPr>
            </w:pPr>
          </w:p>
        </w:tc>
      </w:tr>
      <w:tr w:rsidR="005E3E1F" w14:paraId="64D104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center"/>
          </w:tcPr>
          <w:p w14:paraId="16579B0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9E3A0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612</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C9809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612</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FA124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3F878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E44E9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486BF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41AC0C4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5FCD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3,862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65E225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3,766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586EA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9AA98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659EB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77111D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505C372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7CBBCBE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B8AFBE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DEE4E0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A34CB46"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666F6A6" w14:textId="77777777" w:rsidR="005E3E1F" w:rsidRDefault="005E3E1F">
            <w:pPr>
              <w:spacing w:after="0" w:line="240" w:lineRule="auto"/>
              <w:jc w:val="left"/>
              <w:rPr>
                <w:rFonts w:ascii="Arial" w:eastAsia="Arial" w:hAnsi="Arial" w:cs="Arial"/>
                <w:color w:val="000000"/>
                <w:sz w:val="16"/>
                <w:bdr w:val="nil"/>
              </w:rPr>
            </w:pPr>
          </w:p>
        </w:tc>
      </w:tr>
      <w:tr w:rsidR="005E3E1F" w14:paraId="67EA721D"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669E6C3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990" w:type="dxa"/>
            <w:tcBorders>
              <w:top w:val="nil"/>
              <w:left w:val="nil"/>
              <w:bottom w:val="single" w:sz="4" w:space="0" w:color="auto"/>
              <w:right w:val="nil"/>
              <w:tl2br w:val="nil"/>
              <w:tr2bl w:val="nil"/>
            </w:tcBorders>
            <w:noWrap/>
            <w:tcMar>
              <w:left w:w="40" w:type="dxa"/>
              <w:right w:w="100" w:type="dxa"/>
            </w:tcMar>
            <w:vAlign w:val="bottom"/>
          </w:tcPr>
          <w:p w14:paraId="66A95D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1,224</w:t>
            </w:r>
          </w:p>
        </w:tc>
        <w:tc>
          <w:tcPr>
            <w:tcW w:w="990" w:type="dxa"/>
            <w:tcBorders>
              <w:top w:val="nil"/>
              <w:left w:val="nil"/>
              <w:bottom w:val="single" w:sz="4" w:space="0" w:color="auto"/>
              <w:right w:val="nil"/>
              <w:tl2br w:val="nil"/>
              <w:tr2bl w:val="nil"/>
            </w:tcBorders>
            <w:shd w:val="clear" w:color="FFFFFF" w:fill="E6E6E6"/>
            <w:noWrap/>
            <w:tcMar>
              <w:left w:w="40" w:type="dxa"/>
              <w:right w:w="100" w:type="dxa"/>
            </w:tcMar>
            <w:vAlign w:val="bottom"/>
          </w:tcPr>
          <w:p w14:paraId="0A731A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463</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CC05E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AECD4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A8E15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7AECE57"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2828BBC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90" w:type="dxa"/>
            <w:tcBorders>
              <w:top w:val="single" w:sz="4" w:space="0" w:color="auto"/>
              <w:left w:val="nil"/>
              <w:bottom w:val="single" w:sz="4" w:space="0" w:color="auto"/>
              <w:right w:val="nil"/>
              <w:tl2br w:val="nil"/>
              <w:tr2bl w:val="nil"/>
            </w:tcBorders>
            <w:noWrap/>
            <w:tcMar>
              <w:left w:w="40" w:type="dxa"/>
              <w:right w:w="100" w:type="dxa"/>
            </w:tcMar>
            <w:vAlign w:val="center"/>
          </w:tcPr>
          <w:p w14:paraId="3DB84A5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1,224</w:t>
            </w:r>
          </w:p>
        </w:tc>
        <w:tc>
          <w:tcPr>
            <w:tcW w:w="990" w:type="dxa"/>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6209846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2A8E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5A718A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6ABBA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47BA08C" w14:textId="77777777" w:rsidTr="00692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182EA81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90" w:type="dxa"/>
            <w:tcBorders>
              <w:top w:val="single" w:sz="4" w:space="0" w:color="auto"/>
              <w:left w:val="nil"/>
              <w:bottom w:val="nil"/>
              <w:right w:val="nil"/>
              <w:tl2br w:val="nil"/>
              <w:tr2bl w:val="nil"/>
            </w:tcBorders>
            <w:noWrap/>
            <w:tcMar>
              <w:left w:w="0" w:type="dxa"/>
              <w:right w:w="0" w:type="dxa"/>
            </w:tcMar>
            <w:vAlign w:val="bottom"/>
          </w:tcPr>
          <w:p w14:paraId="50F23A1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auto"/>
              <w:left w:val="nil"/>
              <w:bottom w:val="nil"/>
              <w:right w:val="nil"/>
              <w:tl2br w:val="nil"/>
              <w:tr2bl w:val="nil"/>
            </w:tcBorders>
            <w:shd w:val="clear" w:color="FFFFFF" w:fill="E6E6E6"/>
            <w:noWrap/>
            <w:tcMar>
              <w:left w:w="0" w:type="dxa"/>
              <w:right w:w="0" w:type="dxa"/>
            </w:tcMar>
            <w:vAlign w:val="bottom"/>
          </w:tcPr>
          <w:p w14:paraId="77AB5AB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3C53BC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093652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19CB93F" w14:textId="77777777" w:rsidR="005E3E1F" w:rsidRDefault="005E3E1F">
            <w:pPr>
              <w:spacing w:after="0" w:line="240" w:lineRule="auto"/>
              <w:jc w:val="left"/>
              <w:rPr>
                <w:rFonts w:ascii="Arial" w:eastAsia="Arial" w:hAnsi="Arial" w:cs="Arial"/>
                <w:color w:val="000000"/>
                <w:sz w:val="16"/>
                <w:bdr w:val="nil"/>
              </w:rPr>
            </w:pPr>
          </w:p>
        </w:tc>
      </w:tr>
      <w:tr w:rsidR="005E3E1F" w14:paraId="0362AA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35CADBA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90" w:type="dxa"/>
            <w:tcBorders>
              <w:top w:val="nil"/>
              <w:left w:val="nil"/>
              <w:bottom w:val="nil"/>
              <w:right w:val="nil"/>
              <w:tl2br w:val="nil"/>
              <w:tr2bl w:val="nil"/>
            </w:tcBorders>
            <w:noWrap/>
            <w:tcMar>
              <w:left w:w="40" w:type="dxa"/>
              <w:right w:w="100" w:type="dxa"/>
            </w:tcMar>
            <w:vAlign w:val="bottom"/>
          </w:tcPr>
          <w:p w14:paraId="425A33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3,296</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985AC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3,296</w:t>
            </w:r>
          </w:p>
        </w:tc>
        <w:tc>
          <w:tcPr>
            <w:tcW w:w="990" w:type="dxa"/>
            <w:tcBorders>
              <w:top w:val="nil"/>
              <w:left w:val="nil"/>
              <w:bottom w:val="nil"/>
              <w:right w:val="nil"/>
              <w:tl2br w:val="nil"/>
              <w:tr2bl w:val="nil"/>
            </w:tcBorders>
            <w:noWrap/>
            <w:tcMar>
              <w:left w:w="40" w:type="dxa"/>
              <w:right w:w="100" w:type="dxa"/>
            </w:tcMar>
            <w:vAlign w:val="bottom"/>
          </w:tcPr>
          <w:p w14:paraId="384837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45811C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40" w:type="dxa"/>
              <w:right w:w="100" w:type="dxa"/>
            </w:tcMar>
            <w:vAlign w:val="bottom"/>
          </w:tcPr>
          <w:p w14:paraId="0532A7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98634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175" w:type="dxa"/>
              <w:right w:w="40" w:type="dxa"/>
            </w:tcMar>
            <w:vAlign w:val="bottom"/>
          </w:tcPr>
          <w:p w14:paraId="7B25E0C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provisions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72CE0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489</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FAE51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D7451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259FC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125FD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528A6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4C9917F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388C0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3,785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C60148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3,446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01275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4DE37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1CC1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7ED21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138D8AC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123D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8,871</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ECD3F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7,675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1729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A905F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AF6C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362F8B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3F2C0EF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46C1D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D864F9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A7ED1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4006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5529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3DA418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58FB5B2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DE488D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3615C6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9225772"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5819890"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7C6B896" w14:textId="77777777" w:rsidR="005E3E1F" w:rsidRDefault="005E3E1F">
            <w:pPr>
              <w:spacing w:after="0" w:line="240" w:lineRule="auto"/>
              <w:jc w:val="left"/>
              <w:rPr>
                <w:rFonts w:ascii="Arial" w:eastAsia="Arial" w:hAnsi="Arial" w:cs="Arial"/>
                <w:color w:val="000000"/>
                <w:sz w:val="16"/>
                <w:bdr w:val="nil"/>
              </w:rPr>
            </w:pPr>
          </w:p>
        </w:tc>
      </w:tr>
      <w:tr w:rsidR="005E3E1F" w14:paraId="674A4D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5B3A8D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990" w:type="dxa"/>
            <w:tcBorders>
              <w:top w:val="nil"/>
              <w:left w:val="nil"/>
              <w:bottom w:val="nil"/>
              <w:right w:val="nil"/>
              <w:tl2br w:val="nil"/>
              <w:tr2bl w:val="nil"/>
            </w:tcBorders>
            <w:noWrap/>
            <w:tcMar>
              <w:left w:w="0" w:type="dxa"/>
              <w:right w:w="0" w:type="dxa"/>
            </w:tcMar>
            <w:vAlign w:val="bottom"/>
          </w:tcPr>
          <w:p w14:paraId="7057043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554A9A4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2A0EB62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16F77ED"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7C586C93" w14:textId="77777777" w:rsidR="005E3E1F" w:rsidRDefault="005E3E1F">
            <w:pPr>
              <w:spacing w:after="0" w:line="240" w:lineRule="auto"/>
              <w:jc w:val="left"/>
              <w:rPr>
                <w:rFonts w:ascii="Arial" w:eastAsia="Arial" w:hAnsi="Arial" w:cs="Arial"/>
                <w:color w:val="000000"/>
                <w:sz w:val="16"/>
                <w:bdr w:val="nil"/>
              </w:rPr>
            </w:pPr>
          </w:p>
        </w:tc>
      </w:tr>
      <w:tr w:rsidR="005E3E1F" w14:paraId="605BC2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685" w:type="dxa"/>
            <w:tcBorders>
              <w:top w:val="nil"/>
              <w:left w:val="nil"/>
              <w:bottom w:val="nil"/>
              <w:right w:val="nil"/>
              <w:tl2br w:val="nil"/>
              <w:tr2bl w:val="nil"/>
            </w:tcBorders>
            <w:tcMar>
              <w:left w:w="175" w:type="dxa"/>
              <w:right w:w="40" w:type="dxa"/>
            </w:tcMar>
            <w:vAlign w:val="bottom"/>
          </w:tcPr>
          <w:p w14:paraId="2888F23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 (accumulated</w:t>
            </w:r>
          </w:p>
          <w:p w14:paraId="28BFFFF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deficit)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8CC83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4,265</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8EFB2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4,265</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EB24A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8F36C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D938B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C34DB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40" w:type="dxa"/>
              <w:right w:w="40" w:type="dxa"/>
            </w:tcMar>
            <w:vAlign w:val="bottom"/>
          </w:tcPr>
          <w:p w14:paraId="3B2EA10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E3EB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4,265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0D1271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D487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64C8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6A68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0C1755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single" w:sz="4" w:space="0" w:color="000000"/>
              <w:right w:val="nil"/>
              <w:tl2br w:val="nil"/>
              <w:tr2bl w:val="nil"/>
            </w:tcBorders>
            <w:noWrap/>
            <w:tcMar>
              <w:left w:w="40" w:type="dxa"/>
              <w:right w:w="100" w:type="dxa"/>
            </w:tcMar>
            <w:vAlign w:val="bottom"/>
          </w:tcPr>
          <w:p w14:paraId="62C6C63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EB029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72724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A25FC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423C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234B9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AF640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35" w:type="dxa"/>
            <w:gridSpan w:val="6"/>
            <w:tcBorders>
              <w:top w:val="single" w:sz="4" w:space="0" w:color="000000"/>
              <w:left w:val="nil"/>
              <w:bottom w:val="nil"/>
              <w:right w:val="nil"/>
              <w:tl2br w:val="nil"/>
              <w:tr2bl w:val="nil"/>
            </w:tcBorders>
            <w:noWrap/>
            <w:tcMar>
              <w:left w:w="40" w:type="dxa"/>
              <w:right w:w="40" w:type="dxa"/>
            </w:tcMar>
          </w:tcPr>
          <w:p w14:paraId="7627410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04E56E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35" w:type="dxa"/>
            <w:gridSpan w:val="6"/>
            <w:tcBorders>
              <w:top w:val="nil"/>
              <w:left w:val="nil"/>
              <w:bottom w:val="nil"/>
              <w:right w:val="nil"/>
              <w:tl2br w:val="nil"/>
              <w:tr2bl w:val="nil"/>
            </w:tcBorders>
            <w:noWrap/>
            <w:tcMar>
              <w:left w:w="40" w:type="dxa"/>
              <w:right w:w="40" w:type="dxa"/>
            </w:tcMar>
          </w:tcPr>
          <w:p w14:paraId="34142BE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*Equity is the residual interest in assets after the deduction of liabilities. </w:t>
            </w:r>
          </w:p>
        </w:tc>
      </w:tr>
      <w:tr w:rsidR="005E3E1F" w14:paraId="123912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85" w:type="dxa"/>
            <w:tcBorders>
              <w:top w:val="nil"/>
              <w:left w:val="nil"/>
              <w:bottom w:val="nil"/>
              <w:right w:val="nil"/>
              <w:tl2br w:val="nil"/>
              <w:tr2bl w:val="nil"/>
            </w:tcBorders>
            <w:noWrap/>
            <w:tcMar>
              <w:left w:w="0" w:type="dxa"/>
              <w:right w:w="0" w:type="dxa"/>
            </w:tcMar>
          </w:tcPr>
          <w:p w14:paraId="70C16B3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473B5B9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4B35DA04"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BF9B8B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62F7E6C"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4711D584" w14:textId="77777777" w:rsidR="005E3E1F" w:rsidRDefault="005E3E1F">
            <w:pPr>
              <w:spacing w:after="0" w:line="240" w:lineRule="auto"/>
              <w:jc w:val="left"/>
              <w:rPr>
                <w:rFonts w:ascii="Arial" w:eastAsia="Arial" w:hAnsi="Arial" w:cs="Arial"/>
                <w:color w:val="000000"/>
                <w:sz w:val="16"/>
                <w:bdr w:val="nil"/>
              </w:rPr>
            </w:pPr>
          </w:p>
        </w:tc>
      </w:tr>
    </w:tbl>
    <w:p w14:paraId="3285BC64" w14:textId="77777777" w:rsidR="005E7F55" w:rsidRDefault="00E94ABE" w:rsidP="00A1442F">
      <w:pPr>
        <w:pBdr>
          <w:top w:val="nil"/>
          <w:left w:val="nil"/>
          <w:bottom w:val="nil"/>
          <w:right w:val="nil"/>
          <w:between w:val="nil"/>
          <w:bar w:val="nil"/>
        </w:pBdr>
        <w:spacing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4F991069" w14:textId="77777777" w:rsidR="005E7F55" w:rsidRDefault="00E94ABE" w:rsidP="002D4093">
      <w:pPr>
        <w:pStyle w:val="TableHeading"/>
        <w:pBdr>
          <w:top w:val="nil"/>
          <w:left w:val="nil"/>
          <w:bottom w:val="nil"/>
          <w:right w:val="nil"/>
          <w:between w:val="nil"/>
          <w:bar w:val="nil"/>
        </w:pBdr>
        <w:spacing w:before="0"/>
        <w:rPr>
          <w:rStyle w:val="BookTitle"/>
          <w:i w:val="0"/>
          <w:iCs/>
          <w:bdr w:val="nil"/>
        </w:rPr>
      </w:pPr>
      <w:r>
        <w:lastRenderedPageBreak/>
        <w:t>Table 3.3: Departmental statement of changes in equity – summary of movement (Budget year 2026­27)</w:t>
      </w:r>
    </w:p>
    <w:tbl>
      <w:tblPr>
        <w:tblStyle w:val="CDMRange1"/>
        <w:tblW w:w="7545" w:type="dxa"/>
        <w:tblLayout w:type="fixed"/>
        <w:tblLook w:val="0600" w:firstRow="0" w:lastRow="0" w:firstColumn="0" w:lastColumn="0" w:noHBand="1" w:noVBand="1"/>
        <w:tblCaption w:val="ACARA_T3.3_Page01"/>
      </w:tblPr>
      <w:tblGrid>
        <w:gridCol w:w="2595"/>
        <w:gridCol w:w="990"/>
        <w:gridCol w:w="990"/>
        <w:gridCol w:w="990"/>
        <w:gridCol w:w="990"/>
        <w:gridCol w:w="990"/>
      </w:tblGrid>
      <w:tr w:rsidR="005E3E1F" w14:paraId="18E16105" w14:textId="77777777">
        <w:trPr>
          <w:trHeight w:hRule="exact" w:val="900"/>
        </w:trPr>
        <w:tc>
          <w:tcPr>
            <w:tcW w:w="2595" w:type="dxa"/>
            <w:tcBorders>
              <w:top w:val="single" w:sz="4" w:space="0" w:color="000000"/>
              <w:left w:val="nil"/>
              <w:bottom w:val="nil"/>
              <w:right w:val="nil"/>
              <w:tl2br w:val="nil"/>
              <w:tr2bl w:val="nil"/>
            </w:tcBorders>
            <w:noWrap/>
            <w:tcMar>
              <w:left w:w="0" w:type="dxa"/>
              <w:right w:w="0" w:type="dxa"/>
            </w:tcMar>
            <w:vAlign w:val="center"/>
          </w:tcPr>
          <w:p w14:paraId="3E175BF2"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40" w:type="dxa"/>
            </w:tcMar>
          </w:tcPr>
          <w:p w14:paraId="212F17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w:t>
            </w:r>
          </w:p>
          <w:p w14:paraId="26A73E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earnings</w:t>
            </w:r>
          </w:p>
          <w:p w14:paraId="79111E59" w14:textId="77777777" w:rsidR="005E3E1F" w:rsidRDefault="005E3E1F">
            <w:pPr>
              <w:spacing w:after="0" w:line="240" w:lineRule="auto"/>
              <w:jc w:val="right"/>
              <w:rPr>
                <w:rFonts w:ascii="Arial" w:eastAsia="Arial" w:hAnsi="Arial" w:cs="Arial"/>
                <w:color w:val="000000"/>
                <w:sz w:val="16"/>
                <w:bdr w:val="nil"/>
              </w:rPr>
            </w:pPr>
          </w:p>
          <w:p w14:paraId="20C639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tcPr>
          <w:p w14:paraId="6FAB69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Asset</w:t>
            </w:r>
          </w:p>
          <w:p w14:paraId="1E0B09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revaluation</w:t>
            </w:r>
          </w:p>
          <w:p w14:paraId="286635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w:t>
            </w:r>
          </w:p>
          <w:p w14:paraId="74168F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tcPr>
          <w:p w14:paraId="208090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w:t>
            </w:r>
          </w:p>
          <w:p w14:paraId="7F2FFF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reserves</w:t>
            </w:r>
          </w:p>
          <w:p w14:paraId="6F641448" w14:textId="77777777" w:rsidR="005E3E1F" w:rsidRDefault="005E3E1F">
            <w:pPr>
              <w:spacing w:after="0" w:line="240" w:lineRule="auto"/>
              <w:jc w:val="right"/>
              <w:rPr>
                <w:rFonts w:ascii="Arial" w:eastAsia="Arial" w:hAnsi="Arial" w:cs="Arial"/>
                <w:color w:val="000000"/>
                <w:sz w:val="16"/>
                <w:bdr w:val="nil"/>
              </w:rPr>
            </w:pPr>
          </w:p>
          <w:p w14:paraId="6D6B00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tcPr>
          <w:p w14:paraId="3CF649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w:t>
            </w:r>
          </w:p>
          <w:p w14:paraId="4F6DDB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448EC7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capital</w:t>
            </w:r>
          </w:p>
          <w:p w14:paraId="34769C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tcPr>
          <w:p w14:paraId="455FD5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08882C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6B1EC478" w14:textId="77777777" w:rsidR="005E3E1F" w:rsidRDefault="005E3E1F">
            <w:pPr>
              <w:spacing w:after="0" w:line="240" w:lineRule="auto"/>
              <w:jc w:val="right"/>
              <w:rPr>
                <w:rFonts w:ascii="Arial" w:eastAsia="Arial" w:hAnsi="Arial" w:cs="Arial"/>
                <w:color w:val="000000"/>
                <w:sz w:val="16"/>
                <w:bdr w:val="nil"/>
              </w:rPr>
            </w:pPr>
          </w:p>
          <w:p w14:paraId="166417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20FFE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shd w:val="clear" w:color="FFFFFF" w:fill="FFFFFF"/>
            <w:tcMar>
              <w:left w:w="40" w:type="dxa"/>
              <w:right w:w="40" w:type="dxa"/>
            </w:tcMar>
            <w:vAlign w:val="bottom"/>
          </w:tcPr>
          <w:p w14:paraId="1953B79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BB5D26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954762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845A8B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36703B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206985E" w14:textId="77777777" w:rsidR="005E3E1F" w:rsidRDefault="005E3E1F">
            <w:pPr>
              <w:spacing w:after="0" w:line="240" w:lineRule="auto"/>
              <w:jc w:val="right"/>
              <w:rPr>
                <w:rFonts w:ascii="Arial" w:eastAsia="Arial" w:hAnsi="Arial" w:cs="Arial"/>
                <w:color w:val="000000"/>
                <w:sz w:val="16"/>
                <w:bdr w:val="nil"/>
              </w:rPr>
            </w:pPr>
          </w:p>
        </w:tc>
      </w:tr>
      <w:tr w:rsidR="005E3E1F" w14:paraId="6539FC56"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nil"/>
              <w:right w:val="nil"/>
              <w:tl2br w:val="nil"/>
              <w:tr2bl w:val="nil"/>
            </w:tcBorders>
            <w:tcMar>
              <w:left w:w="175" w:type="dxa"/>
              <w:right w:w="40" w:type="dxa"/>
            </w:tcMar>
            <w:vAlign w:val="bottom"/>
          </w:tcPr>
          <w:p w14:paraId="5AA54E1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w:t>
            </w:r>
          </w:p>
          <w:p w14:paraId="12B1FDF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1696B69"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4,265</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544A8431" w14:textId="7421F8D0" w:rsidR="005E3E1F" w:rsidRDefault="00E90F1F" w:rsidP="00E90F1F">
            <w:pPr>
              <w:spacing w:after="0" w:line="240" w:lineRule="auto"/>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49BE3EF7" w14:textId="5653366D" w:rsidR="005E3E1F" w:rsidRDefault="00E90F1F" w:rsidP="00E90F1F">
            <w:pPr>
              <w:spacing w:after="0" w:line="240" w:lineRule="auto"/>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22826A8A" w14:textId="515BDEF8" w:rsidR="005E3E1F" w:rsidRDefault="00E90F1F" w:rsidP="00E90F1F">
            <w:pPr>
              <w:spacing w:after="0" w:line="240" w:lineRule="auto"/>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03DFDB0"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4,265</w:t>
            </w:r>
          </w:p>
        </w:tc>
      </w:tr>
      <w:tr w:rsidR="005E3E1F" w14:paraId="3D3BF916"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40" w:type="dxa"/>
              <w:right w:w="40" w:type="dxa"/>
            </w:tcMar>
            <w:vAlign w:val="bottom"/>
          </w:tcPr>
          <w:p w14:paraId="7C92604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85A299"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BB90A4"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9A89ADF"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4A5F29"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31955D"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4,265</w:t>
            </w:r>
          </w:p>
        </w:tc>
      </w:tr>
      <w:tr w:rsidR="005E3E1F" w14:paraId="675F7AE4"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noWrap/>
            <w:tcMar>
              <w:left w:w="40" w:type="dxa"/>
              <w:right w:w="40" w:type="dxa"/>
            </w:tcMar>
            <w:vAlign w:val="bottom"/>
          </w:tcPr>
          <w:p w14:paraId="40CF94D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768DB965" w14:textId="77777777" w:rsidR="005E3E1F" w:rsidRDefault="005E3E1F" w:rsidP="00E90F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60E47DC" w14:textId="77777777" w:rsidR="005E3E1F" w:rsidRDefault="005E3E1F" w:rsidP="00E90F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CE7999D" w14:textId="77777777" w:rsidR="005E3E1F" w:rsidRDefault="005E3E1F" w:rsidP="00E90F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BFCFBF2" w14:textId="77777777" w:rsidR="005E3E1F" w:rsidRDefault="005E3E1F" w:rsidP="00E90F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35A3992" w14:textId="77777777" w:rsidR="005E3E1F" w:rsidRDefault="005E3E1F" w:rsidP="00E90F1F">
            <w:pPr>
              <w:spacing w:after="0" w:line="240" w:lineRule="auto"/>
              <w:jc w:val="right"/>
              <w:rPr>
                <w:rFonts w:ascii="Arial" w:eastAsia="Arial" w:hAnsi="Arial" w:cs="Arial"/>
                <w:color w:val="000000"/>
                <w:sz w:val="16"/>
                <w:bdr w:val="nil"/>
              </w:rPr>
            </w:pPr>
          </w:p>
        </w:tc>
      </w:tr>
      <w:tr w:rsidR="005E3E1F" w14:paraId="51F49604"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noWrap/>
            <w:tcMar>
              <w:left w:w="175" w:type="dxa"/>
              <w:right w:w="40" w:type="dxa"/>
            </w:tcMar>
            <w:vAlign w:val="bottom"/>
          </w:tcPr>
          <w:p w14:paraId="54FA698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5B00F34"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E441495"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4D6780A"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2C7DE4A"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8A7A1BC"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279B50E"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95" w:type="dxa"/>
            <w:tcBorders>
              <w:top w:val="nil"/>
              <w:left w:val="nil"/>
              <w:bottom w:val="nil"/>
              <w:right w:val="nil"/>
              <w:tl2br w:val="nil"/>
              <w:tr2bl w:val="nil"/>
            </w:tcBorders>
            <w:tcMar>
              <w:left w:w="40" w:type="dxa"/>
              <w:right w:w="40" w:type="dxa"/>
            </w:tcMar>
            <w:vAlign w:val="bottom"/>
          </w:tcPr>
          <w:p w14:paraId="2F2C06D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1076AC"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DA58045"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36C477"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1BC434"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42B07E"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5FAD248F"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595" w:type="dxa"/>
            <w:tcBorders>
              <w:top w:val="nil"/>
              <w:left w:val="nil"/>
              <w:bottom w:val="nil"/>
              <w:right w:val="nil"/>
              <w:tl2br w:val="nil"/>
              <w:tr2bl w:val="nil"/>
            </w:tcBorders>
            <w:shd w:val="clear" w:color="FFFFFF" w:fill="FFFFFF"/>
            <w:tcMar>
              <w:left w:w="40" w:type="dxa"/>
              <w:right w:w="40" w:type="dxa"/>
            </w:tcMar>
            <w:vAlign w:val="bottom"/>
          </w:tcPr>
          <w:p w14:paraId="6223A76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0CDA525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96B737"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FF955D"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120F90"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EBEE0A"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17D0AC"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r>
      <w:tr w:rsidR="005E3E1F" w14:paraId="239E4271" w14:textId="77777777" w:rsidTr="00E90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95"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1060662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Closing balance attributable </w:t>
            </w:r>
          </w:p>
          <w:p w14:paraId="5D3AD43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 Government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4EBD563"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661287"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E19D89"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E655819"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F1B44A" w14:textId="77777777" w:rsidR="005E3E1F" w:rsidRDefault="00E94ABE" w:rsidP="00E90F1F">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4,265</w:t>
            </w:r>
          </w:p>
        </w:tc>
      </w:tr>
      <w:tr w:rsidR="005E3E1F" w14:paraId="699BB9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545" w:type="dxa"/>
            <w:gridSpan w:val="6"/>
            <w:tcBorders>
              <w:top w:val="single" w:sz="4" w:space="0" w:color="000000"/>
              <w:left w:val="nil"/>
              <w:bottom w:val="nil"/>
              <w:right w:val="nil"/>
              <w:tl2br w:val="nil"/>
              <w:tr2bl w:val="nil"/>
            </w:tcBorders>
            <w:noWrap/>
            <w:tcMar>
              <w:left w:w="40" w:type="dxa"/>
              <w:right w:w="40" w:type="dxa"/>
            </w:tcMar>
          </w:tcPr>
          <w:p w14:paraId="0967AE7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46EFA7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595" w:type="dxa"/>
            <w:tcBorders>
              <w:top w:val="nil"/>
              <w:left w:val="nil"/>
              <w:bottom w:val="nil"/>
              <w:right w:val="nil"/>
              <w:tl2br w:val="nil"/>
              <w:tr2bl w:val="nil"/>
            </w:tcBorders>
            <w:noWrap/>
            <w:tcMar>
              <w:left w:w="0" w:type="dxa"/>
              <w:right w:w="0" w:type="dxa"/>
            </w:tcMar>
          </w:tcPr>
          <w:p w14:paraId="1633F9BE"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300A2B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A6E7B1B"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B75789F"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4A1665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0EE01E1B" w14:textId="77777777" w:rsidR="005E3E1F" w:rsidRDefault="005E3E1F">
            <w:pPr>
              <w:spacing w:after="0" w:line="240" w:lineRule="auto"/>
              <w:jc w:val="left"/>
              <w:rPr>
                <w:rFonts w:ascii="Arial" w:eastAsia="Arial" w:hAnsi="Arial" w:cs="Arial"/>
                <w:color w:val="000000"/>
                <w:sz w:val="16"/>
                <w:bdr w:val="nil"/>
              </w:rPr>
            </w:pPr>
          </w:p>
        </w:tc>
      </w:tr>
    </w:tbl>
    <w:p w14:paraId="72E6D037" w14:textId="77777777" w:rsidR="00EF1821" w:rsidRDefault="00E94ABE">
      <w:pPr>
        <w:keepLines w:val="0"/>
        <w:pBdr>
          <w:top w:val="nil"/>
          <w:left w:val="nil"/>
          <w:bottom w:val="nil"/>
          <w:right w:val="nil"/>
          <w:between w:val="nil"/>
          <w:bar w:val="nil"/>
        </w:pBdr>
        <w:spacing w:after="200" w:line="276" w:lineRule="auto"/>
        <w:jc w:val="left"/>
        <w:rPr>
          <w:bdr w:val="nil"/>
        </w:rPr>
      </w:pPr>
      <w:r>
        <w:br w:type="page"/>
      </w:r>
    </w:p>
    <w:p w14:paraId="6502B2B0" w14:textId="3AD7DABF" w:rsidR="005E7F55" w:rsidRDefault="00E94ABE" w:rsidP="002D4093">
      <w:pPr>
        <w:pStyle w:val="TableHeading"/>
        <w:pBdr>
          <w:top w:val="nil"/>
          <w:left w:val="nil"/>
          <w:bottom w:val="nil"/>
          <w:right w:val="nil"/>
          <w:between w:val="nil"/>
          <w:bar w:val="nil"/>
        </w:pBdr>
        <w:spacing w:before="0"/>
        <w:rPr>
          <w:rStyle w:val="BookTitle"/>
          <w:i w:val="0"/>
          <w:iCs/>
          <w:bdr w:val="nil"/>
        </w:rPr>
      </w:pPr>
      <w:r>
        <w:lastRenderedPageBreak/>
        <w:t>Table 3.4: Budgeted departmental statement of cash flows (for the period ended 30 June)</w:t>
      </w:r>
    </w:p>
    <w:tbl>
      <w:tblPr>
        <w:tblStyle w:val="CDMRange2"/>
        <w:tblW w:w="5000" w:type="pct"/>
        <w:tblLook w:val="0600" w:firstRow="0" w:lastRow="0" w:firstColumn="0" w:lastColumn="0" w:noHBand="1" w:noVBand="1"/>
        <w:tblCaption w:val="ACARA_T3.4_Page01"/>
      </w:tblPr>
      <w:tblGrid>
        <w:gridCol w:w="3267"/>
        <w:gridCol w:w="896"/>
        <w:gridCol w:w="896"/>
        <w:gridCol w:w="896"/>
        <w:gridCol w:w="896"/>
        <w:gridCol w:w="899"/>
      </w:tblGrid>
      <w:tr w:rsidR="005E3E1F" w14:paraId="57881388" w14:textId="77777777" w:rsidTr="00794E4B">
        <w:trPr>
          <w:trHeight w:hRule="exact" w:val="900"/>
        </w:trPr>
        <w:tc>
          <w:tcPr>
            <w:tcW w:w="210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338DF7C9" w14:textId="77777777" w:rsidR="005E3E1F" w:rsidRDefault="005E3E1F">
            <w:pPr>
              <w:spacing w:after="0" w:line="240" w:lineRule="auto"/>
              <w:jc w:val="left"/>
              <w:rPr>
                <w:rFonts w:ascii="Arial" w:eastAsia="Arial" w:hAnsi="Arial" w:cs="Arial"/>
                <w:b/>
                <w:color w:val="000000"/>
                <w:sz w:val="16"/>
                <w:bdr w:val="nil"/>
              </w:rPr>
            </w:pP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6798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694FBF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382CC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BF0F4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5E7C042" w14:textId="77777777" w:rsidR="005E3E1F" w:rsidRDefault="005E3E1F">
            <w:pPr>
              <w:spacing w:after="0" w:line="240" w:lineRule="auto"/>
              <w:jc w:val="right"/>
              <w:rPr>
                <w:rFonts w:ascii="Arial" w:eastAsia="Arial" w:hAnsi="Arial" w:cs="Arial"/>
                <w:color w:val="000000"/>
                <w:sz w:val="16"/>
                <w:bdr w:val="nil"/>
              </w:rPr>
            </w:pPr>
          </w:p>
          <w:p w14:paraId="46C75F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9B7A0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48998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AFF7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2C171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21CA3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3FC5A4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C327A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A64A075"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40" w:type="dxa"/>
            </w:tcMar>
            <w:vAlign w:val="bottom"/>
          </w:tcPr>
          <w:p w14:paraId="1A622A0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42F38F1C"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4C5F7F8"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09C6B3EC"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center"/>
          </w:tcPr>
          <w:p w14:paraId="26F11B82"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center"/>
          </w:tcPr>
          <w:p w14:paraId="0AB91B9A" w14:textId="77777777" w:rsidR="005E3E1F" w:rsidRDefault="005E3E1F">
            <w:pPr>
              <w:spacing w:after="0" w:line="240" w:lineRule="auto"/>
              <w:jc w:val="left"/>
              <w:rPr>
                <w:rFonts w:ascii="Arial" w:eastAsia="Arial" w:hAnsi="Arial" w:cs="Arial"/>
                <w:color w:val="000000"/>
                <w:sz w:val="16"/>
                <w:bdr w:val="nil"/>
              </w:rPr>
            </w:pPr>
          </w:p>
        </w:tc>
      </w:tr>
      <w:tr w:rsidR="005E3E1F" w14:paraId="336C4AFC"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40" w:type="dxa"/>
            </w:tcMar>
            <w:vAlign w:val="bottom"/>
          </w:tcPr>
          <w:p w14:paraId="016CAD9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FFFFFF" w:fill="FFFFFF"/>
            <w:tcMar>
              <w:left w:w="0" w:type="dxa"/>
              <w:right w:w="0" w:type="dxa"/>
            </w:tcMar>
            <w:vAlign w:val="bottom"/>
          </w:tcPr>
          <w:p w14:paraId="414BD105"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149E86E2"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shd w:val="clear" w:color="FFFFFF" w:fill="FFFFFF"/>
            <w:noWrap/>
            <w:tcMar>
              <w:left w:w="0" w:type="dxa"/>
              <w:right w:w="0" w:type="dxa"/>
            </w:tcMar>
            <w:vAlign w:val="bottom"/>
          </w:tcPr>
          <w:p w14:paraId="20A957C8"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center"/>
          </w:tcPr>
          <w:p w14:paraId="1B9958AB"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shd w:val="clear" w:color="FFFFFF" w:fill="FFFFFF"/>
            <w:noWrap/>
            <w:tcMar>
              <w:left w:w="0" w:type="dxa"/>
              <w:right w:w="0" w:type="dxa"/>
            </w:tcMar>
            <w:vAlign w:val="center"/>
          </w:tcPr>
          <w:p w14:paraId="64EB56C2" w14:textId="77777777" w:rsidR="005E3E1F" w:rsidRDefault="005E3E1F">
            <w:pPr>
              <w:spacing w:after="0" w:line="240" w:lineRule="auto"/>
              <w:jc w:val="left"/>
              <w:rPr>
                <w:rFonts w:ascii="Arial" w:eastAsia="Arial" w:hAnsi="Arial" w:cs="Arial"/>
                <w:color w:val="000000"/>
                <w:sz w:val="16"/>
                <w:bdr w:val="nil"/>
              </w:rPr>
            </w:pPr>
          </w:p>
        </w:tc>
      </w:tr>
      <w:tr w:rsidR="005E3E1F" w14:paraId="6B16E743"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175" w:type="dxa"/>
              <w:right w:w="40" w:type="dxa"/>
            </w:tcMar>
            <w:vAlign w:val="bottom"/>
          </w:tcPr>
          <w:p w14:paraId="5C857EB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Receipts from Government</w:t>
            </w:r>
          </w:p>
        </w:tc>
        <w:tc>
          <w:tcPr>
            <w:tcW w:w="578" w:type="pct"/>
            <w:tcBorders>
              <w:top w:val="nil"/>
              <w:left w:val="nil"/>
              <w:bottom w:val="nil"/>
              <w:right w:val="nil"/>
              <w:tl2br w:val="nil"/>
              <w:tr2bl w:val="nil"/>
            </w:tcBorders>
            <w:noWrap/>
            <w:tcMar>
              <w:left w:w="40" w:type="dxa"/>
              <w:right w:w="100" w:type="dxa"/>
            </w:tcMar>
            <w:vAlign w:val="center"/>
          </w:tcPr>
          <w:p w14:paraId="085AEB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35,198</w:t>
            </w:r>
          </w:p>
        </w:tc>
        <w:tc>
          <w:tcPr>
            <w:tcW w:w="578" w:type="pct"/>
            <w:tcBorders>
              <w:top w:val="nil"/>
              <w:left w:val="nil"/>
              <w:bottom w:val="nil"/>
              <w:right w:val="nil"/>
              <w:tl2br w:val="nil"/>
              <w:tr2bl w:val="nil"/>
            </w:tcBorders>
            <w:shd w:val="clear" w:color="FFFFFF" w:fill="E6E6E6"/>
            <w:noWrap/>
            <w:tcMar>
              <w:left w:w="40" w:type="dxa"/>
              <w:right w:w="100" w:type="dxa"/>
            </w:tcMar>
            <w:vAlign w:val="center"/>
          </w:tcPr>
          <w:p w14:paraId="2314EF9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37,440</w:t>
            </w:r>
          </w:p>
        </w:tc>
        <w:tc>
          <w:tcPr>
            <w:tcW w:w="578" w:type="pct"/>
            <w:tcBorders>
              <w:top w:val="nil"/>
              <w:left w:val="nil"/>
              <w:bottom w:val="nil"/>
              <w:right w:val="nil"/>
              <w:tl2br w:val="nil"/>
              <w:tr2bl w:val="nil"/>
            </w:tcBorders>
            <w:noWrap/>
            <w:tcMar>
              <w:left w:w="40" w:type="dxa"/>
              <w:right w:w="100" w:type="dxa"/>
            </w:tcMar>
            <w:vAlign w:val="bottom"/>
          </w:tcPr>
          <w:p w14:paraId="75383E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09CA91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3B313D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9740E03"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175" w:type="dxa"/>
              <w:right w:w="40" w:type="dxa"/>
            </w:tcMar>
            <w:vAlign w:val="bottom"/>
          </w:tcPr>
          <w:p w14:paraId="68B2ED0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578" w:type="pct"/>
            <w:tcBorders>
              <w:top w:val="nil"/>
              <w:left w:val="nil"/>
              <w:bottom w:val="nil"/>
              <w:right w:val="nil"/>
              <w:tl2br w:val="nil"/>
              <w:tr2bl w:val="nil"/>
            </w:tcBorders>
            <w:noWrap/>
            <w:tcMar>
              <w:left w:w="40" w:type="dxa"/>
              <w:right w:w="100" w:type="dxa"/>
            </w:tcMar>
            <w:vAlign w:val="center"/>
          </w:tcPr>
          <w:p w14:paraId="333AF5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578" w:type="pct"/>
            <w:tcBorders>
              <w:top w:val="nil"/>
              <w:left w:val="nil"/>
              <w:bottom w:val="nil"/>
              <w:right w:val="nil"/>
              <w:tl2br w:val="nil"/>
              <w:tr2bl w:val="nil"/>
            </w:tcBorders>
            <w:shd w:val="clear" w:color="FFFFFF" w:fill="E6E6E6"/>
            <w:noWrap/>
            <w:tcMar>
              <w:left w:w="40" w:type="dxa"/>
              <w:right w:w="100" w:type="dxa"/>
            </w:tcMar>
            <w:vAlign w:val="center"/>
          </w:tcPr>
          <w:p w14:paraId="77FBAE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578" w:type="pct"/>
            <w:tcBorders>
              <w:top w:val="nil"/>
              <w:left w:val="nil"/>
              <w:bottom w:val="nil"/>
              <w:right w:val="nil"/>
              <w:tl2br w:val="nil"/>
              <w:tr2bl w:val="nil"/>
            </w:tcBorders>
            <w:noWrap/>
            <w:tcMar>
              <w:left w:w="40" w:type="dxa"/>
              <w:right w:w="100" w:type="dxa"/>
            </w:tcMar>
            <w:vAlign w:val="bottom"/>
          </w:tcPr>
          <w:p w14:paraId="0D5C52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29C61A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2FEF46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B5DF5EF"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444A45E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069A82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35,458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065DC0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37,700</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EB7DB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E7D00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C9A02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08C518B0"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8" w:type="pct"/>
            <w:tcBorders>
              <w:top w:val="nil"/>
              <w:left w:val="nil"/>
              <w:bottom w:val="nil"/>
              <w:right w:val="nil"/>
              <w:tl2br w:val="nil"/>
              <w:tr2bl w:val="nil"/>
            </w:tcBorders>
            <w:noWrap/>
            <w:tcMar>
              <w:left w:w="40" w:type="dxa"/>
              <w:right w:w="100" w:type="dxa"/>
            </w:tcMar>
            <w:vAlign w:val="bottom"/>
          </w:tcPr>
          <w:p w14:paraId="6EB0B61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578" w:type="pct"/>
            <w:tcBorders>
              <w:top w:val="single" w:sz="4" w:space="0" w:color="000000"/>
              <w:left w:val="nil"/>
              <w:bottom w:val="nil"/>
              <w:right w:val="nil"/>
              <w:tl2br w:val="nil"/>
              <w:tr2bl w:val="nil"/>
            </w:tcBorders>
            <w:noWrap/>
            <w:tcMar>
              <w:left w:w="0" w:type="dxa"/>
              <w:right w:w="0" w:type="dxa"/>
            </w:tcMar>
            <w:vAlign w:val="bottom"/>
          </w:tcPr>
          <w:p w14:paraId="0C45F875"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359563A"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454DD1FA"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557D34AB"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3F5A5D96" w14:textId="77777777" w:rsidR="005E3E1F" w:rsidRDefault="005E3E1F">
            <w:pPr>
              <w:spacing w:after="0" w:line="240" w:lineRule="auto"/>
              <w:jc w:val="left"/>
              <w:rPr>
                <w:rFonts w:ascii="Arial" w:eastAsia="Arial" w:hAnsi="Arial" w:cs="Arial"/>
                <w:color w:val="000000"/>
                <w:sz w:val="16"/>
                <w:bdr w:val="nil"/>
              </w:rPr>
            </w:pPr>
          </w:p>
        </w:tc>
      </w:tr>
      <w:tr w:rsidR="005E3E1F" w14:paraId="7FDCEF24"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175" w:type="dxa"/>
              <w:right w:w="40" w:type="dxa"/>
            </w:tcMar>
            <w:vAlign w:val="bottom"/>
          </w:tcPr>
          <w:p w14:paraId="0C50DF9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578" w:type="pct"/>
            <w:tcBorders>
              <w:top w:val="nil"/>
              <w:left w:val="nil"/>
              <w:bottom w:val="nil"/>
              <w:right w:val="nil"/>
              <w:tl2br w:val="nil"/>
              <w:tr2bl w:val="nil"/>
            </w:tcBorders>
            <w:noWrap/>
            <w:tcMar>
              <w:left w:w="40" w:type="dxa"/>
              <w:right w:w="100" w:type="dxa"/>
            </w:tcMar>
            <w:vAlign w:val="center"/>
          </w:tcPr>
          <w:p w14:paraId="159DB0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22,414</w:t>
            </w:r>
          </w:p>
        </w:tc>
        <w:tc>
          <w:tcPr>
            <w:tcW w:w="578" w:type="pct"/>
            <w:tcBorders>
              <w:top w:val="nil"/>
              <w:left w:val="nil"/>
              <w:bottom w:val="nil"/>
              <w:right w:val="nil"/>
              <w:tl2br w:val="nil"/>
              <w:tr2bl w:val="nil"/>
            </w:tcBorders>
            <w:shd w:val="clear" w:color="FFFFFF" w:fill="E6E6E6"/>
            <w:noWrap/>
            <w:tcMar>
              <w:left w:w="40" w:type="dxa"/>
              <w:right w:w="100" w:type="dxa"/>
            </w:tcMar>
            <w:vAlign w:val="center"/>
          </w:tcPr>
          <w:p w14:paraId="5D84C9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20,133</w:t>
            </w:r>
          </w:p>
        </w:tc>
        <w:tc>
          <w:tcPr>
            <w:tcW w:w="578" w:type="pct"/>
            <w:tcBorders>
              <w:top w:val="nil"/>
              <w:left w:val="nil"/>
              <w:bottom w:val="nil"/>
              <w:right w:val="nil"/>
              <w:tl2br w:val="nil"/>
              <w:tr2bl w:val="nil"/>
            </w:tcBorders>
            <w:noWrap/>
            <w:tcMar>
              <w:left w:w="40" w:type="dxa"/>
              <w:right w:w="100" w:type="dxa"/>
            </w:tcMar>
            <w:vAlign w:val="bottom"/>
          </w:tcPr>
          <w:p w14:paraId="4A3A4B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396454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590A6B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2F7E975"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175" w:type="dxa"/>
              <w:right w:w="40" w:type="dxa"/>
            </w:tcMar>
            <w:vAlign w:val="bottom"/>
          </w:tcPr>
          <w:p w14:paraId="59CF476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578" w:type="pct"/>
            <w:tcBorders>
              <w:top w:val="nil"/>
              <w:left w:val="nil"/>
              <w:bottom w:val="nil"/>
              <w:right w:val="nil"/>
              <w:tl2br w:val="nil"/>
              <w:tr2bl w:val="nil"/>
            </w:tcBorders>
            <w:noWrap/>
            <w:tcMar>
              <w:left w:w="40" w:type="dxa"/>
              <w:right w:w="100" w:type="dxa"/>
            </w:tcMar>
            <w:vAlign w:val="center"/>
          </w:tcPr>
          <w:p w14:paraId="7FF399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15,341</w:t>
            </w:r>
          </w:p>
        </w:tc>
        <w:tc>
          <w:tcPr>
            <w:tcW w:w="578" w:type="pct"/>
            <w:tcBorders>
              <w:top w:val="nil"/>
              <w:left w:val="nil"/>
              <w:bottom w:val="nil"/>
              <w:right w:val="nil"/>
              <w:tl2br w:val="nil"/>
              <w:tr2bl w:val="nil"/>
            </w:tcBorders>
            <w:shd w:val="clear" w:color="FFFFFF" w:fill="E6E6E6"/>
            <w:noWrap/>
            <w:tcMar>
              <w:left w:w="40" w:type="dxa"/>
              <w:right w:w="100" w:type="dxa"/>
            </w:tcMar>
            <w:vAlign w:val="center"/>
          </w:tcPr>
          <w:p w14:paraId="3F5F53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16,164</w:t>
            </w:r>
          </w:p>
        </w:tc>
        <w:tc>
          <w:tcPr>
            <w:tcW w:w="578" w:type="pct"/>
            <w:tcBorders>
              <w:top w:val="nil"/>
              <w:left w:val="nil"/>
              <w:bottom w:val="nil"/>
              <w:right w:val="nil"/>
              <w:tl2br w:val="nil"/>
              <w:tr2bl w:val="nil"/>
            </w:tcBorders>
            <w:noWrap/>
            <w:tcMar>
              <w:left w:w="40" w:type="dxa"/>
              <w:right w:w="100" w:type="dxa"/>
            </w:tcMar>
            <w:vAlign w:val="bottom"/>
          </w:tcPr>
          <w:p w14:paraId="470747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7D5C7A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nil"/>
              <w:right w:val="nil"/>
              <w:tl2br w:val="nil"/>
              <w:tr2bl w:val="nil"/>
            </w:tcBorders>
            <w:noWrap/>
            <w:tcMar>
              <w:left w:w="40" w:type="dxa"/>
              <w:right w:w="100" w:type="dxa"/>
            </w:tcMar>
            <w:vAlign w:val="bottom"/>
          </w:tcPr>
          <w:p w14:paraId="5FC992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9E4BE21"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tcMar>
              <w:left w:w="175" w:type="dxa"/>
              <w:right w:w="40" w:type="dxa"/>
            </w:tcMar>
            <w:vAlign w:val="bottom"/>
          </w:tcPr>
          <w:p w14:paraId="0BC415C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 liability</w:t>
            </w:r>
          </w:p>
        </w:tc>
        <w:tc>
          <w:tcPr>
            <w:tcW w:w="578" w:type="pct"/>
            <w:tcBorders>
              <w:top w:val="nil"/>
              <w:left w:val="nil"/>
              <w:bottom w:val="single" w:sz="4" w:space="0" w:color="000000"/>
              <w:right w:val="nil"/>
              <w:tl2br w:val="nil"/>
              <w:tr2bl w:val="nil"/>
            </w:tcBorders>
            <w:noWrap/>
            <w:tcMar>
              <w:left w:w="40" w:type="dxa"/>
              <w:right w:w="100" w:type="dxa"/>
            </w:tcMar>
            <w:vAlign w:val="center"/>
          </w:tcPr>
          <w:p w14:paraId="7C8553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21E81D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60CE97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709AD3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7EB0A6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7385BE1"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375EDC7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D3CB15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37,774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C6B8CC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36,325</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505718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CE15F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D0D02F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57FBB785"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40" w:type="dxa"/>
              <w:right w:w="40" w:type="dxa"/>
            </w:tcMar>
            <w:vAlign w:val="bottom"/>
          </w:tcPr>
          <w:p w14:paraId="2829BAE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63F312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578" w:type="pct"/>
            <w:tcBorders>
              <w:top w:val="single" w:sz="4" w:space="0" w:color="000000"/>
              <w:left w:val="nil"/>
              <w:bottom w:val="single" w:sz="4" w:space="0" w:color="000000"/>
              <w:right w:val="nil"/>
              <w:tl2br w:val="nil"/>
              <w:tr2bl w:val="nil"/>
            </w:tcBorders>
            <w:noWrap/>
            <w:tcMar>
              <w:left w:w="40" w:type="dxa"/>
              <w:right w:w="40" w:type="dxa"/>
            </w:tcMar>
            <w:vAlign w:val="bottom"/>
          </w:tcPr>
          <w:p w14:paraId="7F0814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(2,316)</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40EF5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1,375</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CF33E1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1AA2EA2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6FCB6B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7F0DCC11"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40" w:type="dxa"/>
            </w:tcMar>
            <w:vAlign w:val="bottom"/>
          </w:tcPr>
          <w:p w14:paraId="6EBC462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578" w:type="pct"/>
            <w:tcBorders>
              <w:top w:val="single" w:sz="4" w:space="0" w:color="000000"/>
              <w:left w:val="nil"/>
              <w:bottom w:val="nil"/>
              <w:right w:val="nil"/>
              <w:tl2br w:val="nil"/>
              <w:tr2bl w:val="nil"/>
            </w:tcBorders>
            <w:noWrap/>
            <w:tcMar>
              <w:left w:w="0" w:type="dxa"/>
              <w:right w:w="0" w:type="dxa"/>
            </w:tcMar>
            <w:vAlign w:val="bottom"/>
          </w:tcPr>
          <w:p w14:paraId="47DC2208"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3125B0E"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523C133C"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65BAB4E5"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46BA95B3" w14:textId="77777777" w:rsidR="005E3E1F" w:rsidRDefault="005E3E1F">
            <w:pPr>
              <w:spacing w:after="0" w:line="240" w:lineRule="auto"/>
              <w:jc w:val="left"/>
              <w:rPr>
                <w:rFonts w:ascii="Arial" w:eastAsia="Arial" w:hAnsi="Arial" w:cs="Arial"/>
                <w:color w:val="000000"/>
                <w:sz w:val="16"/>
                <w:bdr w:val="nil"/>
              </w:rPr>
            </w:pPr>
          </w:p>
        </w:tc>
      </w:tr>
      <w:tr w:rsidR="005E3E1F" w14:paraId="0CEDE247"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40" w:type="dxa"/>
            </w:tcMar>
            <w:vAlign w:val="bottom"/>
          </w:tcPr>
          <w:p w14:paraId="4F5A926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578" w:type="pct"/>
            <w:tcBorders>
              <w:top w:val="nil"/>
              <w:left w:val="nil"/>
              <w:bottom w:val="nil"/>
              <w:right w:val="nil"/>
              <w:tl2br w:val="nil"/>
              <w:tr2bl w:val="nil"/>
            </w:tcBorders>
            <w:noWrap/>
            <w:tcMar>
              <w:left w:w="0" w:type="dxa"/>
              <w:right w:w="0" w:type="dxa"/>
            </w:tcMar>
            <w:vAlign w:val="bottom"/>
          </w:tcPr>
          <w:p w14:paraId="60B028F3"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611FEBCF"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20A655DE"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2838EE2E"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2B162DF5" w14:textId="77777777" w:rsidR="005E3E1F" w:rsidRDefault="005E3E1F">
            <w:pPr>
              <w:spacing w:after="0" w:line="240" w:lineRule="auto"/>
              <w:jc w:val="left"/>
              <w:rPr>
                <w:rFonts w:ascii="Arial" w:eastAsia="Arial" w:hAnsi="Arial" w:cs="Arial"/>
                <w:color w:val="000000"/>
                <w:sz w:val="16"/>
                <w:bdr w:val="nil"/>
              </w:rPr>
            </w:pPr>
          </w:p>
        </w:tc>
      </w:tr>
      <w:tr w:rsidR="005E3E1F" w14:paraId="246A6BB0"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175" w:type="dxa"/>
              <w:right w:w="40" w:type="dxa"/>
            </w:tcMar>
            <w:vAlign w:val="bottom"/>
          </w:tcPr>
          <w:p w14:paraId="1D0E823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Purchase of property, plant and</w:t>
            </w:r>
          </w:p>
          <w:p w14:paraId="50A5D88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equipment and intangibles</w:t>
            </w:r>
          </w:p>
        </w:tc>
        <w:tc>
          <w:tcPr>
            <w:tcW w:w="578" w:type="pct"/>
            <w:tcBorders>
              <w:top w:val="nil"/>
              <w:left w:val="nil"/>
              <w:bottom w:val="single" w:sz="4" w:space="0" w:color="000000"/>
              <w:right w:val="nil"/>
              <w:tl2br w:val="nil"/>
              <w:tr2bl w:val="nil"/>
            </w:tcBorders>
            <w:noWrap/>
            <w:tcMar>
              <w:left w:w="40" w:type="dxa"/>
              <w:right w:w="100" w:type="dxa"/>
            </w:tcMar>
            <w:vAlign w:val="center"/>
          </w:tcPr>
          <w:p w14:paraId="056FE8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313127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589</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45CFAC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4B168E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3B6ECA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9F3A049"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21B2172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82E1EC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245</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C60D2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589</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19794B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D4018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EE749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3D7E9E1D"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40" w:type="dxa"/>
              <w:right w:w="40" w:type="dxa"/>
            </w:tcMar>
            <w:vAlign w:val="bottom"/>
          </w:tcPr>
          <w:p w14:paraId="6258C27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022A61E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578" w:type="pct"/>
            <w:tcBorders>
              <w:top w:val="single" w:sz="4" w:space="0" w:color="000000"/>
              <w:left w:val="nil"/>
              <w:bottom w:val="single" w:sz="4" w:space="0" w:color="000000"/>
              <w:right w:val="nil"/>
              <w:tl2br w:val="nil"/>
              <w:tr2bl w:val="nil"/>
            </w:tcBorders>
            <w:noWrap/>
            <w:tcMar>
              <w:left w:w="40" w:type="dxa"/>
              <w:right w:w="40" w:type="dxa"/>
            </w:tcMar>
            <w:vAlign w:val="bottom"/>
          </w:tcPr>
          <w:p w14:paraId="2EFA6D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83F03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(589)</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04772E8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B3FEA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0E0A55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4860FBBF"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3D84821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578" w:type="pct"/>
            <w:tcBorders>
              <w:top w:val="single" w:sz="4" w:space="0" w:color="000000"/>
              <w:left w:val="nil"/>
              <w:bottom w:val="nil"/>
              <w:right w:val="nil"/>
              <w:tl2br w:val="nil"/>
              <w:tr2bl w:val="nil"/>
            </w:tcBorders>
            <w:noWrap/>
            <w:tcMar>
              <w:left w:w="0" w:type="dxa"/>
              <w:right w:w="0" w:type="dxa"/>
            </w:tcMar>
            <w:vAlign w:val="bottom"/>
          </w:tcPr>
          <w:p w14:paraId="1F80B2F5"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75E36B9"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64662940"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3E49787B"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single" w:sz="4" w:space="0" w:color="000000"/>
              <w:left w:val="nil"/>
              <w:bottom w:val="nil"/>
              <w:right w:val="nil"/>
              <w:tl2br w:val="nil"/>
              <w:tr2bl w:val="nil"/>
            </w:tcBorders>
            <w:noWrap/>
            <w:tcMar>
              <w:left w:w="0" w:type="dxa"/>
              <w:right w:w="0" w:type="dxa"/>
            </w:tcMar>
            <w:vAlign w:val="bottom"/>
          </w:tcPr>
          <w:p w14:paraId="239FE6AB" w14:textId="77777777" w:rsidR="005E3E1F" w:rsidRDefault="005E3E1F">
            <w:pPr>
              <w:spacing w:after="0" w:line="240" w:lineRule="auto"/>
              <w:jc w:val="left"/>
              <w:rPr>
                <w:rFonts w:ascii="Arial" w:eastAsia="Arial" w:hAnsi="Arial" w:cs="Arial"/>
                <w:color w:val="000000"/>
                <w:sz w:val="16"/>
                <w:bdr w:val="nil"/>
              </w:rPr>
            </w:pPr>
          </w:p>
        </w:tc>
      </w:tr>
      <w:tr w:rsidR="005E3E1F" w14:paraId="515FA41E"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4BA6AF1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578" w:type="pct"/>
            <w:tcBorders>
              <w:top w:val="nil"/>
              <w:left w:val="nil"/>
              <w:bottom w:val="nil"/>
              <w:right w:val="nil"/>
              <w:tl2br w:val="nil"/>
              <w:tr2bl w:val="nil"/>
            </w:tcBorders>
            <w:noWrap/>
            <w:tcMar>
              <w:left w:w="0" w:type="dxa"/>
              <w:right w:w="0" w:type="dxa"/>
            </w:tcMar>
            <w:vAlign w:val="bottom"/>
          </w:tcPr>
          <w:p w14:paraId="5498FED8"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0C75825B"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1316A764" w14:textId="77777777" w:rsidR="005E3E1F" w:rsidRDefault="005E3E1F">
            <w:pPr>
              <w:spacing w:after="0" w:line="240" w:lineRule="auto"/>
              <w:jc w:val="righ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672061FF"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vAlign w:val="bottom"/>
          </w:tcPr>
          <w:p w14:paraId="605C5617" w14:textId="77777777" w:rsidR="005E3E1F" w:rsidRDefault="005E3E1F">
            <w:pPr>
              <w:spacing w:after="0" w:line="240" w:lineRule="auto"/>
              <w:jc w:val="left"/>
              <w:rPr>
                <w:rFonts w:ascii="Arial" w:eastAsia="Arial" w:hAnsi="Arial" w:cs="Arial"/>
                <w:color w:val="000000"/>
                <w:sz w:val="16"/>
                <w:bdr w:val="nil"/>
              </w:rPr>
            </w:pPr>
          </w:p>
        </w:tc>
      </w:tr>
      <w:tr w:rsidR="005E3E1F" w14:paraId="109BA8E8"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8" w:type="pct"/>
            <w:tcBorders>
              <w:top w:val="nil"/>
              <w:left w:val="nil"/>
              <w:bottom w:val="nil"/>
              <w:right w:val="nil"/>
              <w:tl2br w:val="nil"/>
              <w:tr2bl w:val="nil"/>
            </w:tcBorders>
            <w:noWrap/>
            <w:tcMar>
              <w:left w:w="175" w:type="dxa"/>
              <w:right w:w="40" w:type="dxa"/>
            </w:tcMar>
            <w:vAlign w:val="bottom"/>
          </w:tcPr>
          <w:p w14:paraId="5D28051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Principal payments on lease liability</w:t>
            </w:r>
          </w:p>
        </w:tc>
        <w:tc>
          <w:tcPr>
            <w:tcW w:w="578" w:type="pct"/>
            <w:tcBorders>
              <w:top w:val="nil"/>
              <w:left w:val="nil"/>
              <w:bottom w:val="single" w:sz="4" w:space="0" w:color="000000"/>
              <w:right w:val="nil"/>
              <w:tl2br w:val="nil"/>
              <w:tr2bl w:val="nil"/>
            </w:tcBorders>
            <w:noWrap/>
            <w:tcMar>
              <w:left w:w="40" w:type="dxa"/>
              <w:right w:w="100" w:type="dxa"/>
            </w:tcMar>
            <w:vAlign w:val="center"/>
          </w:tcPr>
          <w:p w14:paraId="635816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1,288</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455C64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761</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049155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567E0A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noWrap/>
            <w:tcMar>
              <w:left w:w="40" w:type="dxa"/>
              <w:right w:w="100" w:type="dxa"/>
            </w:tcMar>
            <w:vAlign w:val="bottom"/>
          </w:tcPr>
          <w:p w14:paraId="3C75DC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35B89CA"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40" w:type="dxa"/>
              <w:right w:w="100" w:type="dxa"/>
            </w:tcMar>
            <w:vAlign w:val="bottom"/>
          </w:tcPr>
          <w:p w14:paraId="3EAB73E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28ADB9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1,288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416BB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761</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722CA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CB9BD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CB2686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4AA8ACA9"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40" w:type="dxa"/>
              <w:right w:w="40" w:type="dxa"/>
            </w:tcMar>
            <w:vAlign w:val="bottom"/>
          </w:tcPr>
          <w:p w14:paraId="09C1CC7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6ACDF95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578" w:type="pct"/>
            <w:tcBorders>
              <w:top w:val="single" w:sz="4" w:space="0" w:color="000000"/>
              <w:left w:val="nil"/>
              <w:bottom w:val="single" w:sz="4" w:space="0" w:color="000000"/>
              <w:right w:val="nil"/>
              <w:tl2br w:val="nil"/>
              <w:tr2bl w:val="nil"/>
            </w:tcBorders>
            <w:noWrap/>
            <w:tcMar>
              <w:left w:w="40" w:type="dxa"/>
              <w:right w:w="40" w:type="dxa"/>
            </w:tcMar>
            <w:vAlign w:val="bottom"/>
          </w:tcPr>
          <w:p w14:paraId="7AE4B34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(1,288)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2BEE8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(761)</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0E7E05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A96204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C621A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3EEDDA75"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40" w:type="dxa"/>
              <w:right w:w="40" w:type="dxa"/>
            </w:tcMar>
            <w:vAlign w:val="bottom"/>
          </w:tcPr>
          <w:p w14:paraId="43F4ADB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increase/(decrease) in cash</w:t>
            </w:r>
          </w:p>
          <w:p w14:paraId="1CB9ACB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held</w:t>
            </w:r>
          </w:p>
        </w:tc>
        <w:tc>
          <w:tcPr>
            <w:tcW w:w="578" w:type="pct"/>
            <w:tcBorders>
              <w:top w:val="single" w:sz="4" w:space="0" w:color="000000"/>
              <w:left w:val="nil"/>
              <w:bottom w:val="single" w:sz="4" w:space="0" w:color="000000"/>
              <w:right w:val="nil"/>
              <w:tl2br w:val="nil"/>
              <w:tr2bl w:val="nil"/>
            </w:tcBorders>
            <w:noWrap/>
            <w:tcMar>
              <w:left w:w="40" w:type="dxa"/>
              <w:right w:w="40" w:type="dxa"/>
            </w:tcMar>
            <w:vAlign w:val="bottom"/>
          </w:tcPr>
          <w:p w14:paraId="1A238A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(3,849)</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08235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E5C16D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DE45F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D4158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8F970B2"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nil"/>
              <w:right w:val="nil"/>
              <w:tl2br w:val="nil"/>
              <w:tr2bl w:val="nil"/>
            </w:tcBorders>
            <w:tcMar>
              <w:left w:w="175" w:type="dxa"/>
              <w:right w:w="40" w:type="dxa"/>
            </w:tcMar>
            <w:vAlign w:val="bottom"/>
          </w:tcPr>
          <w:p w14:paraId="45E282C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 the</w:t>
            </w:r>
          </w:p>
          <w:p w14:paraId="1DC123E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the reporting period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center"/>
          </w:tcPr>
          <w:p w14:paraId="158B33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11,976</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184591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8,127</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FF9F6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366C2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83B60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494280F"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08" w:type="pct"/>
            <w:tcBorders>
              <w:top w:val="nil"/>
              <w:left w:val="nil"/>
              <w:bottom w:val="single" w:sz="4" w:space="0" w:color="000000"/>
              <w:right w:val="nil"/>
              <w:tl2br w:val="nil"/>
              <w:tr2bl w:val="nil"/>
            </w:tcBorders>
            <w:tcMar>
              <w:left w:w="40" w:type="dxa"/>
              <w:right w:w="40" w:type="dxa"/>
            </w:tcMar>
            <w:vAlign w:val="bottom"/>
          </w:tcPr>
          <w:p w14:paraId="046522F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36FA864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 period</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3FE9F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8,127</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A414F3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8,152</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68821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F81EF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6DB42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4E1CF174"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noWrap/>
            <w:tcMar>
              <w:left w:w="40" w:type="dxa"/>
              <w:right w:w="40" w:type="dxa"/>
            </w:tcMar>
          </w:tcPr>
          <w:p w14:paraId="52D19A6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1CE1C8A9" w14:textId="77777777" w:rsidTr="00794E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noWrap/>
            <w:tcMar>
              <w:left w:w="0" w:type="dxa"/>
              <w:right w:w="0" w:type="dxa"/>
            </w:tcMar>
          </w:tcPr>
          <w:p w14:paraId="4767C409"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tcPr>
          <w:p w14:paraId="72D85F63"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tcPr>
          <w:p w14:paraId="71D05C29"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tcPr>
          <w:p w14:paraId="616C9331"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tcPr>
          <w:p w14:paraId="1D57BA36" w14:textId="77777777" w:rsidR="005E3E1F" w:rsidRDefault="005E3E1F">
            <w:pPr>
              <w:spacing w:after="0" w:line="240" w:lineRule="auto"/>
              <w:jc w:val="left"/>
              <w:rPr>
                <w:rFonts w:ascii="Arial" w:eastAsia="Arial" w:hAnsi="Arial" w:cs="Arial"/>
                <w:color w:val="000000"/>
                <w:sz w:val="16"/>
                <w:bdr w:val="nil"/>
              </w:rPr>
            </w:pPr>
          </w:p>
        </w:tc>
        <w:tc>
          <w:tcPr>
            <w:tcW w:w="578" w:type="pct"/>
            <w:tcBorders>
              <w:top w:val="nil"/>
              <w:left w:val="nil"/>
              <w:bottom w:val="nil"/>
              <w:right w:val="nil"/>
              <w:tl2br w:val="nil"/>
              <w:tr2bl w:val="nil"/>
            </w:tcBorders>
            <w:noWrap/>
            <w:tcMar>
              <w:left w:w="0" w:type="dxa"/>
              <w:right w:w="0" w:type="dxa"/>
            </w:tcMar>
          </w:tcPr>
          <w:p w14:paraId="498F6350" w14:textId="77777777" w:rsidR="005E3E1F" w:rsidRDefault="005E3E1F">
            <w:pPr>
              <w:spacing w:after="0" w:line="240" w:lineRule="auto"/>
              <w:jc w:val="left"/>
              <w:rPr>
                <w:rFonts w:ascii="Arial" w:eastAsia="Arial" w:hAnsi="Arial" w:cs="Arial"/>
                <w:color w:val="000000"/>
                <w:sz w:val="16"/>
                <w:bdr w:val="nil"/>
              </w:rPr>
            </w:pPr>
          </w:p>
        </w:tc>
      </w:tr>
    </w:tbl>
    <w:p w14:paraId="1CDBB1A5" w14:textId="77777777" w:rsidR="00474211"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333ACDE6" w14:textId="77777777" w:rsidR="005E7F55" w:rsidRDefault="00E94ABE" w:rsidP="002D4093">
      <w:pPr>
        <w:pStyle w:val="TableHeading"/>
        <w:pBdr>
          <w:top w:val="nil"/>
          <w:left w:val="nil"/>
          <w:bottom w:val="nil"/>
          <w:right w:val="nil"/>
          <w:between w:val="nil"/>
          <w:bar w:val="nil"/>
        </w:pBdr>
        <w:spacing w:before="0" w:after="0"/>
        <w:rPr>
          <w:rStyle w:val="BookTitle"/>
          <w:i w:val="0"/>
          <w:iCs/>
          <w:bdr w:val="nil"/>
        </w:rPr>
      </w:pPr>
      <w:r>
        <w:lastRenderedPageBreak/>
        <w:t>Table 3.5: Departmental capital budget statement (for the period ended 30 June)</w:t>
      </w:r>
    </w:p>
    <w:p w14:paraId="71F9CAEA" w14:textId="77777777" w:rsidR="00474211" w:rsidRDefault="00E94ABE" w:rsidP="002D4093">
      <w:pPr>
        <w:keepLines w:val="0"/>
        <w:pBdr>
          <w:top w:val="nil"/>
          <w:left w:val="nil"/>
          <w:bottom w:val="nil"/>
          <w:right w:val="nil"/>
          <w:between w:val="nil"/>
          <w:bar w:val="nil"/>
        </w:pBdr>
        <w:spacing w:before="120" w:after="0" w:line="240" w:lineRule="auto"/>
        <w:jc w:val="left"/>
        <w:rPr>
          <w:rFonts w:eastAsia="Book Antiqua"/>
          <w:sz w:val="19"/>
          <w:szCs w:val="19"/>
          <w:bdr w:val="nil"/>
        </w:rPr>
      </w:pPr>
      <w:r w:rsidRPr="00FE76F8">
        <w:rPr>
          <w:rFonts w:eastAsia="Book Antiqua"/>
          <w:sz w:val="19"/>
          <w:szCs w:val="19"/>
        </w:rPr>
        <w:t>ACARA does not have a departmental capital budget therefore Table 3.5 is not presented.</w:t>
      </w:r>
    </w:p>
    <w:p w14:paraId="16EA7576" w14:textId="77777777" w:rsidR="005E7F55" w:rsidRPr="00FE76F8" w:rsidRDefault="00E94ABE" w:rsidP="002D4093">
      <w:pPr>
        <w:keepLines w:val="0"/>
        <w:pBdr>
          <w:top w:val="nil"/>
          <w:left w:val="nil"/>
          <w:bottom w:val="nil"/>
          <w:right w:val="nil"/>
          <w:between w:val="nil"/>
          <w:bar w:val="nil"/>
        </w:pBdr>
        <w:spacing w:before="120" w:after="0" w:line="240" w:lineRule="auto"/>
        <w:jc w:val="left"/>
        <w:rPr>
          <w:rFonts w:eastAsia="Calibri" w:cs="Arial"/>
          <w:sz w:val="19"/>
          <w:szCs w:val="19"/>
          <w:bdr w:val="nil"/>
        </w:rPr>
      </w:pPr>
      <w:r w:rsidRPr="00FE76F8">
        <w:rPr>
          <w:rFonts w:eastAsia="Calibri" w:cs="Arial"/>
          <w:sz w:val="19"/>
          <w:szCs w:val="19"/>
          <w:bdr w:val="none" w:sz="0" w:space="0" w:color="auto" w:frame="1"/>
        </w:rPr>
        <w:br w:type="page"/>
      </w:r>
    </w:p>
    <w:p w14:paraId="3BA8EC7C" w14:textId="77777777" w:rsidR="00561E31" w:rsidRPr="00626939" w:rsidRDefault="00E94ABE" w:rsidP="002D4093">
      <w:pPr>
        <w:pStyle w:val="TableHeading"/>
        <w:pBdr>
          <w:top w:val="nil"/>
          <w:left w:val="nil"/>
          <w:bottom w:val="nil"/>
          <w:right w:val="nil"/>
          <w:between w:val="nil"/>
          <w:bar w:val="nil"/>
        </w:pBdr>
        <w:spacing w:before="0" w:after="0" w:line="276" w:lineRule="auto"/>
        <w:rPr>
          <w:iCs/>
          <w:smallCaps/>
          <w:spacing w:val="5"/>
          <w:bdr w:val="nil"/>
        </w:rPr>
      </w:pPr>
      <w:r>
        <w:lastRenderedPageBreak/>
        <w:t>Table 3.6: Statement of departmental asset movements (Budget year 2026­27)</w:t>
      </w:r>
    </w:p>
    <w:tbl>
      <w:tblPr>
        <w:tblStyle w:val="CDMRange1"/>
        <w:tblW w:w="7425" w:type="dxa"/>
        <w:tblLayout w:type="fixed"/>
        <w:tblLook w:val="0600" w:firstRow="0" w:lastRow="0" w:firstColumn="0" w:lastColumn="0" w:noHBand="1" w:noVBand="1"/>
        <w:tblCaption w:val="ACARA_T3.6_Page01"/>
      </w:tblPr>
      <w:tblGrid>
        <w:gridCol w:w="3765"/>
        <w:gridCol w:w="900"/>
        <w:gridCol w:w="900"/>
        <w:gridCol w:w="900"/>
        <w:gridCol w:w="960"/>
      </w:tblGrid>
      <w:tr w:rsidR="005E3E1F" w14:paraId="21D36D1C" w14:textId="77777777" w:rsidTr="00D26F95">
        <w:trPr>
          <w:trHeight w:hRule="exact" w:val="964"/>
        </w:trPr>
        <w:tc>
          <w:tcPr>
            <w:tcW w:w="3765"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5A8528DD" w14:textId="77777777" w:rsidR="005E3E1F" w:rsidRDefault="005E3E1F">
            <w:pPr>
              <w:spacing w:after="0" w:line="240" w:lineRule="auto"/>
              <w:jc w:val="left"/>
              <w:rPr>
                <w:rFonts w:ascii="Arial" w:eastAsia="Arial" w:hAnsi="Arial" w:cs="Arial"/>
                <w:color w:val="000000"/>
                <w:sz w:val="16"/>
                <w:bdr w:val="nil"/>
              </w:rPr>
            </w:pP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417D7B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p w14:paraId="05FCA50F" w14:textId="77777777" w:rsidR="005E3E1F" w:rsidRDefault="005E3E1F">
            <w:pPr>
              <w:spacing w:after="0" w:line="240" w:lineRule="auto"/>
              <w:jc w:val="right"/>
              <w:rPr>
                <w:rFonts w:ascii="Arial" w:eastAsia="Arial" w:hAnsi="Arial" w:cs="Arial"/>
                <w:color w:val="000000"/>
                <w:sz w:val="16"/>
                <w:bdr w:val="nil"/>
              </w:rPr>
            </w:pPr>
          </w:p>
          <w:p w14:paraId="4854F48F" w14:textId="77777777" w:rsidR="005E3E1F" w:rsidRDefault="005E3E1F">
            <w:pPr>
              <w:spacing w:after="0" w:line="240" w:lineRule="auto"/>
              <w:jc w:val="right"/>
              <w:rPr>
                <w:rFonts w:ascii="Arial" w:eastAsia="Arial" w:hAnsi="Arial" w:cs="Arial"/>
                <w:color w:val="000000"/>
                <w:sz w:val="16"/>
                <w:bdr w:val="nil"/>
              </w:rPr>
            </w:pPr>
          </w:p>
          <w:p w14:paraId="7E36F00E" w14:textId="77777777" w:rsidR="005E3E1F" w:rsidRDefault="005E3E1F">
            <w:pPr>
              <w:spacing w:after="0" w:line="240" w:lineRule="auto"/>
              <w:jc w:val="right"/>
              <w:rPr>
                <w:rFonts w:ascii="Arial" w:eastAsia="Arial" w:hAnsi="Arial" w:cs="Arial"/>
                <w:color w:val="000000"/>
                <w:sz w:val="16"/>
                <w:bdr w:val="nil"/>
              </w:rPr>
            </w:pPr>
          </w:p>
          <w:p w14:paraId="1CA44E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666B64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 property, plant and equipment</w:t>
            </w:r>
          </w:p>
          <w:p w14:paraId="40F461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7A5F72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Computer software and intangibles</w:t>
            </w:r>
          </w:p>
          <w:p w14:paraId="3AB9CC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tcPr>
          <w:p w14:paraId="04F5CF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65189E7F" w14:textId="77777777" w:rsidR="005E3E1F" w:rsidRDefault="005E3E1F">
            <w:pPr>
              <w:spacing w:after="0" w:line="240" w:lineRule="auto"/>
              <w:jc w:val="right"/>
              <w:rPr>
                <w:rFonts w:ascii="Arial" w:eastAsia="Arial" w:hAnsi="Arial" w:cs="Arial"/>
                <w:color w:val="000000"/>
                <w:sz w:val="16"/>
                <w:bdr w:val="nil"/>
              </w:rPr>
            </w:pPr>
          </w:p>
          <w:p w14:paraId="7C856917" w14:textId="77777777" w:rsidR="005E3E1F" w:rsidRDefault="005E3E1F">
            <w:pPr>
              <w:spacing w:after="0" w:line="240" w:lineRule="auto"/>
              <w:jc w:val="right"/>
              <w:rPr>
                <w:rFonts w:ascii="Arial" w:eastAsia="Arial" w:hAnsi="Arial" w:cs="Arial"/>
                <w:color w:val="000000"/>
                <w:sz w:val="16"/>
                <w:bdr w:val="nil"/>
              </w:rPr>
            </w:pPr>
          </w:p>
          <w:p w14:paraId="251D9A55" w14:textId="77777777" w:rsidR="005E3E1F" w:rsidRDefault="005E3E1F">
            <w:pPr>
              <w:spacing w:after="0" w:line="240" w:lineRule="auto"/>
              <w:jc w:val="right"/>
              <w:rPr>
                <w:rFonts w:ascii="Arial" w:eastAsia="Arial" w:hAnsi="Arial" w:cs="Arial"/>
                <w:color w:val="000000"/>
                <w:sz w:val="16"/>
                <w:bdr w:val="nil"/>
              </w:rPr>
            </w:pPr>
          </w:p>
          <w:p w14:paraId="7BB675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3BEE395"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single" w:sz="4" w:space="0" w:color="000000"/>
              <w:left w:val="nil"/>
              <w:bottom w:val="nil"/>
              <w:right w:val="nil"/>
              <w:tl2br w:val="nil"/>
              <w:tr2bl w:val="nil"/>
            </w:tcBorders>
            <w:shd w:val="clear" w:color="FFFFFF" w:fill="FFFFFF"/>
            <w:tcMar>
              <w:left w:w="40" w:type="dxa"/>
              <w:right w:w="40" w:type="dxa"/>
            </w:tcMar>
            <w:vAlign w:val="center"/>
          </w:tcPr>
          <w:p w14:paraId="470D810C"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00" w:type="dxa"/>
            <w:tcBorders>
              <w:top w:val="single" w:sz="4" w:space="0" w:color="000000"/>
              <w:left w:val="nil"/>
              <w:bottom w:val="nil"/>
              <w:right w:val="nil"/>
              <w:tl2br w:val="nil"/>
              <w:tr2bl w:val="nil"/>
            </w:tcBorders>
            <w:tcMar>
              <w:left w:w="0" w:type="dxa"/>
              <w:right w:w="0" w:type="dxa"/>
            </w:tcMar>
            <w:vAlign w:val="bottom"/>
          </w:tcPr>
          <w:p w14:paraId="6C1C73D6"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1A94C7B7"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58BE6B68"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tcMar>
              <w:left w:w="0" w:type="dxa"/>
              <w:right w:w="0" w:type="dxa"/>
            </w:tcMar>
            <w:vAlign w:val="bottom"/>
          </w:tcPr>
          <w:p w14:paraId="1C2B49E7" w14:textId="77777777" w:rsidR="005E3E1F" w:rsidRDefault="005E3E1F">
            <w:pPr>
              <w:spacing w:after="0" w:line="240" w:lineRule="auto"/>
              <w:jc w:val="right"/>
              <w:rPr>
                <w:rFonts w:ascii="Arial" w:eastAsia="Arial" w:hAnsi="Arial" w:cs="Arial"/>
                <w:b/>
                <w:color w:val="000000"/>
                <w:sz w:val="16"/>
                <w:bdr w:val="nil"/>
              </w:rPr>
            </w:pPr>
          </w:p>
        </w:tc>
      </w:tr>
      <w:tr w:rsidR="005E3E1F" w14:paraId="5468032A"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175" w:type="dxa"/>
              <w:right w:w="40" w:type="dxa"/>
            </w:tcMar>
            <w:vAlign w:val="center"/>
          </w:tcPr>
          <w:p w14:paraId="0D2D9B9B"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900" w:type="dxa"/>
            <w:tcBorders>
              <w:top w:val="nil"/>
              <w:left w:val="nil"/>
              <w:bottom w:val="nil"/>
              <w:right w:val="nil"/>
              <w:tl2br w:val="nil"/>
              <w:tr2bl w:val="nil"/>
            </w:tcBorders>
            <w:noWrap/>
            <w:tcMar>
              <w:left w:w="40" w:type="dxa"/>
              <w:right w:w="100" w:type="dxa"/>
            </w:tcMar>
            <w:vAlign w:val="center"/>
          </w:tcPr>
          <w:p w14:paraId="29B73F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center"/>
          </w:tcPr>
          <w:p w14:paraId="761C77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2,926</w:t>
            </w:r>
          </w:p>
        </w:tc>
        <w:tc>
          <w:tcPr>
            <w:tcW w:w="900" w:type="dxa"/>
            <w:tcBorders>
              <w:top w:val="nil"/>
              <w:left w:val="nil"/>
              <w:bottom w:val="nil"/>
              <w:right w:val="nil"/>
              <w:tl2br w:val="nil"/>
              <w:tr2bl w:val="nil"/>
            </w:tcBorders>
            <w:noWrap/>
            <w:tcMar>
              <w:left w:w="40" w:type="dxa"/>
              <w:right w:w="100" w:type="dxa"/>
            </w:tcMar>
            <w:vAlign w:val="center"/>
          </w:tcPr>
          <w:p w14:paraId="3D180B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5,555</w:t>
            </w:r>
          </w:p>
        </w:tc>
        <w:tc>
          <w:tcPr>
            <w:tcW w:w="960" w:type="dxa"/>
            <w:tcBorders>
              <w:top w:val="nil"/>
              <w:left w:val="nil"/>
              <w:bottom w:val="nil"/>
              <w:right w:val="nil"/>
              <w:tl2br w:val="nil"/>
              <w:tr2bl w:val="nil"/>
            </w:tcBorders>
            <w:noWrap/>
            <w:tcMar>
              <w:left w:w="40" w:type="dxa"/>
              <w:right w:w="100" w:type="dxa"/>
            </w:tcMar>
            <w:vAlign w:val="center"/>
          </w:tcPr>
          <w:p w14:paraId="5E6E9C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8,481</w:t>
            </w:r>
          </w:p>
        </w:tc>
      </w:tr>
      <w:tr w:rsidR="005E3E1F" w14:paraId="67524B75"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noWrap/>
            <w:tcMar>
              <w:left w:w="175" w:type="dxa"/>
              <w:right w:w="40" w:type="dxa"/>
            </w:tcMar>
            <w:vAlign w:val="center"/>
          </w:tcPr>
          <w:p w14:paraId="354E3B0C"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center"/>
          </w:tcPr>
          <w:p w14:paraId="153C1E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7,765</w:t>
            </w:r>
          </w:p>
        </w:tc>
        <w:tc>
          <w:tcPr>
            <w:tcW w:w="900" w:type="dxa"/>
            <w:tcBorders>
              <w:top w:val="nil"/>
              <w:left w:val="nil"/>
              <w:bottom w:val="nil"/>
              <w:right w:val="nil"/>
              <w:tl2br w:val="nil"/>
              <w:tr2bl w:val="nil"/>
            </w:tcBorders>
            <w:noWrap/>
            <w:tcMar>
              <w:left w:w="40" w:type="dxa"/>
              <w:right w:w="100" w:type="dxa"/>
            </w:tcMar>
            <w:vAlign w:val="center"/>
          </w:tcPr>
          <w:p w14:paraId="3E6D67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center"/>
          </w:tcPr>
          <w:p w14:paraId="06168D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2A35A6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7,765</w:t>
            </w:r>
          </w:p>
        </w:tc>
      </w:tr>
      <w:tr w:rsidR="005E3E1F" w14:paraId="2D125141"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175" w:type="dxa"/>
              <w:right w:w="40" w:type="dxa"/>
            </w:tcMar>
            <w:vAlign w:val="center"/>
          </w:tcPr>
          <w:p w14:paraId="5B25B486"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508B5D88"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100" w:type="dxa"/>
            </w:tcMar>
            <w:vAlign w:val="center"/>
          </w:tcPr>
          <w:p w14:paraId="0D9016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center"/>
          </w:tcPr>
          <w:p w14:paraId="6BCE56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(2,688)</w:t>
            </w:r>
          </w:p>
        </w:tc>
        <w:tc>
          <w:tcPr>
            <w:tcW w:w="900" w:type="dxa"/>
            <w:tcBorders>
              <w:top w:val="nil"/>
              <w:left w:val="nil"/>
              <w:bottom w:val="nil"/>
              <w:right w:val="nil"/>
              <w:tl2br w:val="nil"/>
              <w:tr2bl w:val="nil"/>
            </w:tcBorders>
            <w:noWrap/>
            <w:tcMar>
              <w:left w:w="40" w:type="dxa"/>
              <w:right w:w="40" w:type="dxa"/>
            </w:tcMar>
            <w:vAlign w:val="center"/>
          </w:tcPr>
          <w:p w14:paraId="65CECE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(3,099)</w:t>
            </w:r>
          </w:p>
        </w:tc>
        <w:tc>
          <w:tcPr>
            <w:tcW w:w="960" w:type="dxa"/>
            <w:tcBorders>
              <w:top w:val="nil"/>
              <w:left w:val="nil"/>
              <w:bottom w:val="nil"/>
              <w:right w:val="nil"/>
              <w:tl2br w:val="nil"/>
              <w:tr2bl w:val="nil"/>
            </w:tcBorders>
            <w:noWrap/>
            <w:tcMar>
              <w:left w:w="40" w:type="dxa"/>
              <w:right w:w="40" w:type="dxa"/>
            </w:tcMar>
            <w:vAlign w:val="center"/>
          </w:tcPr>
          <w:p w14:paraId="49C1DB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(5,787)</w:t>
            </w:r>
          </w:p>
        </w:tc>
      </w:tr>
      <w:tr w:rsidR="005E3E1F" w14:paraId="586FD05A"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175" w:type="dxa"/>
              <w:right w:w="40" w:type="dxa"/>
            </w:tcMar>
            <w:vAlign w:val="center"/>
          </w:tcPr>
          <w:p w14:paraId="32C3E7D5"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20A19938"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center"/>
          </w:tcPr>
          <w:p w14:paraId="727FAD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(6,594)</w:t>
            </w:r>
          </w:p>
        </w:tc>
        <w:tc>
          <w:tcPr>
            <w:tcW w:w="900" w:type="dxa"/>
            <w:tcBorders>
              <w:top w:val="nil"/>
              <w:left w:val="nil"/>
              <w:bottom w:val="single" w:sz="4" w:space="0" w:color="000000"/>
              <w:right w:val="nil"/>
              <w:tl2br w:val="nil"/>
              <w:tr2bl w:val="nil"/>
            </w:tcBorders>
            <w:noWrap/>
            <w:tcMar>
              <w:left w:w="40" w:type="dxa"/>
              <w:right w:w="100" w:type="dxa"/>
            </w:tcMar>
            <w:vAlign w:val="center"/>
          </w:tcPr>
          <w:p w14:paraId="273844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center"/>
          </w:tcPr>
          <w:p w14:paraId="34A53E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center"/>
          </w:tcPr>
          <w:p w14:paraId="425F2D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(6,594)</w:t>
            </w:r>
          </w:p>
        </w:tc>
      </w:tr>
      <w:tr w:rsidR="005E3E1F" w14:paraId="45DE7AA4"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40" w:type="dxa"/>
              <w:right w:w="100" w:type="dxa"/>
            </w:tcMar>
            <w:vAlign w:val="center"/>
          </w:tcPr>
          <w:p w14:paraId="5498EEB3"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A0A395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1,171</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46C9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238</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ADEA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0556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3,865</w:t>
            </w:r>
          </w:p>
        </w:tc>
      </w:tr>
      <w:tr w:rsidR="005E3E1F" w14:paraId="76B7DF12"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40" w:type="dxa"/>
              <w:right w:w="40" w:type="dxa"/>
            </w:tcMar>
            <w:vAlign w:val="center"/>
          </w:tcPr>
          <w:p w14:paraId="0313AC8A"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24CEDE23"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2F2C9A71"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5D2DB498"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D76195D" w14:textId="77777777" w:rsidR="005E3E1F" w:rsidRDefault="005E3E1F">
            <w:pPr>
              <w:spacing w:after="0" w:line="240" w:lineRule="auto"/>
              <w:jc w:val="right"/>
              <w:rPr>
                <w:rFonts w:ascii="Arial" w:eastAsia="Arial" w:hAnsi="Arial" w:cs="Arial"/>
                <w:color w:val="000000"/>
                <w:sz w:val="16"/>
                <w:bdr w:val="nil"/>
              </w:rPr>
            </w:pPr>
          </w:p>
        </w:tc>
      </w:tr>
      <w:tr w:rsidR="005E3E1F" w14:paraId="0716DE26"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40" w:type="dxa"/>
              <w:right w:w="40" w:type="dxa"/>
            </w:tcMar>
            <w:vAlign w:val="center"/>
          </w:tcPr>
          <w:p w14:paraId="06F5B106"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w:t>
            </w:r>
          </w:p>
          <w:p w14:paraId="1A94F3D8"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or replacement assets</w:t>
            </w:r>
          </w:p>
        </w:tc>
        <w:tc>
          <w:tcPr>
            <w:tcW w:w="900" w:type="dxa"/>
            <w:tcBorders>
              <w:top w:val="nil"/>
              <w:left w:val="nil"/>
              <w:bottom w:val="nil"/>
              <w:right w:val="nil"/>
              <w:tl2br w:val="nil"/>
              <w:tr2bl w:val="nil"/>
            </w:tcBorders>
            <w:noWrap/>
            <w:tcMar>
              <w:left w:w="0" w:type="dxa"/>
              <w:right w:w="0" w:type="dxa"/>
            </w:tcMar>
            <w:vAlign w:val="bottom"/>
          </w:tcPr>
          <w:p w14:paraId="5F5B75F1"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52C87B89"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70382091"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344646CC" w14:textId="77777777" w:rsidR="005E3E1F" w:rsidRDefault="005E3E1F">
            <w:pPr>
              <w:spacing w:after="0" w:line="240" w:lineRule="auto"/>
              <w:jc w:val="right"/>
              <w:rPr>
                <w:rFonts w:ascii="Arial" w:eastAsia="Arial" w:hAnsi="Arial" w:cs="Arial"/>
                <w:color w:val="000000"/>
                <w:sz w:val="16"/>
                <w:bdr w:val="nil"/>
              </w:rPr>
            </w:pPr>
          </w:p>
        </w:tc>
      </w:tr>
      <w:tr w:rsidR="005E3E1F" w14:paraId="39ECC9A0"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175" w:type="dxa"/>
              <w:right w:w="40" w:type="dxa"/>
            </w:tcMar>
            <w:vAlign w:val="center"/>
          </w:tcPr>
          <w:p w14:paraId="135509B6"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other</w:t>
            </w:r>
          </w:p>
        </w:tc>
        <w:tc>
          <w:tcPr>
            <w:tcW w:w="900" w:type="dxa"/>
            <w:tcBorders>
              <w:top w:val="nil"/>
              <w:left w:val="nil"/>
              <w:bottom w:val="nil"/>
              <w:right w:val="nil"/>
              <w:tl2br w:val="nil"/>
              <w:tr2bl w:val="nil"/>
            </w:tcBorders>
            <w:noWrap/>
            <w:tcMar>
              <w:left w:w="40" w:type="dxa"/>
              <w:right w:w="100" w:type="dxa"/>
            </w:tcMar>
            <w:vAlign w:val="center"/>
          </w:tcPr>
          <w:p w14:paraId="40623D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center"/>
          </w:tcPr>
          <w:p w14:paraId="13DFE0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w:t>
            </w:r>
          </w:p>
        </w:tc>
        <w:tc>
          <w:tcPr>
            <w:tcW w:w="900" w:type="dxa"/>
            <w:tcBorders>
              <w:top w:val="nil"/>
              <w:left w:val="nil"/>
              <w:bottom w:val="nil"/>
              <w:right w:val="nil"/>
              <w:tl2br w:val="nil"/>
              <w:tr2bl w:val="nil"/>
            </w:tcBorders>
            <w:noWrap/>
            <w:tcMar>
              <w:left w:w="40" w:type="dxa"/>
              <w:right w:w="100" w:type="dxa"/>
            </w:tcMar>
            <w:vAlign w:val="center"/>
          </w:tcPr>
          <w:p w14:paraId="0EBC1F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621AD1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w:t>
            </w:r>
          </w:p>
        </w:tc>
      </w:tr>
      <w:tr w:rsidR="005E3E1F" w14:paraId="33CD40F7"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40" w:type="dxa"/>
              <w:right w:w="40" w:type="dxa"/>
            </w:tcMar>
            <w:vAlign w:val="center"/>
          </w:tcPr>
          <w:p w14:paraId="4BFFDF08"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1C22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74C2F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67D0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C3F65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w:t>
            </w:r>
          </w:p>
        </w:tc>
      </w:tr>
      <w:tr w:rsidR="005E3E1F" w14:paraId="6DE8BBAB"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40" w:type="dxa"/>
              <w:right w:w="40" w:type="dxa"/>
            </w:tcMar>
            <w:vAlign w:val="center"/>
          </w:tcPr>
          <w:p w14:paraId="64421EC4"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57A339A4"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2BE72CC2"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5EACE2B2"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981A6CC" w14:textId="77777777" w:rsidR="005E3E1F" w:rsidRDefault="005E3E1F">
            <w:pPr>
              <w:spacing w:after="0" w:line="240" w:lineRule="auto"/>
              <w:jc w:val="right"/>
              <w:rPr>
                <w:rFonts w:ascii="Arial" w:eastAsia="Arial" w:hAnsi="Arial" w:cs="Arial"/>
                <w:b/>
                <w:color w:val="000000"/>
                <w:sz w:val="16"/>
                <w:bdr w:val="nil"/>
              </w:rPr>
            </w:pPr>
          </w:p>
        </w:tc>
      </w:tr>
      <w:tr w:rsidR="005E3E1F" w14:paraId="535FBBE6"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175" w:type="dxa"/>
              <w:right w:w="40" w:type="dxa"/>
            </w:tcMar>
            <w:vAlign w:val="center"/>
          </w:tcPr>
          <w:p w14:paraId="14748DFA"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900" w:type="dxa"/>
            <w:tcBorders>
              <w:top w:val="nil"/>
              <w:left w:val="nil"/>
              <w:bottom w:val="nil"/>
              <w:right w:val="nil"/>
              <w:tl2br w:val="nil"/>
              <w:tr2bl w:val="nil"/>
            </w:tcBorders>
            <w:noWrap/>
            <w:tcMar>
              <w:left w:w="40" w:type="dxa"/>
              <w:right w:w="100" w:type="dxa"/>
            </w:tcMar>
            <w:vAlign w:val="center"/>
          </w:tcPr>
          <w:p w14:paraId="567777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center"/>
          </w:tcPr>
          <w:p w14:paraId="4025C9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w:t>
            </w:r>
          </w:p>
        </w:tc>
        <w:tc>
          <w:tcPr>
            <w:tcW w:w="900" w:type="dxa"/>
            <w:tcBorders>
              <w:top w:val="nil"/>
              <w:left w:val="nil"/>
              <w:bottom w:val="nil"/>
              <w:right w:val="nil"/>
              <w:tl2br w:val="nil"/>
              <w:tr2bl w:val="nil"/>
            </w:tcBorders>
            <w:noWrap/>
            <w:tcMar>
              <w:left w:w="40" w:type="dxa"/>
              <w:right w:w="40" w:type="dxa"/>
            </w:tcMar>
            <w:vAlign w:val="center"/>
          </w:tcPr>
          <w:p w14:paraId="04BEA6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(670)</w:t>
            </w:r>
          </w:p>
        </w:tc>
        <w:tc>
          <w:tcPr>
            <w:tcW w:w="960" w:type="dxa"/>
            <w:tcBorders>
              <w:top w:val="nil"/>
              <w:left w:val="nil"/>
              <w:bottom w:val="nil"/>
              <w:right w:val="nil"/>
              <w:tl2br w:val="nil"/>
              <w:tr2bl w:val="nil"/>
            </w:tcBorders>
            <w:noWrap/>
            <w:tcMar>
              <w:left w:w="40" w:type="dxa"/>
              <w:right w:w="40" w:type="dxa"/>
            </w:tcMar>
            <w:vAlign w:val="center"/>
          </w:tcPr>
          <w:p w14:paraId="2104E2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(770)</w:t>
            </w:r>
          </w:p>
        </w:tc>
      </w:tr>
      <w:tr w:rsidR="005E3E1F" w14:paraId="35F70FBB"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175" w:type="dxa"/>
              <w:right w:w="40" w:type="dxa"/>
            </w:tcMar>
            <w:vAlign w:val="center"/>
          </w:tcPr>
          <w:p w14:paraId="1AB8377B"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on </w:t>
            </w:r>
          </w:p>
          <w:p w14:paraId="283523C1"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ROU assets</w:t>
            </w:r>
          </w:p>
        </w:tc>
        <w:tc>
          <w:tcPr>
            <w:tcW w:w="900" w:type="dxa"/>
            <w:tcBorders>
              <w:top w:val="nil"/>
              <w:left w:val="nil"/>
              <w:bottom w:val="single" w:sz="4" w:space="0" w:color="000000"/>
              <w:right w:val="nil"/>
              <w:tl2br w:val="nil"/>
              <w:tr2bl w:val="nil"/>
            </w:tcBorders>
            <w:noWrap/>
            <w:tcMar>
              <w:left w:w="40" w:type="dxa"/>
              <w:right w:w="40" w:type="dxa"/>
            </w:tcMar>
            <w:vAlign w:val="center"/>
          </w:tcPr>
          <w:p w14:paraId="19A974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(698)</w:t>
            </w:r>
          </w:p>
        </w:tc>
        <w:tc>
          <w:tcPr>
            <w:tcW w:w="900" w:type="dxa"/>
            <w:tcBorders>
              <w:top w:val="nil"/>
              <w:left w:val="nil"/>
              <w:bottom w:val="single" w:sz="4" w:space="0" w:color="000000"/>
              <w:right w:val="nil"/>
              <w:tl2br w:val="nil"/>
              <w:tr2bl w:val="nil"/>
            </w:tcBorders>
            <w:noWrap/>
            <w:tcMar>
              <w:left w:w="40" w:type="dxa"/>
              <w:right w:w="100" w:type="dxa"/>
            </w:tcMar>
            <w:vAlign w:val="center"/>
          </w:tcPr>
          <w:p w14:paraId="14DB1D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center"/>
          </w:tcPr>
          <w:p w14:paraId="350567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center"/>
          </w:tcPr>
          <w:p w14:paraId="2B56A4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(698)</w:t>
            </w:r>
          </w:p>
        </w:tc>
      </w:tr>
      <w:tr w:rsidR="005E3E1F" w14:paraId="6571FA2A"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40" w:type="dxa"/>
              <w:right w:w="40" w:type="dxa"/>
            </w:tcMar>
            <w:vAlign w:val="center"/>
          </w:tcPr>
          <w:p w14:paraId="62233ED7"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D2EAA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(698)</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23CB1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D6F33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(670)</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E1BA41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(1,468)</w:t>
            </w:r>
          </w:p>
        </w:tc>
      </w:tr>
      <w:tr w:rsidR="005E3E1F" w14:paraId="395532F2"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shd w:val="clear" w:color="FFFFFF" w:fill="FFFFFF"/>
            <w:tcMar>
              <w:left w:w="40" w:type="dxa"/>
              <w:right w:w="40" w:type="dxa"/>
            </w:tcMar>
            <w:vAlign w:val="center"/>
          </w:tcPr>
          <w:p w14:paraId="6096FCDD"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2027</w:t>
            </w: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B6FA1CC"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249EDE16"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7DBAB6B3"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7EFFE084" w14:textId="77777777" w:rsidR="005E3E1F" w:rsidRDefault="005E3E1F">
            <w:pPr>
              <w:spacing w:after="0" w:line="240" w:lineRule="auto"/>
              <w:jc w:val="right"/>
              <w:rPr>
                <w:rFonts w:ascii="Arial" w:eastAsia="Arial" w:hAnsi="Arial" w:cs="Arial"/>
                <w:b/>
                <w:color w:val="000000"/>
                <w:sz w:val="16"/>
                <w:bdr w:val="nil"/>
              </w:rPr>
            </w:pPr>
          </w:p>
        </w:tc>
      </w:tr>
      <w:tr w:rsidR="005E3E1F" w14:paraId="24E53731"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175" w:type="dxa"/>
              <w:right w:w="40" w:type="dxa"/>
            </w:tcMar>
            <w:vAlign w:val="center"/>
          </w:tcPr>
          <w:p w14:paraId="149045A8"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900" w:type="dxa"/>
            <w:tcBorders>
              <w:top w:val="nil"/>
              <w:left w:val="nil"/>
              <w:bottom w:val="nil"/>
              <w:right w:val="nil"/>
              <w:tl2br w:val="nil"/>
              <w:tr2bl w:val="nil"/>
            </w:tcBorders>
            <w:noWrap/>
            <w:tcMar>
              <w:left w:w="40" w:type="dxa"/>
              <w:right w:w="100" w:type="dxa"/>
            </w:tcMar>
            <w:vAlign w:val="bottom"/>
          </w:tcPr>
          <w:p w14:paraId="7DCD0C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3E61CB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3,176</w:t>
            </w:r>
          </w:p>
        </w:tc>
        <w:tc>
          <w:tcPr>
            <w:tcW w:w="900" w:type="dxa"/>
            <w:tcBorders>
              <w:top w:val="nil"/>
              <w:left w:val="nil"/>
              <w:bottom w:val="nil"/>
              <w:right w:val="nil"/>
              <w:tl2br w:val="nil"/>
              <w:tr2bl w:val="nil"/>
            </w:tcBorders>
            <w:noWrap/>
            <w:tcMar>
              <w:left w:w="40" w:type="dxa"/>
              <w:right w:w="100" w:type="dxa"/>
            </w:tcMar>
            <w:vAlign w:val="bottom"/>
          </w:tcPr>
          <w:p w14:paraId="48C7A4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5,555</w:t>
            </w:r>
          </w:p>
        </w:tc>
        <w:tc>
          <w:tcPr>
            <w:tcW w:w="960" w:type="dxa"/>
            <w:tcBorders>
              <w:top w:val="nil"/>
              <w:left w:val="nil"/>
              <w:bottom w:val="nil"/>
              <w:right w:val="nil"/>
              <w:tl2br w:val="nil"/>
              <w:tr2bl w:val="nil"/>
            </w:tcBorders>
            <w:noWrap/>
            <w:tcMar>
              <w:left w:w="40" w:type="dxa"/>
              <w:right w:w="100" w:type="dxa"/>
            </w:tcMar>
            <w:vAlign w:val="bottom"/>
          </w:tcPr>
          <w:p w14:paraId="2E08DB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8,731</w:t>
            </w:r>
          </w:p>
        </w:tc>
      </w:tr>
      <w:tr w:rsidR="005E3E1F" w14:paraId="637F7628"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nil"/>
              <w:right w:val="nil"/>
              <w:tl2br w:val="nil"/>
              <w:tr2bl w:val="nil"/>
            </w:tcBorders>
            <w:tcMar>
              <w:left w:w="175" w:type="dxa"/>
              <w:right w:w="40" w:type="dxa"/>
            </w:tcMar>
            <w:vAlign w:val="center"/>
          </w:tcPr>
          <w:p w14:paraId="088325FA"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bottom"/>
          </w:tcPr>
          <w:p w14:paraId="2A548C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7,765</w:t>
            </w:r>
          </w:p>
        </w:tc>
        <w:tc>
          <w:tcPr>
            <w:tcW w:w="900" w:type="dxa"/>
            <w:tcBorders>
              <w:top w:val="nil"/>
              <w:left w:val="nil"/>
              <w:bottom w:val="nil"/>
              <w:right w:val="nil"/>
              <w:tl2br w:val="nil"/>
              <w:tr2bl w:val="nil"/>
            </w:tcBorders>
            <w:noWrap/>
            <w:tcMar>
              <w:left w:w="40" w:type="dxa"/>
              <w:right w:w="100" w:type="dxa"/>
            </w:tcMar>
            <w:vAlign w:val="bottom"/>
          </w:tcPr>
          <w:p w14:paraId="08A8DD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514158C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52F6DCB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7,765</w:t>
            </w:r>
          </w:p>
        </w:tc>
      </w:tr>
      <w:tr w:rsidR="005E3E1F" w14:paraId="7E7709DB"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175" w:type="dxa"/>
              <w:right w:w="40" w:type="dxa"/>
            </w:tcMar>
            <w:vAlign w:val="center"/>
          </w:tcPr>
          <w:p w14:paraId="2BE4D684"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050654B5"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100" w:type="dxa"/>
            </w:tcMar>
            <w:vAlign w:val="bottom"/>
          </w:tcPr>
          <w:p w14:paraId="5EEC53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bottom"/>
          </w:tcPr>
          <w:p w14:paraId="2B4E6A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(2,788)</w:t>
            </w:r>
          </w:p>
        </w:tc>
        <w:tc>
          <w:tcPr>
            <w:tcW w:w="900" w:type="dxa"/>
            <w:tcBorders>
              <w:top w:val="nil"/>
              <w:left w:val="nil"/>
              <w:bottom w:val="nil"/>
              <w:right w:val="nil"/>
              <w:tl2br w:val="nil"/>
              <w:tr2bl w:val="nil"/>
            </w:tcBorders>
            <w:noWrap/>
            <w:tcMar>
              <w:left w:w="40" w:type="dxa"/>
              <w:right w:w="40" w:type="dxa"/>
            </w:tcMar>
            <w:vAlign w:val="bottom"/>
          </w:tcPr>
          <w:p w14:paraId="7A5654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(3,769)</w:t>
            </w:r>
          </w:p>
        </w:tc>
        <w:tc>
          <w:tcPr>
            <w:tcW w:w="960" w:type="dxa"/>
            <w:tcBorders>
              <w:top w:val="nil"/>
              <w:left w:val="nil"/>
              <w:bottom w:val="nil"/>
              <w:right w:val="nil"/>
              <w:tl2br w:val="nil"/>
              <w:tr2bl w:val="nil"/>
            </w:tcBorders>
            <w:noWrap/>
            <w:tcMar>
              <w:left w:w="40" w:type="dxa"/>
              <w:right w:w="40" w:type="dxa"/>
            </w:tcMar>
            <w:vAlign w:val="bottom"/>
          </w:tcPr>
          <w:p w14:paraId="5CF6AD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(6,557)</w:t>
            </w:r>
          </w:p>
        </w:tc>
      </w:tr>
      <w:tr w:rsidR="005E3E1F" w14:paraId="3B228212"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765" w:type="dxa"/>
            <w:tcBorders>
              <w:top w:val="nil"/>
              <w:left w:val="nil"/>
              <w:bottom w:val="nil"/>
              <w:right w:val="nil"/>
              <w:tl2br w:val="nil"/>
              <w:tr2bl w:val="nil"/>
            </w:tcBorders>
            <w:tcMar>
              <w:left w:w="175" w:type="dxa"/>
              <w:right w:w="40" w:type="dxa"/>
            </w:tcMar>
            <w:vAlign w:val="center"/>
          </w:tcPr>
          <w:p w14:paraId="37C21C15"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2CBC1F7B"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481080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(7,292)</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3C3017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1C05B4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bottom"/>
          </w:tcPr>
          <w:p w14:paraId="21EA78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(7,292)</w:t>
            </w:r>
          </w:p>
        </w:tc>
      </w:tr>
      <w:tr w:rsidR="005E3E1F" w14:paraId="2A24B0EF"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765" w:type="dxa"/>
            <w:tcBorders>
              <w:top w:val="nil"/>
              <w:left w:val="nil"/>
              <w:bottom w:val="single" w:sz="4" w:space="0" w:color="000000"/>
              <w:right w:val="nil"/>
              <w:tl2br w:val="nil"/>
              <w:tr2bl w:val="nil"/>
            </w:tcBorders>
            <w:noWrap/>
            <w:tcMar>
              <w:left w:w="40" w:type="dxa"/>
              <w:right w:w="100" w:type="dxa"/>
            </w:tcMar>
            <w:vAlign w:val="center"/>
          </w:tcPr>
          <w:p w14:paraId="35E4AE41" w14:textId="77777777" w:rsidR="005E3E1F" w:rsidRDefault="00E94ABE" w:rsidP="00D26F9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FDB2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473</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B7BB3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388</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97023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1,786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3C661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2,647</w:t>
            </w:r>
          </w:p>
        </w:tc>
      </w:tr>
      <w:tr w:rsidR="005E3E1F" w14:paraId="2EB4E1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7425" w:type="dxa"/>
            <w:gridSpan w:val="5"/>
            <w:tcBorders>
              <w:top w:val="single" w:sz="4" w:space="0" w:color="000000"/>
              <w:left w:val="nil"/>
              <w:bottom w:val="nil"/>
              <w:right w:val="nil"/>
              <w:tl2br w:val="nil"/>
              <w:tr2bl w:val="nil"/>
            </w:tcBorders>
            <w:noWrap/>
            <w:tcMar>
              <w:left w:w="40" w:type="dxa"/>
              <w:right w:w="40" w:type="dxa"/>
            </w:tcMar>
          </w:tcPr>
          <w:p w14:paraId="5CA485F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6C2D5486" w14:textId="77777777" w:rsidR="00D93121" w:rsidRPr="006B5677" w:rsidRDefault="00E94ABE" w:rsidP="00093CAB">
      <w:pPr>
        <w:pBdr>
          <w:top w:val="nil"/>
          <w:left w:val="nil"/>
          <w:bottom w:val="nil"/>
          <w:right w:val="nil"/>
          <w:between w:val="nil"/>
          <w:bar w:val="nil"/>
        </w:pBdr>
        <w:spacing w:after="0" w:line="276" w:lineRule="auto"/>
        <w:ind w:left="142" w:hanging="142"/>
        <w:jc w:val="left"/>
        <w:rPr>
          <w:rFonts w:eastAsia="Calibri" w:cs="Arial"/>
          <w:sz w:val="16"/>
          <w:szCs w:val="16"/>
          <w:bdr w:val="nil"/>
        </w:rPr>
      </w:pPr>
      <w:r w:rsidRPr="006B5677">
        <w:rPr>
          <w:rFonts w:eastAsia="Calibri" w:cs="Arial"/>
          <w:sz w:val="16"/>
          <w:szCs w:val="16"/>
          <w:bdr w:val="none" w:sz="0" w:space="0" w:color="auto" w:frame="1"/>
        </w:rPr>
        <w:br w:type="page"/>
      </w:r>
    </w:p>
    <w:p w14:paraId="221098F6" w14:textId="77777777" w:rsidR="00D93121" w:rsidRDefault="00E94ABE" w:rsidP="002D4093">
      <w:pPr>
        <w:pStyle w:val="TableHeading"/>
        <w:pBdr>
          <w:top w:val="nil"/>
          <w:left w:val="nil"/>
          <w:bottom w:val="nil"/>
          <w:right w:val="nil"/>
          <w:between w:val="nil"/>
          <w:bar w:val="nil"/>
        </w:pBdr>
        <w:spacing w:before="240"/>
        <w:rPr>
          <w:rFonts w:cs="Arial"/>
          <w:bdr w:val="nil"/>
        </w:rPr>
      </w:pPr>
      <w:r>
        <w:rPr>
          <w:rFonts w:cs="Arial"/>
        </w:rPr>
        <w:lastRenderedPageBreak/>
        <w:t>Table 3.7: Schedule of budgeted income and expenses administered on behalf of Government (for the period ended 30 June)</w:t>
      </w:r>
    </w:p>
    <w:p w14:paraId="71C8C7A4" w14:textId="77777777" w:rsidR="00E66721" w:rsidRPr="00E66721" w:rsidRDefault="00E66721" w:rsidP="002D4093">
      <w:pPr>
        <w:pStyle w:val="TableGraphic"/>
        <w:keepLines/>
        <w:pBdr>
          <w:top w:val="nil"/>
          <w:left w:val="nil"/>
          <w:bottom w:val="nil"/>
          <w:right w:val="nil"/>
          <w:between w:val="nil"/>
          <w:bar w:val="nil"/>
        </w:pBdr>
        <w:jc w:val="left"/>
        <w:rPr>
          <w:bdr w:val="nil"/>
        </w:rPr>
      </w:pPr>
    </w:p>
    <w:p w14:paraId="3E9FDA36" w14:textId="77777777" w:rsidR="00F87364" w:rsidRPr="00363914" w:rsidRDefault="00E94ABE" w:rsidP="00363914">
      <w:pPr>
        <w:pBdr>
          <w:top w:val="nil"/>
          <w:left w:val="nil"/>
          <w:bottom w:val="nil"/>
          <w:right w:val="nil"/>
          <w:between w:val="nil"/>
          <w:bar w:val="nil"/>
        </w:pBdr>
        <w:jc w:val="left"/>
        <w:rPr>
          <w:sz w:val="19"/>
          <w:szCs w:val="19"/>
          <w:bdr w:val="nil"/>
        </w:rPr>
      </w:pPr>
      <w:r w:rsidRPr="00FE76F8">
        <w:rPr>
          <w:sz w:val="19"/>
          <w:szCs w:val="19"/>
        </w:rPr>
        <w:t>ACARA has no budgeted income and expenses administered on behalf of Government; therefore Table 3.7 is not presented.</w:t>
      </w:r>
    </w:p>
    <w:p w14:paraId="1583185F" w14:textId="77777777" w:rsidR="00D93121" w:rsidRDefault="00E94ABE" w:rsidP="002D4093">
      <w:pPr>
        <w:pStyle w:val="TableHeading"/>
        <w:pBdr>
          <w:top w:val="nil"/>
          <w:left w:val="nil"/>
          <w:bottom w:val="nil"/>
          <w:right w:val="nil"/>
          <w:between w:val="nil"/>
          <w:bar w:val="nil"/>
        </w:pBdr>
        <w:spacing w:before="0"/>
        <w:rPr>
          <w:rFonts w:cs="Arial"/>
          <w:bdr w:val="nil"/>
        </w:rPr>
      </w:pPr>
      <w:r>
        <w:rPr>
          <w:rFonts w:cs="Arial"/>
        </w:rPr>
        <w:t xml:space="preserve">Table 3.8: Schedule of budgeted assets and liabilities administered on behalf of Government (as </w:t>
      </w:r>
      <w:proofErr w:type="gramStart"/>
      <w:r>
        <w:rPr>
          <w:rFonts w:cs="Arial"/>
        </w:rPr>
        <w:t>at</w:t>
      </w:r>
      <w:proofErr w:type="gramEnd"/>
      <w:r>
        <w:rPr>
          <w:rFonts w:cs="Arial"/>
        </w:rPr>
        <w:t xml:space="preserve"> 30 June)</w:t>
      </w:r>
    </w:p>
    <w:p w14:paraId="614AA450" w14:textId="77777777" w:rsidR="00E66721" w:rsidRPr="00FE76F8" w:rsidRDefault="00E66721" w:rsidP="002D4093">
      <w:pPr>
        <w:pStyle w:val="TableGraphic"/>
        <w:keepLines/>
        <w:pBdr>
          <w:top w:val="nil"/>
          <w:left w:val="nil"/>
          <w:bottom w:val="nil"/>
          <w:right w:val="nil"/>
          <w:between w:val="nil"/>
          <w:bar w:val="nil"/>
        </w:pBdr>
        <w:jc w:val="left"/>
        <w:rPr>
          <w:sz w:val="19"/>
          <w:szCs w:val="19"/>
          <w:bdr w:val="nil"/>
        </w:rPr>
      </w:pPr>
    </w:p>
    <w:p w14:paraId="078E8CEC" w14:textId="77777777" w:rsidR="00F87364" w:rsidRPr="00363914" w:rsidRDefault="00E94ABE" w:rsidP="00363914">
      <w:pPr>
        <w:pBdr>
          <w:top w:val="nil"/>
          <w:left w:val="nil"/>
          <w:bottom w:val="nil"/>
          <w:right w:val="nil"/>
          <w:between w:val="nil"/>
          <w:bar w:val="nil"/>
        </w:pBdr>
        <w:jc w:val="left"/>
        <w:rPr>
          <w:sz w:val="19"/>
          <w:szCs w:val="19"/>
          <w:bdr w:val="nil"/>
        </w:rPr>
      </w:pPr>
      <w:r w:rsidRPr="00FE76F8">
        <w:rPr>
          <w:sz w:val="19"/>
          <w:szCs w:val="19"/>
        </w:rPr>
        <w:t>ACARA has no budgeted assets and liabilities administered on behalf of Government; therefore Table 3.8 is not presented.</w:t>
      </w:r>
    </w:p>
    <w:p w14:paraId="02C0F6E1" w14:textId="77777777" w:rsidR="00D93121" w:rsidRDefault="00E94ABE" w:rsidP="002D4093">
      <w:pPr>
        <w:pStyle w:val="TableHeading"/>
        <w:pBdr>
          <w:top w:val="nil"/>
          <w:left w:val="nil"/>
          <w:bottom w:val="nil"/>
          <w:right w:val="nil"/>
          <w:between w:val="nil"/>
          <w:bar w:val="nil"/>
        </w:pBdr>
        <w:spacing w:before="0"/>
        <w:rPr>
          <w:rFonts w:cs="Arial"/>
          <w:bdr w:val="nil"/>
        </w:rPr>
      </w:pPr>
      <w:r>
        <w:rPr>
          <w:rFonts w:cs="Arial"/>
        </w:rPr>
        <w:t>Table 3.9: Schedule of budgeted administered cash flows (for the period ended 30 June)</w:t>
      </w:r>
    </w:p>
    <w:p w14:paraId="3FCBD19B" w14:textId="77777777" w:rsidR="00E66721" w:rsidRPr="00E66721" w:rsidRDefault="00E66721" w:rsidP="002D4093">
      <w:pPr>
        <w:pStyle w:val="TableGraphic"/>
        <w:keepLines/>
        <w:pBdr>
          <w:top w:val="nil"/>
          <w:left w:val="nil"/>
          <w:bottom w:val="nil"/>
          <w:right w:val="nil"/>
          <w:between w:val="nil"/>
          <w:bar w:val="nil"/>
        </w:pBdr>
        <w:jc w:val="left"/>
        <w:rPr>
          <w:bdr w:val="nil"/>
        </w:rPr>
      </w:pPr>
    </w:p>
    <w:p w14:paraId="0935062C" w14:textId="77777777" w:rsidR="00D93121" w:rsidRDefault="00E94ABE" w:rsidP="002D4093">
      <w:pPr>
        <w:pBdr>
          <w:top w:val="nil"/>
          <w:left w:val="nil"/>
          <w:bottom w:val="nil"/>
          <w:right w:val="nil"/>
          <w:between w:val="nil"/>
          <w:bar w:val="nil"/>
        </w:pBdr>
        <w:jc w:val="left"/>
        <w:rPr>
          <w:sz w:val="19"/>
          <w:szCs w:val="19"/>
          <w:bdr w:val="nil"/>
        </w:rPr>
      </w:pPr>
      <w:r w:rsidRPr="00FE76F8">
        <w:rPr>
          <w:sz w:val="19"/>
          <w:szCs w:val="19"/>
        </w:rPr>
        <w:t>ACARA has no budgeted administered cash flows; therefore Table 3.9 is not presented.</w:t>
      </w:r>
    </w:p>
    <w:p w14:paraId="523A8ED0" w14:textId="77777777" w:rsidR="00796EF4" w:rsidRPr="00796EF4" w:rsidRDefault="00E94ABE" w:rsidP="002D4093">
      <w:pPr>
        <w:pStyle w:val="TableHeading"/>
        <w:pBdr>
          <w:top w:val="nil"/>
          <w:left w:val="nil"/>
          <w:bottom w:val="nil"/>
          <w:right w:val="nil"/>
          <w:between w:val="nil"/>
          <w:bar w:val="nil"/>
        </w:pBdr>
        <w:spacing w:before="0"/>
        <w:rPr>
          <w:rFonts w:cs="Arial"/>
          <w:bdr w:val="nil"/>
        </w:rPr>
      </w:pPr>
      <w:r>
        <w:rPr>
          <w:rFonts w:cs="Arial"/>
        </w:rPr>
        <w:t>Table 3.10: Administered capital budget statement (for the period ended 30 June)</w:t>
      </w:r>
    </w:p>
    <w:p w14:paraId="2B85B0AF" w14:textId="77777777" w:rsidR="00796EF4" w:rsidRPr="00E66721" w:rsidRDefault="00796EF4" w:rsidP="002D4093">
      <w:pPr>
        <w:pStyle w:val="TableGraphic"/>
        <w:keepLines/>
        <w:pBdr>
          <w:top w:val="nil"/>
          <w:left w:val="nil"/>
          <w:bottom w:val="nil"/>
          <w:right w:val="nil"/>
          <w:between w:val="nil"/>
          <w:bar w:val="nil"/>
        </w:pBdr>
        <w:jc w:val="left"/>
        <w:rPr>
          <w:bdr w:val="nil"/>
        </w:rPr>
      </w:pPr>
    </w:p>
    <w:p w14:paraId="42D7EB5D" w14:textId="77777777" w:rsidR="00796EF4" w:rsidRPr="00796EF4" w:rsidRDefault="00E94ABE" w:rsidP="002D4093">
      <w:pPr>
        <w:pBdr>
          <w:top w:val="nil"/>
          <w:left w:val="nil"/>
          <w:bottom w:val="nil"/>
          <w:right w:val="nil"/>
          <w:between w:val="nil"/>
          <w:bar w:val="nil"/>
        </w:pBdr>
        <w:jc w:val="left"/>
        <w:rPr>
          <w:sz w:val="19"/>
          <w:szCs w:val="19"/>
          <w:bdr w:val="nil"/>
        </w:rPr>
      </w:pPr>
      <w:r w:rsidRPr="00FE76F8">
        <w:rPr>
          <w:sz w:val="19"/>
          <w:szCs w:val="19"/>
        </w:rPr>
        <w:t>ACARA has no administered capital budget; therefore Table 3.10 is not presented.</w:t>
      </w:r>
    </w:p>
    <w:p w14:paraId="706D14B1" w14:textId="77777777" w:rsidR="00D93121" w:rsidRPr="001B0C82" w:rsidRDefault="00E94ABE" w:rsidP="002D4093">
      <w:pPr>
        <w:pStyle w:val="TableHeading"/>
        <w:pBdr>
          <w:top w:val="nil"/>
          <w:left w:val="nil"/>
          <w:bottom w:val="nil"/>
          <w:right w:val="nil"/>
          <w:between w:val="nil"/>
          <w:bar w:val="nil"/>
        </w:pBdr>
        <w:spacing w:before="0"/>
        <w:rPr>
          <w:rFonts w:cs="Arial"/>
          <w:bdr w:val="nil"/>
        </w:rPr>
      </w:pPr>
      <w:r w:rsidRPr="001B0C82">
        <w:rPr>
          <w:rFonts w:ascii="Arial Bold" w:hAnsi="Arial Bold" w:cs="Arial"/>
        </w:rPr>
        <w:t>Table 3.11: Statement of administered asset movements (Budget year 2026­27)</w:t>
      </w:r>
    </w:p>
    <w:p w14:paraId="23BFB633" w14:textId="77777777" w:rsidR="00E66721" w:rsidRPr="00E66721" w:rsidRDefault="00E66721" w:rsidP="002D4093">
      <w:pPr>
        <w:pStyle w:val="TableGraphic"/>
        <w:keepLines/>
        <w:pBdr>
          <w:top w:val="nil"/>
          <w:left w:val="nil"/>
          <w:bottom w:val="nil"/>
          <w:right w:val="nil"/>
          <w:between w:val="nil"/>
          <w:bar w:val="nil"/>
        </w:pBdr>
        <w:jc w:val="left"/>
        <w:rPr>
          <w:bdr w:val="nil"/>
        </w:rPr>
      </w:pPr>
    </w:p>
    <w:p w14:paraId="29A46725" w14:textId="77777777" w:rsidR="00CE40E1" w:rsidRDefault="00E94ABE" w:rsidP="00AB1999">
      <w:pPr>
        <w:pBdr>
          <w:top w:val="nil"/>
          <w:left w:val="nil"/>
          <w:bottom w:val="nil"/>
          <w:right w:val="nil"/>
          <w:between w:val="nil"/>
          <w:bar w:val="nil"/>
        </w:pBdr>
        <w:jc w:val="left"/>
        <w:rPr>
          <w:sz w:val="19"/>
          <w:szCs w:val="19"/>
        </w:rPr>
        <w:sectPr w:rsidR="00CE40E1" w:rsidSect="00F60D0C">
          <w:headerReference w:type="even" r:id="rId153"/>
          <w:headerReference w:type="default" r:id="rId154"/>
          <w:footerReference w:type="even" r:id="rId155"/>
          <w:footerReference w:type="default" r:id="rId156"/>
          <w:type w:val="oddPage"/>
          <w:pgSz w:w="11906" w:h="16838"/>
          <w:pgMar w:top="2466" w:right="2098" w:bottom="2466" w:left="2098" w:header="1899" w:footer="1899" w:gutter="0"/>
          <w:pgBorders>
            <w:top w:val="nil"/>
            <w:left w:val="nil"/>
            <w:bottom w:val="nil"/>
            <w:right w:val="nil"/>
          </w:pgBorders>
          <w:cols w:space="720"/>
          <w:docGrid w:linePitch="360"/>
        </w:sectPr>
      </w:pPr>
      <w:r w:rsidRPr="00FE76F8">
        <w:rPr>
          <w:sz w:val="19"/>
          <w:szCs w:val="19"/>
        </w:rPr>
        <w:t>ACARA has no administered asset movements; therefore Table 3.11 is not presented.</w:t>
      </w:r>
    </w:p>
    <w:p w14:paraId="1EBE8C05" w14:textId="77777777" w:rsidR="00FA15D4" w:rsidRDefault="00E94ABE" w:rsidP="00FE00F7">
      <w:pPr>
        <w:pStyle w:val="Department"/>
        <w:pageBreakBefore/>
        <w:pBdr>
          <w:top w:val="nil"/>
          <w:left w:val="nil"/>
          <w:bottom w:val="nil"/>
          <w:right w:val="nil"/>
          <w:between w:val="nil"/>
          <w:bar w:val="nil"/>
        </w:pBdr>
        <w:jc w:val="left"/>
        <w:rPr>
          <w:smallCaps/>
          <w:color w:val="FFFFFF"/>
          <w:sz w:val="24"/>
          <w:szCs w:val="24"/>
          <w:bdr w:val="nil"/>
        </w:rPr>
      </w:pPr>
      <w:bookmarkStart w:id="312" w:name="RG_MARKER_10569"/>
      <w:bookmarkStart w:id="313" w:name="RG_MARKER_10482"/>
      <w:bookmarkEnd w:id="312"/>
      <w:r w:rsidRPr="00FE00F7">
        <w:rPr>
          <w:smallCaps/>
          <w:color w:val="FFFFFF"/>
          <w:sz w:val="24"/>
          <w:szCs w:val="24"/>
        </w:rPr>
        <w:lastRenderedPageBreak/>
        <w:t>Department o</w:t>
      </w:r>
      <w:bookmarkEnd w:id="313"/>
    </w:p>
    <w:p w14:paraId="0F0E56CA" w14:textId="77777777" w:rsidR="00FA15D4" w:rsidRDefault="00FA15D4" w:rsidP="002E6B3D">
      <w:pPr>
        <w:pStyle w:val="Department"/>
        <w:pBdr>
          <w:top w:val="nil"/>
          <w:left w:val="nil"/>
          <w:bottom w:val="nil"/>
          <w:right w:val="nil"/>
          <w:between w:val="nil"/>
          <w:bar w:val="nil"/>
        </w:pBdr>
        <w:spacing w:before="1320"/>
        <w:rPr>
          <w:smallCaps/>
          <w:bdr w:val="nil"/>
        </w:rPr>
      </w:pPr>
    </w:p>
    <w:p w14:paraId="342434FD" w14:textId="77777777" w:rsidR="00FA15D4" w:rsidRPr="00B64077" w:rsidRDefault="00FA15D4" w:rsidP="00FA15D4">
      <w:pPr>
        <w:pStyle w:val="PartHeading"/>
        <w:keepLines/>
        <w:pBdr>
          <w:top w:val="nil"/>
          <w:left w:val="nil"/>
          <w:bottom w:val="nil"/>
          <w:right w:val="nil"/>
          <w:between w:val="nil"/>
          <w:bar w:val="nil"/>
        </w:pBdr>
        <w:spacing w:before="240" w:after="240"/>
        <w:rPr>
          <w:kern w:val="0"/>
          <w:szCs w:val="20"/>
          <w:bdr w:val="nil"/>
        </w:rPr>
      </w:pPr>
    </w:p>
    <w:p w14:paraId="6C118AD3" w14:textId="77777777" w:rsidR="00FA15D4" w:rsidRPr="009F6EF9" w:rsidRDefault="00E94ABE" w:rsidP="009F6EF9">
      <w:pPr>
        <w:pStyle w:val="PartHeading"/>
        <w:keepLines/>
        <w:pBdr>
          <w:top w:val="nil"/>
          <w:left w:val="nil"/>
          <w:bottom w:val="nil"/>
          <w:right w:val="nil"/>
          <w:between w:val="nil"/>
          <w:bar w:val="nil"/>
        </w:pBdr>
        <w:spacing w:before="240" w:after="240"/>
        <w:rPr>
          <w:bCs w:val="0"/>
          <w:kern w:val="0"/>
          <w:szCs w:val="52"/>
          <w:bdr w:val="nil"/>
        </w:rPr>
      </w:pPr>
      <w:r w:rsidRPr="009F6EF9">
        <w:rPr>
          <w:rFonts w:ascii="Arial" w:hAnsi="Arial"/>
          <w:bCs w:val="0"/>
          <w:kern w:val="0"/>
          <w:szCs w:val="52"/>
        </w:rPr>
        <w:t>Australian Institute for Teaching and School Leadership</w:t>
      </w:r>
    </w:p>
    <w:p w14:paraId="7807B457" w14:textId="77777777" w:rsidR="00FA15D4" w:rsidRDefault="00FA15D4" w:rsidP="009F6EF9">
      <w:pPr>
        <w:pStyle w:val="PartHeading"/>
        <w:keepLines/>
        <w:pBdr>
          <w:top w:val="nil"/>
          <w:left w:val="nil"/>
          <w:bottom w:val="nil"/>
          <w:right w:val="nil"/>
          <w:between w:val="nil"/>
          <w:bar w:val="nil"/>
        </w:pBdr>
        <w:spacing w:before="240" w:after="240"/>
        <w:rPr>
          <w:bCs w:val="0"/>
          <w:kern w:val="0"/>
          <w:szCs w:val="52"/>
          <w:bdr w:val="nil"/>
        </w:rPr>
      </w:pPr>
    </w:p>
    <w:p w14:paraId="5A9E58D4" w14:textId="77777777" w:rsidR="009F6EF9" w:rsidRPr="009F6EF9" w:rsidRDefault="009F6EF9" w:rsidP="009F6EF9">
      <w:pPr>
        <w:pBdr>
          <w:top w:val="nil"/>
          <w:left w:val="nil"/>
          <w:bottom w:val="nil"/>
          <w:right w:val="nil"/>
          <w:between w:val="nil"/>
          <w:bar w:val="nil"/>
        </w:pBdr>
        <w:rPr>
          <w:bdr w:val="nil"/>
        </w:rPr>
      </w:pPr>
    </w:p>
    <w:p w14:paraId="0135546E" w14:textId="77777777" w:rsidR="00A122E3" w:rsidRDefault="00E94ABE" w:rsidP="009F6EF9">
      <w:pPr>
        <w:pStyle w:val="PartHeading-TOC"/>
        <w:pBdr>
          <w:top w:val="nil"/>
          <w:left w:val="nil"/>
          <w:bottom w:val="nil"/>
          <w:right w:val="nil"/>
          <w:between w:val="nil"/>
          <w:bar w:val="nil"/>
        </w:pBdr>
        <w:rPr>
          <w:bCs w:val="0"/>
          <w:smallCaps w:val="0"/>
          <w:szCs w:val="52"/>
        </w:rPr>
        <w:sectPr w:rsidR="00A122E3" w:rsidSect="00D26F95">
          <w:headerReference w:type="even" r:id="rId157"/>
          <w:headerReference w:type="default" r:id="rId158"/>
          <w:footerReference w:type="even" r:id="rId159"/>
          <w:footerReference w:type="default" r:id="rId160"/>
          <w:headerReference w:type="first" r:id="rId161"/>
          <w:footerReference w:type="first" r:id="rId162"/>
          <w:type w:val="continuous"/>
          <w:pgSz w:w="11906" w:h="16838"/>
          <w:pgMar w:top="2466" w:right="2098" w:bottom="2466" w:left="2098" w:header="1899" w:footer="1899" w:gutter="0"/>
          <w:pgBorders>
            <w:top w:val="nil"/>
            <w:left w:val="nil"/>
            <w:bottom w:val="nil"/>
            <w:right w:val="nil"/>
          </w:pgBorders>
          <w:cols w:space="720"/>
          <w:titlePg/>
          <w:docGrid w:linePitch="360"/>
        </w:sectPr>
      </w:pPr>
      <w:bookmarkStart w:id="314" w:name="_Toc508032982_1"/>
      <w:r w:rsidRPr="009F6EF9">
        <w:rPr>
          <w:bCs w:val="0"/>
          <w:smallCaps w:val="0"/>
          <w:szCs w:val="52"/>
        </w:rPr>
        <w:t>Entity resources and planned performance</w:t>
      </w:r>
      <w:bookmarkEnd w:id="314"/>
    </w:p>
    <w:p w14:paraId="697AC9C2" w14:textId="77777777" w:rsidR="004D0F5B" w:rsidRPr="00926A5B" w:rsidRDefault="00E94ABE" w:rsidP="000728B1">
      <w:pPr>
        <w:pStyle w:val="ContentsHeading"/>
        <w:pageBreakBefore/>
        <w:pBdr>
          <w:top w:val="nil"/>
          <w:left w:val="nil"/>
          <w:bottom w:val="nil"/>
          <w:right w:val="nil"/>
          <w:between w:val="nil"/>
          <w:bar w:val="nil"/>
        </w:pBdr>
        <w:spacing w:after="600"/>
        <w:jc w:val="left"/>
        <w:rPr>
          <w:smallCaps w:val="0"/>
          <w:bdr w:val="nil"/>
        </w:rPr>
      </w:pPr>
      <w:bookmarkStart w:id="315" w:name="RG_MARKER_10464"/>
      <w:bookmarkStart w:id="316" w:name="RG_MARKER_10366"/>
      <w:r w:rsidRPr="00926A5B">
        <w:rPr>
          <w:smallCaps w:val="0"/>
        </w:rPr>
        <w:lastRenderedPageBreak/>
        <w:t>Australian Institute for Teaching and School Leadership</w:t>
      </w:r>
      <w:bookmarkEnd w:id="315"/>
      <w:bookmarkEnd w:id="316"/>
    </w:p>
    <w:p w14:paraId="269AFE94" w14:textId="04EF1E1C" w:rsidR="004D0F5B" w:rsidRPr="0042360B" w:rsidRDefault="00E94ABE" w:rsidP="000728B1">
      <w:pPr>
        <w:pStyle w:val="TOC1"/>
        <w:pBdr>
          <w:top w:val="nil"/>
          <w:left w:val="nil"/>
          <w:bottom w:val="nil"/>
          <w:right w:val="nil"/>
          <w:between w:val="nil"/>
          <w:bar w:val="nil"/>
        </w:pBdr>
        <w:rPr>
          <w:caps w:val="0"/>
          <w:bdr w:val="nil"/>
        </w:rPr>
      </w:pPr>
      <w:r w:rsidRPr="0042360B">
        <w:rPr>
          <w:caps w:val="0"/>
        </w:rPr>
        <w:t>Section 1: Entity overview and resources</w:t>
      </w:r>
      <w:r w:rsidRPr="0042360B">
        <w:rPr>
          <w:caps w:val="0"/>
        </w:rPr>
        <w:tab/>
      </w:r>
      <w:r w:rsidR="00886739">
        <w:rPr>
          <w:caps w:val="0"/>
        </w:rPr>
        <w:t>10</w:t>
      </w:r>
      <w:r w:rsidR="00615CE1">
        <w:rPr>
          <w:caps w:val="0"/>
        </w:rPr>
        <w:t>7</w:t>
      </w:r>
    </w:p>
    <w:p w14:paraId="23254B36" w14:textId="3C765920" w:rsidR="004D0F5B" w:rsidRPr="0042360B" w:rsidRDefault="00E94ABE" w:rsidP="000728B1">
      <w:pPr>
        <w:pStyle w:val="TOC2"/>
        <w:pBdr>
          <w:top w:val="nil"/>
          <w:left w:val="nil"/>
          <w:bottom w:val="nil"/>
          <w:right w:val="nil"/>
          <w:between w:val="nil"/>
          <w:bar w:val="nil"/>
        </w:pBdr>
        <w:spacing w:before="240"/>
        <w:rPr>
          <w:bdr w:val="nil"/>
        </w:rPr>
      </w:pPr>
      <w:r w:rsidRPr="0042360B">
        <w:rPr>
          <w:sz w:val="18"/>
        </w:rPr>
        <w:t>1.1 Strategic direction statement</w:t>
      </w:r>
      <w:r w:rsidRPr="0042360B">
        <w:rPr>
          <w:sz w:val="18"/>
        </w:rPr>
        <w:tab/>
      </w:r>
      <w:r w:rsidR="00886739">
        <w:rPr>
          <w:sz w:val="18"/>
        </w:rPr>
        <w:t>10</w:t>
      </w:r>
      <w:r w:rsidR="00615CE1">
        <w:rPr>
          <w:sz w:val="18"/>
        </w:rPr>
        <w:t>7</w:t>
      </w:r>
    </w:p>
    <w:p w14:paraId="68C3091E" w14:textId="4D3F2911" w:rsidR="004D0F5B" w:rsidRPr="0042360B" w:rsidRDefault="00E94ABE" w:rsidP="000728B1">
      <w:pPr>
        <w:pStyle w:val="TOC2"/>
        <w:pBdr>
          <w:top w:val="nil"/>
          <w:left w:val="nil"/>
          <w:bottom w:val="nil"/>
          <w:right w:val="nil"/>
          <w:between w:val="nil"/>
          <w:bar w:val="nil"/>
        </w:pBdr>
        <w:spacing w:before="240"/>
        <w:rPr>
          <w:bdr w:val="nil"/>
        </w:rPr>
      </w:pPr>
      <w:r w:rsidRPr="0042360B">
        <w:rPr>
          <w:sz w:val="18"/>
        </w:rPr>
        <w:t>1.2 Entity resource statement</w:t>
      </w:r>
      <w:r w:rsidRPr="0042360B">
        <w:rPr>
          <w:sz w:val="18"/>
        </w:rPr>
        <w:tab/>
      </w:r>
      <w:r w:rsidR="00886739">
        <w:rPr>
          <w:sz w:val="18"/>
        </w:rPr>
        <w:t>10</w:t>
      </w:r>
      <w:r w:rsidR="00615CE1">
        <w:rPr>
          <w:sz w:val="18"/>
        </w:rPr>
        <w:t>9</w:t>
      </w:r>
    </w:p>
    <w:p w14:paraId="1D41AE13" w14:textId="0A1281BB" w:rsidR="00371743" w:rsidRPr="0042360B" w:rsidRDefault="00E94ABE" w:rsidP="000728B1">
      <w:pPr>
        <w:pStyle w:val="TOC2"/>
        <w:pBdr>
          <w:top w:val="nil"/>
          <w:left w:val="nil"/>
          <w:bottom w:val="nil"/>
          <w:right w:val="nil"/>
          <w:between w:val="nil"/>
          <w:bar w:val="nil"/>
        </w:pBdr>
        <w:spacing w:before="240"/>
        <w:rPr>
          <w:bdr w:val="nil"/>
        </w:rPr>
      </w:pPr>
      <w:r w:rsidRPr="0042360B">
        <w:rPr>
          <w:sz w:val="18"/>
        </w:rPr>
        <w:t>1.3 Budget measures</w:t>
      </w:r>
      <w:r w:rsidRPr="0042360B">
        <w:rPr>
          <w:sz w:val="18"/>
        </w:rPr>
        <w:tab/>
      </w:r>
      <w:r w:rsidR="00886739">
        <w:rPr>
          <w:sz w:val="18"/>
        </w:rPr>
        <w:t>1</w:t>
      </w:r>
      <w:r w:rsidR="00615CE1">
        <w:rPr>
          <w:sz w:val="18"/>
        </w:rPr>
        <w:t>10</w:t>
      </w:r>
    </w:p>
    <w:p w14:paraId="7BBFD123" w14:textId="231F612F" w:rsidR="004D0F5B" w:rsidRPr="0042360B" w:rsidRDefault="00E94ABE" w:rsidP="000728B1">
      <w:pPr>
        <w:pStyle w:val="TOC1"/>
        <w:pBdr>
          <w:top w:val="nil"/>
          <w:left w:val="nil"/>
          <w:bottom w:val="nil"/>
          <w:right w:val="nil"/>
          <w:between w:val="nil"/>
          <w:bar w:val="nil"/>
        </w:pBdr>
        <w:rPr>
          <w:caps w:val="0"/>
          <w:bdr w:val="nil"/>
        </w:rPr>
      </w:pPr>
      <w:r w:rsidRPr="0042360B">
        <w:rPr>
          <w:caps w:val="0"/>
        </w:rPr>
        <w:t>Section 2: Outcomes and planned performance</w:t>
      </w:r>
      <w:r w:rsidRPr="0042360B">
        <w:rPr>
          <w:caps w:val="0"/>
        </w:rPr>
        <w:tab/>
      </w:r>
      <w:r w:rsidR="00615CE1">
        <w:rPr>
          <w:caps w:val="0"/>
        </w:rPr>
        <w:t>111</w:t>
      </w:r>
    </w:p>
    <w:p w14:paraId="08C71B70" w14:textId="7FAD8044" w:rsidR="004D0F5B" w:rsidRPr="0042360B" w:rsidRDefault="00E94ABE" w:rsidP="000728B1">
      <w:pPr>
        <w:pStyle w:val="TOC2"/>
        <w:pBdr>
          <w:top w:val="nil"/>
          <w:left w:val="nil"/>
          <w:bottom w:val="nil"/>
          <w:right w:val="nil"/>
          <w:between w:val="nil"/>
          <w:bar w:val="nil"/>
        </w:pBdr>
        <w:spacing w:before="240"/>
        <w:rPr>
          <w:bdr w:val="nil"/>
        </w:rPr>
      </w:pPr>
      <w:r w:rsidRPr="0042360B">
        <w:rPr>
          <w:sz w:val="18"/>
        </w:rPr>
        <w:t>2.1 Budgeted expenses and performance for Outcome 1</w:t>
      </w:r>
      <w:r w:rsidRPr="0042360B">
        <w:rPr>
          <w:sz w:val="18"/>
        </w:rPr>
        <w:tab/>
      </w:r>
      <w:r w:rsidR="00886739">
        <w:rPr>
          <w:sz w:val="18"/>
        </w:rPr>
        <w:t>11</w:t>
      </w:r>
      <w:r w:rsidR="00615CE1">
        <w:rPr>
          <w:sz w:val="18"/>
        </w:rPr>
        <w:t>2</w:t>
      </w:r>
    </w:p>
    <w:p w14:paraId="59744491" w14:textId="3ACBC226" w:rsidR="004D0F5B" w:rsidRPr="0042360B" w:rsidRDefault="00E94ABE" w:rsidP="000728B1">
      <w:pPr>
        <w:pStyle w:val="TOC1"/>
        <w:pBdr>
          <w:top w:val="nil"/>
          <w:left w:val="nil"/>
          <w:bottom w:val="nil"/>
          <w:right w:val="nil"/>
          <w:between w:val="nil"/>
          <w:bar w:val="nil"/>
        </w:pBdr>
        <w:rPr>
          <w:caps w:val="0"/>
          <w:bdr w:val="nil"/>
        </w:rPr>
      </w:pPr>
      <w:r w:rsidRPr="0042360B">
        <w:rPr>
          <w:caps w:val="0"/>
        </w:rPr>
        <w:t>Section 3: Budgeted financial statements</w:t>
      </w:r>
      <w:r w:rsidRPr="0042360B">
        <w:rPr>
          <w:caps w:val="0"/>
        </w:rPr>
        <w:tab/>
      </w:r>
      <w:r w:rsidR="00886739">
        <w:rPr>
          <w:caps w:val="0"/>
        </w:rPr>
        <w:t>11</w:t>
      </w:r>
      <w:r w:rsidR="00615CE1">
        <w:rPr>
          <w:caps w:val="0"/>
        </w:rPr>
        <w:t>7</w:t>
      </w:r>
    </w:p>
    <w:p w14:paraId="5C77674F" w14:textId="076BC01C" w:rsidR="00D86095" w:rsidRDefault="00E94ABE" w:rsidP="000728B1">
      <w:pPr>
        <w:pStyle w:val="TOC2"/>
        <w:pBdr>
          <w:top w:val="nil"/>
          <w:left w:val="nil"/>
          <w:bottom w:val="nil"/>
          <w:right w:val="nil"/>
          <w:between w:val="nil"/>
          <w:bar w:val="nil"/>
        </w:pBdr>
        <w:spacing w:before="240"/>
        <w:rPr>
          <w:bdr w:val="nil"/>
        </w:rPr>
      </w:pPr>
      <w:r w:rsidRPr="0042360B">
        <w:rPr>
          <w:sz w:val="18"/>
        </w:rPr>
        <w:t>3.1 Budgeted financial statements</w:t>
      </w:r>
      <w:r w:rsidRPr="0042360B">
        <w:rPr>
          <w:sz w:val="18"/>
        </w:rPr>
        <w:tab/>
      </w:r>
      <w:r w:rsidR="00886739">
        <w:rPr>
          <w:sz w:val="18"/>
        </w:rPr>
        <w:t>11</w:t>
      </w:r>
      <w:r w:rsidR="00615CE1">
        <w:rPr>
          <w:sz w:val="18"/>
        </w:rPr>
        <w:t>7</w:t>
      </w:r>
    </w:p>
    <w:p w14:paraId="6BC32C78" w14:textId="11FCCA5A" w:rsidR="008B71FA" w:rsidRDefault="00E94ABE" w:rsidP="000728B1">
      <w:pPr>
        <w:pStyle w:val="TOC2"/>
        <w:pBdr>
          <w:top w:val="nil"/>
          <w:left w:val="nil"/>
          <w:bottom w:val="nil"/>
          <w:right w:val="nil"/>
          <w:between w:val="nil"/>
          <w:bar w:val="nil"/>
        </w:pBdr>
        <w:spacing w:before="240"/>
        <w:rPr>
          <w:sz w:val="18"/>
        </w:rPr>
      </w:pPr>
      <w:r w:rsidRPr="0042360B">
        <w:rPr>
          <w:sz w:val="18"/>
        </w:rPr>
        <w:t>3.</w:t>
      </w:r>
      <w:r>
        <w:rPr>
          <w:sz w:val="18"/>
        </w:rPr>
        <w:t>2</w:t>
      </w:r>
      <w:r w:rsidRPr="0042360B">
        <w:rPr>
          <w:sz w:val="18"/>
        </w:rPr>
        <w:t xml:space="preserve"> Budgeted financial statements</w:t>
      </w:r>
      <w:r>
        <w:rPr>
          <w:sz w:val="18"/>
        </w:rPr>
        <w:t xml:space="preserve"> tables</w:t>
      </w:r>
      <w:r w:rsidRPr="0042360B">
        <w:rPr>
          <w:sz w:val="18"/>
        </w:rPr>
        <w:tab/>
      </w:r>
      <w:r w:rsidR="00886739">
        <w:rPr>
          <w:sz w:val="18"/>
        </w:rPr>
        <w:t>11</w:t>
      </w:r>
      <w:r w:rsidR="00615CE1">
        <w:rPr>
          <w:sz w:val="18"/>
        </w:rPr>
        <w:t>9</w:t>
      </w:r>
    </w:p>
    <w:p w14:paraId="24632455" w14:textId="77777777" w:rsidR="00160521" w:rsidRDefault="00160521" w:rsidP="00160521"/>
    <w:p w14:paraId="214316E3" w14:textId="77777777" w:rsidR="00160521" w:rsidRDefault="00160521" w:rsidP="00160521">
      <w:pPr>
        <w:sectPr w:rsidR="00160521" w:rsidSect="00A122E3">
          <w:type w:val="oddPage"/>
          <w:pgSz w:w="11906" w:h="16838"/>
          <w:pgMar w:top="2466" w:right="2098" w:bottom="2466" w:left="2098" w:header="1899" w:footer="1899" w:gutter="0"/>
          <w:pgBorders>
            <w:top w:val="nil"/>
            <w:left w:val="nil"/>
            <w:bottom w:val="nil"/>
            <w:right w:val="nil"/>
          </w:pgBorders>
          <w:cols w:space="720"/>
          <w:titlePg/>
          <w:docGrid w:linePitch="360"/>
        </w:sectPr>
      </w:pPr>
    </w:p>
    <w:p w14:paraId="729D631E" w14:textId="2A62C175" w:rsidR="00A85152" w:rsidRPr="00D03D14" w:rsidRDefault="00CE40E1" w:rsidP="0088222B">
      <w:pPr>
        <w:pStyle w:val="Heading1"/>
        <w:pageBreakBefore/>
        <w:pBdr>
          <w:top w:val="nil"/>
          <w:left w:val="nil"/>
          <w:bottom w:val="nil"/>
          <w:right w:val="nil"/>
          <w:between w:val="nil"/>
          <w:bar w:val="nil"/>
        </w:pBdr>
        <w:ind w:left="0" w:firstLine="0"/>
        <w:jc w:val="left"/>
        <w:rPr>
          <w:smallCaps w:val="0"/>
          <w:sz w:val="36"/>
          <w:bdr w:val="nil"/>
        </w:rPr>
      </w:pPr>
      <w:bookmarkStart w:id="317" w:name="RG_MARKER_10444"/>
      <w:bookmarkStart w:id="318" w:name="RG_MARKER_10345"/>
      <w:bookmarkStart w:id="319" w:name="RG_MARKER_10265"/>
      <w:r>
        <w:rPr>
          <w:smallCaps w:val="0"/>
          <w:sz w:val="36"/>
        </w:rPr>
        <w:lastRenderedPageBreak/>
        <w:t>A</w:t>
      </w:r>
      <w:r w:rsidR="00E94ABE" w:rsidRPr="00D03D14">
        <w:rPr>
          <w:smallCaps w:val="0"/>
          <w:sz w:val="36"/>
        </w:rPr>
        <w:t>ustralian Institute for Teaching and School Leadership</w:t>
      </w:r>
      <w:bookmarkEnd w:id="317"/>
      <w:bookmarkEnd w:id="318"/>
      <w:bookmarkEnd w:id="319"/>
    </w:p>
    <w:p w14:paraId="1AF071C2" w14:textId="77777777" w:rsidR="00A85152" w:rsidRPr="00C1267C" w:rsidRDefault="00E94ABE" w:rsidP="0088222B">
      <w:pPr>
        <w:pStyle w:val="Heading2"/>
        <w:pBdr>
          <w:top w:val="nil"/>
          <w:left w:val="nil"/>
          <w:bottom w:val="nil"/>
          <w:right w:val="nil"/>
          <w:between w:val="nil"/>
          <w:bar w:val="nil"/>
        </w:pBdr>
        <w:ind w:left="0" w:firstLine="0"/>
        <w:jc w:val="left"/>
        <w:rPr>
          <w:b/>
          <w:sz w:val="26"/>
          <w:szCs w:val="26"/>
          <w:bdr w:val="nil"/>
        </w:rPr>
      </w:pPr>
      <w:r w:rsidRPr="00C1267C">
        <w:rPr>
          <w:b/>
          <w:sz w:val="26"/>
          <w:szCs w:val="26"/>
        </w:rPr>
        <w:t>Section 1</w:t>
      </w:r>
      <w:bookmarkStart w:id="320" w:name="_Toc449255758_1"/>
      <w:bookmarkStart w:id="321" w:name="_Toc446237031_1"/>
      <w:r w:rsidRPr="00C1267C">
        <w:rPr>
          <w:b/>
          <w:sz w:val="26"/>
          <w:szCs w:val="26"/>
        </w:rPr>
        <w:t>: Entity overview and resources</w:t>
      </w:r>
      <w:bookmarkEnd w:id="320"/>
      <w:bookmarkEnd w:id="321"/>
    </w:p>
    <w:p w14:paraId="1548DCB2" w14:textId="77777777" w:rsidR="00A85152" w:rsidRDefault="00E94ABE" w:rsidP="0088222B">
      <w:pPr>
        <w:pStyle w:val="Heading3"/>
        <w:numPr>
          <w:ilvl w:val="1"/>
          <w:numId w:val="14"/>
        </w:numPr>
        <w:pBdr>
          <w:top w:val="nil"/>
          <w:left w:val="nil"/>
          <w:bottom w:val="nil"/>
          <w:right w:val="nil"/>
          <w:between w:val="nil"/>
          <w:bar w:val="nil"/>
        </w:pBdr>
        <w:spacing w:before="0" w:line="260" w:lineRule="exact"/>
        <w:rPr>
          <w:smallCaps w:val="0"/>
          <w:sz w:val="22"/>
          <w:szCs w:val="22"/>
          <w:bdr w:val="nil"/>
        </w:rPr>
      </w:pPr>
      <w:bookmarkStart w:id="322" w:name="_Toc210698428_1"/>
      <w:bookmarkStart w:id="323" w:name="_Toc210646449_1"/>
      <w:bookmarkStart w:id="324" w:name="_Toc210703209_1"/>
      <w:r w:rsidRPr="00C1267C">
        <w:rPr>
          <w:smallCaps w:val="0"/>
          <w:sz w:val="22"/>
          <w:szCs w:val="22"/>
        </w:rPr>
        <w:t>Strategic direction</w:t>
      </w:r>
      <w:bookmarkEnd w:id="322"/>
      <w:bookmarkEnd w:id="323"/>
      <w:bookmarkEnd w:id="324"/>
      <w:r w:rsidRPr="00C1267C">
        <w:rPr>
          <w:smallCaps w:val="0"/>
          <w:sz w:val="22"/>
          <w:szCs w:val="22"/>
        </w:rPr>
        <w:t xml:space="preserve"> statement</w:t>
      </w:r>
    </w:p>
    <w:p w14:paraId="27475B80" w14:textId="77777777"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 xml:space="preserve">The Australian Institute for Teaching and School Leadership (AITSL) commenced operations on 1 January 2010. </w:t>
      </w:r>
    </w:p>
    <w:p w14:paraId="778E183C" w14:textId="77777777"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 xml:space="preserve">AITSL is a public company limited by guarantee under the </w:t>
      </w:r>
      <w:r w:rsidRPr="008F005D">
        <w:rPr>
          <w:rStyle w:val="normaltextrun"/>
          <w:rFonts w:ascii="Book Antiqua" w:hAnsi="Book Antiqua" w:cs="Segoe UI"/>
          <w:i/>
          <w:iCs/>
          <w:sz w:val="19"/>
          <w:szCs w:val="19"/>
        </w:rPr>
        <w:t>Corporations</w:t>
      </w:r>
      <w:r w:rsidRPr="00831B0B">
        <w:rPr>
          <w:rStyle w:val="normaltextrun"/>
          <w:rFonts w:ascii="Book Antiqua" w:hAnsi="Book Antiqua" w:cs="Segoe UI"/>
          <w:sz w:val="19"/>
          <w:szCs w:val="19"/>
        </w:rPr>
        <w:t xml:space="preserve"> </w:t>
      </w:r>
      <w:r w:rsidRPr="008F005D">
        <w:rPr>
          <w:rStyle w:val="normaltextrun"/>
          <w:rFonts w:ascii="Book Antiqua" w:hAnsi="Book Antiqua" w:cs="Segoe UI"/>
          <w:i/>
          <w:iCs/>
          <w:sz w:val="19"/>
          <w:szCs w:val="19"/>
        </w:rPr>
        <w:t>Act</w:t>
      </w:r>
      <w:r w:rsidRPr="00831B0B">
        <w:rPr>
          <w:rStyle w:val="normaltextrun"/>
          <w:rFonts w:ascii="Book Antiqua" w:hAnsi="Book Antiqua" w:cs="Segoe UI"/>
          <w:sz w:val="19"/>
          <w:szCs w:val="19"/>
        </w:rPr>
        <w:t xml:space="preserve"> </w:t>
      </w:r>
      <w:r w:rsidRPr="008F005D">
        <w:rPr>
          <w:rStyle w:val="normaltextrun"/>
          <w:rFonts w:ascii="Book Antiqua" w:hAnsi="Book Antiqua" w:cs="Segoe UI"/>
          <w:i/>
          <w:iCs/>
          <w:sz w:val="19"/>
          <w:szCs w:val="19"/>
        </w:rPr>
        <w:t>2001</w:t>
      </w:r>
      <w:r w:rsidRPr="00831B0B">
        <w:rPr>
          <w:rStyle w:val="normaltextrun"/>
          <w:rFonts w:ascii="Book Antiqua" w:hAnsi="Book Antiqua" w:cs="Segoe UI"/>
          <w:sz w:val="19"/>
          <w:szCs w:val="19"/>
        </w:rPr>
        <w:t xml:space="preserve"> and is subject to the </w:t>
      </w:r>
      <w:r w:rsidRPr="008F005D">
        <w:rPr>
          <w:rStyle w:val="normaltextrun"/>
          <w:rFonts w:ascii="Book Antiqua" w:hAnsi="Book Antiqua" w:cs="Segoe UI"/>
          <w:i/>
          <w:iCs/>
          <w:sz w:val="19"/>
          <w:szCs w:val="19"/>
        </w:rPr>
        <w:t>Public Governance, Performance and Accountability Act 2013</w:t>
      </w:r>
      <w:r w:rsidRPr="00831B0B">
        <w:rPr>
          <w:rStyle w:val="normaltextrun"/>
          <w:rFonts w:ascii="Book Antiqua" w:hAnsi="Book Antiqua" w:cs="Segoe UI"/>
          <w:sz w:val="19"/>
          <w:szCs w:val="19"/>
        </w:rPr>
        <w:t xml:space="preserve">. The Commonwealth of Australia is the sole member of the company and is represented by the Minister for Education. </w:t>
      </w:r>
    </w:p>
    <w:p w14:paraId="2144B4BA" w14:textId="77777777"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AITSL operates under its own constitution, with priorities set through instruction from the Minister. Its mission is to promote excellence so that teachers and leaders have the maximum impact on learning in all Australian schools. The eight-member Board, appointed by the Minister for Education for their educational expertise, includes a Chair and Deputy Chair and six further Directors.</w:t>
      </w:r>
    </w:p>
    <w:p w14:paraId="63D61205" w14:textId="480A3A13"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AITSL plays a key role in leading significant national educational reform defining, elevating and supporting quality teaching and school leadership to maximise the learning of every child and young person. It continues to lead significant reforms in initial teacher education, provide support to teachers and school leaders in their important work and promote national certification of highly accomplished and lead teachers.</w:t>
      </w:r>
    </w:p>
    <w:p w14:paraId="267E2A7A" w14:textId="4B62B648"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 xml:space="preserve">In initial teacher education, AITSL will continue to provide national support for implementation of the </w:t>
      </w:r>
      <w:r w:rsidRPr="008B3C2C">
        <w:rPr>
          <w:rStyle w:val="normaltextrun"/>
          <w:rFonts w:ascii="Book Antiqua" w:hAnsi="Book Antiqua" w:cs="Segoe UI"/>
          <w:i/>
          <w:iCs/>
          <w:sz w:val="19"/>
          <w:szCs w:val="19"/>
        </w:rPr>
        <w:t>Accreditation of Initial Teacher Education programs in Australia: Standards and Procedures</w:t>
      </w:r>
      <w:r w:rsidRPr="00831B0B">
        <w:rPr>
          <w:rStyle w:val="normaltextrun"/>
          <w:rFonts w:ascii="Book Antiqua" w:hAnsi="Book Antiqua" w:cs="Segoe UI"/>
          <w:sz w:val="19"/>
          <w:szCs w:val="19"/>
        </w:rPr>
        <w:t>. Following national endorsement of the Australian Professional Standards for Middle Leaders, AITSL is also supporting systems, sectors and schools in improving supports for those teachers in middle leadership positions, by developing a range of practical resources.</w:t>
      </w:r>
    </w:p>
    <w:p w14:paraId="513049EF" w14:textId="24F7B7A8" w:rsidR="00831B0B" w:rsidRPr="00831B0B" w:rsidRDefault="00E94ABE" w:rsidP="008F005D">
      <w:pPr>
        <w:pStyle w:val="paragraph"/>
        <w:pBdr>
          <w:top w:val="nil"/>
          <w:left w:val="nil"/>
          <w:bottom w:val="nil"/>
          <w:right w:val="nil"/>
          <w:between w:val="nil"/>
          <w:bar w:val="nil"/>
        </w:pBdr>
        <w:spacing w:before="0" w:after="0"/>
        <w:jc w:val="both"/>
        <w:textAlignment w:val="baseline"/>
        <w:rPr>
          <w:rStyle w:val="normaltextrun"/>
          <w:rFonts w:ascii="Book Antiqua" w:hAnsi="Book Antiqua" w:cs="Segoe UI"/>
          <w:sz w:val="19"/>
          <w:szCs w:val="19"/>
          <w:bdr w:val="nil"/>
        </w:rPr>
      </w:pPr>
      <w:r w:rsidRPr="00831B0B">
        <w:rPr>
          <w:rStyle w:val="normaltextrun"/>
          <w:rFonts w:ascii="Book Antiqua" w:hAnsi="Book Antiqua" w:cs="Segoe UI"/>
          <w:sz w:val="19"/>
          <w:szCs w:val="19"/>
        </w:rPr>
        <w:t>In support of quality teaching and school leadership, AITSL will carry out reviews of the Teacher Standards and Principal Standard, as agreed by Ministers and funded through a cost sharing arrangement. The final report of each review is due in May 2027 that will provide Ministers with options, and associated costings, for progressing any changes to the Standards.</w:t>
      </w:r>
    </w:p>
    <w:p w14:paraId="2AA3597D" w14:textId="77777777" w:rsidR="008F005D" w:rsidRDefault="00E94ABE" w:rsidP="008F005D">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r w:rsidRPr="00831B0B">
        <w:rPr>
          <w:rStyle w:val="normaltextrun"/>
          <w:rFonts w:ascii="Book Antiqua" w:hAnsi="Book Antiqua" w:cs="Segoe UI"/>
          <w:sz w:val="19"/>
          <w:szCs w:val="19"/>
        </w:rPr>
        <w:t xml:space="preserve">AITSL will continue to provide high quality, practical support to teachers and school leaders across Australia. This will include continuing development of online professional learning under phase 3 of the Indigenous Cultural Responsiveness Initiative. AITSL will continue to elevate the teaching profession, particularly through the celebration of World </w:t>
      </w:r>
      <w:r w:rsidRPr="00831B0B">
        <w:rPr>
          <w:rStyle w:val="normaltextrun"/>
          <w:rFonts w:ascii="Book Antiqua" w:hAnsi="Book Antiqua" w:cs="Segoe UI"/>
          <w:sz w:val="19"/>
          <w:szCs w:val="19"/>
        </w:rPr>
        <w:lastRenderedPageBreak/>
        <w:t>Teachers’ Day in Australia and by promoting the certification of highly accomplished and lead</w:t>
      </w:r>
      <w:r w:rsidR="008F005D">
        <w:rPr>
          <w:rStyle w:val="normaltextrun"/>
          <w:rFonts w:ascii="Book Antiqua" w:hAnsi="Book Antiqua" w:cs="Segoe UI"/>
          <w:sz w:val="19"/>
          <w:szCs w:val="19"/>
        </w:rPr>
        <w:t xml:space="preserve"> </w:t>
      </w:r>
      <w:r w:rsidRPr="00831B0B">
        <w:rPr>
          <w:rStyle w:val="normaltextrun"/>
          <w:rFonts w:ascii="Book Antiqua" w:hAnsi="Book Antiqua" w:cs="Segoe UI"/>
          <w:sz w:val="19"/>
          <w:szCs w:val="19"/>
        </w:rPr>
        <w:t xml:space="preserve">teachers.  </w:t>
      </w:r>
      <w:bookmarkStart w:id="325" w:name="RG_MARKER_10266"/>
    </w:p>
    <w:p w14:paraId="1BF0458A" w14:textId="77777777" w:rsidR="008F005D" w:rsidRDefault="008F005D" w:rsidP="008F005D">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p>
    <w:p w14:paraId="1217B056" w14:textId="57ACD18F" w:rsidR="006512B6" w:rsidRPr="008F005D" w:rsidRDefault="00E94ABE" w:rsidP="008F005D">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rPr>
      </w:pPr>
      <w:r w:rsidRPr="008F005D">
        <w:rPr>
          <w:rStyle w:val="normaltextrun"/>
          <w:rFonts w:ascii="Book Antiqua" w:hAnsi="Book Antiqua" w:cs="Segoe UI"/>
          <w:sz w:val="19"/>
          <w:szCs w:val="19"/>
        </w:rPr>
        <w:t xml:space="preserve">AITSL continues to play a lead role in delivering the Australian Teacher Workforce Data (ATWD) asset on behalf of all jurisdictions. The ATWD provides nationally consistent data to the teacher workforce to inform policy development and strategic workforce planning in the teaching profession. </w:t>
      </w:r>
      <w:bookmarkEnd w:id="325"/>
    </w:p>
    <w:p w14:paraId="31D4916F" w14:textId="77777777" w:rsidR="006512B6" w:rsidRPr="006512B6" w:rsidRDefault="00E94ABE" w:rsidP="006512B6">
      <w:pPr>
        <w:pBdr>
          <w:top w:val="nil"/>
          <w:left w:val="nil"/>
          <w:bottom w:val="nil"/>
          <w:right w:val="nil"/>
          <w:between w:val="nil"/>
          <w:bar w:val="nil"/>
        </w:pBdr>
        <w:spacing w:before="240" w:line="240" w:lineRule="exact"/>
        <w:rPr>
          <w:rFonts w:eastAsia="Calibri"/>
          <w:szCs w:val="19"/>
          <w:bdr w:val="nil"/>
        </w:rPr>
      </w:pPr>
      <w:r w:rsidRPr="006512B6">
        <w:rPr>
          <w:rFonts w:eastAsia="Calibri"/>
          <w:sz w:val="19"/>
          <w:szCs w:val="19"/>
        </w:rPr>
        <w:t>AITSL’s 2025-2029 Corporate Plan identifies the following strategic priorities for its work:</w:t>
      </w:r>
    </w:p>
    <w:p w14:paraId="42DC2006" w14:textId="77777777" w:rsidR="006512B6" w:rsidRPr="006512B6" w:rsidRDefault="00E94ABE" w:rsidP="0060671B">
      <w:pPr>
        <w:pStyle w:val="ListParagraph"/>
        <w:numPr>
          <w:ilvl w:val="0"/>
          <w:numId w:val="15"/>
        </w:numPr>
        <w:pBdr>
          <w:top w:val="nil"/>
          <w:left w:val="nil"/>
          <w:bottom w:val="nil"/>
          <w:right w:val="nil"/>
          <w:between w:val="nil"/>
          <w:bar w:val="nil"/>
        </w:pBdr>
        <w:spacing w:before="240"/>
        <w:ind w:left="794" w:hanging="397"/>
        <w:jc w:val="both"/>
        <w:rPr>
          <w:rFonts w:ascii="Book Antiqua" w:eastAsia="Calibri" w:hAnsi="Book Antiqua"/>
          <w:sz w:val="19"/>
          <w:szCs w:val="19"/>
          <w:bdr w:val="nil"/>
        </w:rPr>
      </w:pPr>
      <w:r w:rsidRPr="006512B6">
        <w:rPr>
          <w:rFonts w:ascii="Book Antiqua" w:eastAsia="Calibri" w:hAnsi="Book Antiqua"/>
          <w:sz w:val="19"/>
          <w:szCs w:val="19"/>
        </w:rPr>
        <w:t>Shaping expertise — To lead a high-quality and nationally consistent approach to teaching and leadership in schools and education settings</w:t>
      </w:r>
    </w:p>
    <w:p w14:paraId="11C551B6" w14:textId="77777777" w:rsidR="006512B6" w:rsidRPr="006512B6" w:rsidRDefault="00E94ABE" w:rsidP="0060671B">
      <w:pPr>
        <w:pStyle w:val="ListParagraph"/>
        <w:numPr>
          <w:ilvl w:val="0"/>
          <w:numId w:val="15"/>
        </w:numPr>
        <w:pBdr>
          <w:top w:val="nil"/>
          <w:left w:val="nil"/>
          <w:bottom w:val="nil"/>
          <w:right w:val="nil"/>
          <w:between w:val="nil"/>
          <w:bar w:val="nil"/>
        </w:pBdr>
        <w:spacing w:before="240"/>
        <w:ind w:left="794" w:hanging="397"/>
        <w:jc w:val="both"/>
        <w:rPr>
          <w:rFonts w:ascii="Book Antiqua" w:eastAsia="Calibri" w:hAnsi="Book Antiqua"/>
          <w:sz w:val="19"/>
          <w:szCs w:val="19"/>
          <w:bdr w:val="nil"/>
        </w:rPr>
      </w:pPr>
      <w:r w:rsidRPr="006512B6">
        <w:rPr>
          <w:rFonts w:ascii="Book Antiqua" w:eastAsia="Calibri" w:hAnsi="Book Antiqua"/>
          <w:sz w:val="19"/>
          <w:szCs w:val="19"/>
        </w:rPr>
        <w:t>Influencing expertise — To encourage the national adoption of practices and policies that help lift quality teaching and leadership in schools and education settings</w:t>
      </w:r>
    </w:p>
    <w:p w14:paraId="59DC6A30" w14:textId="77777777" w:rsidR="006512B6" w:rsidRPr="006512B6" w:rsidRDefault="00E94ABE" w:rsidP="0060671B">
      <w:pPr>
        <w:pStyle w:val="ListParagraph"/>
        <w:numPr>
          <w:ilvl w:val="0"/>
          <w:numId w:val="15"/>
        </w:numPr>
        <w:pBdr>
          <w:top w:val="nil"/>
          <w:left w:val="nil"/>
          <w:bottom w:val="nil"/>
          <w:right w:val="nil"/>
          <w:between w:val="nil"/>
          <w:bar w:val="nil"/>
        </w:pBdr>
        <w:spacing w:before="240"/>
        <w:ind w:left="794" w:hanging="397"/>
        <w:jc w:val="both"/>
        <w:rPr>
          <w:rFonts w:ascii="Book Antiqua" w:eastAsia="Calibri" w:hAnsi="Book Antiqua"/>
          <w:sz w:val="19"/>
          <w:szCs w:val="19"/>
          <w:bdr w:val="nil"/>
        </w:rPr>
      </w:pPr>
      <w:r w:rsidRPr="006512B6">
        <w:rPr>
          <w:rFonts w:ascii="Book Antiqua" w:eastAsia="Calibri" w:hAnsi="Book Antiqua"/>
          <w:sz w:val="19"/>
          <w:szCs w:val="19"/>
        </w:rPr>
        <w:t>Enhancing expertise — To provide solutions, informed by evidence and practice, to help the profession implement the national standards and frameworks</w:t>
      </w:r>
    </w:p>
    <w:p w14:paraId="77E2A0AE" w14:textId="77777777" w:rsidR="006512B6" w:rsidRPr="006512B6" w:rsidRDefault="00E94ABE" w:rsidP="0060671B">
      <w:pPr>
        <w:pStyle w:val="ListParagraph"/>
        <w:numPr>
          <w:ilvl w:val="0"/>
          <w:numId w:val="15"/>
        </w:numPr>
        <w:pBdr>
          <w:top w:val="nil"/>
          <w:left w:val="nil"/>
          <w:bottom w:val="nil"/>
          <w:right w:val="nil"/>
          <w:between w:val="nil"/>
          <w:bar w:val="nil"/>
        </w:pBdr>
        <w:spacing w:before="240"/>
        <w:ind w:left="794" w:hanging="397"/>
        <w:jc w:val="both"/>
        <w:rPr>
          <w:rFonts w:ascii="Book Antiqua" w:eastAsia="Calibri" w:hAnsi="Book Antiqua"/>
          <w:sz w:val="19"/>
          <w:szCs w:val="19"/>
          <w:bdr w:val="nil"/>
        </w:rPr>
      </w:pPr>
      <w:r w:rsidRPr="006512B6">
        <w:rPr>
          <w:rFonts w:ascii="Book Antiqua" w:eastAsia="Calibri" w:hAnsi="Book Antiqua"/>
          <w:sz w:val="19"/>
          <w:szCs w:val="19"/>
        </w:rPr>
        <w:t>Esteeming expertise — To recognise and raise awareness of the lasting impact of teacher and leader expertise; and</w:t>
      </w:r>
    </w:p>
    <w:p w14:paraId="4C3B2CF8" w14:textId="77777777" w:rsidR="006512B6" w:rsidRPr="006512B6" w:rsidRDefault="00E94ABE" w:rsidP="0060671B">
      <w:pPr>
        <w:pStyle w:val="ListParagraph"/>
        <w:numPr>
          <w:ilvl w:val="0"/>
          <w:numId w:val="15"/>
        </w:numPr>
        <w:pBdr>
          <w:top w:val="nil"/>
          <w:left w:val="nil"/>
          <w:bottom w:val="nil"/>
          <w:right w:val="nil"/>
          <w:between w:val="nil"/>
          <w:bar w:val="nil"/>
        </w:pBdr>
        <w:spacing w:before="240"/>
        <w:ind w:left="794" w:hanging="397"/>
        <w:jc w:val="both"/>
        <w:rPr>
          <w:rFonts w:ascii="Book Antiqua" w:eastAsia="Calibri" w:hAnsi="Book Antiqua"/>
          <w:sz w:val="19"/>
          <w:szCs w:val="19"/>
          <w:bdr w:val="nil"/>
        </w:rPr>
      </w:pPr>
      <w:r w:rsidRPr="006512B6">
        <w:rPr>
          <w:rFonts w:ascii="Book Antiqua" w:eastAsia="Calibri" w:hAnsi="Book Antiqua"/>
          <w:sz w:val="19"/>
          <w:szCs w:val="19"/>
        </w:rPr>
        <w:t>Supporting expertise — To have a healthy, high-performing culture, and strong and adaptive operational foundations, that support our purpose.</w:t>
      </w:r>
    </w:p>
    <w:p w14:paraId="15390661" w14:textId="77777777" w:rsidR="00D227A8" w:rsidRPr="0004072C" w:rsidRDefault="00D227A8" w:rsidP="0004072C">
      <w:pPr>
        <w:pBdr>
          <w:top w:val="nil"/>
          <w:left w:val="nil"/>
          <w:bottom w:val="nil"/>
          <w:right w:val="nil"/>
          <w:between w:val="nil"/>
          <w:bar w:val="nil"/>
        </w:pBdr>
        <w:spacing w:before="240" w:line="240" w:lineRule="exact"/>
        <w:rPr>
          <w:bdr w:val="nil"/>
        </w:rPr>
      </w:pPr>
    </w:p>
    <w:p w14:paraId="47B67A60" w14:textId="77777777" w:rsidR="004C2526" w:rsidRPr="003967D8" w:rsidRDefault="00E94ABE" w:rsidP="008A0F8F">
      <w:pPr>
        <w:pStyle w:val="Heading3"/>
        <w:pageBreakBefore/>
        <w:pBdr>
          <w:top w:val="nil"/>
          <w:left w:val="nil"/>
          <w:bottom w:val="nil"/>
          <w:right w:val="nil"/>
          <w:between w:val="nil"/>
          <w:bar w:val="nil"/>
        </w:pBdr>
        <w:spacing w:before="360" w:after="120"/>
        <w:rPr>
          <w:smallCaps w:val="0"/>
          <w:sz w:val="22"/>
          <w:szCs w:val="22"/>
          <w:bdr w:val="nil"/>
        </w:rPr>
      </w:pPr>
      <w:bookmarkStart w:id="326" w:name="RG_MARKER_10517"/>
      <w:bookmarkStart w:id="327" w:name="RG_MARKER_10251"/>
      <w:r w:rsidRPr="003967D8">
        <w:rPr>
          <w:smallCaps w:val="0"/>
          <w:sz w:val="22"/>
          <w:szCs w:val="22"/>
        </w:rPr>
        <w:lastRenderedPageBreak/>
        <w:t>1.2</w:t>
      </w:r>
      <w:bookmarkEnd w:id="326"/>
      <w:bookmarkEnd w:id="327"/>
      <w:r w:rsidRPr="003967D8">
        <w:rPr>
          <w:smallCaps w:val="0"/>
          <w:sz w:val="22"/>
          <w:szCs w:val="22"/>
        </w:rPr>
        <w:tab/>
        <w:t>Entity resource statement</w:t>
      </w:r>
    </w:p>
    <w:p w14:paraId="3E818520" w14:textId="77777777" w:rsidR="001C3FC2" w:rsidRPr="00AB3E71" w:rsidRDefault="00E94ABE" w:rsidP="003F5E49">
      <w:pPr>
        <w:pBdr>
          <w:top w:val="nil"/>
          <w:left w:val="nil"/>
          <w:bottom w:val="nil"/>
          <w:right w:val="nil"/>
          <w:between w:val="nil"/>
          <w:bar w:val="nil"/>
        </w:pBdr>
        <w:spacing w:after="160" w:line="240" w:lineRule="exact"/>
        <w:rPr>
          <w:rFonts w:eastAsia="Book Antiqua"/>
          <w:sz w:val="19"/>
          <w:szCs w:val="19"/>
          <w:bdr w:val="nil"/>
        </w:rPr>
      </w:pPr>
      <w:r w:rsidRPr="00AB3E71">
        <w:rPr>
          <w:sz w:val="19"/>
          <w:szCs w:val="19"/>
        </w:rPr>
        <w:t>Table</w:t>
      </w:r>
      <w:r w:rsidRPr="00AB3E71">
        <w:rPr>
          <w:rFonts w:eastAsia="Book Antiqua"/>
          <w:sz w:val="19"/>
          <w:szCs w:val="19"/>
        </w:rPr>
        <w:t xml:space="preserve"> 1.1 shows the total </w:t>
      </w:r>
      <w:r>
        <w:rPr>
          <w:rFonts w:eastAsia="Book Antiqua"/>
          <w:sz w:val="19"/>
          <w:szCs w:val="19"/>
        </w:rPr>
        <w:t>resourcing</w:t>
      </w:r>
      <w:r w:rsidRPr="00AB3E71">
        <w:rPr>
          <w:rFonts w:eastAsia="Book Antiqua"/>
          <w:sz w:val="19"/>
          <w:szCs w:val="19"/>
        </w:rPr>
        <w:t xml:space="preserve"> from all sources available to AITSL for its operations and to deliver programs and services on behalf of the Government.</w:t>
      </w:r>
    </w:p>
    <w:p w14:paraId="09DCE4B6" w14:textId="77777777" w:rsidR="001C3FC2" w:rsidRPr="00AB3E71" w:rsidRDefault="00E94ABE" w:rsidP="003F5E49">
      <w:pPr>
        <w:pBdr>
          <w:top w:val="nil"/>
          <w:left w:val="nil"/>
          <w:bottom w:val="nil"/>
          <w:right w:val="nil"/>
          <w:between w:val="nil"/>
          <w:bar w:val="nil"/>
        </w:pBdr>
        <w:spacing w:after="160" w:line="240" w:lineRule="exact"/>
        <w:rPr>
          <w:sz w:val="19"/>
          <w:szCs w:val="19"/>
          <w:bdr w:val="nil"/>
        </w:rPr>
      </w:pPr>
      <w:r w:rsidRPr="00AB3E71">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AITSL’s</w:t>
      </w:r>
      <w:r w:rsidRPr="00AB3E71">
        <w:rPr>
          <w:sz w:val="19"/>
          <w:szCs w:val="19"/>
        </w:rPr>
        <w:t xml:space="preserve"> operations) classification.</w:t>
      </w:r>
    </w:p>
    <w:p w14:paraId="7A3EC38D" w14:textId="77777777" w:rsidR="001C3FC2" w:rsidRPr="00AB3E71" w:rsidRDefault="00E94ABE" w:rsidP="003F5E49">
      <w:pPr>
        <w:pBdr>
          <w:top w:val="nil"/>
          <w:left w:val="nil"/>
          <w:bottom w:val="nil"/>
          <w:right w:val="nil"/>
          <w:between w:val="nil"/>
          <w:bar w:val="nil"/>
        </w:pBdr>
        <w:tabs>
          <w:tab w:val="left" w:pos="142"/>
          <w:tab w:val="left" w:pos="567"/>
          <w:tab w:val="left" w:pos="7088"/>
        </w:tabs>
        <w:spacing w:after="160" w:line="242" w:lineRule="auto"/>
        <w:ind w:right="59"/>
        <w:rPr>
          <w:rFonts w:eastAsia="Arial"/>
          <w:sz w:val="19"/>
          <w:szCs w:val="19"/>
          <w:bdr w:val="nil"/>
          <w:lang w:eastAsia="en-US"/>
        </w:rPr>
      </w:pPr>
      <w:r w:rsidRPr="00AB3E71">
        <w:rPr>
          <w:sz w:val="19"/>
          <w:szCs w:val="19"/>
        </w:rPr>
        <w:t xml:space="preserve">For more detailed information on special accounts and special appropriations, please refer to the </w:t>
      </w:r>
      <w:r w:rsidRPr="00AB3E71">
        <w:rPr>
          <w:i/>
          <w:sz w:val="19"/>
          <w:szCs w:val="19"/>
        </w:rPr>
        <w:t>Budget Paper No. 4 – Agency Resourcing</w:t>
      </w:r>
      <w:r w:rsidRPr="00AB3E71">
        <w:rPr>
          <w:sz w:val="19"/>
          <w:szCs w:val="19"/>
        </w:rPr>
        <w:t>.</w:t>
      </w:r>
    </w:p>
    <w:p w14:paraId="54E0E338" w14:textId="77777777" w:rsidR="001C3FC2" w:rsidRPr="00AB3E71" w:rsidRDefault="00E94ABE" w:rsidP="003F5E49">
      <w:pPr>
        <w:pBdr>
          <w:top w:val="nil"/>
          <w:left w:val="nil"/>
          <w:bottom w:val="nil"/>
          <w:right w:val="nil"/>
          <w:between w:val="nil"/>
          <w:bar w:val="nil"/>
        </w:pBdr>
        <w:tabs>
          <w:tab w:val="left" w:pos="142"/>
          <w:tab w:val="left" w:pos="567"/>
          <w:tab w:val="left" w:pos="7088"/>
        </w:tabs>
        <w:spacing w:after="160" w:line="242" w:lineRule="auto"/>
        <w:ind w:right="59"/>
        <w:rPr>
          <w:rFonts w:eastAsia="Book Antiqua"/>
          <w:sz w:val="19"/>
          <w:szCs w:val="19"/>
          <w:bdr w:val="nil"/>
        </w:rPr>
      </w:pPr>
      <w:r w:rsidRPr="00AB3E71">
        <w:rPr>
          <w:sz w:val="19"/>
          <w:szCs w:val="19"/>
        </w:rPr>
        <w:t>Information</w:t>
      </w:r>
      <w:r w:rsidRPr="00AB3E71">
        <w:rPr>
          <w:rFonts w:eastAsia="Book Antiqua"/>
          <w:sz w:val="19"/>
          <w:szCs w:val="19"/>
        </w:rPr>
        <w:t xml:space="preserve"> in this table is presented on a resourcing (that is, appropriations/cash available) basis, whilst the ‘Budgeted expenses by Outcome</w:t>
      </w:r>
      <w:r>
        <w:rPr>
          <w:rFonts w:eastAsia="Book Antiqua"/>
          <w:sz w:val="19"/>
          <w:szCs w:val="19"/>
        </w:rPr>
        <w:t xml:space="preserve">’ </w:t>
      </w:r>
      <w:r w:rsidRPr="00AB3E71">
        <w:rPr>
          <w:rFonts w:eastAsia="Book Antiqua"/>
          <w:sz w:val="19"/>
          <w:szCs w:val="19"/>
        </w:rPr>
        <w:t>tables in Section 2 and the financial statements in Section 3 are presented on an accrual basis.</w:t>
      </w:r>
      <w:r>
        <w:rPr>
          <w:rFonts w:eastAsia="Book Antiqua"/>
          <w:sz w:val="19"/>
          <w:szCs w:val="19"/>
        </w:rPr>
        <w:t xml:space="preserve"> Amounts presented below are consistent with amounts presented in the Appropriation Bills themselves.</w:t>
      </w:r>
    </w:p>
    <w:p w14:paraId="5279C3DE" w14:textId="77777777" w:rsidR="004C2526" w:rsidRDefault="00E94ABE" w:rsidP="008A0F8F">
      <w:pPr>
        <w:pStyle w:val="TableHeading"/>
        <w:pBdr>
          <w:top w:val="nil"/>
          <w:left w:val="nil"/>
          <w:bottom w:val="nil"/>
          <w:right w:val="nil"/>
          <w:between w:val="nil"/>
          <w:bar w:val="nil"/>
        </w:pBdr>
        <w:spacing w:before="240" w:after="0"/>
        <w:rPr>
          <w:bdr w:val="nil"/>
        </w:rPr>
      </w:pPr>
      <w:r w:rsidRPr="004C2526">
        <w:t xml:space="preserve">Table 1.1: </w:t>
      </w:r>
      <w:r>
        <w:rPr>
          <w:snapToGrid w:val="0"/>
        </w:rPr>
        <w:t>AITSL</w:t>
      </w:r>
      <w:r w:rsidRPr="004C2526">
        <w:t xml:space="preserve"> </w:t>
      </w:r>
      <w:r>
        <w:t>resource statement – B</w:t>
      </w:r>
      <w:r w:rsidRPr="00612A36">
        <w:t xml:space="preserve">udget estimates </w:t>
      </w:r>
      <w:r w:rsidRPr="004C2526">
        <w:t xml:space="preserve">for </w:t>
      </w:r>
      <w:r>
        <w:t>2026­27</w:t>
      </w:r>
      <w:r w:rsidRPr="004C2526">
        <w:t xml:space="preserve"> </w:t>
      </w:r>
      <w:r w:rsidRPr="00612A36">
        <w:t>as at</w:t>
      </w:r>
      <w:r>
        <w:t xml:space="preserve"> </w:t>
      </w:r>
      <w:r w:rsidRPr="00612A36">
        <w:t>Budget</w:t>
      </w:r>
      <w:r>
        <w:t xml:space="preserve"> May</w:t>
      </w:r>
      <w:r w:rsidRPr="00612A36">
        <w:t xml:space="preserve"> </w:t>
      </w:r>
      <w:r>
        <w:t>2026</w:t>
      </w:r>
    </w:p>
    <w:tbl>
      <w:tblPr>
        <w:tblStyle w:val="CDMRange1"/>
        <w:tblW w:w="7710" w:type="dxa"/>
        <w:tblLayout w:type="fixed"/>
        <w:tblLook w:val="0600" w:firstRow="0" w:lastRow="0" w:firstColumn="0" w:lastColumn="0" w:noHBand="1" w:noVBand="1"/>
        <w:tblCaption w:val="AITSL_T1.1_Page01"/>
      </w:tblPr>
      <w:tblGrid>
        <w:gridCol w:w="5475"/>
        <w:gridCol w:w="1125"/>
        <w:gridCol w:w="1110"/>
      </w:tblGrid>
      <w:tr w:rsidR="005E3E1F" w14:paraId="4355F031" w14:textId="77777777">
        <w:trPr>
          <w:trHeight w:hRule="exact" w:val="900"/>
        </w:trPr>
        <w:tc>
          <w:tcPr>
            <w:tcW w:w="547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45C0466"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tcMar>
              <w:left w:w="40" w:type="dxa"/>
              <w:right w:w="40" w:type="dxa"/>
            </w:tcMar>
            <w:vAlign w:val="center"/>
          </w:tcPr>
          <w:p w14:paraId="79219458" w14:textId="3106D113"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 Estimated actual</w:t>
            </w:r>
          </w:p>
          <w:p w14:paraId="1844E54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61C07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Estimate</w:t>
            </w:r>
          </w:p>
          <w:p w14:paraId="1C546F2E" w14:textId="77777777" w:rsidR="005E3E1F" w:rsidRDefault="005E3E1F">
            <w:pPr>
              <w:spacing w:after="0" w:line="240" w:lineRule="auto"/>
              <w:jc w:val="right"/>
              <w:rPr>
                <w:rFonts w:ascii="Arial" w:eastAsia="Arial" w:hAnsi="Arial" w:cs="Arial"/>
                <w:color w:val="000000"/>
                <w:sz w:val="16"/>
                <w:bdr w:val="nil"/>
              </w:rPr>
            </w:pPr>
          </w:p>
          <w:p w14:paraId="6E3A08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682D2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noWrap/>
            <w:tcMar>
              <w:left w:w="40" w:type="dxa"/>
              <w:right w:w="40" w:type="dxa"/>
            </w:tcMar>
            <w:vAlign w:val="bottom"/>
          </w:tcPr>
          <w:p w14:paraId="52EC4F5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balance/cash reserves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EAD41CE"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9,422</w:t>
            </w:r>
          </w:p>
        </w:tc>
        <w:tc>
          <w:tcPr>
            <w:tcW w:w="111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7C25D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4,328</w:t>
            </w:r>
          </w:p>
        </w:tc>
      </w:tr>
      <w:tr w:rsidR="005E3E1F" w14:paraId="2484FA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03CBBB8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Funds from Government</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9E704A9" w14:textId="77777777" w:rsidR="005E3E1F" w:rsidRDefault="005E3E1F">
            <w:pPr>
              <w:spacing w:after="0" w:line="240" w:lineRule="auto"/>
              <w:jc w:val="right"/>
              <w:rPr>
                <w:rFonts w:ascii="Arial" w:eastAsia="Arial" w:hAnsi="Arial" w:cs="Arial"/>
                <w:i/>
                <w:color w:val="000000"/>
                <w:sz w:val="16"/>
                <w:bdr w:val="nil"/>
              </w:rPr>
            </w:pPr>
          </w:p>
        </w:tc>
        <w:tc>
          <w:tcPr>
            <w:tcW w:w="111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EAAAB92" w14:textId="77777777" w:rsidR="005E3E1F" w:rsidRDefault="005E3E1F">
            <w:pPr>
              <w:spacing w:after="0" w:line="240" w:lineRule="auto"/>
              <w:jc w:val="right"/>
              <w:rPr>
                <w:rFonts w:ascii="Arial" w:eastAsia="Arial" w:hAnsi="Arial" w:cs="Arial"/>
                <w:color w:val="000000"/>
                <w:sz w:val="16"/>
                <w:bdr w:val="nil"/>
              </w:rPr>
            </w:pPr>
          </w:p>
        </w:tc>
      </w:tr>
      <w:tr w:rsidR="005E3E1F" w14:paraId="79A35A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175" w:type="dxa"/>
              <w:right w:w="40" w:type="dxa"/>
            </w:tcMar>
            <w:vAlign w:val="bottom"/>
          </w:tcPr>
          <w:p w14:paraId="1C8F85E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Amounts from portfolio department (a)</w:t>
            </w:r>
          </w:p>
        </w:tc>
        <w:tc>
          <w:tcPr>
            <w:tcW w:w="1125"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49107DC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9,304</w:t>
            </w:r>
          </w:p>
        </w:tc>
        <w:tc>
          <w:tcPr>
            <w:tcW w:w="111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8B52D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r>
      <w:tr w:rsidR="005E3E1F" w14:paraId="008152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0AD91C6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amounts received from related entities</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62422C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9,304</w:t>
            </w:r>
          </w:p>
        </w:tc>
        <w:tc>
          <w:tcPr>
            <w:tcW w:w="111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3578B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r>
      <w:tr w:rsidR="005E3E1F" w14:paraId="5C9A7D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C45AB9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funds from Government</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7D3E2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9,304</w:t>
            </w:r>
          </w:p>
        </w:tc>
        <w:tc>
          <w:tcPr>
            <w:tcW w:w="111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93BB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8,525</w:t>
            </w:r>
          </w:p>
        </w:tc>
      </w:tr>
      <w:tr w:rsidR="005E3E1F" w14:paraId="13C92F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2DD51E4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Funds from other sources</w:t>
            </w:r>
          </w:p>
        </w:tc>
        <w:tc>
          <w:tcPr>
            <w:tcW w:w="11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3F6A8D5" w14:textId="77777777" w:rsidR="005E3E1F" w:rsidRDefault="005E3E1F">
            <w:pPr>
              <w:spacing w:after="0" w:line="240" w:lineRule="auto"/>
              <w:jc w:val="right"/>
              <w:rPr>
                <w:rFonts w:ascii="Arial" w:eastAsia="Arial" w:hAnsi="Arial" w:cs="Arial"/>
                <w:i/>
                <w:color w:val="000000"/>
                <w:sz w:val="16"/>
                <w:bdr w:val="nil"/>
              </w:rPr>
            </w:pPr>
          </w:p>
        </w:tc>
        <w:tc>
          <w:tcPr>
            <w:tcW w:w="111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8B7F1F0" w14:textId="77777777" w:rsidR="005E3E1F" w:rsidRDefault="005E3E1F">
            <w:pPr>
              <w:spacing w:after="0" w:line="240" w:lineRule="auto"/>
              <w:jc w:val="right"/>
              <w:rPr>
                <w:rFonts w:ascii="Arial" w:eastAsia="Arial" w:hAnsi="Arial" w:cs="Arial"/>
                <w:color w:val="000000"/>
                <w:sz w:val="16"/>
                <w:bdr w:val="nil"/>
              </w:rPr>
            </w:pPr>
          </w:p>
        </w:tc>
      </w:tr>
      <w:tr w:rsidR="005E3E1F" w14:paraId="320622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175" w:type="dxa"/>
              <w:right w:w="40" w:type="dxa"/>
            </w:tcMar>
            <w:vAlign w:val="bottom"/>
          </w:tcPr>
          <w:p w14:paraId="2835B44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1125" w:type="dxa"/>
            <w:tcBorders>
              <w:top w:val="nil"/>
              <w:left w:val="nil"/>
              <w:bottom w:val="nil"/>
              <w:right w:val="nil"/>
              <w:tl2br w:val="nil"/>
              <w:tr2bl w:val="nil"/>
            </w:tcBorders>
            <w:shd w:val="clear" w:color="FFFFFF" w:fill="FFFFFF"/>
            <w:noWrap/>
            <w:tcMar>
              <w:left w:w="40" w:type="dxa"/>
              <w:right w:w="100" w:type="dxa"/>
            </w:tcMar>
            <w:vAlign w:val="bottom"/>
          </w:tcPr>
          <w:p w14:paraId="2F51810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639</w:t>
            </w:r>
          </w:p>
        </w:tc>
        <w:tc>
          <w:tcPr>
            <w:tcW w:w="1110" w:type="dxa"/>
            <w:tcBorders>
              <w:top w:val="nil"/>
              <w:left w:val="nil"/>
              <w:bottom w:val="nil"/>
              <w:right w:val="nil"/>
              <w:tl2br w:val="nil"/>
              <w:tr2bl w:val="nil"/>
            </w:tcBorders>
            <w:shd w:val="clear" w:color="FFFFFF" w:fill="E6E6E6"/>
            <w:noWrap/>
            <w:tcMar>
              <w:left w:w="40" w:type="dxa"/>
              <w:right w:w="100" w:type="dxa"/>
            </w:tcMar>
            <w:vAlign w:val="bottom"/>
          </w:tcPr>
          <w:p w14:paraId="64D09C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391</w:t>
            </w:r>
          </w:p>
        </w:tc>
      </w:tr>
      <w:tr w:rsidR="005E3E1F" w14:paraId="67D429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tcMar>
              <w:left w:w="175" w:type="dxa"/>
              <w:right w:w="40" w:type="dxa"/>
            </w:tcMar>
            <w:vAlign w:val="bottom"/>
          </w:tcPr>
          <w:p w14:paraId="30535E6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services</w:t>
            </w:r>
          </w:p>
        </w:tc>
        <w:tc>
          <w:tcPr>
            <w:tcW w:w="1125" w:type="dxa"/>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0959475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6,923</w:t>
            </w:r>
          </w:p>
        </w:tc>
        <w:tc>
          <w:tcPr>
            <w:tcW w:w="111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111ED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8,391</w:t>
            </w:r>
          </w:p>
        </w:tc>
      </w:tr>
      <w:tr w:rsidR="005E3E1F" w14:paraId="630A73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nil"/>
              <w:right w:val="nil"/>
              <w:tl2br w:val="nil"/>
              <w:tr2bl w:val="nil"/>
            </w:tcBorders>
            <w:shd w:val="clear" w:color="FFFFFF" w:fill="FFFFFF"/>
            <w:noWrap/>
            <w:tcMar>
              <w:left w:w="40" w:type="dxa"/>
              <w:right w:w="40" w:type="dxa"/>
            </w:tcMar>
            <w:vAlign w:val="bottom"/>
          </w:tcPr>
          <w:p w14:paraId="515AFBD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funds from other sources</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A7B49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7,562</w:t>
            </w:r>
          </w:p>
        </w:tc>
        <w:tc>
          <w:tcPr>
            <w:tcW w:w="111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6CF1FF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8,782</w:t>
            </w:r>
          </w:p>
        </w:tc>
      </w:tr>
      <w:tr w:rsidR="005E3E1F" w14:paraId="363542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22F8A3C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net resourcing for AITSL</w:t>
            </w:r>
          </w:p>
        </w:tc>
        <w:tc>
          <w:tcPr>
            <w:tcW w:w="1125"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7B0FAB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26,288</w:t>
            </w:r>
          </w:p>
        </w:tc>
        <w:tc>
          <w:tcPr>
            <w:tcW w:w="111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B8E1E8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21,635</w:t>
            </w:r>
          </w:p>
        </w:tc>
      </w:tr>
      <w:tr w:rsidR="005E3E1F" w14:paraId="6CA256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344A1FC9"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1AB2412E" w14:textId="77777777" w:rsidR="005E3E1F" w:rsidRDefault="005E3E1F">
            <w:pPr>
              <w:spacing w:after="0" w:line="240" w:lineRule="auto"/>
              <w:jc w:val="right"/>
              <w:rPr>
                <w:rFonts w:ascii="Arial" w:eastAsia="Arial" w:hAnsi="Arial" w:cs="Arial"/>
                <w:b/>
                <w:i/>
                <w:color w:val="000000"/>
                <w:sz w:val="16"/>
                <w:bdr w:val="nil"/>
              </w:rPr>
            </w:pPr>
          </w:p>
        </w:tc>
        <w:tc>
          <w:tcPr>
            <w:tcW w:w="1110"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437B4F69" w14:textId="77777777" w:rsidR="005E3E1F" w:rsidRDefault="005E3E1F">
            <w:pPr>
              <w:spacing w:after="0" w:line="240" w:lineRule="auto"/>
              <w:jc w:val="right"/>
              <w:rPr>
                <w:rFonts w:ascii="Arial" w:eastAsia="Arial" w:hAnsi="Arial" w:cs="Arial"/>
                <w:b/>
                <w:color w:val="000000"/>
                <w:sz w:val="16"/>
                <w:bdr w:val="nil"/>
              </w:rPr>
            </w:pPr>
          </w:p>
        </w:tc>
      </w:tr>
      <w:tr w:rsidR="005E3E1F" w14:paraId="123155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AEA854C"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02086C9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10"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183A5D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1C0649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475" w:type="dxa"/>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09AD573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59F71518"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69</w:t>
            </w:r>
          </w:p>
        </w:tc>
        <w:tc>
          <w:tcPr>
            <w:tcW w:w="1110"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6F124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w:t>
            </w:r>
          </w:p>
        </w:tc>
      </w:tr>
      <w:tr w:rsidR="005E3E1F" w14:paraId="1ADE93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75"/>
        </w:trPr>
        <w:tc>
          <w:tcPr>
            <w:tcW w:w="7710" w:type="dxa"/>
            <w:gridSpan w:val="3"/>
            <w:tcBorders>
              <w:top w:val="single" w:sz="4" w:space="0" w:color="000000"/>
              <w:left w:val="nil"/>
              <w:bottom w:val="nil"/>
              <w:right w:val="nil"/>
              <w:tl2br w:val="nil"/>
              <w:tr2bl w:val="nil"/>
            </w:tcBorders>
            <w:tcMar>
              <w:left w:w="40" w:type="dxa"/>
              <w:right w:w="40" w:type="dxa"/>
            </w:tcMar>
          </w:tcPr>
          <w:p w14:paraId="384E4EE1"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2F34E269"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 Funding provided by the portfolio department that is not specified within the Annual Appropriation Bills as a payment to the CCE (for example, a grant awarded to a CCE from one of its portfolio department's administered programs).</w:t>
            </w:r>
          </w:p>
        </w:tc>
      </w:tr>
      <w:tr w:rsidR="005E3E1F" w14:paraId="626F00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5475" w:type="dxa"/>
            <w:tcBorders>
              <w:top w:val="nil"/>
              <w:left w:val="nil"/>
              <w:bottom w:val="nil"/>
              <w:right w:val="nil"/>
              <w:tl2br w:val="nil"/>
              <w:tr2bl w:val="nil"/>
            </w:tcBorders>
            <w:tcMar>
              <w:left w:w="0" w:type="dxa"/>
              <w:right w:w="0" w:type="dxa"/>
            </w:tcMar>
          </w:tcPr>
          <w:p w14:paraId="67C8199E" w14:textId="77777777" w:rsidR="005E3E1F" w:rsidRDefault="005E3E1F">
            <w:pPr>
              <w:spacing w:after="0" w:line="240" w:lineRule="auto"/>
              <w:rPr>
                <w:rFonts w:ascii="Arial" w:eastAsia="Arial" w:hAnsi="Arial" w:cs="Arial"/>
                <w:color w:val="000000"/>
                <w:sz w:val="16"/>
                <w:bdr w:val="nil"/>
              </w:rPr>
            </w:pPr>
          </w:p>
        </w:tc>
        <w:tc>
          <w:tcPr>
            <w:tcW w:w="1125" w:type="dxa"/>
            <w:tcBorders>
              <w:top w:val="nil"/>
              <w:left w:val="nil"/>
              <w:bottom w:val="nil"/>
              <w:right w:val="nil"/>
              <w:tl2br w:val="nil"/>
              <w:tr2bl w:val="nil"/>
            </w:tcBorders>
            <w:tcMar>
              <w:left w:w="0" w:type="dxa"/>
              <w:right w:w="0" w:type="dxa"/>
            </w:tcMar>
          </w:tcPr>
          <w:p w14:paraId="028BC381" w14:textId="77777777" w:rsidR="005E3E1F" w:rsidRDefault="005E3E1F">
            <w:pPr>
              <w:spacing w:after="0" w:line="240" w:lineRule="auto"/>
              <w:rPr>
                <w:rFonts w:ascii="Arial" w:eastAsia="Arial" w:hAnsi="Arial" w:cs="Arial"/>
                <w:color w:val="000000"/>
                <w:sz w:val="16"/>
                <w:bdr w:val="nil"/>
              </w:rPr>
            </w:pPr>
          </w:p>
        </w:tc>
        <w:tc>
          <w:tcPr>
            <w:tcW w:w="1110" w:type="dxa"/>
            <w:tcBorders>
              <w:top w:val="nil"/>
              <w:left w:val="nil"/>
              <w:bottom w:val="nil"/>
              <w:right w:val="nil"/>
              <w:tl2br w:val="nil"/>
              <w:tr2bl w:val="nil"/>
            </w:tcBorders>
            <w:tcMar>
              <w:left w:w="0" w:type="dxa"/>
              <w:right w:w="0" w:type="dxa"/>
            </w:tcMar>
          </w:tcPr>
          <w:p w14:paraId="46D7DE11" w14:textId="77777777" w:rsidR="005E3E1F" w:rsidRDefault="005E3E1F">
            <w:pPr>
              <w:spacing w:after="0" w:line="240" w:lineRule="auto"/>
              <w:rPr>
                <w:rFonts w:ascii="Arial" w:eastAsia="Arial" w:hAnsi="Arial" w:cs="Arial"/>
                <w:color w:val="000000"/>
                <w:sz w:val="16"/>
                <w:bdr w:val="nil"/>
              </w:rPr>
            </w:pPr>
          </w:p>
        </w:tc>
      </w:tr>
    </w:tbl>
    <w:p w14:paraId="5772320B" w14:textId="77777777" w:rsidR="00B31D3F" w:rsidRPr="001C3FC2" w:rsidRDefault="00B31D3F" w:rsidP="008A0F8F">
      <w:pPr>
        <w:pBdr>
          <w:top w:val="nil"/>
          <w:left w:val="nil"/>
          <w:bottom w:val="nil"/>
          <w:right w:val="nil"/>
          <w:between w:val="nil"/>
          <w:bar w:val="nil"/>
        </w:pBdr>
        <w:spacing w:after="0" w:line="240" w:lineRule="auto"/>
        <w:jc w:val="left"/>
        <w:rPr>
          <w:rFonts w:cs="Arial"/>
          <w:sz w:val="16"/>
          <w:szCs w:val="16"/>
          <w:bdr w:val="nil"/>
        </w:rPr>
      </w:pPr>
    </w:p>
    <w:p w14:paraId="52F6B526" w14:textId="77777777" w:rsidR="003E027B" w:rsidRPr="00B873EB" w:rsidRDefault="00E94ABE" w:rsidP="00E14ABC">
      <w:pPr>
        <w:pStyle w:val="Heading3"/>
        <w:pageBreakBefore/>
        <w:pBdr>
          <w:top w:val="nil"/>
          <w:left w:val="nil"/>
          <w:bottom w:val="nil"/>
          <w:right w:val="nil"/>
          <w:between w:val="nil"/>
          <w:bar w:val="nil"/>
        </w:pBdr>
        <w:spacing w:before="0" w:after="120"/>
        <w:rPr>
          <w:smallCaps w:val="0"/>
          <w:sz w:val="22"/>
          <w:szCs w:val="22"/>
          <w:bdr w:val="nil"/>
        </w:rPr>
      </w:pPr>
      <w:bookmarkStart w:id="328" w:name="RG_MARKER_10480"/>
      <w:bookmarkStart w:id="329" w:name="RG_MARKER_10256"/>
      <w:bookmarkStart w:id="330" w:name="RG_MARKER_10244"/>
      <w:r w:rsidRPr="00B873EB">
        <w:rPr>
          <w:smallCaps w:val="0"/>
          <w:sz w:val="22"/>
          <w:szCs w:val="22"/>
        </w:rPr>
        <w:lastRenderedPageBreak/>
        <w:t>1.3</w:t>
      </w:r>
      <w:bookmarkEnd w:id="328"/>
      <w:bookmarkEnd w:id="329"/>
      <w:bookmarkEnd w:id="330"/>
      <w:r w:rsidRPr="00B873EB">
        <w:rPr>
          <w:smallCaps w:val="0"/>
          <w:sz w:val="22"/>
          <w:szCs w:val="22"/>
        </w:rPr>
        <w:tab/>
        <w:t>Budget measures</w:t>
      </w:r>
    </w:p>
    <w:p w14:paraId="5D9054E2" w14:textId="77777777" w:rsidR="00571056" w:rsidRDefault="00E94ABE" w:rsidP="00E14ABC">
      <w:pPr>
        <w:pBdr>
          <w:top w:val="nil"/>
          <w:left w:val="nil"/>
          <w:bottom w:val="nil"/>
          <w:right w:val="nil"/>
          <w:between w:val="nil"/>
          <w:bar w:val="nil"/>
        </w:pBdr>
        <w:jc w:val="left"/>
        <w:rPr>
          <w:szCs w:val="19"/>
          <w:bdr w:val="nil"/>
        </w:rPr>
      </w:pPr>
      <w:r w:rsidRPr="00815030">
        <w:rPr>
          <w:sz w:val="19"/>
          <w:szCs w:val="19"/>
        </w:rPr>
        <w:t xml:space="preserve">There are no </w:t>
      </w:r>
      <w:r>
        <w:rPr>
          <w:sz w:val="19"/>
          <w:szCs w:val="19"/>
        </w:rPr>
        <w:t>2026­27 Budget measures for AITSL.</w:t>
      </w:r>
    </w:p>
    <w:p w14:paraId="05155964" w14:textId="77777777" w:rsidR="004302FC" w:rsidRPr="00815030" w:rsidRDefault="004302FC" w:rsidP="00571056">
      <w:pPr>
        <w:pBdr>
          <w:top w:val="nil"/>
          <w:left w:val="nil"/>
          <w:bottom w:val="nil"/>
          <w:right w:val="nil"/>
          <w:between w:val="nil"/>
          <w:bar w:val="nil"/>
        </w:pBdr>
        <w:rPr>
          <w:szCs w:val="19"/>
          <w:bdr w:val="nil"/>
        </w:rPr>
      </w:pPr>
    </w:p>
    <w:p w14:paraId="1F130B66" w14:textId="77777777" w:rsidR="00FD26B4" w:rsidRPr="00032280" w:rsidRDefault="00E94ABE" w:rsidP="00704621">
      <w:pPr>
        <w:pStyle w:val="Heading2"/>
        <w:pageBreakBefore/>
        <w:pBdr>
          <w:top w:val="nil"/>
          <w:left w:val="nil"/>
          <w:bottom w:val="nil"/>
          <w:right w:val="nil"/>
          <w:between w:val="nil"/>
          <w:bar w:val="nil"/>
        </w:pBdr>
        <w:spacing w:before="240" w:after="240"/>
        <w:ind w:left="0" w:firstLine="0"/>
        <w:jc w:val="left"/>
        <w:rPr>
          <w:b/>
          <w:sz w:val="26"/>
          <w:szCs w:val="26"/>
          <w:bdr w:val="nil"/>
        </w:rPr>
      </w:pPr>
      <w:bookmarkStart w:id="331" w:name="RG_MARKER_10487"/>
      <w:bookmarkStart w:id="332" w:name="RG_MARKER_10356"/>
      <w:bookmarkStart w:id="333" w:name="_Toc436624143_1"/>
      <w:bookmarkStart w:id="334" w:name="_Toc436625444_1"/>
      <w:bookmarkStart w:id="335" w:name="_Toc446237032_1"/>
      <w:bookmarkStart w:id="336" w:name="_Toc449255764_1"/>
      <w:bookmarkStart w:id="337" w:name="_Toc490972409_1"/>
      <w:bookmarkStart w:id="338" w:name="_Toc491014629_1"/>
      <w:bookmarkStart w:id="339" w:name="_Toc491014771_1"/>
      <w:bookmarkStart w:id="340" w:name="_Toc491014951_1"/>
      <w:bookmarkStart w:id="341" w:name="_Toc491015098_1"/>
      <w:bookmarkStart w:id="342" w:name="_Toc491029242_1"/>
      <w:bookmarkStart w:id="343" w:name="_Toc491030331_1"/>
      <w:bookmarkStart w:id="344" w:name="_Toc491030790_1"/>
      <w:bookmarkStart w:id="345" w:name="_Toc491031353_1"/>
      <w:bookmarkStart w:id="346" w:name="_Toc491031940_1"/>
      <w:bookmarkStart w:id="347" w:name="_Toc491032113_1"/>
      <w:bookmarkStart w:id="348" w:name="_Toc491032221_1"/>
      <w:bookmarkStart w:id="349" w:name="_Toc491032328_1"/>
      <w:bookmarkStart w:id="350" w:name="_Toc491771720_1"/>
      <w:bookmarkStart w:id="351" w:name="_Toc491773295_1"/>
      <w:bookmarkStart w:id="352" w:name="_Toc23559353_1"/>
      <w:bookmarkStart w:id="353" w:name="_Toc23559387_1"/>
      <w:bookmarkStart w:id="354" w:name="_Toc23559674_1"/>
      <w:bookmarkStart w:id="355" w:name="_Toc23560142_1"/>
      <w:bookmarkStart w:id="356" w:name="_Toc23563436_1"/>
      <w:bookmarkStart w:id="357" w:name="_Toc77998688_1"/>
      <w:bookmarkStart w:id="358" w:name="_Toc79399717_1"/>
      <w:bookmarkStart w:id="359" w:name="_Toc112211966_1"/>
      <w:bookmarkStart w:id="360" w:name="_Toc112212060_1"/>
      <w:bookmarkStart w:id="361" w:name="_Toc112137878_1"/>
      <w:bookmarkStart w:id="362" w:name="_Toc112137900_1"/>
      <w:bookmarkStart w:id="363" w:name="_Toc210646453_1"/>
      <w:bookmarkStart w:id="364" w:name="_Toc210698432_1"/>
      <w:bookmarkStart w:id="365" w:name="_Toc210703214_1"/>
      <w:r w:rsidRPr="00032280">
        <w:rPr>
          <w:b/>
          <w:sz w:val="26"/>
          <w:szCs w:val="26"/>
        </w:rPr>
        <w:lastRenderedPageBreak/>
        <w:t>Section 2</w:t>
      </w:r>
      <w:bookmarkEnd w:id="331"/>
      <w:bookmarkEnd w:id="332"/>
      <w:bookmarkEnd w:id="333"/>
      <w:bookmarkEnd w:id="334"/>
      <w:bookmarkEnd w:id="335"/>
      <w:bookmarkEnd w:id="336"/>
      <w:r w:rsidRPr="00032280">
        <w:rPr>
          <w:b/>
          <w:sz w:val="26"/>
          <w:szCs w:val="26"/>
        </w:rPr>
        <w:t xml:space="preserve">: </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032280">
        <w:rPr>
          <w:b/>
          <w:sz w:val="26"/>
          <w:szCs w:val="26"/>
        </w:rPr>
        <w:t>Outcomes and planned performanc</w:t>
      </w:r>
      <w:bookmarkEnd w:id="364"/>
      <w:bookmarkEnd w:id="365"/>
      <w:r w:rsidRPr="00032280">
        <w:rPr>
          <w:b/>
          <w:sz w:val="26"/>
          <w:szCs w:val="26"/>
        </w:rPr>
        <w:t>e</w:t>
      </w:r>
      <w:bookmarkStart w:id="366" w:name="_Toc436624145_2"/>
      <w:bookmarkStart w:id="367" w:name="_Toc436625446_2"/>
      <w:bookmarkStart w:id="368" w:name="_Toc449255766_2"/>
      <w:bookmarkStart w:id="369" w:name="_Toc490972410_2"/>
      <w:bookmarkStart w:id="370" w:name="_Toc491014630_2"/>
      <w:bookmarkStart w:id="371" w:name="_Toc491014772_2"/>
      <w:bookmarkStart w:id="372" w:name="_Toc491014952_2"/>
      <w:bookmarkStart w:id="373" w:name="_Toc491015099_2"/>
      <w:bookmarkStart w:id="374" w:name="_Toc491029243_2"/>
      <w:bookmarkStart w:id="375" w:name="_Toc491030332_2"/>
      <w:bookmarkStart w:id="376" w:name="_Toc491030791_2"/>
      <w:bookmarkStart w:id="377" w:name="_Toc491031354_2"/>
      <w:bookmarkStart w:id="378" w:name="_Toc491031941_2"/>
      <w:bookmarkStart w:id="379" w:name="_Toc491032114_2"/>
      <w:bookmarkStart w:id="380" w:name="_Toc491032222_2"/>
      <w:bookmarkStart w:id="381" w:name="_Toc491032329_2"/>
      <w:bookmarkStart w:id="382" w:name="_Toc491771721_2"/>
      <w:bookmarkStart w:id="383" w:name="_Toc491773296_2"/>
      <w:bookmarkStart w:id="384" w:name="_Toc23559354_2"/>
      <w:bookmarkStart w:id="385" w:name="_Toc23559388_2"/>
      <w:bookmarkStart w:id="386" w:name="_Toc23559675_2"/>
      <w:bookmarkStart w:id="387" w:name="_Toc23560143_2"/>
      <w:bookmarkStart w:id="388" w:name="_Toc23563437_2"/>
      <w:bookmarkStart w:id="389" w:name="_Toc77998689_2"/>
      <w:bookmarkStart w:id="390" w:name="_Toc79406118_2"/>
      <w:bookmarkStart w:id="391" w:name="_Toc79467820_2"/>
      <w:bookmarkStart w:id="392" w:name="_Toc112211967_2"/>
      <w:bookmarkStart w:id="393" w:name="_Toc112212061_2"/>
      <w:bookmarkStart w:id="394" w:name="_Toc112137879_2"/>
      <w:bookmarkStart w:id="395" w:name="_Toc112137901_2"/>
      <w:bookmarkStart w:id="396" w:name="_Toc210646454_2"/>
      <w:bookmarkStart w:id="397" w:name="_Toc210698433_2"/>
      <w:bookmarkStart w:id="398" w:name="_Toc210703215_2"/>
    </w:p>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14:paraId="38A91921" w14:textId="77777777" w:rsidR="00FD26B4" w:rsidRPr="0034573A" w:rsidRDefault="00E94ABE" w:rsidP="0045498C">
      <w:pPr>
        <w:pBdr>
          <w:top w:val="nil"/>
          <w:left w:val="nil"/>
          <w:bottom w:val="nil"/>
          <w:right w:val="nil"/>
          <w:between w:val="nil"/>
          <w:bar w:val="nil"/>
        </w:pBdr>
        <w:rPr>
          <w:sz w:val="19"/>
          <w:szCs w:val="19"/>
          <w:bdr w:val="nil"/>
        </w:rPr>
      </w:pPr>
      <w:r w:rsidRPr="0034573A">
        <w:rPr>
          <w:sz w:val="19"/>
          <w:szCs w:val="19"/>
        </w:rPr>
        <w:t xml:space="preserve">Government outcomes are the intended results, impacts or consequences of actions by the Government on the Australian community. Commonwealth </w:t>
      </w:r>
      <w:r w:rsidRPr="0034573A">
        <w:rPr>
          <w:color w:val="000000"/>
          <w:sz w:val="19"/>
          <w:szCs w:val="19"/>
        </w:rPr>
        <w:t xml:space="preserve">programs </w:t>
      </w:r>
      <w:r w:rsidRPr="0034573A">
        <w:rPr>
          <w:sz w:val="19"/>
          <w:szCs w:val="19"/>
        </w:rPr>
        <w:t xml:space="preserve">are the primary vehicle by which government entities achieve the intended results of their outcome statements. Entities are required to identify the </w:t>
      </w:r>
      <w:r w:rsidRPr="0034573A">
        <w:rPr>
          <w:color w:val="000000"/>
          <w:sz w:val="19"/>
          <w:szCs w:val="19"/>
        </w:rPr>
        <w:t>programs</w:t>
      </w:r>
      <w:r w:rsidRPr="0034573A">
        <w:rPr>
          <w:sz w:val="19"/>
          <w:szCs w:val="19"/>
        </w:rPr>
        <w:t xml:space="preserve"> which contribute to government outcomes over the Budget and forward years.</w:t>
      </w:r>
    </w:p>
    <w:p w14:paraId="4A35CEFE" w14:textId="77777777" w:rsidR="00FD26B4" w:rsidRPr="0034573A" w:rsidRDefault="00E94ABE" w:rsidP="0045498C">
      <w:pPr>
        <w:pBdr>
          <w:top w:val="nil"/>
          <w:left w:val="nil"/>
          <w:bottom w:val="nil"/>
          <w:right w:val="nil"/>
          <w:between w:val="nil"/>
          <w:bar w:val="nil"/>
        </w:pBdr>
        <w:rPr>
          <w:sz w:val="19"/>
          <w:szCs w:val="19"/>
          <w:bdr w:val="nil"/>
        </w:rPr>
      </w:pPr>
      <w:r w:rsidRPr="0034573A">
        <w:rPr>
          <w:sz w:val="19"/>
          <w:szCs w:val="19"/>
        </w:rPr>
        <w:t xml:space="preserve">Each outcome is described below together with its related </w:t>
      </w:r>
      <w:r w:rsidRPr="0034573A">
        <w:rPr>
          <w:color w:val="000000"/>
          <w:sz w:val="19"/>
          <w:szCs w:val="19"/>
        </w:rPr>
        <w:t>programs</w:t>
      </w:r>
      <w:r w:rsidRPr="0034573A">
        <w:rPr>
          <w:sz w:val="19"/>
          <w:szCs w:val="19"/>
        </w:rPr>
        <w:t>. The following provides detailed information on expenses for each outcome and program, further broken down by funding source.</w:t>
      </w:r>
    </w:p>
    <w:p w14:paraId="0D52D578" w14:textId="77777777" w:rsidR="00FD26B4" w:rsidRPr="0034573A" w:rsidRDefault="00E94ABE" w:rsidP="008F3697">
      <w:pPr>
        <w:pBdr>
          <w:top w:val="single" w:sz="4" w:space="1" w:color="auto"/>
          <w:left w:val="single" w:sz="4" w:space="4" w:color="auto"/>
          <w:bottom w:val="single" w:sz="4" w:space="8" w:color="auto"/>
          <w:right w:val="single" w:sz="4" w:space="0" w:color="auto"/>
          <w:between w:val="nil"/>
          <w:bar w:val="nil"/>
        </w:pBdr>
        <w:spacing w:before="120" w:after="120" w:line="240" w:lineRule="auto"/>
        <w:jc w:val="left"/>
        <w:rPr>
          <w:b/>
          <w:sz w:val="19"/>
          <w:szCs w:val="19"/>
          <w:bdr w:val="nil"/>
        </w:rPr>
      </w:pPr>
      <w:r w:rsidRPr="0034573A">
        <w:rPr>
          <w:b/>
          <w:sz w:val="19"/>
          <w:szCs w:val="19"/>
        </w:rPr>
        <w:t>Note:</w:t>
      </w:r>
    </w:p>
    <w:p w14:paraId="3DD42559" w14:textId="77777777" w:rsidR="00C90F2F" w:rsidRPr="0034573A" w:rsidRDefault="00E94ABE" w:rsidP="008F3697">
      <w:pPr>
        <w:pBdr>
          <w:top w:val="single" w:sz="4" w:space="1" w:color="auto"/>
          <w:left w:val="single" w:sz="4" w:space="4" w:color="auto"/>
          <w:bottom w:val="single" w:sz="4" w:space="8" w:color="auto"/>
          <w:right w:val="single" w:sz="4" w:space="0" w:color="auto"/>
          <w:between w:val="nil"/>
          <w:bar w:val="nil"/>
        </w:pBdr>
        <w:jc w:val="left"/>
        <w:rPr>
          <w:sz w:val="19"/>
          <w:szCs w:val="19"/>
          <w:bdr w:val="nil"/>
        </w:rPr>
      </w:pPr>
      <w:r w:rsidRPr="0034573A">
        <w:rPr>
          <w:sz w:val="19"/>
          <w:szCs w:val="19"/>
        </w:rPr>
        <w:t xml:space="preserve">Performance reporting requirements in the Portfolio Budget Statements are part of the Commonwealth performance framework established by the </w:t>
      </w:r>
      <w:r w:rsidRPr="0034573A">
        <w:rPr>
          <w:i/>
          <w:sz w:val="19"/>
          <w:szCs w:val="19"/>
        </w:rPr>
        <w:t>Public Governance, Performance and Accountability Act 2013</w:t>
      </w:r>
      <w:r w:rsidRPr="0034573A">
        <w:rPr>
          <w:sz w:val="19"/>
          <w:szCs w:val="19"/>
        </w:rPr>
        <w:t>. It is anticipated that the performance criteria described in Portfolio Budget Statements will be read with broader information provided in an entity’s corporate plans and annual performance statements – included in Annual Reports – to provide a complete picture of an entity’s planned and actual performance.</w:t>
      </w:r>
    </w:p>
    <w:p w14:paraId="0EA9AF7C" w14:textId="77777777" w:rsidR="00C90F2F" w:rsidRPr="00C90F2F" w:rsidRDefault="00E94ABE" w:rsidP="008F3697">
      <w:pPr>
        <w:pBdr>
          <w:top w:val="single" w:sz="4" w:space="1" w:color="auto"/>
          <w:left w:val="single" w:sz="4" w:space="4" w:color="auto"/>
          <w:bottom w:val="single" w:sz="4" w:space="8" w:color="auto"/>
          <w:right w:val="single" w:sz="4" w:space="0" w:color="auto"/>
          <w:between w:val="nil"/>
          <w:bar w:val="nil"/>
        </w:pBdr>
        <w:jc w:val="left"/>
        <w:rPr>
          <w:sz w:val="19"/>
          <w:szCs w:val="19"/>
          <w:bdr w:val="nil"/>
        </w:rPr>
      </w:pPr>
      <w:r w:rsidRPr="00C90F2F">
        <w:rPr>
          <w:sz w:val="19"/>
          <w:szCs w:val="19"/>
        </w:rPr>
        <w:t xml:space="preserve">The most recent corporate plan for AITSL can be found at: </w:t>
      </w:r>
      <w:hyperlink r:id="rId163" w:history="1">
        <w:r w:rsidR="00C90F2F" w:rsidRPr="000E74D3">
          <w:rPr>
            <w:rStyle w:val="Hyperlink"/>
            <w:sz w:val="19"/>
            <w:szCs w:val="19"/>
            <w:u w:val="single"/>
          </w:rPr>
          <w:t>www.aitsl.edu.au</w:t>
        </w:r>
      </w:hyperlink>
      <w:r w:rsidRPr="000E74D3">
        <w:rPr>
          <w:sz w:val="19"/>
          <w:szCs w:val="19"/>
          <w:u w:val="single"/>
        </w:rPr>
        <w:t>.</w:t>
      </w:r>
      <w:r>
        <w:rPr>
          <w:sz w:val="19"/>
          <w:szCs w:val="19"/>
        </w:rPr>
        <w:t xml:space="preserve"> </w:t>
      </w:r>
    </w:p>
    <w:p w14:paraId="1EBDEDF5" w14:textId="77777777" w:rsidR="00E01D08" w:rsidRPr="0034573A" w:rsidRDefault="00E94ABE" w:rsidP="008F3697">
      <w:pPr>
        <w:pBdr>
          <w:top w:val="single" w:sz="4" w:space="1" w:color="auto"/>
          <w:left w:val="single" w:sz="4" w:space="4" w:color="auto"/>
          <w:bottom w:val="single" w:sz="4" w:space="8" w:color="auto"/>
          <w:right w:val="single" w:sz="4" w:space="0" w:color="auto"/>
          <w:between w:val="nil"/>
          <w:bar w:val="nil"/>
        </w:pBdr>
        <w:jc w:val="left"/>
        <w:rPr>
          <w:sz w:val="19"/>
          <w:szCs w:val="19"/>
          <w:bdr w:val="nil"/>
        </w:rPr>
      </w:pPr>
      <w:r w:rsidRPr="00C90F2F">
        <w:rPr>
          <w:sz w:val="19"/>
          <w:szCs w:val="19"/>
        </w:rPr>
        <w:t xml:space="preserve">The most recent annual performance statement can be found at: </w:t>
      </w:r>
      <w:r w:rsidRPr="000E74D3">
        <w:rPr>
          <w:sz w:val="19"/>
          <w:szCs w:val="19"/>
          <w:u w:val="single"/>
        </w:rPr>
        <w:t>www.aitsl.edu.au</w:t>
      </w:r>
      <w:r>
        <w:rPr>
          <w:sz w:val="19"/>
          <w:szCs w:val="19"/>
          <w:u w:val="single"/>
        </w:rPr>
        <w:t>.</w:t>
      </w:r>
    </w:p>
    <w:p w14:paraId="775E9589" w14:textId="77777777" w:rsidR="007D76B1" w:rsidRPr="00DA32C5" w:rsidRDefault="00E94ABE" w:rsidP="007D76B1">
      <w:pPr>
        <w:pStyle w:val="Heading3"/>
        <w:pageBreakBefore/>
        <w:pBdr>
          <w:top w:val="nil"/>
          <w:left w:val="nil"/>
          <w:bottom w:val="nil"/>
          <w:right w:val="nil"/>
          <w:between w:val="nil"/>
          <w:bar w:val="nil"/>
        </w:pBdr>
        <w:rPr>
          <w:smallCaps w:val="0"/>
          <w:sz w:val="22"/>
          <w:szCs w:val="22"/>
          <w:bdr w:val="nil"/>
        </w:rPr>
      </w:pPr>
      <w:bookmarkStart w:id="399" w:name="RG_MARKER_10257"/>
      <w:bookmarkStart w:id="400" w:name="RG_MARKER_10255"/>
      <w:bookmarkStart w:id="401" w:name="_Toc210703215_3"/>
      <w:bookmarkStart w:id="402" w:name="_Toc210698433_3"/>
      <w:bookmarkStart w:id="403" w:name="_Toc210646454_3"/>
      <w:bookmarkStart w:id="404" w:name="_Toc112137901_3"/>
      <w:bookmarkStart w:id="405" w:name="_Toc112137879_3"/>
      <w:bookmarkStart w:id="406" w:name="_Toc112212061_3"/>
      <w:bookmarkStart w:id="407" w:name="_Toc112211967_3"/>
      <w:bookmarkStart w:id="408" w:name="_Toc79467820_3"/>
      <w:bookmarkStart w:id="409" w:name="_Toc79406118_3"/>
      <w:bookmarkStart w:id="410" w:name="_Toc77998689_3"/>
      <w:bookmarkStart w:id="411" w:name="_Toc23563437_3"/>
      <w:bookmarkStart w:id="412" w:name="_Toc23560143_3"/>
      <w:bookmarkStart w:id="413" w:name="_Toc23559675_3"/>
      <w:bookmarkStart w:id="414" w:name="_Toc23559388_3"/>
      <w:bookmarkStart w:id="415" w:name="_Toc23559354_3"/>
      <w:bookmarkStart w:id="416" w:name="_Toc491773296_3"/>
      <w:bookmarkStart w:id="417" w:name="_Toc491771721_3"/>
      <w:bookmarkStart w:id="418" w:name="_Toc491032329_3"/>
      <w:bookmarkStart w:id="419" w:name="_Toc491032222_3"/>
      <w:bookmarkStart w:id="420" w:name="_Toc491032114_3"/>
      <w:bookmarkStart w:id="421" w:name="_Toc491031941_3"/>
      <w:bookmarkStart w:id="422" w:name="_Toc491031354_3"/>
      <w:bookmarkStart w:id="423" w:name="_Toc491030791_3"/>
      <w:bookmarkStart w:id="424" w:name="_Toc491030332_3"/>
      <w:bookmarkStart w:id="425" w:name="_Toc491029243_3"/>
      <w:bookmarkStart w:id="426" w:name="_Toc491015099_3"/>
      <w:bookmarkStart w:id="427" w:name="_Toc491014952_3"/>
      <w:bookmarkStart w:id="428" w:name="_Toc491014772_3"/>
      <w:bookmarkStart w:id="429" w:name="_Toc491014630_3"/>
      <w:bookmarkStart w:id="430" w:name="_Toc490972410_3"/>
      <w:bookmarkStart w:id="431" w:name="_Toc449255766_3"/>
      <w:bookmarkStart w:id="432" w:name="_Toc436625446_3"/>
      <w:bookmarkStart w:id="433" w:name="_Toc436624145_3"/>
      <w:r w:rsidRPr="00DA32C5">
        <w:rPr>
          <w:smallCaps w:val="0"/>
          <w:sz w:val="22"/>
          <w:szCs w:val="22"/>
        </w:rPr>
        <w:lastRenderedPageBreak/>
        <w:t>2.1</w:t>
      </w:r>
      <w:bookmarkEnd w:id="399"/>
      <w:bookmarkEnd w:id="400"/>
      <w:r w:rsidRPr="00DA32C5">
        <w:rPr>
          <w:smallCaps w:val="0"/>
          <w:sz w:val="22"/>
          <w:szCs w:val="22"/>
        </w:rPr>
        <w:tab/>
        <w:t>Budgeted expenses and performance for 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5E3E1F" w14:paraId="262A472D" w14:textId="77777777" w:rsidTr="00F16F0A">
        <w:tc>
          <w:tcPr>
            <w:tcW w:w="7713" w:type="dxa"/>
            <w:tcBorders>
              <w:top w:val="single" w:sz="2" w:space="0" w:color="auto"/>
              <w:left w:val="single" w:sz="2" w:space="0" w:color="auto"/>
              <w:bottom w:val="single" w:sz="2" w:space="0" w:color="auto"/>
              <w:right w:val="single" w:sz="2" w:space="0" w:color="auto"/>
            </w:tcBorders>
            <w:shd w:val="clear" w:color="auto" w:fill="E6E6E6"/>
            <w:hideMark/>
          </w:tcP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14:paraId="029B9831" w14:textId="77777777" w:rsidR="00F16F0A" w:rsidRPr="00A56F96" w:rsidRDefault="00E94ABE" w:rsidP="007075C3">
            <w:pPr>
              <w:pStyle w:val="TableColumnHeadingLeft"/>
              <w:rPr>
                <w:bdr w:val="nil"/>
              </w:rPr>
            </w:pPr>
            <w:r w:rsidRPr="00A56F96">
              <w:t xml:space="preserve">Outcome 1: </w:t>
            </w:r>
            <w:r w:rsidRPr="00E754C7">
              <w:t>Enhance the quality of teaching and school leadership through developing standards, recognising teaching excellence, providing professional development opportunities and supporting the teaching profession.</w:t>
            </w:r>
          </w:p>
        </w:tc>
      </w:tr>
    </w:tbl>
    <w:p w14:paraId="3EF945BE" w14:textId="77777777" w:rsidR="00355202" w:rsidRDefault="00355202" w:rsidP="00FE20BB">
      <w:pPr>
        <w:keepLines w:val="0"/>
        <w:pBdr>
          <w:top w:val="nil"/>
          <w:left w:val="nil"/>
          <w:bottom w:val="nil"/>
          <w:right w:val="nil"/>
          <w:between w:val="nil"/>
          <w:bar w:val="nil"/>
        </w:pBdr>
        <w:spacing w:after="200" w:line="276" w:lineRule="auto"/>
        <w:jc w:val="left"/>
        <w:rPr>
          <w:rFonts w:ascii="Arial" w:hAnsi="Arial" w:cs="Arial"/>
          <w:b/>
          <w:bdr w:val="nil"/>
        </w:rPr>
      </w:pPr>
    </w:p>
    <w:p w14:paraId="7BF563EF" w14:textId="77777777" w:rsidR="0098163E" w:rsidRPr="00B35243" w:rsidRDefault="00E94ABE" w:rsidP="00D06477">
      <w:pPr>
        <w:pStyle w:val="TableHeading"/>
        <w:pBdr>
          <w:top w:val="nil"/>
          <w:left w:val="nil"/>
          <w:bottom w:val="nil"/>
          <w:right w:val="nil"/>
          <w:between w:val="nil"/>
          <w:bar w:val="nil"/>
        </w:pBdr>
        <w:spacing w:before="0" w:after="120"/>
        <w:rPr>
          <w:bdr w:val="nil"/>
          <w:lang w:val="en-US"/>
        </w:rPr>
      </w:pPr>
      <w:bookmarkStart w:id="434" w:name="RG_MARKER_10427"/>
      <w:r w:rsidRPr="00B35243">
        <w:rPr>
          <w:lang w:val="en-US"/>
        </w:rPr>
        <w:t>Budgeted expenses for Outcome 1</w:t>
      </w:r>
      <w:bookmarkEnd w:id="434"/>
    </w:p>
    <w:p w14:paraId="1007C6D5" w14:textId="77777777" w:rsidR="00FF070F" w:rsidRPr="009C4B72" w:rsidRDefault="00E94ABE" w:rsidP="00D06477">
      <w:pPr>
        <w:pBdr>
          <w:top w:val="nil"/>
          <w:left w:val="nil"/>
          <w:bottom w:val="nil"/>
          <w:right w:val="nil"/>
          <w:between w:val="nil"/>
          <w:bar w:val="nil"/>
        </w:pBdr>
        <w:jc w:val="left"/>
        <w:rPr>
          <w:sz w:val="19"/>
          <w:szCs w:val="19"/>
          <w:bdr w:val="nil"/>
        </w:rPr>
      </w:pPr>
      <w:r w:rsidRPr="009C4B72">
        <w:rPr>
          <w:sz w:val="19"/>
          <w:szCs w:val="19"/>
        </w:rPr>
        <w:t>This table shows how much AITSL intends to spend (on an accrual basis) on achieving the outcome, broken down by program.</w:t>
      </w:r>
    </w:p>
    <w:p w14:paraId="1563885D" w14:textId="77777777" w:rsidR="00FF070F" w:rsidRPr="00B64A46" w:rsidRDefault="00E94ABE" w:rsidP="00D06477">
      <w:pPr>
        <w:pStyle w:val="TableHeading"/>
        <w:pBdr>
          <w:top w:val="nil"/>
          <w:left w:val="nil"/>
          <w:bottom w:val="nil"/>
          <w:right w:val="nil"/>
          <w:between w:val="nil"/>
          <w:bar w:val="nil"/>
        </w:pBdr>
        <w:spacing w:before="0" w:after="0"/>
        <w:rPr>
          <w:bdr w:val="nil"/>
          <w:lang w:val="en-US"/>
        </w:rPr>
      </w:pPr>
      <w:r w:rsidRPr="00B64A46">
        <w:rPr>
          <w:lang w:val="en-US"/>
        </w:rPr>
        <w:t>Table 2.1.1: Budgeted expenses for Outcome 1</w:t>
      </w:r>
    </w:p>
    <w:tbl>
      <w:tblPr>
        <w:tblStyle w:val="CDMRange1"/>
        <w:tblW w:w="7650" w:type="dxa"/>
        <w:tblLayout w:type="fixed"/>
        <w:tblLook w:val="0600" w:firstRow="0" w:lastRow="0" w:firstColumn="0" w:lastColumn="0" w:noHBand="1" w:noVBand="1"/>
        <w:tblCaption w:val="AITSL_T2.1.1_Page01"/>
      </w:tblPr>
      <w:tblGrid>
        <w:gridCol w:w="3300"/>
        <w:gridCol w:w="870"/>
        <w:gridCol w:w="870"/>
        <w:gridCol w:w="870"/>
        <w:gridCol w:w="870"/>
        <w:gridCol w:w="870"/>
      </w:tblGrid>
      <w:tr w:rsidR="005E3E1F" w14:paraId="25E00263" w14:textId="77777777">
        <w:trPr>
          <w:trHeight w:hRule="exact" w:val="709"/>
        </w:trPr>
        <w:tc>
          <w:tcPr>
            <w:tcW w:w="7650" w:type="dxa"/>
            <w:gridSpan w:val="6"/>
            <w:tcBorders>
              <w:top w:val="single" w:sz="4" w:space="0" w:color="000000"/>
              <w:left w:val="nil"/>
              <w:bottom w:val="single" w:sz="4" w:space="0" w:color="000000"/>
              <w:right w:val="nil"/>
              <w:tl2br w:val="nil"/>
              <w:tr2bl w:val="nil"/>
            </w:tcBorders>
            <w:tcMar>
              <w:left w:w="40" w:type="dxa"/>
              <w:right w:w="40" w:type="dxa"/>
            </w:tcMar>
            <w:vAlign w:val="bottom"/>
          </w:tcPr>
          <w:p w14:paraId="267306F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Enhance the quality of teaching and school leadership through developing standards, recognising teaching excellence, providing professional development opportunities and supporting the teaching profession.</w:t>
            </w:r>
          </w:p>
        </w:tc>
      </w:tr>
      <w:tr w:rsidR="005E3E1F" w14:paraId="2CAD93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1DC847B7" w14:textId="77777777" w:rsidR="005E3E1F" w:rsidRDefault="005E3E1F">
            <w:pPr>
              <w:spacing w:after="0" w:line="240" w:lineRule="auto"/>
              <w:jc w:val="left"/>
              <w:rPr>
                <w:rFonts w:ascii="Arial" w:eastAsia="Arial" w:hAnsi="Arial" w:cs="Arial"/>
                <w:b/>
                <w:color w:val="000000"/>
                <w:sz w:val="16"/>
                <w:bdr w:val="nil"/>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773F0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5D881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DE7B0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C65C8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7DC4649" w14:textId="77777777" w:rsidR="005E3E1F" w:rsidRDefault="005E3E1F">
            <w:pPr>
              <w:spacing w:after="0" w:line="240" w:lineRule="auto"/>
              <w:jc w:val="right"/>
              <w:rPr>
                <w:rFonts w:ascii="Arial" w:eastAsia="Arial" w:hAnsi="Arial" w:cs="Arial"/>
                <w:color w:val="000000"/>
                <w:sz w:val="16"/>
                <w:bdr w:val="nil"/>
              </w:rPr>
            </w:pPr>
          </w:p>
          <w:p w14:paraId="488137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02B15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FDCB0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07DE1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85208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E1E40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9A786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AE3B5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259D3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1A08E58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1.1: Assistance for Quality Teaching and Learning</w:t>
            </w:r>
          </w:p>
        </w:tc>
      </w:tr>
      <w:tr w:rsidR="005E3E1F" w14:paraId="32B481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40" w:type="dxa"/>
              <w:right w:w="100" w:type="dxa"/>
            </w:tcMar>
            <w:vAlign w:val="center"/>
          </w:tcPr>
          <w:p w14:paraId="2B12664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7BE9A646"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D9CC364"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200A5D4"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3DE668F8"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4B55B95A" w14:textId="77777777" w:rsidR="005E3E1F" w:rsidRDefault="005E3E1F">
            <w:pPr>
              <w:spacing w:after="0" w:line="240" w:lineRule="auto"/>
              <w:jc w:val="left"/>
              <w:rPr>
                <w:rFonts w:ascii="Arial" w:eastAsia="Arial" w:hAnsi="Arial" w:cs="Arial"/>
                <w:color w:val="000000"/>
                <w:sz w:val="16"/>
                <w:bdr w:val="nil"/>
              </w:rPr>
            </w:pPr>
          </w:p>
        </w:tc>
      </w:tr>
      <w:tr w:rsidR="005E3E1F" w14:paraId="737660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noWrap/>
            <w:tcMar>
              <w:left w:w="175" w:type="dxa"/>
              <w:right w:w="40" w:type="dxa"/>
            </w:tcMar>
            <w:vAlign w:val="center"/>
          </w:tcPr>
          <w:p w14:paraId="51DB89A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70" w:type="dxa"/>
            <w:tcBorders>
              <w:top w:val="nil"/>
              <w:left w:val="nil"/>
              <w:bottom w:val="nil"/>
              <w:right w:val="nil"/>
              <w:tl2br w:val="nil"/>
              <w:tr2bl w:val="nil"/>
            </w:tcBorders>
            <w:noWrap/>
            <w:tcMar>
              <w:left w:w="40" w:type="dxa"/>
              <w:right w:w="100" w:type="dxa"/>
            </w:tcMar>
            <w:vAlign w:val="bottom"/>
          </w:tcPr>
          <w:p w14:paraId="6E3C3C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9,304</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17FC52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c>
          <w:tcPr>
            <w:tcW w:w="870" w:type="dxa"/>
            <w:tcBorders>
              <w:top w:val="nil"/>
              <w:left w:val="nil"/>
              <w:bottom w:val="nil"/>
              <w:right w:val="nil"/>
              <w:tl2br w:val="nil"/>
              <w:tr2bl w:val="nil"/>
            </w:tcBorders>
            <w:noWrap/>
            <w:tcMar>
              <w:left w:w="40" w:type="dxa"/>
              <w:right w:w="100" w:type="dxa"/>
            </w:tcMar>
            <w:vAlign w:val="bottom"/>
          </w:tcPr>
          <w:p w14:paraId="45EE74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nil"/>
              <w:right w:val="nil"/>
              <w:tl2br w:val="nil"/>
              <w:tr2bl w:val="nil"/>
            </w:tcBorders>
            <w:noWrap/>
            <w:tcMar>
              <w:left w:w="40" w:type="dxa"/>
              <w:right w:w="100" w:type="dxa"/>
            </w:tcMar>
            <w:vAlign w:val="bottom"/>
          </w:tcPr>
          <w:p w14:paraId="67F9DC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nil"/>
              <w:right w:val="nil"/>
              <w:tl2br w:val="nil"/>
              <w:tr2bl w:val="nil"/>
            </w:tcBorders>
            <w:noWrap/>
            <w:tcMar>
              <w:left w:w="40" w:type="dxa"/>
              <w:right w:w="100" w:type="dxa"/>
            </w:tcMar>
            <w:vAlign w:val="bottom"/>
          </w:tcPr>
          <w:p w14:paraId="777F8D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CBB7D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tcMar>
              <w:left w:w="40" w:type="dxa"/>
              <w:right w:w="40" w:type="dxa"/>
            </w:tcMar>
            <w:vAlign w:val="center"/>
          </w:tcPr>
          <w:p w14:paraId="1F5091D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70F7D65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6EE5F3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9,081</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6B130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11,242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56AE85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040BF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EEE08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3BB01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noWrap/>
            <w:tcMar>
              <w:left w:w="40" w:type="dxa"/>
              <w:right w:w="100" w:type="dxa"/>
            </w:tcMar>
            <w:vAlign w:val="center"/>
          </w:tcPr>
          <w:p w14:paraId="5FB7B0D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07C5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18,385</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40FA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19,767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CA6B7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8962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A464C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CB8AE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845E6E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totals by resource type</w:t>
            </w:r>
          </w:p>
        </w:tc>
      </w:tr>
      <w:tr w:rsidR="005E3E1F" w14:paraId="4D2A60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40" w:type="dxa"/>
              <w:right w:w="100" w:type="dxa"/>
            </w:tcMar>
            <w:vAlign w:val="center"/>
          </w:tcPr>
          <w:p w14:paraId="441C513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0D642930"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68CBC20"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019FF79"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306ABBB8"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9B057F1" w14:textId="77777777" w:rsidR="005E3E1F" w:rsidRDefault="005E3E1F">
            <w:pPr>
              <w:spacing w:after="0" w:line="240" w:lineRule="auto"/>
              <w:jc w:val="left"/>
              <w:rPr>
                <w:rFonts w:ascii="Arial" w:eastAsia="Arial" w:hAnsi="Arial" w:cs="Arial"/>
                <w:color w:val="000000"/>
                <w:sz w:val="16"/>
                <w:bdr w:val="nil"/>
              </w:rPr>
            </w:pPr>
          </w:p>
        </w:tc>
      </w:tr>
      <w:tr w:rsidR="005E3E1F" w14:paraId="3295F2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noWrap/>
            <w:tcMar>
              <w:left w:w="175" w:type="dxa"/>
              <w:right w:w="40" w:type="dxa"/>
            </w:tcMar>
            <w:vAlign w:val="center"/>
          </w:tcPr>
          <w:p w14:paraId="6DCD0DB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 from related entities</w:t>
            </w:r>
          </w:p>
        </w:tc>
        <w:tc>
          <w:tcPr>
            <w:tcW w:w="870" w:type="dxa"/>
            <w:tcBorders>
              <w:top w:val="nil"/>
              <w:left w:val="nil"/>
              <w:bottom w:val="nil"/>
              <w:right w:val="nil"/>
              <w:tl2br w:val="nil"/>
              <w:tr2bl w:val="nil"/>
            </w:tcBorders>
            <w:noWrap/>
            <w:tcMar>
              <w:left w:w="40" w:type="dxa"/>
              <w:right w:w="100" w:type="dxa"/>
            </w:tcMar>
            <w:vAlign w:val="bottom"/>
          </w:tcPr>
          <w:p w14:paraId="6E9513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9,304</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682881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c>
          <w:tcPr>
            <w:tcW w:w="870" w:type="dxa"/>
            <w:tcBorders>
              <w:top w:val="nil"/>
              <w:left w:val="nil"/>
              <w:bottom w:val="nil"/>
              <w:right w:val="nil"/>
              <w:tl2br w:val="nil"/>
              <w:tr2bl w:val="nil"/>
            </w:tcBorders>
            <w:noWrap/>
            <w:tcMar>
              <w:left w:w="40" w:type="dxa"/>
              <w:right w:w="100" w:type="dxa"/>
            </w:tcMar>
            <w:vAlign w:val="bottom"/>
          </w:tcPr>
          <w:p w14:paraId="74F408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nil"/>
              <w:right w:val="nil"/>
              <w:tl2br w:val="nil"/>
              <w:tr2bl w:val="nil"/>
            </w:tcBorders>
            <w:noWrap/>
            <w:tcMar>
              <w:left w:w="40" w:type="dxa"/>
              <w:right w:w="100" w:type="dxa"/>
            </w:tcMar>
            <w:vAlign w:val="bottom"/>
          </w:tcPr>
          <w:p w14:paraId="50F758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nil"/>
              <w:right w:val="nil"/>
              <w:tl2br w:val="nil"/>
              <w:tr2bl w:val="nil"/>
            </w:tcBorders>
            <w:noWrap/>
            <w:tcMar>
              <w:left w:w="40" w:type="dxa"/>
              <w:right w:w="100" w:type="dxa"/>
            </w:tcMar>
            <w:vAlign w:val="bottom"/>
          </w:tcPr>
          <w:p w14:paraId="3C01F8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E3FA8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tcMar>
              <w:left w:w="40" w:type="dxa"/>
              <w:right w:w="40" w:type="dxa"/>
            </w:tcMar>
            <w:vAlign w:val="center"/>
          </w:tcPr>
          <w:p w14:paraId="3D7C425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Revenues from other independent</w:t>
            </w:r>
          </w:p>
          <w:p w14:paraId="630903E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sources </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6BE887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9,081</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2A3CC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11,242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70F422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60D676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E85CE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803ED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noWrap/>
            <w:tcMar>
              <w:left w:w="40" w:type="dxa"/>
              <w:right w:w="100" w:type="dxa"/>
            </w:tcMar>
            <w:vAlign w:val="center"/>
          </w:tcPr>
          <w:p w14:paraId="3B221C8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AC803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18,385</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2C09C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19,767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37E3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51C96B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CE43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8CD43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300" w:type="dxa"/>
            <w:tcBorders>
              <w:top w:val="single" w:sz="4" w:space="0" w:color="000000"/>
              <w:left w:val="nil"/>
              <w:bottom w:val="single" w:sz="4" w:space="0" w:color="000000"/>
              <w:right w:val="nil"/>
              <w:tl2br w:val="nil"/>
              <w:tr2bl w:val="nil"/>
            </w:tcBorders>
            <w:noWrap/>
            <w:tcMar>
              <w:left w:w="0" w:type="dxa"/>
              <w:right w:w="0" w:type="dxa"/>
            </w:tcMar>
            <w:vAlign w:val="center"/>
          </w:tcPr>
          <w:p w14:paraId="59C09B19"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4D0AE4D9"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35FA3FB6" w14:textId="77777777" w:rsidR="005E3E1F" w:rsidRDefault="005E3E1F">
            <w:pPr>
              <w:spacing w:after="0" w:line="240" w:lineRule="auto"/>
              <w:jc w:val="right"/>
              <w:rPr>
                <w:rFonts w:ascii="Arial" w:eastAsia="Arial" w:hAnsi="Arial" w:cs="Arial"/>
                <w:color w:val="000000"/>
                <w:sz w:val="14"/>
                <w:bdr w:val="nil"/>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5C6AEBA7"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0CDF4AE6"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6D491C3D" w14:textId="77777777" w:rsidR="005E3E1F" w:rsidRDefault="005E3E1F">
            <w:pPr>
              <w:spacing w:after="0" w:line="240" w:lineRule="auto"/>
              <w:jc w:val="left"/>
              <w:rPr>
                <w:rFonts w:ascii="Arial" w:eastAsia="Arial" w:hAnsi="Arial" w:cs="Arial"/>
                <w:color w:val="000000"/>
                <w:sz w:val="16"/>
                <w:bdr w:val="nil"/>
              </w:rPr>
            </w:pPr>
          </w:p>
        </w:tc>
      </w:tr>
      <w:tr w:rsidR="005E3E1F" w14:paraId="18848F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0" w:type="dxa"/>
              <w:right w:w="0" w:type="dxa"/>
            </w:tcMar>
            <w:vAlign w:val="center"/>
          </w:tcPr>
          <w:p w14:paraId="659CA808"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5E735C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52075C0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2026­27</w:t>
            </w:r>
          </w:p>
        </w:tc>
        <w:tc>
          <w:tcPr>
            <w:tcW w:w="870" w:type="dxa"/>
            <w:tcBorders>
              <w:top w:val="nil"/>
              <w:left w:val="nil"/>
              <w:bottom w:val="nil"/>
              <w:right w:val="nil"/>
              <w:tl2br w:val="nil"/>
              <w:tr2bl w:val="nil"/>
            </w:tcBorders>
            <w:noWrap/>
            <w:tcMar>
              <w:left w:w="0" w:type="dxa"/>
              <w:right w:w="0" w:type="dxa"/>
            </w:tcMar>
            <w:vAlign w:val="center"/>
          </w:tcPr>
          <w:p w14:paraId="7F62439E"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center"/>
          </w:tcPr>
          <w:p w14:paraId="77C904BF"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center"/>
          </w:tcPr>
          <w:p w14:paraId="75C8196E" w14:textId="77777777" w:rsidR="005E3E1F" w:rsidRDefault="005E3E1F">
            <w:pPr>
              <w:spacing w:after="0" w:line="240" w:lineRule="auto"/>
              <w:jc w:val="left"/>
              <w:rPr>
                <w:rFonts w:ascii="Arial" w:eastAsia="Arial" w:hAnsi="Arial" w:cs="Arial"/>
                <w:color w:val="000000"/>
                <w:sz w:val="16"/>
                <w:bdr w:val="nil"/>
              </w:rPr>
            </w:pPr>
          </w:p>
        </w:tc>
      </w:tr>
      <w:tr w:rsidR="005E3E1F" w14:paraId="1C57EF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2"/>
        </w:trPr>
        <w:tc>
          <w:tcPr>
            <w:tcW w:w="3300" w:type="dxa"/>
            <w:tcBorders>
              <w:top w:val="nil"/>
              <w:left w:val="nil"/>
              <w:bottom w:val="single" w:sz="4" w:space="0" w:color="000000"/>
              <w:right w:val="nil"/>
              <w:tl2br w:val="nil"/>
              <w:tr2bl w:val="nil"/>
            </w:tcBorders>
            <w:noWrap/>
            <w:tcMar>
              <w:left w:w="40" w:type="dxa"/>
              <w:right w:w="100" w:type="dxa"/>
            </w:tcMar>
            <w:vAlign w:val="center"/>
          </w:tcPr>
          <w:p w14:paraId="30828CD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624F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58266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w:t>
            </w:r>
          </w:p>
        </w:tc>
        <w:tc>
          <w:tcPr>
            <w:tcW w:w="870" w:type="dxa"/>
            <w:tcBorders>
              <w:top w:val="nil"/>
              <w:left w:val="nil"/>
              <w:bottom w:val="nil"/>
              <w:right w:val="nil"/>
              <w:tl2br w:val="nil"/>
              <w:tr2bl w:val="nil"/>
            </w:tcBorders>
            <w:noWrap/>
            <w:tcMar>
              <w:left w:w="0" w:type="dxa"/>
              <w:right w:w="0" w:type="dxa"/>
            </w:tcMar>
            <w:vAlign w:val="center"/>
          </w:tcPr>
          <w:p w14:paraId="16B08613"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center"/>
          </w:tcPr>
          <w:p w14:paraId="0D144851"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noWrap/>
            <w:tcMar>
              <w:left w:w="0" w:type="dxa"/>
              <w:right w:w="0" w:type="dxa"/>
            </w:tcMar>
            <w:vAlign w:val="center"/>
          </w:tcPr>
          <w:p w14:paraId="5E2714DB" w14:textId="77777777" w:rsidR="005E3E1F" w:rsidRDefault="005E3E1F">
            <w:pPr>
              <w:spacing w:after="0" w:line="240" w:lineRule="auto"/>
              <w:jc w:val="left"/>
              <w:rPr>
                <w:rFonts w:ascii="Arial" w:eastAsia="Arial" w:hAnsi="Arial" w:cs="Arial"/>
                <w:color w:val="000000"/>
                <w:sz w:val="16"/>
                <w:bdr w:val="nil"/>
              </w:rPr>
            </w:pPr>
          </w:p>
        </w:tc>
      </w:tr>
      <w:tr w:rsidR="005E3E1F" w14:paraId="56D179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7650" w:type="dxa"/>
            <w:gridSpan w:val="6"/>
            <w:tcBorders>
              <w:top w:val="nil"/>
              <w:left w:val="nil"/>
              <w:bottom w:val="nil"/>
              <w:right w:val="nil"/>
              <w:tl2br w:val="nil"/>
              <w:tr2bl w:val="nil"/>
            </w:tcBorders>
            <w:tcMar>
              <w:left w:w="40" w:type="dxa"/>
              <w:right w:w="40" w:type="dxa"/>
            </w:tcMar>
          </w:tcPr>
          <w:p w14:paraId="74936D3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the budget year as government priorities change.</w:t>
            </w:r>
          </w:p>
        </w:tc>
      </w:tr>
      <w:tr w:rsidR="005E3E1F" w14:paraId="54EACB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300" w:type="dxa"/>
            <w:tcBorders>
              <w:top w:val="nil"/>
              <w:left w:val="nil"/>
              <w:bottom w:val="nil"/>
              <w:right w:val="nil"/>
              <w:tl2br w:val="nil"/>
              <w:tr2bl w:val="nil"/>
            </w:tcBorders>
            <w:tcMar>
              <w:left w:w="0" w:type="dxa"/>
              <w:right w:w="0" w:type="dxa"/>
            </w:tcMar>
          </w:tcPr>
          <w:p w14:paraId="3D2FD97B"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tcMar>
              <w:left w:w="0" w:type="dxa"/>
              <w:right w:w="0" w:type="dxa"/>
            </w:tcMar>
          </w:tcPr>
          <w:p w14:paraId="6FB70851"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tcMar>
              <w:left w:w="0" w:type="dxa"/>
              <w:right w:w="0" w:type="dxa"/>
            </w:tcMar>
          </w:tcPr>
          <w:p w14:paraId="5BC6F3F3"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tcMar>
              <w:left w:w="0" w:type="dxa"/>
              <w:right w:w="0" w:type="dxa"/>
            </w:tcMar>
          </w:tcPr>
          <w:p w14:paraId="7A899A19"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tcMar>
              <w:left w:w="0" w:type="dxa"/>
              <w:right w:w="0" w:type="dxa"/>
            </w:tcMar>
          </w:tcPr>
          <w:p w14:paraId="0BE9B5B5" w14:textId="77777777" w:rsidR="005E3E1F" w:rsidRDefault="005E3E1F">
            <w:pPr>
              <w:spacing w:after="0" w:line="240" w:lineRule="auto"/>
              <w:jc w:val="left"/>
              <w:rPr>
                <w:rFonts w:ascii="Arial" w:eastAsia="Arial" w:hAnsi="Arial" w:cs="Arial"/>
                <w:color w:val="000000"/>
                <w:sz w:val="16"/>
                <w:bdr w:val="nil"/>
              </w:rPr>
            </w:pPr>
          </w:p>
        </w:tc>
        <w:tc>
          <w:tcPr>
            <w:tcW w:w="870" w:type="dxa"/>
            <w:tcBorders>
              <w:top w:val="nil"/>
              <w:left w:val="nil"/>
              <w:bottom w:val="nil"/>
              <w:right w:val="nil"/>
              <w:tl2br w:val="nil"/>
              <w:tr2bl w:val="nil"/>
            </w:tcBorders>
            <w:tcMar>
              <w:left w:w="0" w:type="dxa"/>
              <w:right w:w="0" w:type="dxa"/>
            </w:tcMar>
          </w:tcPr>
          <w:p w14:paraId="1FECA7B7" w14:textId="77777777" w:rsidR="005E3E1F" w:rsidRDefault="005E3E1F">
            <w:pPr>
              <w:spacing w:after="0" w:line="240" w:lineRule="auto"/>
              <w:jc w:val="left"/>
              <w:rPr>
                <w:rFonts w:ascii="Arial" w:eastAsia="Arial" w:hAnsi="Arial" w:cs="Arial"/>
                <w:color w:val="000000"/>
                <w:sz w:val="16"/>
                <w:bdr w:val="nil"/>
              </w:rPr>
            </w:pPr>
          </w:p>
        </w:tc>
      </w:tr>
    </w:tbl>
    <w:p w14:paraId="4E8D09C5" w14:textId="77777777" w:rsidR="00D86095" w:rsidRDefault="00E94ABE" w:rsidP="00615CE1">
      <w:pPr>
        <w:pStyle w:val="TableHeading"/>
        <w:pageBreakBefore/>
        <w:pBdr>
          <w:top w:val="nil"/>
          <w:left w:val="nil"/>
          <w:bottom w:val="nil"/>
          <w:right w:val="nil"/>
          <w:between w:val="nil"/>
          <w:bar w:val="nil"/>
        </w:pBdr>
        <w:spacing w:before="0"/>
        <w:rPr>
          <w:bdr w:val="nil"/>
        </w:rPr>
      </w:pPr>
      <w:bookmarkStart w:id="435" w:name="RG_MARKER_10473"/>
      <w:r w:rsidRPr="002E3447">
        <w:lastRenderedPageBreak/>
        <w:t>Table 2.1</w:t>
      </w:r>
      <w:bookmarkEnd w:id="435"/>
      <w:r>
        <w:t>.2</w:t>
      </w:r>
      <w:r w:rsidRPr="002E3447">
        <w:t xml:space="preserve">: </w:t>
      </w:r>
      <w:r>
        <w:t xml:space="preserve">Performance measure for </w:t>
      </w:r>
      <w:r w:rsidRPr="002E3447">
        <w:t>Outcome 1</w:t>
      </w:r>
    </w:p>
    <w:p w14:paraId="13BCAD7A" w14:textId="77777777" w:rsidR="00605DA4" w:rsidRDefault="00E94ABE" w:rsidP="007101D4">
      <w:pPr>
        <w:keepLines w:val="0"/>
        <w:pBdr>
          <w:top w:val="nil"/>
          <w:left w:val="nil"/>
          <w:bottom w:val="nil"/>
          <w:right w:val="nil"/>
          <w:between w:val="nil"/>
          <w:bar w:val="nil"/>
        </w:pBdr>
        <w:spacing w:before="240" w:after="120" w:line="240" w:lineRule="exact"/>
        <w:jc w:val="left"/>
        <w:rPr>
          <w:szCs w:val="19"/>
          <w:bdr w:val="nil"/>
        </w:rPr>
      </w:pPr>
      <w:r w:rsidRPr="00605DA4">
        <w:rPr>
          <w:sz w:val="19"/>
          <w:szCs w:val="19"/>
        </w:rPr>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w:t>
      </w:r>
      <w:r>
        <w:rPr>
          <w:sz w:val="19"/>
          <w:szCs w:val="19"/>
        </w:rPr>
        <w:t>202</w:t>
      </w:r>
      <w:r w:rsidR="009D18DF">
        <w:rPr>
          <w:sz w:val="19"/>
          <w:szCs w:val="19"/>
        </w:rPr>
        <w:t>6</w:t>
      </w:r>
      <w:r>
        <w:rPr>
          <w:sz w:val="19"/>
          <w:szCs w:val="19"/>
        </w:rPr>
        <w:t>–2</w:t>
      </w:r>
      <w:r w:rsidR="009D18DF">
        <w:rPr>
          <w:sz w:val="19"/>
          <w:szCs w:val="19"/>
        </w:rPr>
        <w:t>7</w:t>
      </w:r>
      <w:r w:rsidRPr="00605DA4">
        <w:rPr>
          <w:sz w:val="19"/>
          <w:szCs w:val="19"/>
        </w:rPr>
        <w:t xml:space="preserve"> Budget measures that have created new programs or materially changed existing programs are provided. </w:t>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3"/>
        <w:gridCol w:w="3118"/>
        <w:gridCol w:w="3121"/>
      </w:tblGrid>
      <w:tr w:rsidR="005E3E1F" w14:paraId="6B32774C" w14:textId="77777777" w:rsidTr="005C507C">
        <w:trPr>
          <w:trHeight w:val="568"/>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4857CBCE" w14:textId="77777777" w:rsidR="00C118E0" w:rsidRDefault="00E94ABE" w:rsidP="0089790E">
            <w:pPr>
              <w:pStyle w:val="TableParagraph"/>
              <w:pBdr>
                <w:top w:val="nil"/>
                <w:left w:val="nil"/>
                <w:bottom w:val="nil"/>
                <w:right w:val="nil"/>
                <w:between w:val="nil"/>
                <w:bar w:val="nil"/>
              </w:pBdr>
              <w:tabs>
                <w:tab w:val="left" w:pos="142"/>
                <w:tab w:val="left" w:pos="567"/>
              </w:tabs>
              <w:spacing w:before="24" w:after="24"/>
              <w:ind w:left="108" w:right="108"/>
              <w:rPr>
                <w:b/>
                <w:i/>
                <w:sz w:val="20"/>
                <w:szCs w:val="20"/>
                <w:bdr w:val="nil"/>
                <w:lang w:val="en-AU"/>
              </w:rPr>
            </w:pPr>
            <w:r w:rsidRPr="004E46A4">
              <w:rPr>
                <w:rFonts w:ascii="Arial" w:hAnsi="Arial"/>
                <w:b/>
                <w:sz w:val="16"/>
                <w:szCs w:val="16"/>
                <w:lang w:val="en-AU"/>
              </w:rPr>
              <w:t>Outcome 1 –</w:t>
            </w:r>
            <w:r w:rsidRPr="004E46A4">
              <w:rPr>
                <w:rFonts w:ascii="Arial" w:hAnsi="Arial"/>
                <w:b/>
                <w:iCs/>
                <w:color w:val="000000"/>
                <w:sz w:val="16"/>
                <w:szCs w:val="16"/>
                <w:lang w:val="en-AU"/>
              </w:rPr>
              <w:t xml:space="preserve"> </w:t>
            </w:r>
            <w:r w:rsidRPr="004E46A4">
              <w:rPr>
                <w:rFonts w:ascii="Arial" w:eastAsia="Calibri" w:hAnsi="Arial"/>
                <w:b/>
                <w:sz w:val="16"/>
                <w:szCs w:val="16"/>
                <w:lang w:val="en-AU"/>
              </w:rPr>
              <w:t>Enhance the quality of teaching and school leadership through developing standards, recognising teaching excellence, providing professional development opportunities and supporting the teaching profession.</w:t>
            </w:r>
          </w:p>
        </w:tc>
      </w:tr>
      <w:tr w:rsidR="005E3E1F" w14:paraId="0AC508D7" w14:textId="77777777" w:rsidTr="005C507C">
        <w:trPr>
          <w:trHeight w:val="63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0A179A2B" w14:textId="77777777" w:rsidR="00C118E0" w:rsidRPr="007F3165" w:rsidRDefault="00E94ABE" w:rsidP="002E7F3A">
            <w:pPr>
              <w:pStyle w:val="BodyText1"/>
              <w:pBdr>
                <w:top w:val="nil"/>
                <w:left w:val="nil"/>
                <w:bottom w:val="nil"/>
                <w:right w:val="nil"/>
                <w:between w:val="nil"/>
                <w:bar w:val="nil"/>
              </w:pBdr>
              <w:autoSpaceDE w:val="0"/>
              <w:autoSpaceDN w:val="0"/>
              <w:spacing w:before="24" w:after="24" w:line="240" w:lineRule="auto"/>
              <w:ind w:left="108"/>
              <w:rPr>
                <w:rFonts w:cs="Arial"/>
                <w:b/>
                <w:bdr w:val="nil"/>
                <w:lang w:val="en-US"/>
              </w:rPr>
            </w:pPr>
            <w:r w:rsidRPr="007F3165">
              <w:rPr>
                <w:rFonts w:cs="Arial"/>
                <w:b/>
                <w:lang w:val="en-US"/>
              </w:rPr>
              <w:t>Program 1.1 Assistance for Quality Teaching and Learning</w:t>
            </w:r>
          </w:p>
          <w:p w14:paraId="46822B54" w14:textId="16BB6F03" w:rsidR="00C118E0" w:rsidRDefault="00E94ABE" w:rsidP="0089790E">
            <w:pPr>
              <w:pStyle w:val="BodyText1"/>
              <w:pBdr>
                <w:top w:val="nil"/>
                <w:left w:val="nil"/>
                <w:bottom w:val="nil"/>
                <w:right w:val="nil"/>
                <w:between w:val="nil"/>
                <w:bar w:val="nil"/>
              </w:pBdr>
              <w:autoSpaceDE w:val="0"/>
              <w:autoSpaceDN w:val="0"/>
              <w:spacing w:before="24" w:after="24" w:line="240" w:lineRule="auto"/>
              <w:ind w:left="108"/>
              <w:rPr>
                <w:rFonts w:cs="Arial"/>
                <w:bdr w:val="nil"/>
                <w:lang w:val="en-US"/>
              </w:rPr>
            </w:pPr>
            <w:r w:rsidRPr="00292166">
              <w:rPr>
                <w:rFonts w:eastAsia="Calibri" w:cs="Arial"/>
                <w:lang w:val="en-US"/>
              </w:rPr>
              <w:t xml:space="preserve">This program enables AITSL to work collaboratively with the </w:t>
            </w:r>
            <w:r w:rsidR="00DD7448">
              <w:rPr>
                <w:rFonts w:eastAsia="Calibri" w:cs="Arial"/>
                <w:lang w:val="en-US"/>
              </w:rPr>
              <w:t>8</w:t>
            </w:r>
            <w:r w:rsidRPr="00292166">
              <w:rPr>
                <w:rFonts w:eastAsia="Calibri" w:cs="Arial"/>
                <w:lang w:val="en-US"/>
              </w:rPr>
              <w:t xml:space="preserve">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5E3E1F" w14:paraId="0D04DC10" w14:textId="77777777" w:rsidTr="00DD7448">
        <w:trPr>
          <w:trHeight w:val="2495"/>
        </w:trPr>
        <w:tc>
          <w:tcPr>
            <w:tcW w:w="944" w:type="pct"/>
            <w:tcBorders>
              <w:top w:val="single" w:sz="4" w:space="0" w:color="000000"/>
              <w:left w:val="single" w:sz="4" w:space="0" w:color="000000"/>
              <w:bottom w:val="double" w:sz="4" w:space="0" w:color="000000"/>
              <w:right w:val="single" w:sz="4" w:space="0" w:color="000000"/>
            </w:tcBorders>
            <w:hideMark/>
          </w:tcPr>
          <w:p w14:paraId="43F0D2FB" w14:textId="77777777" w:rsidR="00C118E0" w:rsidRDefault="00E94ABE" w:rsidP="007E7E9C">
            <w:pPr>
              <w:pStyle w:val="TableParagraph"/>
              <w:pBdr>
                <w:top w:val="nil"/>
                <w:left w:val="nil"/>
                <w:bottom w:val="nil"/>
                <w:right w:val="nil"/>
                <w:between w:val="nil"/>
                <w:bar w:val="nil"/>
              </w:pBdr>
              <w:tabs>
                <w:tab w:val="left" w:pos="142"/>
                <w:tab w:val="left" w:pos="567"/>
              </w:tabs>
              <w:spacing w:before="41"/>
              <w:ind w:left="108" w:right="108"/>
              <w:rPr>
                <w:b/>
                <w:bdr w:val="nil"/>
                <w:lang w:val="en-AU"/>
              </w:rPr>
            </w:pPr>
            <w:r>
              <w:rPr>
                <w:rFonts w:ascii="Arial" w:hAnsi="Arial"/>
                <w:b/>
                <w:sz w:val="16"/>
                <w:lang w:val="en-AU"/>
              </w:rPr>
              <w:t>Key Activities</w:t>
            </w:r>
            <w:r>
              <w:rPr>
                <w:rStyle w:val="FootnoteReference"/>
                <w:rFonts w:ascii="Arial" w:hAnsi="Arial"/>
                <w:b/>
                <w:sz w:val="16"/>
                <w:bdr w:val="nil"/>
                <w:lang w:val="en-AU"/>
              </w:rPr>
              <w:footnoteReference w:id="31"/>
            </w:r>
          </w:p>
        </w:tc>
        <w:tc>
          <w:tcPr>
            <w:tcW w:w="4056" w:type="pct"/>
            <w:gridSpan w:val="2"/>
            <w:tcBorders>
              <w:top w:val="single" w:sz="4" w:space="0" w:color="000000"/>
              <w:left w:val="single" w:sz="4" w:space="0" w:color="000000"/>
              <w:bottom w:val="double" w:sz="4" w:space="0" w:color="000000"/>
              <w:right w:val="single" w:sz="4" w:space="0" w:color="000000"/>
            </w:tcBorders>
            <w:hideMark/>
          </w:tcPr>
          <w:p w14:paraId="08DACDD7" w14:textId="77777777" w:rsidR="00815A40" w:rsidRDefault="00E94ABE" w:rsidP="0089790E">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Pr>
                <w:rFonts w:cs="Arial"/>
                <w:sz w:val="16"/>
                <w:szCs w:val="16"/>
              </w:rPr>
              <w:t>Create, promote and support the implementation of national policy frameworks and standards</w:t>
            </w:r>
          </w:p>
          <w:p w14:paraId="4D175EBD" w14:textId="77777777" w:rsidR="00815A40" w:rsidRDefault="00E94ABE" w:rsidP="0089790E">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Pr>
                <w:rFonts w:cs="Arial"/>
                <w:sz w:val="16"/>
                <w:szCs w:val="16"/>
              </w:rPr>
              <w:t>Develop high-quality, evidence-informed tools, resources, and commissioned products</w:t>
            </w:r>
          </w:p>
          <w:p w14:paraId="149A43E4" w14:textId="77777777" w:rsidR="00815A40" w:rsidRDefault="00E94ABE" w:rsidP="0089790E">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Pr>
                <w:rFonts w:cs="Arial"/>
                <w:sz w:val="16"/>
                <w:szCs w:val="16"/>
              </w:rPr>
              <w:t>Support implementation of the national initial teacher education (ITE) accreditation system</w:t>
            </w:r>
          </w:p>
          <w:p w14:paraId="7D2B4363" w14:textId="77777777" w:rsidR="00815A40" w:rsidRDefault="00E94ABE" w:rsidP="0089790E">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Pr>
                <w:rFonts w:cs="Arial"/>
                <w:sz w:val="16"/>
                <w:szCs w:val="16"/>
              </w:rPr>
              <w:t>Lead and support national participation in certification across Australia and recognise the professional expertise of teachers certified at the Highly Accomplished and Lead teacher (HALT) career stages</w:t>
            </w:r>
          </w:p>
          <w:p w14:paraId="7FC52AB1" w14:textId="2F9E7A3E" w:rsidR="00291E29" w:rsidRDefault="00E94ABE" w:rsidP="0089790E">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Pr>
                <w:rFonts w:cs="Arial"/>
                <w:sz w:val="16"/>
                <w:szCs w:val="16"/>
              </w:rPr>
              <w:t>Deliver skills assessments for migration on behalf of the Australian Government</w:t>
            </w:r>
          </w:p>
          <w:p w14:paraId="4A03C0B6" w14:textId="77777777" w:rsidR="00C118E0" w:rsidRPr="00291E29" w:rsidRDefault="00E94ABE" w:rsidP="0075278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bdr w:val="nil"/>
              </w:rPr>
            </w:pPr>
            <w:r w:rsidRPr="00291E29">
              <w:rPr>
                <w:rFonts w:cs="Arial"/>
                <w:sz w:val="16"/>
                <w:szCs w:val="16"/>
              </w:rPr>
              <w:t>Provide nationally consistent data for an evidence-informed national approach to teacher workforce planning through the Australian Teacher Workforce Data (ATWD) initiative</w:t>
            </w:r>
          </w:p>
        </w:tc>
      </w:tr>
      <w:tr w:rsidR="005E3E1F" w14:paraId="4FDEF987" w14:textId="77777777" w:rsidTr="00DD7448">
        <w:trPr>
          <w:trHeight w:val="265"/>
        </w:trPr>
        <w:tc>
          <w:tcPr>
            <w:tcW w:w="944" w:type="pct"/>
            <w:tcBorders>
              <w:top w:val="double" w:sz="4" w:space="0" w:color="000000"/>
              <w:left w:val="single" w:sz="4" w:space="0" w:color="000000"/>
              <w:bottom w:val="single" w:sz="4" w:space="0" w:color="auto"/>
              <w:right w:val="single" w:sz="4" w:space="0" w:color="000000"/>
            </w:tcBorders>
            <w:vAlign w:val="center"/>
            <w:hideMark/>
          </w:tcPr>
          <w:p w14:paraId="0E7B1267" w14:textId="77777777" w:rsidR="00C118E0" w:rsidRDefault="00E94ABE" w:rsidP="0089790E">
            <w:pPr>
              <w:pStyle w:val="TableParagraph"/>
              <w:pBdr>
                <w:top w:val="nil"/>
                <w:left w:val="nil"/>
                <w:bottom w:val="nil"/>
                <w:right w:val="nil"/>
                <w:between w:val="nil"/>
                <w:bar w:val="nil"/>
              </w:pBdr>
              <w:tabs>
                <w:tab w:val="left" w:pos="142"/>
                <w:tab w:val="left" w:pos="567"/>
              </w:tabs>
              <w:ind w:left="108"/>
              <w:rPr>
                <w:b/>
                <w:bdr w:val="nil"/>
                <w:lang w:val="en-AU"/>
              </w:rPr>
            </w:pPr>
            <w:bookmarkStart w:id="436" w:name="_Hlk165039745"/>
            <w:r>
              <w:rPr>
                <w:rFonts w:ascii="Arial" w:hAnsi="Arial"/>
                <w:b/>
                <w:sz w:val="16"/>
                <w:lang w:val="en-AU"/>
              </w:rPr>
              <w:t>Year</w:t>
            </w:r>
          </w:p>
        </w:tc>
        <w:tc>
          <w:tcPr>
            <w:tcW w:w="2027" w:type="pct"/>
            <w:tcBorders>
              <w:top w:val="double" w:sz="4" w:space="0" w:color="000000"/>
              <w:left w:val="single" w:sz="4" w:space="0" w:color="000000"/>
              <w:bottom w:val="single" w:sz="4" w:space="0" w:color="auto"/>
              <w:right w:val="single" w:sz="4" w:space="0" w:color="000000"/>
            </w:tcBorders>
            <w:vAlign w:val="center"/>
            <w:hideMark/>
          </w:tcPr>
          <w:p w14:paraId="227DC2ED" w14:textId="77777777" w:rsidR="00C118E0" w:rsidRDefault="00E94ABE" w:rsidP="0089790E">
            <w:pPr>
              <w:pStyle w:val="TableParagraph"/>
              <w:pBdr>
                <w:top w:val="nil"/>
                <w:left w:val="nil"/>
                <w:bottom w:val="nil"/>
                <w:right w:val="nil"/>
                <w:between w:val="nil"/>
                <w:bar w:val="nil"/>
              </w:pBdr>
              <w:tabs>
                <w:tab w:val="left" w:pos="142"/>
                <w:tab w:val="left" w:pos="567"/>
              </w:tabs>
              <w:ind w:left="108"/>
              <w:rPr>
                <w:b/>
                <w:bdr w:val="nil"/>
                <w:lang w:val="en-AU"/>
              </w:rPr>
            </w:pPr>
            <w:r>
              <w:rPr>
                <w:rFonts w:ascii="Arial" w:hAnsi="Arial"/>
                <w:b/>
                <w:sz w:val="16"/>
                <w:lang w:val="en-AU"/>
              </w:rPr>
              <w:t>Performance measures</w:t>
            </w:r>
          </w:p>
        </w:tc>
        <w:tc>
          <w:tcPr>
            <w:tcW w:w="2029" w:type="pct"/>
            <w:tcBorders>
              <w:top w:val="double" w:sz="4" w:space="0" w:color="000000"/>
              <w:left w:val="single" w:sz="4" w:space="0" w:color="000000"/>
              <w:bottom w:val="single" w:sz="4" w:space="0" w:color="auto"/>
              <w:right w:val="single" w:sz="4" w:space="0" w:color="000000"/>
            </w:tcBorders>
            <w:vAlign w:val="center"/>
            <w:hideMark/>
          </w:tcPr>
          <w:p w14:paraId="4DABB8D7" w14:textId="77777777" w:rsidR="00C118E0" w:rsidRDefault="00E94ABE" w:rsidP="0089790E">
            <w:pPr>
              <w:pStyle w:val="TableParagraph"/>
              <w:pBdr>
                <w:top w:val="nil"/>
                <w:left w:val="nil"/>
                <w:bottom w:val="nil"/>
                <w:right w:val="nil"/>
                <w:between w:val="nil"/>
                <w:bar w:val="nil"/>
              </w:pBdr>
              <w:tabs>
                <w:tab w:val="left" w:pos="142"/>
                <w:tab w:val="left" w:pos="567"/>
              </w:tabs>
              <w:ind w:left="108"/>
              <w:rPr>
                <w:b/>
                <w:bdr w:val="nil"/>
                <w:lang w:val="en-AU"/>
              </w:rPr>
            </w:pPr>
            <w:r>
              <w:rPr>
                <w:rFonts w:ascii="Arial" w:hAnsi="Arial"/>
                <w:b/>
                <w:sz w:val="16"/>
                <w:lang w:val="en-AU"/>
              </w:rPr>
              <w:t>Expected performance results</w:t>
            </w:r>
          </w:p>
        </w:tc>
      </w:tr>
      <w:tr w:rsidR="005E3E1F" w14:paraId="2D3CCB92" w14:textId="77777777" w:rsidTr="00DD7448">
        <w:trPr>
          <w:trHeight w:val="265"/>
        </w:trPr>
        <w:tc>
          <w:tcPr>
            <w:tcW w:w="944" w:type="pct"/>
            <w:tcBorders>
              <w:top w:val="single" w:sz="4" w:space="0" w:color="auto"/>
              <w:left w:val="single" w:sz="4" w:space="0" w:color="000000"/>
              <w:bottom w:val="single" w:sz="4" w:space="0" w:color="000000"/>
              <w:right w:val="single" w:sz="4" w:space="0" w:color="000000"/>
            </w:tcBorders>
          </w:tcPr>
          <w:p w14:paraId="38179FB0" w14:textId="77777777" w:rsidR="005C507C" w:rsidRPr="00686292"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Current Year</w:t>
            </w:r>
          </w:p>
          <w:p w14:paraId="7D55EF23" w14:textId="77777777" w:rsidR="005C507C" w:rsidRDefault="00E94ABE" w:rsidP="003F20A1">
            <w:pPr>
              <w:pStyle w:val="TableParagraph"/>
              <w:pBdr>
                <w:top w:val="nil"/>
                <w:left w:val="nil"/>
                <w:bottom w:val="nil"/>
                <w:right w:val="nil"/>
                <w:between w:val="nil"/>
                <w:bar w:val="nil"/>
              </w:pBdr>
              <w:tabs>
                <w:tab w:val="left" w:pos="142"/>
                <w:tab w:val="left" w:pos="567"/>
              </w:tabs>
              <w:spacing w:before="43"/>
              <w:ind w:left="108"/>
              <w:rPr>
                <w:b/>
                <w:bdr w:val="nil"/>
                <w:lang w:val="en-AU"/>
              </w:rPr>
            </w:pPr>
            <w:r w:rsidRPr="00686292">
              <w:rPr>
                <w:rFonts w:ascii="Arial" w:eastAsia="Calibri" w:hAnsi="Arial"/>
                <w:sz w:val="16"/>
                <w:szCs w:val="16"/>
                <w:lang w:val="en-AU"/>
              </w:rPr>
              <w:t>202</w:t>
            </w:r>
            <w:r>
              <w:rPr>
                <w:rFonts w:ascii="Arial" w:eastAsia="Calibri" w:hAnsi="Arial"/>
                <w:sz w:val="16"/>
                <w:szCs w:val="16"/>
                <w:lang w:val="en-AU"/>
              </w:rPr>
              <w:t>5</w:t>
            </w:r>
            <w:r w:rsidRPr="00686292">
              <w:rPr>
                <w:rFonts w:ascii="Arial" w:eastAsia="Calibri" w:hAnsi="Arial"/>
                <w:sz w:val="16"/>
                <w:szCs w:val="16"/>
                <w:lang w:val="en-AU"/>
              </w:rPr>
              <w:t>–2</w:t>
            </w:r>
            <w:r>
              <w:rPr>
                <w:rFonts w:ascii="Arial" w:eastAsia="Calibri" w:hAnsi="Arial"/>
                <w:sz w:val="16"/>
                <w:szCs w:val="16"/>
                <w:lang w:val="en-AU"/>
              </w:rPr>
              <w:t>6</w:t>
            </w:r>
            <w:r>
              <w:rPr>
                <w:rStyle w:val="FootnoteReference"/>
                <w:rFonts w:ascii="Arial" w:eastAsia="Calibri" w:hAnsi="Arial"/>
                <w:sz w:val="16"/>
                <w:szCs w:val="16"/>
                <w:bdr w:val="nil"/>
                <w:lang w:val="en-AU"/>
              </w:rPr>
              <w:footnoteReference w:id="32"/>
            </w:r>
          </w:p>
        </w:tc>
        <w:tc>
          <w:tcPr>
            <w:tcW w:w="2027" w:type="pct"/>
            <w:tcBorders>
              <w:top w:val="single" w:sz="4" w:space="0" w:color="auto"/>
              <w:left w:val="single" w:sz="4" w:space="0" w:color="000000"/>
              <w:bottom w:val="single" w:sz="4" w:space="0" w:color="000000"/>
              <w:right w:val="single" w:sz="4" w:space="0" w:color="000000"/>
            </w:tcBorders>
          </w:tcPr>
          <w:p w14:paraId="64C40780" w14:textId="77777777" w:rsidR="005C507C" w:rsidRDefault="00E94ABE" w:rsidP="00943EE2">
            <w:pPr>
              <w:pStyle w:val="TableParagraph"/>
              <w:pBdr>
                <w:top w:val="nil"/>
                <w:left w:val="nil"/>
                <w:bottom w:val="nil"/>
                <w:right w:val="nil"/>
                <w:between w:val="nil"/>
                <w:bar w:val="nil"/>
              </w:pBdr>
              <w:tabs>
                <w:tab w:val="left" w:pos="142"/>
                <w:tab w:val="left" w:pos="567"/>
              </w:tabs>
              <w:ind w:left="108"/>
              <w:rPr>
                <w:b/>
                <w:bdr w:val="nil"/>
                <w:lang w:val="en-AU"/>
              </w:rPr>
            </w:pPr>
            <w:r w:rsidRPr="00AA39C3">
              <w:rPr>
                <w:rFonts w:ascii="Arial" w:hAnsi="Arial"/>
                <w:iCs/>
                <w:color w:val="000000"/>
                <w:sz w:val="16"/>
                <w:szCs w:val="16"/>
              </w:rPr>
              <w:t xml:space="preserve">Stakeholder use of </w:t>
            </w:r>
            <w:r w:rsidRPr="00291E29">
              <w:rPr>
                <w:rFonts w:ascii="Arial" w:eastAsia="Calibri" w:hAnsi="Arial"/>
                <w:sz w:val="16"/>
                <w:szCs w:val="16"/>
                <w:lang w:val="en-AU"/>
              </w:rPr>
              <w:t>national</w:t>
            </w:r>
            <w:r w:rsidRPr="00AA39C3">
              <w:rPr>
                <w:rFonts w:ascii="Arial" w:hAnsi="Arial"/>
                <w:iCs/>
                <w:color w:val="000000"/>
                <w:sz w:val="16"/>
                <w:szCs w:val="16"/>
              </w:rPr>
              <w:t xml:space="preserve"> policy frameworks and standards developed by AITSL</w:t>
            </w:r>
          </w:p>
        </w:tc>
        <w:tc>
          <w:tcPr>
            <w:tcW w:w="2029" w:type="pct"/>
            <w:tcBorders>
              <w:top w:val="single" w:sz="4" w:space="0" w:color="auto"/>
              <w:left w:val="single" w:sz="4" w:space="0" w:color="000000"/>
              <w:bottom w:val="single" w:sz="4" w:space="0" w:color="000000"/>
              <w:right w:val="single" w:sz="4" w:space="0" w:color="000000"/>
            </w:tcBorders>
          </w:tcPr>
          <w:p w14:paraId="4F60A805" w14:textId="77777777" w:rsidR="005C507C" w:rsidRDefault="00E94ABE" w:rsidP="00943EE2">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Calibri"/>
                <w:sz w:val="16"/>
                <w:szCs w:val="16"/>
                <w:bdr w:val="nil"/>
                <w:lang w:val="en-US"/>
              </w:rPr>
            </w:pPr>
            <w:r w:rsidRPr="00AA39C3">
              <w:rPr>
                <w:rFonts w:eastAsia="Calibri"/>
                <w:sz w:val="16"/>
                <w:szCs w:val="16"/>
                <w:lang w:val="en-US"/>
              </w:rPr>
              <w:t>2% annual increase in the views of the AITSL website</w:t>
            </w:r>
          </w:p>
          <w:p w14:paraId="4A1A9E95" w14:textId="77777777" w:rsidR="005C507C" w:rsidRPr="00533FE2" w:rsidRDefault="00E94ABE" w:rsidP="005C507C">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Calibri"/>
                <w:sz w:val="16"/>
                <w:szCs w:val="16"/>
                <w:bdr w:val="nil"/>
                <w:lang w:val="en-US"/>
              </w:rPr>
            </w:pPr>
            <w:r w:rsidRPr="00533FE2">
              <w:rPr>
                <w:rFonts w:eastAsia="Calibri"/>
                <w:sz w:val="16"/>
                <w:szCs w:val="16"/>
                <w:lang w:val="en-US"/>
              </w:rPr>
              <w:t>On track</w:t>
            </w:r>
          </w:p>
          <w:p w14:paraId="7A42A101" w14:textId="77777777" w:rsidR="005C507C"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Calibri"/>
                <w:sz w:val="16"/>
                <w:szCs w:val="16"/>
                <w:bdr w:val="nil"/>
                <w:lang w:val="en-US"/>
              </w:rPr>
            </w:pPr>
            <w:r w:rsidRPr="00AA39C3">
              <w:rPr>
                <w:rFonts w:eastAsia="Calibri"/>
                <w:sz w:val="16"/>
                <w:szCs w:val="16"/>
                <w:lang w:val="en-US"/>
              </w:rPr>
              <w:t>2% annual increase in AITSL Mail subscribers</w:t>
            </w:r>
          </w:p>
          <w:p w14:paraId="69278C43" w14:textId="77777777" w:rsidR="005C507C" w:rsidRPr="005C507C" w:rsidRDefault="00E94ABE" w:rsidP="00943EE2">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rFonts w:eastAsia="Calibri"/>
                <w:b/>
                <w:bCs/>
                <w:sz w:val="16"/>
                <w:szCs w:val="16"/>
                <w:bdr w:val="nil"/>
                <w:lang w:val="en-US"/>
              </w:rPr>
            </w:pPr>
            <w:r w:rsidRPr="00533FE2">
              <w:rPr>
                <w:rFonts w:eastAsia="Calibri"/>
                <w:sz w:val="16"/>
                <w:szCs w:val="16"/>
                <w:lang w:val="en-US"/>
              </w:rPr>
              <w:t>On track</w:t>
            </w:r>
          </w:p>
        </w:tc>
      </w:tr>
    </w:tbl>
    <w:p w14:paraId="105A62BA" w14:textId="77777777" w:rsidR="005C507C" w:rsidRDefault="005C507C">
      <w:pPr>
        <w:keepLines w:val="0"/>
        <w:pBdr>
          <w:top w:val="nil"/>
          <w:left w:val="nil"/>
          <w:bottom w:val="nil"/>
          <w:right w:val="nil"/>
          <w:between w:val="nil"/>
          <w:bar w:val="nil"/>
        </w:pBdr>
        <w:spacing w:after="120" w:line="240" w:lineRule="auto"/>
        <w:jc w:val="left"/>
        <w:rPr>
          <w:bdr w:val="nil"/>
        </w:rPr>
      </w:pPr>
    </w:p>
    <w:p w14:paraId="768A465E" w14:textId="77777777" w:rsidR="005C507C" w:rsidRDefault="00E94ABE">
      <w:pPr>
        <w:keepLines w:val="0"/>
        <w:pBdr>
          <w:top w:val="nil"/>
          <w:left w:val="nil"/>
          <w:bottom w:val="nil"/>
          <w:right w:val="nil"/>
          <w:between w:val="nil"/>
          <w:bar w:val="nil"/>
        </w:pBdr>
        <w:spacing w:after="120" w:line="240" w:lineRule="auto"/>
        <w:jc w:val="left"/>
        <w:rPr>
          <w:bdr w:val="nil"/>
        </w:rPr>
      </w:pPr>
      <w:r>
        <w:rPr>
          <w:sz w:val="19"/>
        </w:rPr>
        <w:br w:type="page"/>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3"/>
        <w:gridCol w:w="3118"/>
        <w:gridCol w:w="3121"/>
      </w:tblGrid>
      <w:tr w:rsidR="005E3E1F" w14:paraId="071F4438" w14:textId="77777777" w:rsidTr="005C507C">
        <w:trPr>
          <w:trHeight w:val="266"/>
        </w:trPr>
        <w:tc>
          <w:tcPr>
            <w:tcW w:w="944" w:type="pct"/>
            <w:tcBorders>
              <w:top w:val="single" w:sz="4" w:space="0" w:color="000000"/>
              <w:left w:val="single" w:sz="4" w:space="0" w:color="000000"/>
              <w:right w:val="single" w:sz="4" w:space="0" w:color="000000"/>
            </w:tcBorders>
            <w:vAlign w:val="center"/>
          </w:tcPr>
          <w:bookmarkEnd w:id="436"/>
          <w:p w14:paraId="31BA8B52" w14:textId="77777777" w:rsidR="005C507C" w:rsidRP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lastRenderedPageBreak/>
              <w:t>Year</w:t>
            </w:r>
          </w:p>
        </w:tc>
        <w:tc>
          <w:tcPr>
            <w:tcW w:w="2027" w:type="pct"/>
            <w:tcBorders>
              <w:top w:val="single" w:sz="4" w:space="0" w:color="000000"/>
              <w:left w:val="single" w:sz="4" w:space="0" w:color="000000"/>
              <w:bottom w:val="single" w:sz="4" w:space="0" w:color="000000"/>
              <w:right w:val="single" w:sz="4" w:space="0" w:color="000000"/>
            </w:tcBorders>
            <w:vAlign w:val="center"/>
          </w:tcPr>
          <w:p w14:paraId="5C7F9657" w14:textId="77777777" w:rsidR="005C507C" w:rsidRP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t>Performance measures</w:t>
            </w:r>
          </w:p>
        </w:tc>
        <w:tc>
          <w:tcPr>
            <w:tcW w:w="2029" w:type="pct"/>
            <w:tcBorders>
              <w:top w:val="single" w:sz="4" w:space="0" w:color="000000"/>
              <w:left w:val="single" w:sz="4" w:space="0" w:color="000000"/>
              <w:bottom w:val="single" w:sz="4" w:space="0" w:color="000000"/>
              <w:right w:val="single" w:sz="4" w:space="0" w:color="000000"/>
            </w:tcBorders>
            <w:vAlign w:val="center"/>
          </w:tcPr>
          <w:p w14:paraId="25B7615F" w14:textId="77777777" w:rsidR="005C507C" w:rsidRP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rPr>
            </w:pPr>
            <w:r w:rsidRPr="005C507C">
              <w:rPr>
                <w:rFonts w:ascii="Arial" w:hAnsi="Arial"/>
                <w:b/>
                <w:sz w:val="16"/>
                <w:lang w:val="en-AU"/>
              </w:rPr>
              <w:t>Expected performance results</w:t>
            </w:r>
          </w:p>
        </w:tc>
      </w:tr>
      <w:tr w:rsidR="005E3E1F" w14:paraId="61ACC499" w14:textId="77777777" w:rsidTr="005C507C">
        <w:trPr>
          <w:trHeight w:val="6369"/>
        </w:trPr>
        <w:tc>
          <w:tcPr>
            <w:tcW w:w="944" w:type="pct"/>
            <w:vMerge w:val="restart"/>
            <w:tcBorders>
              <w:top w:val="single" w:sz="4" w:space="0" w:color="000000"/>
              <w:left w:val="single" w:sz="4" w:space="0" w:color="000000"/>
              <w:right w:val="single" w:sz="4" w:space="0" w:color="000000"/>
            </w:tcBorders>
            <w:hideMark/>
          </w:tcPr>
          <w:p w14:paraId="5588CF7D" w14:textId="77777777" w:rsidR="005C507C" w:rsidRPr="00686292"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Current Year</w:t>
            </w:r>
          </w:p>
          <w:p w14:paraId="7C8CE29F" w14:textId="09DD5B53" w:rsidR="005C507C"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202</w:t>
            </w:r>
            <w:r>
              <w:rPr>
                <w:rFonts w:ascii="Arial" w:eastAsia="Calibri" w:hAnsi="Arial"/>
                <w:sz w:val="16"/>
                <w:szCs w:val="16"/>
                <w:lang w:val="en-AU"/>
              </w:rPr>
              <w:t>5</w:t>
            </w:r>
            <w:r w:rsidRPr="00686292">
              <w:rPr>
                <w:rFonts w:ascii="Arial" w:eastAsia="Calibri" w:hAnsi="Arial"/>
                <w:sz w:val="16"/>
                <w:szCs w:val="16"/>
                <w:lang w:val="en-AU"/>
              </w:rPr>
              <w:t>–2</w:t>
            </w:r>
            <w:r>
              <w:rPr>
                <w:rFonts w:ascii="Arial" w:eastAsia="Calibri" w:hAnsi="Arial"/>
                <w:sz w:val="16"/>
                <w:szCs w:val="16"/>
                <w:lang w:val="en-AU"/>
              </w:rPr>
              <w:t>6</w:t>
            </w:r>
            <w:r w:rsidR="00DD7448">
              <w:rPr>
                <w:rStyle w:val="FootnoteReference"/>
                <w:rFonts w:eastAsia="Calibri"/>
                <w:szCs w:val="16"/>
                <w:lang w:val="en-AU"/>
              </w:rPr>
              <w:footnoteReference w:id="33"/>
            </w:r>
          </w:p>
          <w:p w14:paraId="43DEE366" w14:textId="77777777" w:rsidR="005C507C" w:rsidRDefault="00E94ABE" w:rsidP="003F20A1">
            <w:pPr>
              <w:pStyle w:val="TableParagraph"/>
              <w:pBdr>
                <w:top w:val="nil"/>
                <w:left w:val="nil"/>
                <w:bottom w:val="nil"/>
                <w:right w:val="nil"/>
                <w:between w:val="nil"/>
                <w:bar w:val="nil"/>
              </w:pBdr>
              <w:tabs>
                <w:tab w:val="left" w:pos="142"/>
                <w:tab w:val="left" w:pos="567"/>
              </w:tabs>
              <w:spacing w:before="43"/>
              <w:ind w:left="108" w:right="108"/>
              <w:rPr>
                <w:bdr w:val="nil"/>
                <w:lang w:val="en-AU"/>
              </w:rPr>
            </w:pPr>
            <w:r>
              <w:rPr>
                <w:rFonts w:ascii="Arial" w:eastAsia="Calibri" w:hAnsi="Arial"/>
                <w:sz w:val="16"/>
                <w:szCs w:val="16"/>
                <w:lang w:val="en-AU"/>
              </w:rPr>
              <w:t>(continued)</w:t>
            </w:r>
          </w:p>
        </w:tc>
        <w:tc>
          <w:tcPr>
            <w:tcW w:w="2027" w:type="pct"/>
            <w:tcBorders>
              <w:top w:val="single" w:sz="4" w:space="0" w:color="000000"/>
              <w:left w:val="single" w:sz="4" w:space="0" w:color="000000"/>
              <w:bottom w:val="single" w:sz="4" w:space="0" w:color="000000"/>
              <w:right w:val="single" w:sz="4" w:space="0" w:color="000000"/>
            </w:tcBorders>
          </w:tcPr>
          <w:p w14:paraId="58C6A0C9" w14:textId="77777777" w:rsidR="005C507C" w:rsidRPr="00AA39C3" w:rsidRDefault="005C507C" w:rsidP="005C507C">
            <w:pPr>
              <w:pStyle w:val="TableParagraph"/>
              <w:tabs>
                <w:tab w:val="left" w:pos="142"/>
                <w:tab w:val="left" w:pos="567"/>
              </w:tabs>
              <w:spacing w:before="60" w:after="60"/>
              <w:ind w:left="108" w:right="108"/>
              <w:rPr>
                <w:iCs/>
                <w:color w:val="000000"/>
                <w:szCs w:val="16"/>
                <w:bdr w:val="nil"/>
              </w:rPr>
            </w:pPr>
          </w:p>
        </w:tc>
        <w:tc>
          <w:tcPr>
            <w:tcW w:w="2029" w:type="pct"/>
            <w:tcBorders>
              <w:top w:val="single" w:sz="4" w:space="0" w:color="000000"/>
              <w:left w:val="single" w:sz="4" w:space="0" w:color="000000"/>
              <w:bottom w:val="single" w:sz="4" w:space="0" w:color="000000"/>
              <w:right w:val="single" w:sz="4" w:space="0" w:color="000000"/>
            </w:tcBorders>
          </w:tcPr>
          <w:p w14:paraId="57132BF7" w14:textId="77777777" w:rsidR="005C507C" w:rsidRPr="00AA39C3"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Calibri"/>
                <w:sz w:val="16"/>
                <w:szCs w:val="16"/>
                <w:bdr w:val="nil"/>
                <w:lang w:val="en-US"/>
              </w:rPr>
            </w:pPr>
            <w:r w:rsidRPr="00AA39C3">
              <w:rPr>
                <w:rFonts w:eastAsia="Calibri"/>
                <w:sz w:val="16"/>
                <w:szCs w:val="16"/>
                <w:lang w:val="en-US"/>
              </w:rPr>
              <w:t xml:space="preserve">AITSL’s national standards and frameworks </w:t>
            </w:r>
            <w:proofErr w:type="gramStart"/>
            <w:r w:rsidRPr="00AA39C3">
              <w:rPr>
                <w:rFonts w:eastAsia="Calibri"/>
                <w:sz w:val="16"/>
                <w:szCs w:val="16"/>
                <w:lang w:val="en-US"/>
              </w:rPr>
              <w:t>reflected</w:t>
            </w:r>
            <w:proofErr w:type="gramEnd"/>
            <w:r w:rsidRPr="00AA39C3">
              <w:rPr>
                <w:rFonts w:eastAsia="Calibri"/>
                <w:sz w:val="16"/>
                <w:szCs w:val="16"/>
                <w:lang w:val="en-US"/>
              </w:rPr>
              <w:t xml:space="preserve"> in the websites of education systems, sectors and regulators as follows:</w:t>
            </w:r>
          </w:p>
          <w:p w14:paraId="158A809E" w14:textId="77777777" w:rsidR="005C507C" w:rsidRPr="00AA39C3" w:rsidRDefault="00E94ABE" w:rsidP="005C507C">
            <w:pPr>
              <w:pStyle w:val="ListParagraph"/>
              <w:keepLines w:val="0"/>
              <w:numPr>
                <w:ilvl w:val="0"/>
                <w:numId w:val="18"/>
              </w:numPr>
              <w:pBdr>
                <w:top w:val="nil"/>
                <w:left w:val="nil"/>
                <w:bottom w:val="nil"/>
                <w:right w:val="nil"/>
                <w:between w:val="nil"/>
                <w:bar w:val="nil"/>
              </w:pBdr>
              <w:tabs>
                <w:tab w:val="left" w:pos="329"/>
                <w:tab w:val="left" w:pos="540"/>
              </w:tabs>
              <w:autoSpaceDN w:val="0"/>
              <w:spacing w:after="0" w:line="240" w:lineRule="auto"/>
              <w:ind w:left="539" w:right="108" w:hanging="210"/>
              <w:contextualSpacing w:val="0"/>
              <w:rPr>
                <w:rFonts w:eastAsia="Calibri"/>
                <w:sz w:val="16"/>
                <w:szCs w:val="16"/>
                <w:bdr w:val="nil"/>
                <w:lang w:val="en-US"/>
              </w:rPr>
            </w:pPr>
            <w:r w:rsidRPr="00AA39C3">
              <w:rPr>
                <w:rFonts w:eastAsia="Calibri"/>
                <w:sz w:val="16"/>
                <w:szCs w:val="16"/>
                <w:lang w:val="en-US"/>
              </w:rPr>
              <w:t xml:space="preserve">Tier 1: </w:t>
            </w:r>
            <w:r w:rsidRPr="00882BF1">
              <w:rPr>
                <w:rFonts w:eastAsia="Calibri"/>
                <w:i/>
                <w:iCs/>
                <w:sz w:val="16"/>
                <w:szCs w:val="16"/>
                <w:lang w:val="en-US"/>
              </w:rPr>
              <w:t>Australian Professional Standards for Teachers and Australian Professional Standard for Principals</w:t>
            </w:r>
            <w:r w:rsidRPr="00AA39C3">
              <w:rPr>
                <w:rFonts w:eastAsia="Calibri"/>
                <w:sz w:val="16"/>
                <w:szCs w:val="16"/>
                <w:lang w:val="en-US"/>
              </w:rPr>
              <w:t xml:space="preserve"> reflected in 100% of websites</w:t>
            </w:r>
          </w:p>
          <w:p w14:paraId="7D74F7B9" w14:textId="77777777" w:rsidR="005C507C" w:rsidRPr="00533FE2" w:rsidRDefault="00E94ABE" w:rsidP="00533FE2">
            <w:pPr>
              <w:pStyle w:val="ListParagraph"/>
              <w:keepLines w:val="0"/>
              <w:pBdr>
                <w:top w:val="nil"/>
                <w:left w:val="nil"/>
                <w:bottom w:val="nil"/>
                <w:right w:val="nil"/>
                <w:between w:val="nil"/>
                <w:bar w:val="nil"/>
              </w:pBdr>
              <w:tabs>
                <w:tab w:val="left" w:pos="329"/>
                <w:tab w:val="left" w:pos="567"/>
              </w:tabs>
              <w:autoSpaceDN w:val="0"/>
              <w:spacing w:before="120" w:after="60" w:line="240" w:lineRule="auto"/>
              <w:ind w:left="539" w:right="108"/>
              <w:contextualSpacing w:val="0"/>
              <w:rPr>
                <w:rFonts w:eastAsia="Calibri"/>
                <w:sz w:val="16"/>
                <w:szCs w:val="16"/>
                <w:bdr w:val="nil"/>
              </w:rPr>
            </w:pPr>
            <w:r w:rsidRPr="00533FE2">
              <w:rPr>
                <w:rFonts w:eastAsia="Calibri"/>
                <w:sz w:val="16"/>
                <w:szCs w:val="16"/>
              </w:rPr>
              <w:t>Not on track</w:t>
            </w:r>
          </w:p>
          <w:p w14:paraId="0B507B9B" w14:textId="77777777" w:rsidR="005C507C" w:rsidRPr="007202D7" w:rsidRDefault="00E94ABE" w:rsidP="007202D7">
            <w:pPr>
              <w:pStyle w:val="ListParagraph"/>
              <w:keepLines w:val="0"/>
              <w:pBdr>
                <w:top w:val="nil"/>
                <w:left w:val="nil"/>
                <w:bottom w:val="nil"/>
                <w:right w:val="nil"/>
                <w:between w:val="nil"/>
                <w:bar w:val="nil"/>
              </w:pBdr>
              <w:tabs>
                <w:tab w:val="left" w:pos="329"/>
                <w:tab w:val="left" w:pos="567"/>
              </w:tabs>
              <w:autoSpaceDN w:val="0"/>
              <w:spacing w:before="120" w:after="240" w:line="240" w:lineRule="auto"/>
              <w:ind w:left="539" w:right="108"/>
              <w:contextualSpacing w:val="0"/>
              <w:rPr>
                <w:rFonts w:eastAsia="Calibri"/>
                <w:sz w:val="16"/>
                <w:szCs w:val="16"/>
                <w:bdr w:val="nil"/>
                <w:lang w:val="en-US"/>
              </w:rPr>
            </w:pPr>
            <w:r w:rsidRPr="00AA39C3">
              <w:rPr>
                <w:rFonts w:eastAsia="Calibri"/>
                <w:sz w:val="16"/>
                <w:szCs w:val="16"/>
                <w:lang w:val="en-US"/>
              </w:rPr>
              <w:t xml:space="preserve">Note: With a review of the </w:t>
            </w:r>
            <w:r w:rsidRPr="00DD7448">
              <w:rPr>
                <w:rFonts w:eastAsia="Calibri"/>
                <w:i/>
                <w:iCs/>
                <w:sz w:val="16"/>
                <w:szCs w:val="16"/>
                <w:lang w:val="en-US"/>
              </w:rPr>
              <w:t>Australian Professional Standards for Teachers and Australian Professional Standard for Principals</w:t>
            </w:r>
            <w:r w:rsidRPr="00AA39C3">
              <w:rPr>
                <w:rFonts w:eastAsia="Calibri"/>
                <w:sz w:val="16"/>
                <w:szCs w:val="16"/>
                <w:lang w:val="en-US"/>
              </w:rPr>
              <w:t xml:space="preserve"> to be undertaken </w:t>
            </w:r>
            <w:r w:rsidR="00C625F1">
              <w:rPr>
                <w:rFonts w:eastAsia="Calibri"/>
                <w:sz w:val="16"/>
                <w:szCs w:val="16"/>
                <w:lang w:val="en-US"/>
              </w:rPr>
              <w:t>across</w:t>
            </w:r>
            <w:r w:rsidRPr="00AA39C3">
              <w:rPr>
                <w:rFonts w:eastAsia="Calibri"/>
                <w:sz w:val="16"/>
                <w:szCs w:val="16"/>
                <w:lang w:val="en-US"/>
              </w:rPr>
              <w:t xml:space="preserve"> 2026</w:t>
            </w:r>
            <w:r w:rsidR="00C625F1">
              <w:rPr>
                <w:rFonts w:eastAsia="Calibri"/>
                <w:sz w:val="16"/>
                <w:szCs w:val="16"/>
                <w:lang w:val="en-US"/>
              </w:rPr>
              <w:t xml:space="preserve"> and into 2027</w:t>
            </w:r>
            <w:r w:rsidRPr="00AA39C3">
              <w:rPr>
                <w:rFonts w:eastAsia="Calibri"/>
                <w:sz w:val="16"/>
                <w:szCs w:val="16"/>
                <w:lang w:val="en-US"/>
              </w:rPr>
              <w:t>, AITSL will endeavor to ensure consistent messaging with systems and sectors on their websites rather than promoting current policy frameworks</w:t>
            </w:r>
          </w:p>
          <w:p w14:paraId="29A2A57A" w14:textId="77777777" w:rsidR="005C507C" w:rsidRPr="00AA39C3" w:rsidRDefault="00E94ABE" w:rsidP="005C507C">
            <w:pPr>
              <w:pStyle w:val="ListParagraph"/>
              <w:keepLines w:val="0"/>
              <w:numPr>
                <w:ilvl w:val="0"/>
                <w:numId w:val="18"/>
              </w:numPr>
              <w:pBdr>
                <w:top w:val="nil"/>
                <w:left w:val="nil"/>
                <w:bottom w:val="nil"/>
                <w:right w:val="nil"/>
                <w:between w:val="nil"/>
                <w:bar w:val="nil"/>
              </w:pBdr>
              <w:tabs>
                <w:tab w:val="left" w:pos="329"/>
                <w:tab w:val="left" w:pos="567"/>
              </w:tabs>
              <w:autoSpaceDN w:val="0"/>
              <w:spacing w:after="0" w:line="240" w:lineRule="auto"/>
              <w:ind w:left="539" w:right="108" w:hanging="210"/>
              <w:contextualSpacing w:val="0"/>
              <w:rPr>
                <w:rFonts w:eastAsia="Calibri"/>
                <w:sz w:val="16"/>
                <w:szCs w:val="16"/>
                <w:bdr w:val="nil"/>
                <w:lang w:val="en-US"/>
              </w:rPr>
            </w:pPr>
            <w:r w:rsidRPr="00AA39C3">
              <w:rPr>
                <w:rFonts w:eastAsia="Calibri"/>
                <w:sz w:val="16"/>
                <w:szCs w:val="16"/>
                <w:lang w:val="en-US"/>
              </w:rPr>
              <w:t xml:space="preserve">Tier 2: </w:t>
            </w:r>
            <w:r w:rsidRPr="00882BF1">
              <w:rPr>
                <w:rFonts w:eastAsia="Calibri"/>
                <w:i/>
                <w:iCs/>
                <w:sz w:val="16"/>
                <w:szCs w:val="16"/>
                <w:lang w:val="en-US"/>
              </w:rPr>
              <w:t>Framework for Certification of HALTs and Accreditation of ITE Programs in Australia – Standards and Procedures</w:t>
            </w:r>
            <w:r w:rsidRPr="00AA39C3">
              <w:rPr>
                <w:rFonts w:eastAsia="Calibri"/>
                <w:sz w:val="16"/>
                <w:szCs w:val="16"/>
                <w:lang w:val="en-US"/>
              </w:rPr>
              <w:t xml:space="preserve"> reflected in 50% of relevant certifying authority and ITE accreditation authority websites</w:t>
            </w:r>
          </w:p>
          <w:p w14:paraId="5FB30DB0" w14:textId="77777777" w:rsidR="005C507C" w:rsidRPr="004F14F5" w:rsidRDefault="00E94ABE" w:rsidP="004F14F5">
            <w:pPr>
              <w:pStyle w:val="ListParagraph"/>
              <w:keepLines w:val="0"/>
              <w:pBdr>
                <w:top w:val="nil"/>
                <w:left w:val="nil"/>
                <w:bottom w:val="nil"/>
                <w:right w:val="nil"/>
                <w:between w:val="nil"/>
                <w:bar w:val="nil"/>
              </w:pBdr>
              <w:tabs>
                <w:tab w:val="left" w:pos="329"/>
                <w:tab w:val="left" w:pos="567"/>
              </w:tabs>
              <w:autoSpaceDN w:val="0"/>
              <w:spacing w:before="120" w:after="240" w:line="240" w:lineRule="auto"/>
              <w:ind w:left="539" w:right="108"/>
              <w:contextualSpacing w:val="0"/>
              <w:rPr>
                <w:rFonts w:eastAsia="Calibri"/>
                <w:sz w:val="16"/>
                <w:szCs w:val="16"/>
                <w:bdr w:val="nil"/>
              </w:rPr>
            </w:pPr>
            <w:r w:rsidRPr="00533FE2">
              <w:rPr>
                <w:rFonts w:eastAsia="Calibri"/>
                <w:sz w:val="16"/>
                <w:szCs w:val="16"/>
              </w:rPr>
              <w:t>Achieved</w:t>
            </w:r>
          </w:p>
          <w:p w14:paraId="73210701" w14:textId="77777777" w:rsidR="005C507C" w:rsidRPr="00AA39C3" w:rsidRDefault="00E94ABE" w:rsidP="005C507C">
            <w:pPr>
              <w:pStyle w:val="ListParagraph"/>
              <w:keepLines w:val="0"/>
              <w:numPr>
                <w:ilvl w:val="0"/>
                <w:numId w:val="18"/>
              </w:numPr>
              <w:pBdr>
                <w:top w:val="nil"/>
                <w:left w:val="nil"/>
                <w:bottom w:val="nil"/>
                <w:right w:val="nil"/>
                <w:between w:val="nil"/>
                <w:bar w:val="nil"/>
              </w:pBdr>
              <w:tabs>
                <w:tab w:val="left" w:pos="329"/>
                <w:tab w:val="left" w:pos="567"/>
              </w:tabs>
              <w:autoSpaceDN w:val="0"/>
              <w:spacing w:after="0" w:line="240" w:lineRule="auto"/>
              <w:ind w:left="539" w:right="108" w:hanging="210"/>
              <w:contextualSpacing w:val="0"/>
              <w:rPr>
                <w:rFonts w:eastAsia="Calibri"/>
                <w:sz w:val="16"/>
                <w:szCs w:val="16"/>
                <w:bdr w:val="nil"/>
                <w:lang w:val="en-US"/>
              </w:rPr>
            </w:pPr>
            <w:r w:rsidRPr="00AA39C3">
              <w:rPr>
                <w:rFonts w:eastAsia="Calibri"/>
                <w:sz w:val="16"/>
                <w:szCs w:val="16"/>
                <w:lang w:val="en-US"/>
              </w:rPr>
              <w:t>Tier 3: Remaining 7 standards and frameworks reflected in 30% of websites</w:t>
            </w:r>
          </w:p>
          <w:p w14:paraId="5516AB0C" w14:textId="77777777" w:rsidR="005C507C" w:rsidRPr="00533FE2" w:rsidRDefault="00E94ABE" w:rsidP="005C507C">
            <w:pPr>
              <w:pStyle w:val="ListParagraph"/>
              <w:keepLines w:val="0"/>
              <w:pBdr>
                <w:top w:val="nil"/>
                <w:left w:val="nil"/>
                <w:bottom w:val="nil"/>
                <w:right w:val="nil"/>
                <w:between w:val="nil"/>
                <w:bar w:val="nil"/>
              </w:pBdr>
              <w:tabs>
                <w:tab w:val="left" w:pos="329"/>
                <w:tab w:val="left" w:pos="567"/>
              </w:tabs>
              <w:autoSpaceDN w:val="0"/>
              <w:spacing w:before="120" w:after="60" w:line="240" w:lineRule="auto"/>
              <w:ind w:left="539" w:right="108"/>
              <w:contextualSpacing w:val="0"/>
              <w:rPr>
                <w:rFonts w:eastAsia="Calibri"/>
                <w:sz w:val="16"/>
                <w:szCs w:val="16"/>
                <w:bdr w:val="nil"/>
              </w:rPr>
            </w:pPr>
            <w:r w:rsidRPr="00533FE2">
              <w:rPr>
                <w:rFonts w:eastAsia="Calibri"/>
                <w:sz w:val="16"/>
                <w:szCs w:val="16"/>
              </w:rPr>
              <w:t>On track</w:t>
            </w:r>
          </w:p>
        </w:tc>
      </w:tr>
      <w:tr w:rsidR="005E3E1F" w14:paraId="19F9B035" w14:textId="77777777" w:rsidTr="005C507C">
        <w:trPr>
          <w:trHeight w:val="268"/>
        </w:trPr>
        <w:tc>
          <w:tcPr>
            <w:tcW w:w="944" w:type="pct"/>
            <w:vMerge/>
            <w:tcBorders>
              <w:left w:val="single" w:sz="4" w:space="0" w:color="000000"/>
              <w:bottom w:val="single" w:sz="4" w:space="0" w:color="auto"/>
              <w:right w:val="single" w:sz="4" w:space="0" w:color="000000"/>
            </w:tcBorders>
          </w:tcPr>
          <w:p w14:paraId="3BFF083C" w14:textId="77777777" w:rsidR="005C507C" w:rsidRPr="00686292" w:rsidRDefault="005C507C" w:rsidP="005C507C">
            <w:pPr>
              <w:pStyle w:val="TableParagraph"/>
              <w:tabs>
                <w:tab w:val="left" w:pos="142"/>
                <w:tab w:val="left" w:pos="567"/>
              </w:tabs>
              <w:spacing w:before="60" w:after="60"/>
              <w:ind w:left="108" w:right="108"/>
              <w:rPr>
                <w:rFonts w:eastAsia="Calibri"/>
                <w:szCs w:val="16"/>
                <w:bdr w:val="nil"/>
                <w:lang w:val="en-AU"/>
              </w:rPr>
            </w:pPr>
          </w:p>
        </w:tc>
        <w:tc>
          <w:tcPr>
            <w:tcW w:w="2027" w:type="pct"/>
            <w:tcBorders>
              <w:top w:val="single" w:sz="4" w:space="0" w:color="000000"/>
              <w:left w:val="single" w:sz="4" w:space="0" w:color="000000"/>
              <w:bottom w:val="single" w:sz="4" w:space="0" w:color="auto"/>
              <w:right w:val="single" w:sz="4" w:space="0" w:color="000000"/>
            </w:tcBorders>
          </w:tcPr>
          <w:p w14:paraId="41EBB9CB" w14:textId="77777777" w:rsidR="005C507C" w:rsidRPr="00AA39C3" w:rsidRDefault="00E94ABE" w:rsidP="00DD7448">
            <w:pPr>
              <w:pStyle w:val="TableParagraph"/>
              <w:pBdr>
                <w:top w:val="nil"/>
                <w:left w:val="nil"/>
                <w:bottom w:val="nil"/>
                <w:right w:val="nil"/>
                <w:between w:val="nil"/>
                <w:bar w:val="nil"/>
              </w:pBdr>
              <w:tabs>
                <w:tab w:val="left" w:pos="142"/>
                <w:tab w:val="left" w:pos="567"/>
              </w:tabs>
              <w:ind w:left="108"/>
              <w:rPr>
                <w:rFonts w:ascii="Arial" w:hAnsi="Arial"/>
                <w:iCs/>
                <w:color w:val="000000"/>
                <w:sz w:val="16"/>
                <w:szCs w:val="16"/>
                <w:bdr w:val="nil"/>
              </w:rPr>
            </w:pPr>
            <w:r w:rsidRPr="00DD7448">
              <w:rPr>
                <w:rFonts w:ascii="Arial" w:hAnsi="Arial"/>
                <w:bCs/>
                <w:sz w:val="16"/>
              </w:rPr>
              <w:t>Rate and quality of teacher inductions across Australia</w:t>
            </w:r>
          </w:p>
        </w:tc>
        <w:tc>
          <w:tcPr>
            <w:tcW w:w="2029" w:type="pct"/>
            <w:tcBorders>
              <w:top w:val="single" w:sz="4" w:space="0" w:color="000000"/>
              <w:left w:val="single" w:sz="4" w:space="0" w:color="000000"/>
              <w:bottom w:val="single" w:sz="4" w:space="0" w:color="auto"/>
              <w:right w:val="single" w:sz="4" w:space="0" w:color="000000"/>
            </w:tcBorders>
          </w:tcPr>
          <w:p w14:paraId="0B436BFA" w14:textId="77777777" w:rsidR="005C507C" w:rsidRPr="00E741C1"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Calibri"/>
                <w:sz w:val="16"/>
                <w:szCs w:val="16"/>
                <w:bdr w:val="nil"/>
                <w:lang w:val="en-US"/>
              </w:rPr>
            </w:pPr>
            <w:r w:rsidRPr="00E741C1">
              <w:rPr>
                <w:rFonts w:eastAsia="Calibri"/>
                <w:sz w:val="16"/>
                <w:szCs w:val="16"/>
                <w:lang w:val="en-US"/>
              </w:rPr>
              <w:t>5% annual increase in the percentage of early career teachers (ECT; 0–2 years) who receive a formal induction</w:t>
            </w:r>
          </w:p>
          <w:p w14:paraId="34921762" w14:textId="77777777" w:rsidR="005C507C" w:rsidRPr="00533FE2" w:rsidRDefault="00E94ABE" w:rsidP="005C507C">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Calibri"/>
                <w:sz w:val="16"/>
                <w:szCs w:val="16"/>
                <w:bdr w:val="nil"/>
                <w:lang w:val="en-US"/>
              </w:rPr>
            </w:pPr>
            <w:r w:rsidRPr="00533FE2">
              <w:rPr>
                <w:rFonts w:eastAsia="Calibri"/>
                <w:sz w:val="16"/>
                <w:szCs w:val="16"/>
                <w:lang w:val="en-US"/>
              </w:rPr>
              <w:t>Data not yet available</w:t>
            </w:r>
          </w:p>
          <w:p w14:paraId="6397E1F7" w14:textId="77777777" w:rsidR="005C507C" w:rsidRPr="00E741C1"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Calibri"/>
                <w:sz w:val="16"/>
                <w:szCs w:val="16"/>
                <w:bdr w:val="nil"/>
                <w:lang w:val="en-US"/>
              </w:rPr>
            </w:pPr>
            <w:r w:rsidRPr="00E741C1">
              <w:rPr>
                <w:rFonts w:eastAsia="Calibri"/>
                <w:sz w:val="16"/>
                <w:szCs w:val="16"/>
                <w:lang w:val="en-US"/>
              </w:rPr>
              <w:t>2% annual increase in the clicks/downloads of AITSL’s tools and resources that support teacher induction</w:t>
            </w:r>
          </w:p>
          <w:p w14:paraId="54C4B8FD" w14:textId="77777777" w:rsidR="005C507C" w:rsidRPr="00196B05" w:rsidRDefault="00E94ABE" w:rsidP="00F64F68">
            <w:pPr>
              <w:pStyle w:val="ListParagraph"/>
              <w:keepLines w:val="0"/>
              <w:pBdr>
                <w:top w:val="nil"/>
                <w:left w:val="nil"/>
                <w:bottom w:val="nil"/>
                <w:right w:val="nil"/>
                <w:between w:val="nil"/>
                <w:bar w:val="nil"/>
              </w:pBdr>
              <w:tabs>
                <w:tab w:val="left" w:pos="329"/>
                <w:tab w:val="left" w:pos="567"/>
              </w:tabs>
              <w:autoSpaceDN w:val="0"/>
              <w:spacing w:before="120" w:after="60" w:line="240" w:lineRule="auto"/>
              <w:ind w:left="329" w:right="108"/>
              <w:contextualSpacing w:val="0"/>
              <w:rPr>
                <w:rFonts w:eastAsia="Calibri"/>
                <w:sz w:val="16"/>
                <w:szCs w:val="16"/>
                <w:bdr w:val="nil"/>
                <w:lang w:val="en-US"/>
              </w:rPr>
            </w:pPr>
            <w:r w:rsidRPr="00F64F68">
              <w:rPr>
                <w:rFonts w:eastAsia="Calibri"/>
                <w:sz w:val="16"/>
                <w:szCs w:val="16"/>
              </w:rPr>
              <w:t>On track</w:t>
            </w:r>
          </w:p>
        </w:tc>
      </w:tr>
    </w:tbl>
    <w:p w14:paraId="1AE9A31E" w14:textId="77777777" w:rsidR="005C507C" w:rsidRDefault="005C507C">
      <w:pPr>
        <w:keepLines w:val="0"/>
        <w:pBdr>
          <w:top w:val="nil"/>
          <w:left w:val="nil"/>
          <w:bottom w:val="nil"/>
          <w:right w:val="nil"/>
          <w:between w:val="nil"/>
          <w:bar w:val="nil"/>
        </w:pBdr>
        <w:spacing w:after="120" w:line="240" w:lineRule="auto"/>
        <w:jc w:val="left"/>
        <w:rPr>
          <w:bdr w:val="nil"/>
        </w:rPr>
      </w:pPr>
    </w:p>
    <w:p w14:paraId="102382C7" w14:textId="77777777" w:rsidR="005C507C" w:rsidRDefault="00E94ABE">
      <w:pPr>
        <w:keepLines w:val="0"/>
        <w:pBdr>
          <w:top w:val="nil"/>
          <w:left w:val="nil"/>
          <w:bottom w:val="nil"/>
          <w:right w:val="nil"/>
          <w:between w:val="nil"/>
          <w:bar w:val="nil"/>
        </w:pBdr>
        <w:spacing w:after="120" w:line="240" w:lineRule="auto"/>
        <w:jc w:val="left"/>
        <w:rPr>
          <w:bdr w:val="nil"/>
        </w:rPr>
      </w:pPr>
      <w:r>
        <w:rPr>
          <w:sz w:val="19"/>
        </w:rPr>
        <w:br w:type="page"/>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3"/>
        <w:gridCol w:w="3118"/>
        <w:gridCol w:w="3121"/>
      </w:tblGrid>
      <w:tr w:rsidR="005E3E1F" w14:paraId="2FA0282A" w14:textId="77777777" w:rsidTr="008E699E">
        <w:trPr>
          <w:trHeight w:val="265"/>
        </w:trPr>
        <w:tc>
          <w:tcPr>
            <w:tcW w:w="944" w:type="pct"/>
            <w:tcBorders>
              <w:top w:val="single" w:sz="4" w:space="0" w:color="auto"/>
              <w:left w:val="single" w:sz="4" w:space="0" w:color="000000"/>
              <w:bottom w:val="single" w:sz="4" w:space="0" w:color="000000"/>
              <w:right w:val="single" w:sz="4" w:space="0" w:color="000000"/>
            </w:tcBorders>
            <w:hideMark/>
          </w:tcPr>
          <w:p w14:paraId="3D5CCDB5" w14:textId="77777777" w:rsid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lastRenderedPageBreak/>
              <w:t>Year</w:t>
            </w:r>
          </w:p>
        </w:tc>
        <w:tc>
          <w:tcPr>
            <w:tcW w:w="2027" w:type="pct"/>
            <w:tcBorders>
              <w:top w:val="single" w:sz="4" w:space="0" w:color="auto"/>
              <w:left w:val="single" w:sz="4" w:space="0" w:color="000000"/>
              <w:bottom w:val="single" w:sz="4" w:space="0" w:color="000000"/>
              <w:right w:val="single" w:sz="4" w:space="0" w:color="000000"/>
            </w:tcBorders>
            <w:hideMark/>
          </w:tcPr>
          <w:p w14:paraId="2C4C622F" w14:textId="77777777" w:rsid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t>Performance measures</w:t>
            </w:r>
          </w:p>
        </w:tc>
        <w:tc>
          <w:tcPr>
            <w:tcW w:w="2029" w:type="pct"/>
            <w:tcBorders>
              <w:top w:val="single" w:sz="4" w:space="0" w:color="auto"/>
              <w:left w:val="single" w:sz="4" w:space="0" w:color="000000"/>
              <w:bottom w:val="single" w:sz="4" w:space="0" w:color="000000"/>
              <w:right w:val="single" w:sz="4" w:space="0" w:color="000000"/>
            </w:tcBorders>
            <w:hideMark/>
          </w:tcPr>
          <w:p w14:paraId="095F7F37" w14:textId="77777777" w:rsidR="005C507C" w:rsidRDefault="00E94ABE" w:rsidP="005C507C">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t>Expected performance results</w:t>
            </w:r>
          </w:p>
        </w:tc>
      </w:tr>
      <w:tr w:rsidR="005E3E1F" w14:paraId="3CFF7CA7" w14:textId="77777777" w:rsidTr="00943EE2">
        <w:trPr>
          <w:trHeight w:val="995"/>
        </w:trPr>
        <w:tc>
          <w:tcPr>
            <w:tcW w:w="944" w:type="pct"/>
            <w:vMerge w:val="restart"/>
            <w:tcBorders>
              <w:top w:val="single" w:sz="4" w:space="0" w:color="auto"/>
              <w:left w:val="single" w:sz="4" w:space="0" w:color="000000"/>
              <w:right w:val="single" w:sz="4" w:space="0" w:color="000000"/>
            </w:tcBorders>
          </w:tcPr>
          <w:p w14:paraId="2E319C2A" w14:textId="77777777" w:rsidR="005C507C" w:rsidRPr="00686292"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Current Year</w:t>
            </w:r>
          </w:p>
          <w:p w14:paraId="4040C6FB" w14:textId="77777777" w:rsidR="005C507C"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202</w:t>
            </w:r>
            <w:r>
              <w:rPr>
                <w:rFonts w:ascii="Arial" w:eastAsia="Calibri" w:hAnsi="Arial"/>
                <w:sz w:val="16"/>
                <w:szCs w:val="16"/>
                <w:lang w:val="en-AU"/>
              </w:rPr>
              <w:t>5</w:t>
            </w:r>
            <w:r w:rsidRPr="00686292">
              <w:rPr>
                <w:rFonts w:ascii="Arial" w:eastAsia="Calibri" w:hAnsi="Arial"/>
                <w:sz w:val="16"/>
                <w:szCs w:val="16"/>
                <w:lang w:val="en-AU"/>
              </w:rPr>
              <w:t>–2</w:t>
            </w:r>
            <w:r>
              <w:rPr>
                <w:rFonts w:ascii="Arial" w:eastAsia="Calibri" w:hAnsi="Arial"/>
                <w:sz w:val="16"/>
                <w:szCs w:val="16"/>
                <w:lang w:val="en-AU"/>
              </w:rPr>
              <w:t>6</w:t>
            </w:r>
          </w:p>
          <w:p w14:paraId="101E6F37" w14:textId="77777777" w:rsidR="005C507C" w:rsidRPr="00C37DD6" w:rsidRDefault="00E94ABE" w:rsidP="003F20A1">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3F20A1">
              <w:rPr>
                <w:rFonts w:ascii="Arial" w:eastAsia="Calibri" w:hAnsi="Arial"/>
                <w:sz w:val="16"/>
                <w:szCs w:val="16"/>
                <w:lang w:val="en-AU"/>
              </w:rPr>
              <w:t>(Continued)</w:t>
            </w:r>
          </w:p>
        </w:tc>
        <w:tc>
          <w:tcPr>
            <w:tcW w:w="2027" w:type="pct"/>
            <w:tcBorders>
              <w:top w:val="single" w:sz="4" w:space="0" w:color="auto"/>
              <w:left w:val="single" w:sz="4" w:space="0" w:color="000000"/>
              <w:bottom w:val="single" w:sz="4" w:space="0" w:color="auto"/>
              <w:right w:val="single" w:sz="4" w:space="0" w:color="000000"/>
            </w:tcBorders>
          </w:tcPr>
          <w:p w14:paraId="7A9D5743" w14:textId="77777777" w:rsidR="005C507C" w:rsidRPr="00FC5922"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FC5922">
              <w:rPr>
                <w:rFonts w:ascii="Arial" w:hAnsi="Arial"/>
                <w:bCs/>
                <w:sz w:val="16"/>
                <w:lang w:val="en-AU"/>
              </w:rPr>
              <w:t>Availability and use of high-quality, evidence-informed tools, resources and guidelines that support strategic initiatives</w:t>
            </w:r>
          </w:p>
        </w:tc>
        <w:tc>
          <w:tcPr>
            <w:tcW w:w="2029" w:type="pct"/>
            <w:tcBorders>
              <w:top w:val="single" w:sz="4" w:space="0" w:color="auto"/>
              <w:left w:val="single" w:sz="4" w:space="0" w:color="000000"/>
              <w:bottom w:val="single" w:sz="4" w:space="0" w:color="auto"/>
              <w:right w:val="single" w:sz="4" w:space="0" w:color="000000"/>
            </w:tcBorders>
          </w:tcPr>
          <w:p w14:paraId="01298DB8" w14:textId="77777777" w:rsidR="005C507C" w:rsidRPr="00DE49CE"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DE49CE">
              <w:rPr>
                <w:rFonts w:eastAsia="Arial" w:cs="Arial"/>
                <w:bCs/>
                <w:sz w:val="16"/>
                <w:lang w:val="en-US"/>
              </w:rPr>
              <w:t xml:space="preserve">Development and/or promotion of </w:t>
            </w:r>
            <w:r w:rsidRPr="00DE49CE">
              <w:rPr>
                <w:rFonts w:eastAsia="Calibri"/>
                <w:bCs/>
                <w:sz w:val="16"/>
                <w:szCs w:val="16"/>
                <w:lang w:val="en-US"/>
              </w:rPr>
              <w:t>high</w:t>
            </w:r>
            <w:r w:rsidRPr="00DE49CE">
              <w:rPr>
                <w:rFonts w:eastAsia="Arial" w:cs="Arial"/>
                <w:bCs/>
                <w:sz w:val="16"/>
                <w:lang w:val="en-US"/>
              </w:rPr>
              <w:t>-quality evidence-informed tools, resources, and commissioned products</w:t>
            </w:r>
          </w:p>
          <w:p w14:paraId="322E805F" w14:textId="77777777" w:rsidR="005C507C" w:rsidRPr="00DE49CE" w:rsidRDefault="00E94ABE" w:rsidP="00943EE2">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b/>
                <w:sz w:val="16"/>
                <w:szCs w:val="16"/>
                <w:bdr w:val="nil"/>
              </w:rPr>
            </w:pPr>
            <w:r w:rsidRPr="00533FE2">
              <w:rPr>
                <w:rFonts w:eastAsia="Calibri"/>
                <w:sz w:val="16"/>
                <w:szCs w:val="16"/>
                <w:lang w:val="en-US"/>
              </w:rPr>
              <w:t>On track</w:t>
            </w:r>
          </w:p>
        </w:tc>
      </w:tr>
      <w:tr w:rsidR="005E3E1F" w14:paraId="4DA3E4A8" w14:textId="77777777" w:rsidTr="00943EE2">
        <w:trPr>
          <w:trHeight w:val="586"/>
        </w:trPr>
        <w:tc>
          <w:tcPr>
            <w:tcW w:w="944" w:type="pct"/>
            <w:vMerge/>
            <w:tcBorders>
              <w:left w:val="single" w:sz="4" w:space="0" w:color="000000"/>
              <w:right w:val="single" w:sz="4" w:space="0" w:color="000000"/>
            </w:tcBorders>
          </w:tcPr>
          <w:p w14:paraId="305DE43B"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1D09673B" w14:textId="77777777" w:rsidR="005C507C" w:rsidRPr="00FC5922"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FC5922">
              <w:rPr>
                <w:rFonts w:ascii="Arial" w:hAnsi="Arial"/>
                <w:bCs/>
                <w:sz w:val="16"/>
                <w:lang w:val="en-AU"/>
              </w:rPr>
              <w:t>Availability and use of high-quality resources that increase the Indigenous cultural responsiveness of teachers and school leaders across Australia</w:t>
            </w:r>
          </w:p>
        </w:tc>
        <w:tc>
          <w:tcPr>
            <w:tcW w:w="2029" w:type="pct"/>
            <w:tcBorders>
              <w:top w:val="single" w:sz="4" w:space="0" w:color="auto"/>
              <w:left w:val="single" w:sz="4" w:space="0" w:color="000000"/>
              <w:bottom w:val="single" w:sz="4" w:space="0" w:color="auto"/>
              <w:right w:val="single" w:sz="4" w:space="0" w:color="000000"/>
            </w:tcBorders>
          </w:tcPr>
          <w:p w14:paraId="0CC9F3F7" w14:textId="77777777" w:rsidR="005C507C" w:rsidRPr="004A4FAE"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4A4FAE">
              <w:rPr>
                <w:rFonts w:eastAsia="Arial" w:cs="Arial"/>
                <w:bCs/>
                <w:sz w:val="16"/>
                <w:lang w:val="en-US"/>
              </w:rPr>
              <w:t>5% annual increase of users of AITSL’s Indigenous Cultural Responsiveness Self-reflection Tool</w:t>
            </w:r>
          </w:p>
          <w:p w14:paraId="3AA100AE" w14:textId="77777777" w:rsidR="005C507C" w:rsidRPr="004A4FAE" w:rsidRDefault="00E94ABE" w:rsidP="00943EE2">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b/>
                <w:sz w:val="16"/>
                <w:szCs w:val="16"/>
                <w:bdr w:val="nil"/>
              </w:rPr>
            </w:pPr>
            <w:r w:rsidRPr="00533FE2">
              <w:rPr>
                <w:rFonts w:eastAsia="Calibri"/>
                <w:sz w:val="16"/>
                <w:szCs w:val="16"/>
                <w:lang w:val="en-US"/>
              </w:rPr>
              <w:t>On track</w:t>
            </w:r>
          </w:p>
        </w:tc>
      </w:tr>
      <w:tr w:rsidR="005E3E1F" w14:paraId="0E379AAA" w14:textId="77777777" w:rsidTr="008E699E">
        <w:trPr>
          <w:trHeight w:val="3525"/>
        </w:trPr>
        <w:tc>
          <w:tcPr>
            <w:tcW w:w="944" w:type="pct"/>
            <w:vMerge/>
            <w:tcBorders>
              <w:left w:val="single" w:sz="4" w:space="0" w:color="000000"/>
              <w:right w:val="single" w:sz="4" w:space="0" w:color="000000"/>
            </w:tcBorders>
          </w:tcPr>
          <w:p w14:paraId="2387EBE2"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3070F154" w14:textId="77777777" w:rsidR="005C507C" w:rsidRPr="003936C9" w:rsidRDefault="00E94ABE" w:rsidP="00943EE2">
            <w:pPr>
              <w:pStyle w:val="TableParagraph"/>
              <w:pBdr>
                <w:top w:val="nil"/>
                <w:left w:val="nil"/>
                <w:bottom w:val="nil"/>
                <w:right w:val="nil"/>
                <w:between w:val="nil"/>
                <w:bar w:val="nil"/>
              </w:pBdr>
              <w:tabs>
                <w:tab w:val="left" w:pos="142"/>
                <w:tab w:val="left" w:pos="567"/>
              </w:tabs>
              <w:ind w:left="108"/>
              <w:rPr>
                <w:bCs/>
                <w:bdr w:val="nil"/>
              </w:rPr>
            </w:pPr>
            <w:r w:rsidRPr="003936C9">
              <w:rPr>
                <w:rFonts w:ascii="Arial" w:hAnsi="Arial"/>
                <w:bCs/>
                <w:sz w:val="16"/>
              </w:rPr>
              <w:t>Provision of:</w:t>
            </w:r>
          </w:p>
          <w:p w14:paraId="77E6EE24" w14:textId="77777777" w:rsidR="005C507C" w:rsidRPr="003936C9" w:rsidRDefault="00E94ABE" w:rsidP="00943EE2">
            <w:pPr>
              <w:pStyle w:val="TableParagraph"/>
              <w:numPr>
                <w:ilvl w:val="0"/>
                <w:numId w:val="19"/>
              </w:numPr>
              <w:pBdr>
                <w:top w:val="nil"/>
                <w:left w:val="nil"/>
                <w:bottom w:val="nil"/>
                <w:right w:val="nil"/>
                <w:between w:val="nil"/>
                <w:bar w:val="nil"/>
              </w:pBdr>
              <w:tabs>
                <w:tab w:val="left" w:pos="142"/>
                <w:tab w:val="left" w:pos="567"/>
              </w:tabs>
              <w:spacing w:before="60"/>
              <w:ind w:left="357" w:hanging="238"/>
              <w:rPr>
                <w:bCs/>
                <w:bdr w:val="nil"/>
              </w:rPr>
            </w:pPr>
            <w:r w:rsidRPr="003936C9">
              <w:rPr>
                <w:rFonts w:ascii="Arial" w:hAnsi="Arial"/>
                <w:bCs/>
                <w:sz w:val="16"/>
              </w:rPr>
              <w:t>national panel training for the ITE accreditation system, including panel chair training events, and</w:t>
            </w:r>
          </w:p>
          <w:p w14:paraId="714AD7FB" w14:textId="77777777" w:rsidR="005C507C" w:rsidRPr="00FC5922" w:rsidRDefault="00E94ABE" w:rsidP="00943EE2">
            <w:pPr>
              <w:pStyle w:val="TableParagraph"/>
              <w:numPr>
                <w:ilvl w:val="0"/>
                <w:numId w:val="19"/>
              </w:numPr>
              <w:pBdr>
                <w:top w:val="nil"/>
                <w:left w:val="nil"/>
                <w:bottom w:val="nil"/>
                <w:right w:val="nil"/>
                <w:between w:val="nil"/>
                <w:bar w:val="nil"/>
              </w:pBdr>
              <w:tabs>
                <w:tab w:val="left" w:pos="142"/>
                <w:tab w:val="left" w:pos="567"/>
              </w:tabs>
              <w:spacing w:before="120"/>
              <w:ind w:left="357" w:hanging="238"/>
              <w:rPr>
                <w:bCs/>
                <w:bdr w:val="nil"/>
                <w:lang w:val="en-AU"/>
              </w:rPr>
            </w:pPr>
            <w:r w:rsidRPr="00FC5922">
              <w:rPr>
                <w:rFonts w:ascii="Arial" w:hAnsi="Arial"/>
                <w:bCs/>
                <w:sz w:val="16"/>
                <w:lang w:val="en-AU"/>
              </w:rPr>
              <w:t xml:space="preserve">interstate panellists for ITE panels, </w:t>
            </w:r>
            <w:r w:rsidRPr="00FC5922">
              <w:rPr>
                <w:rFonts w:ascii="Arial" w:hAnsi="Arial"/>
                <w:bCs/>
                <w:sz w:val="16"/>
              </w:rPr>
              <w:t>based</w:t>
            </w:r>
            <w:r w:rsidRPr="00FC5922">
              <w:rPr>
                <w:rFonts w:ascii="Arial" w:hAnsi="Arial"/>
                <w:bCs/>
                <w:sz w:val="16"/>
                <w:lang w:val="en-AU"/>
              </w:rPr>
              <w:t xml:space="preserve"> on teacher regulatory authority requests</w:t>
            </w:r>
          </w:p>
        </w:tc>
        <w:tc>
          <w:tcPr>
            <w:tcW w:w="2029" w:type="pct"/>
            <w:tcBorders>
              <w:top w:val="single" w:sz="4" w:space="0" w:color="auto"/>
              <w:left w:val="single" w:sz="4" w:space="0" w:color="000000"/>
              <w:bottom w:val="single" w:sz="4" w:space="0" w:color="auto"/>
              <w:right w:val="single" w:sz="4" w:space="0" w:color="000000"/>
            </w:tcBorders>
          </w:tcPr>
          <w:p w14:paraId="5F4CB097" w14:textId="77777777" w:rsidR="005C507C" w:rsidRPr="003936C9"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3936C9">
              <w:rPr>
                <w:rFonts w:eastAsia="Arial" w:cs="Arial"/>
                <w:bCs/>
                <w:sz w:val="16"/>
                <w:lang w:val="en-US"/>
              </w:rPr>
              <w:t>At least 3 national panel training events are delivered each year</w:t>
            </w:r>
          </w:p>
          <w:p w14:paraId="1C1F8D2A" w14:textId="77777777" w:rsidR="005C507C" w:rsidRPr="00533FE2" w:rsidRDefault="00E94ABE" w:rsidP="00533FE2">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Calibri"/>
                <w:sz w:val="16"/>
                <w:szCs w:val="16"/>
                <w:bdr w:val="nil"/>
                <w:lang w:val="en-US"/>
              </w:rPr>
            </w:pPr>
            <w:r w:rsidRPr="00533FE2">
              <w:rPr>
                <w:rFonts w:eastAsia="Calibri"/>
                <w:sz w:val="16"/>
                <w:szCs w:val="16"/>
                <w:lang w:val="en-US"/>
              </w:rPr>
              <w:t>On track</w:t>
            </w:r>
          </w:p>
          <w:p w14:paraId="017744DA" w14:textId="77777777" w:rsidR="005C507C" w:rsidRPr="003936C9"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3936C9">
              <w:rPr>
                <w:rFonts w:eastAsia="Arial" w:cs="Arial"/>
                <w:bCs/>
                <w:sz w:val="16"/>
                <w:lang w:val="en-US"/>
              </w:rPr>
              <w:t>At least 1 panel chair training is delivered each year</w:t>
            </w:r>
          </w:p>
          <w:p w14:paraId="57990256" w14:textId="77777777" w:rsidR="005C507C" w:rsidRPr="00943EE2" w:rsidRDefault="00E94ABE" w:rsidP="00943EE2">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Arial" w:cs="Arial"/>
                <w:sz w:val="16"/>
                <w:bdr w:val="nil"/>
                <w:lang w:val="en-US"/>
              </w:rPr>
            </w:pPr>
            <w:r w:rsidRPr="00533FE2">
              <w:rPr>
                <w:rFonts w:eastAsia="Calibri"/>
                <w:sz w:val="16"/>
                <w:szCs w:val="16"/>
                <w:lang w:val="en-US"/>
              </w:rPr>
              <w:t>Achieved</w:t>
            </w:r>
          </w:p>
          <w:p w14:paraId="23FB7E5A" w14:textId="77777777" w:rsidR="005C507C" w:rsidRPr="003936C9"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3936C9">
              <w:rPr>
                <w:rFonts w:eastAsia="Arial" w:cs="Arial"/>
                <w:bCs/>
                <w:sz w:val="16"/>
                <w:lang w:val="en-US"/>
              </w:rPr>
              <w:t>All (100%) requests for interstate representation on national ITE panels are met</w:t>
            </w:r>
          </w:p>
          <w:p w14:paraId="022B1139" w14:textId="77777777" w:rsidR="005C507C" w:rsidRPr="00943EE2" w:rsidRDefault="00E94ABE" w:rsidP="00943EE2">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Arial" w:cs="Arial"/>
                <w:sz w:val="16"/>
                <w:bdr w:val="nil"/>
                <w:lang w:val="en-US"/>
              </w:rPr>
            </w:pPr>
            <w:r w:rsidRPr="00533FE2">
              <w:rPr>
                <w:rFonts w:eastAsia="Arial" w:cs="Arial"/>
                <w:sz w:val="16"/>
                <w:lang w:val="en-US"/>
              </w:rPr>
              <w:t xml:space="preserve">On </w:t>
            </w:r>
            <w:r w:rsidRPr="00533FE2">
              <w:rPr>
                <w:rFonts w:eastAsia="Calibri"/>
                <w:sz w:val="16"/>
                <w:szCs w:val="16"/>
                <w:lang w:val="en-US"/>
              </w:rPr>
              <w:t>track</w:t>
            </w:r>
          </w:p>
          <w:p w14:paraId="494078F8" w14:textId="77777777" w:rsidR="005C507C" w:rsidRPr="003936C9"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3936C9">
              <w:rPr>
                <w:rFonts w:eastAsia="Arial" w:cs="Arial"/>
                <w:bCs/>
                <w:sz w:val="16"/>
                <w:lang w:val="en-US"/>
              </w:rPr>
              <w:t>Core content is included in all (100%) panel training sessions</w:t>
            </w:r>
          </w:p>
          <w:p w14:paraId="496DA3F4" w14:textId="77777777" w:rsidR="005C507C" w:rsidRPr="00533FE2" w:rsidRDefault="00E94ABE" w:rsidP="001A3750">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bCs/>
                <w:sz w:val="16"/>
                <w:szCs w:val="16"/>
                <w:bdr w:val="nil"/>
              </w:rPr>
            </w:pPr>
            <w:r w:rsidRPr="00533FE2">
              <w:rPr>
                <w:bCs/>
                <w:sz w:val="16"/>
                <w:szCs w:val="16"/>
              </w:rPr>
              <w:t xml:space="preserve">On </w:t>
            </w:r>
            <w:r w:rsidRPr="00533FE2">
              <w:rPr>
                <w:rFonts w:eastAsia="Calibri"/>
                <w:bCs/>
                <w:sz w:val="16"/>
                <w:szCs w:val="16"/>
                <w:lang w:val="en-US"/>
              </w:rPr>
              <w:t>track</w:t>
            </w:r>
          </w:p>
        </w:tc>
      </w:tr>
      <w:tr w:rsidR="005E3E1F" w14:paraId="21B2FF64" w14:textId="77777777" w:rsidTr="00C37DD6">
        <w:trPr>
          <w:trHeight w:val="882"/>
        </w:trPr>
        <w:tc>
          <w:tcPr>
            <w:tcW w:w="944" w:type="pct"/>
            <w:vMerge/>
            <w:tcBorders>
              <w:left w:val="single" w:sz="4" w:space="0" w:color="000000"/>
              <w:right w:val="single" w:sz="4" w:space="0" w:color="000000"/>
            </w:tcBorders>
          </w:tcPr>
          <w:p w14:paraId="06352921"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40778166" w14:textId="77777777" w:rsidR="005C507C" w:rsidRPr="00A623D8"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A623D8">
              <w:rPr>
                <w:rFonts w:ascii="Arial" w:hAnsi="Arial"/>
                <w:bCs/>
                <w:sz w:val="16"/>
                <w:lang w:val="en-AU"/>
              </w:rPr>
              <w:t>The proportion of ITE providers across Australia which have an endorsed teaching performance assessment (TPA)</w:t>
            </w:r>
          </w:p>
        </w:tc>
        <w:tc>
          <w:tcPr>
            <w:tcW w:w="2029" w:type="pct"/>
            <w:tcBorders>
              <w:top w:val="single" w:sz="4" w:space="0" w:color="auto"/>
              <w:left w:val="single" w:sz="4" w:space="0" w:color="000000"/>
              <w:bottom w:val="single" w:sz="4" w:space="0" w:color="auto"/>
              <w:right w:val="single" w:sz="4" w:space="0" w:color="000000"/>
            </w:tcBorders>
          </w:tcPr>
          <w:p w14:paraId="43ABF88D" w14:textId="77777777" w:rsidR="005C507C"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510B50">
              <w:rPr>
                <w:rFonts w:eastAsia="Arial" w:cs="Arial"/>
                <w:bCs/>
                <w:sz w:val="16"/>
                <w:lang w:val="en-US"/>
              </w:rPr>
              <w:t>All accredited ITE programs (100%) across Australia have an endorsed TPA in place</w:t>
            </w:r>
          </w:p>
          <w:p w14:paraId="376B128A" w14:textId="77777777" w:rsidR="005C507C" w:rsidRPr="00533FE2" w:rsidRDefault="00E94ABE" w:rsidP="001A3750">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bdr w:val="nil"/>
              </w:rPr>
            </w:pPr>
            <w:r w:rsidRPr="00533FE2">
              <w:rPr>
                <w:rFonts w:eastAsia="Calibri"/>
                <w:sz w:val="16"/>
                <w:szCs w:val="16"/>
                <w:lang w:val="en-US"/>
              </w:rPr>
              <w:t>Achieved</w:t>
            </w:r>
          </w:p>
        </w:tc>
      </w:tr>
      <w:tr w:rsidR="005E3E1F" w14:paraId="106A207A" w14:textId="77777777" w:rsidTr="008E699E">
        <w:trPr>
          <w:trHeight w:val="2173"/>
        </w:trPr>
        <w:tc>
          <w:tcPr>
            <w:tcW w:w="944" w:type="pct"/>
            <w:vMerge/>
            <w:tcBorders>
              <w:left w:val="single" w:sz="4" w:space="0" w:color="000000"/>
              <w:right w:val="single" w:sz="4" w:space="0" w:color="000000"/>
            </w:tcBorders>
          </w:tcPr>
          <w:p w14:paraId="6AFC6F33"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7142E97E" w14:textId="77777777" w:rsidR="005C507C" w:rsidRPr="00F858CE"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F858CE">
              <w:rPr>
                <w:rFonts w:ascii="Arial" w:hAnsi="Arial"/>
                <w:bCs/>
                <w:sz w:val="16"/>
                <w:lang w:val="en-AU"/>
              </w:rPr>
              <w:t>Stakeholder engagement with national teacher certification</w:t>
            </w:r>
          </w:p>
        </w:tc>
        <w:tc>
          <w:tcPr>
            <w:tcW w:w="2029" w:type="pct"/>
            <w:tcBorders>
              <w:top w:val="single" w:sz="4" w:space="0" w:color="auto"/>
              <w:left w:val="single" w:sz="4" w:space="0" w:color="000000"/>
              <w:bottom w:val="single" w:sz="4" w:space="0" w:color="auto"/>
              <w:right w:val="single" w:sz="4" w:space="0" w:color="000000"/>
            </w:tcBorders>
          </w:tcPr>
          <w:p w14:paraId="2F046B41" w14:textId="77777777" w:rsidR="005C507C" w:rsidRPr="006C1376"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6C1376">
              <w:rPr>
                <w:rFonts w:eastAsia="Arial" w:cs="Arial"/>
                <w:bCs/>
                <w:sz w:val="16"/>
                <w:lang w:val="en-US"/>
              </w:rPr>
              <w:t>Increase (&gt;1) in system and sector participation in Highly Accomplished and Lead teacher (HALT) certification</w:t>
            </w:r>
          </w:p>
          <w:p w14:paraId="5793666B" w14:textId="77777777" w:rsidR="005C507C" w:rsidRPr="00550C35"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Arial" w:cs="Arial"/>
                <w:sz w:val="16"/>
                <w:bdr w:val="nil"/>
                <w:lang w:val="en-US"/>
              </w:rPr>
            </w:pPr>
            <w:r w:rsidRPr="00533FE2">
              <w:rPr>
                <w:rFonts w:eastAsia="Arial" w:cs="Arial"/>
                <w:sz w:val="16"/>
                <w:lang w:val="en-US"/>
              </w:rPr>
              <w:t>On track</w:t>
            </w:r>
          </w:p>
          <w:p w14:paraId="4CCCED7D" w14:textId="77777777" w:rsidR="005C507C"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6C1376">
              <w:rPr>
                <w:rFonts w:eastAsia="Arial" w:cs="Arial"/>
                <w:bCs/>
                <w:sz w:val="16"/>
                <w:lang w:val="en-US"/>
              </w:rPr>
              <w:t>Sustained engagement with current HALTs including through development and distribution of 3</w:t>
            </w:r>
            <w:r>
              <w:rPr>
                <w:rFonts w:eastAsia="Arial" w:cs="Arial"/>
                <w:bCs/>
                <w:sz w:val="16"/>
                <w:lang w:val="en-US"/>
              </w:rPr>
              <w:t> </w:t>
            </w:r>
            <w:r w:rsidRPr="006C1376">
              <w:rPr>
                <w:rFonts w:eastAsia="Arial" w:cs="Arial"/>
                <w:bCs/>
                <w:sz w:val="16"/>
                <w:lang w:val="en-US"/>
              </w:rPr>
              <w:t>Expertise Matters e-newsletters</w:t>
            </w:r>
          </w:p>
          <w:p w14:paraId="6CBFAD59" w14:textId="77777777" w:rsidR="005C507C" w:rsidRPr="00533FE2"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sz w:val="16"/>
                <w:szCs w:val="16"/>
                <w:bdr w:val="nil"/>
              </w:rPr>
            </w:pPr>
            <w:r w:rsidRPr="00533FE2">
              <w:rPr>
                <w:sz w:val="16"/>
                <w:szCs w:val="16"/>
              </w:rPr>
              <w:t>On track</w:t>
            </w:r>
          </w:p>
        </w:tc>
      </w:tr>
      <w:tr w:rsidR="005E3E1F" w14:paraId="57A7B961" w14:textId="77777777" w:rsidTr="00C37DD6">
        <w:trPr>
          <w:trHeight w:val="643"/>
        </w:trPr>
        <w:tc>
          <w:tcPr>
            <w:tcW w:w="944" w:type="pct"/>
            <w:vMerge/>
            <w:tcBorders>
              <w:left w:val="single" w:sz="4" w:space="0" w:color="000000"/>
              <w:right w:val="single" w:sz="4" w:space="0" w:color="000000"/>
            </w:tcBorders>
          </w:tcPr>
          <w:p w14:paraId="526CA696"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2D3FA029" w14:textId="77777777" w:rsidR="005C507C" w:rsidRPr="00F858CE"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D7532D">
              <w:rPr>
                <w:rFonts w:ascii="Arial" w:eastAsia="Calibri" w:hAnsi="Arial"/>
                <w:bCs/>
                <w:sz w:val="16"/>
                <w:szCs w:val="16"/>
              </w:rPr>
              <w:t>Total number of Highly Accomplished and Lead teachers (HALTs) nationally</w:t>
            </w:r>
          </w:p>
        </w:tc>
        <w:tc>
          <w:tcPr>
            <w:tcW w:w="2029" w:type="pct"/>
            <w:tcBorders>
              <w:top w:val="single" w:sz="4" w:space="0" w:color="auto"/>
              <w:left w:val="single" w:sz="4" w:space="0" w:color="000000"/>
              <w:bottom w:val="single" w:sz="4" w:space="0" w:color="auto"/>
              <w:right w:val="single" w:sz="4" w:space="0" w:color="000000"/>
            </w:tcBorders>
          </w:tcPr>
          <w:p w14:paraId="7CF00C4C" w14:textId="77777777" w:rsidR="00550C35" w:rsidRDefault="00E94ABE" w:rsidP="00550C35">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cs="Arial"/>
                <w:sz w:val="16"/>
                <w:szCs w:val="16"/>
                <w:bdr w:val="nil"/>
              </w:rPr>
            </w:pPr>
            <w:r>
              <w:rPr>
                <w:rFonts w:cs="Arial"/>
                <w:sz w:val="16"/>
                <w:szCs w:val="16"/>
              </w:rPr>
              <w:t>20% annual increase in the number of HALTs nation-wide</w:t>
            </w:r>
          </w:p>
          <w:p w14:paraId="2014C3C9" w14:textId="77777777" w:rsidR="005C507C" w:rsidRPr="00550C35"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rFonts w:cs="Arial"/>
                <w:sz w:val="16"/>
                <w:szCs w:val="16"/>
                <w:bdr w:val="nil"/>
              </w:rPr>
            </w:pPr>
            <w:r w:rsidRPr="00550C35">
              <w:rPr>
                <w:rFonts w:cs="Arial"/>
                <w:sz w:val="16"/>
                <w:szCs w:val="16"/>
              </w:rPr>
              <w:t>On track</w:t>
            </w:r>
          </w:p>
        </w:tc>
      </w:tr>
      <w:tr w:rsidR="005E3E1F" w14:paraId="0C0E8BD3" w14:textId="77777777" w:rsidTr="001A3750">
        <w:trPr>
          <w:trHeight w:val="296"/>
        </w:trPr>
        <w:tc>
          <w:tcPr>
            <w:tcW w:w="944" w:type="pct"/>
            <w:vMerge/>
            <w:tcBorders>
              <w:left w:val="single" w:sz="4" w:space="0" w:color="000000"/>
              <w:right w:val="single" w:sz="4" w:space="0" w:color="000000"/>
            </w:tcBorders>
          </w:tcPr>
          <w:p w14:paraId="587FA364" w14:textId="77777777" w:rsidR="005C507C" w:rsidRDefault="005C507C" w:rsidP="005C507C">
            <w:pPr>
              <w:pStyle w:val="TableParagraph"/>
              <w:tabs>
                <w:tab w:val="left" w:pos="142"/>
                <w:tab w:val="left" w:pos="567"/>
              </w:tabs>
              <w:spacing w:before="60" w:after="60"/>
              <w:ind w:left="108" w:right="108"/>
              <w:rPr>
                <w:b/>
                <w:bdr w:val="nil"/>
                <w:lang w:val="en-AU"/>
              </w:rPr>
            </w:pPr>
          </w:p>
        </w:tc>
        <w:tc>
          <w:tcPr>
            <w:tcW w:w="2027" w:type="pct"/>
            <w:tcBorders>
              <w:top w:val="single" w:sz="4" w:space="0" w:color="auto"/>
              <w:left w:val="single" w:sz="4" w:space="0" w:color="000000"/>
              <w:bottom w:val="single" w:sz="4" w:space="0" w:color="auto"/>
              <w:right w:val="single" w:sz="4" w:space="0" w:color="000000"/>
            </w:tcBorders>
          </w:tcPr>
          <w:p w14:paraId="33AC1569" w14:textId="77777777" w:rsidR="005C507C" w:rsidRPr="00F858CE" w:rsidRDefault="00E94ABE" w:rsidP="005C507C">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D7532D">
              <w:rPr>
                <w:rFonts w:ascii="Arial" w:hAnsi="Arial"/>
                <w:bCs/>
                <w:sz w:val="16"/>
                <w:lang w:val="en-AU"/>
              </w:rPr>
              <w:t>Delivery of robust skills assessments for prospective migrant teachers to support national workforce supply</w:t>
            </w:r>
          </w:p>
        </w:tc>
        <w:tc>
          <w:tcPr>
            <w:tcW w:w="2029" w:type="pct"/>
            <w:tcBorders>
              <w:top w:val="single" w:sz="4" w:space="0" w:color="auto"/>
              <w:left w:val="single" w:sz="4" w:space="0" w:color="000000"/>
              <w:bottom w:val="single" w:sz="4" w:space="0" w:color="auto"/>
              <w:right w:val="single" w:sz="4" w:space="0" w:color="000000"/>
            </w:tcBorders>
          </w:tcPr>
          <w:p w14:paraId="6BBE2E11" w14:textId="77777777" w:rsidR="005C507C" w:rsidRDefault="00E94ABE" w:rsidP="005C507C">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cs="Arial"/>
                <w:sz w:val="16"/>
                <w:szCs w:val="16"/>
                <w:bdr w:val="nil"/>
              </w:rPr>
            </w:pPr>
            <w:r>
              <w:rPr>
                <w:rFonts w:cs="Arial"/>
                <w:sz w:val="16"/>
                <w:szCs w:val="16"/>
              </w:rPr>
              <w:t>Deliver 90% of assessment-ready skills assessment outcomes within 8 weeks</w:t>
            </w:r>
          </w:p>
          <w:p w14:paraId="79FA229B" w14:textId="77777777" w:rsidR="005C507C" w:rsidRPr="00533FE2"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rFonts w:eastAsia="Arial" w:cs="Arial"/>
                <w:sz w:val="16"/>
                <w:bdr w:val="nil"/>
                <w:lang w:val="en-US"/>
              </w:rPr>
            </w:pPr>
            <w:r w:rsidRPr="00533FE2">
              <w:rPr>
                <w:rFonts w:cs="Arial"/>
                <w:sz w:val="16"/>
                <w:szCs w:val="16"/>
              </w:rPr>
              <w:t>On track</w:t>
            </w:r>
          </w:p>
        </w:tc>
      </w:tr>
    </w:tbl>
    <w:p w14:paraId="2516C657" w14:textId="77777777" w:rsidR="001A3750" w:rsidRDefault="001A3750">
      <w:pPr>
        <w:keepLines w:val="0"/>
        <w:pBdr>
          <w:top w:val="nil"/>
          <w:left w:val="nil"/>
          <w:bottom w:val="nil"/>
          <w:right w:val="nil"/>
          <w:between w:val="nil"/>
          <w:bar w:val="nil"/>
        </w:pBdr>
        <w:spacing w:after="120" w:line="240" w:lineRule="auto"/>
        <w:jc w:val="left"/>
        <w:rPr>
          <w:bdr w:val="nil"/>
        </w:rPr>
      </w:pPr>
    </w:p>
    <w:p w14:paraId="75C3C348" w14:textId="77777777" w:rsidR="00943EE2" w:rsidRDefault="00E94ABE">
      <w:pPr>
        <w:keepLines w:val="0"/>
        <w:pBdr>
          <w:top w:val="nil"/>
          <w:left w:val="nil"/>
          <w:bottom w:val="nil"/>
          <w:right w:val="nil"/>
          <w:between w:val="nil"/>
          <w:bar w:val="nil"/>
        </w:pBdr>
        <w:spacing w:after="120" w:line="240" w:lineRule="auto"/>
        <w:jc w:val="left"/>
        <w:rPr>
          <w:bdr w:val="nil"/>
        </w:rPr>
      </w:pPr>
      <w:r>
        <w:rPr>
          <w:sz w:val="19"/>
        </w:rPr>
        <w:br w:type="page"/>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3"/>
        <w:gridCol w:w="3118"/>
        <w:gridCol w:w="3121"/>
      </w:tblGrid>
      <w:tr w:rsidR="005E3E1F" w14:paraId="2F4173DE" w14:textId="77777777" w:rsidTr="001A3750">
        <w:trPr>
          <w:trHeight w:val="126"/>
        </w:trPr>
        <w:tc>
          <w:tcPr>
            <w:tcW w:w="944" w:type="pct"/>
            <w:tcBorders>
              <w:left w:val="single" w:sz="4" w:space="0" w:color="000000"/>
              <w:right w:val="single" w:sz="4" w:space="0" w:color="000000"/>
            </w:tcBorders>
          </w:tcPr>
          <w:p w14:paraId="72278C87" w14:textId="77777777" w:rsidR="001A3750" w:rsidRDefault="00E94ABE" w:rsidP="001A3750">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lastRenderedPageBreak/>
              <w:t>Year</w:t>
            </w:r>
          </w:p>
        </w:tc>
        <w:tc>
          <w:tcPr>
            <w:tcW w:w="2027" w:type="pct"/>
            <w:tcBorders>
              <w:top w:val="single" w:sz="4" w:space="0" w:color="auto"/>
              <w:left w:val="single" w:sz="4" w:space="0" w:color="000000"/>
              <w:right w:val="single" w:sz="4" w:space="0" w:color="000000"/>
            </w:tcBorders>
          </w:tcPr>
          <w:p w14:paraId="7246FC1E" w14:textId="77777777" w:rsidR="001A3750" w:rsidRPr="001A3750" w:rsidRDefault="00E94ABE" w:rsidP="001A3750">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Pr>
                <w:rFonts w:ascii="Arial" w:hAnsi="Arial"/>
                <w:b/>
                <w:sz w:val="16"/>
                <w:lang w:val="en-AU"/>
              </w:rPr>
              <w:t>Performance measures</w:t>
            </w:r>
          </w:p>
        </w:tc>
        <w:tc>
          <w:tcPr>
            <w:tcW w:w="2029" w:type="pct"/>
            <w:tcBorders>
              <w:top w:val="single" w:sz="4" w:space="0" w:color="auto"/>
              <w:left w:val="single" w:sz="4" w:space="0" w:color="000000"/>
              <w:bottom w:val="single" w:sz="4" w:space="0" w:color="000000"/>
              <w:right w:val="single" w:sz="4" w:space="0" w:color="000000"/>
            </w:tcBorders>
          </w:tcPr>
          <w:p w14:paraId="28430C74" w14:textId="77777777" w:rsidR="001A3750" w:rsidRPr="001A3750" w:rsidRDefault="00E94ABE" w:rsidP="001A3750">
            <w:pPr>
              <w:keepLines w:val="0"/>
              <w:pBdr>
                <w:top w:val="nil"/>
                <w:left w:val="nil"/>
                <w:bottom w:val="nil"/>
                <w:right w:val="nil"/>
                <w:between w:val="nil"/>
                <w:bar w:val="nil"/>
              </w:pBdr>
              <w:tabs>
                <w:tab w:val="left" w:pos="470"/>
                <w:tab w:val="left" w:pos="567"/>
              </w:tabs>
              <w:autoSpaceDN w:val="0"/>
              <w:spacing w:before="40" w:after="40" w:line="240" w:lineRule="auto"/>
              <w:ind w:left="108"/>
              <w:jc w:val="left"/>
              <w:rPr>
                <w:rFonts w:ascii="Arial" w:eastAsia="Arial" w:hAnsi="Arial" w:cs="Arial"/>
                <w:b/>
                <w:sz w:val="16"/>
                <w:szCs w:val="22"/>
                <w:bdr w:val="nil"/>
                <w:lang w:eastAsia="en-US"/>
              </w:rPr>
            </w:pPr>
            <w:r w:rsidRPr="001A3750">
              <w:rPr>
                <w:rFonts w:ascii="Arial" w:eastAsia="Arial" w:hAnsi="Arial" w:cs="Arial"/>
                <w:b/>
                <w:sz w:val="16"/>
                <w:szCs w:val="22"/>
                <w:lang w:eastAsia="en-US"/>
              </w:rPr>
              <w:t>Expected performance results</w:t>
            </w:r>
          </w:p>
        </w:tc>
      </w:tr>
      <w:tr w:rsidR="005E3E1F" w14:paraId="11A9553F" w14:textId="77777777" w:rsidTr="001A3750">
        <w:trPr>
          <w:trHeight w:val="1406"/>
        </w:trPr>
        <w:tc>
          <w:tcPr>
            <w:tcW w:w="944" w:type="pct"/>
            <w:tcBorders>
              <w:left w:val="single" w:sz="4" w:space="0" w:color="000000"/>
              <w:right w:val="single" w:sz="4" w:space="0" w:color="000000"/>
            </w:tcBorders>
          </w:tcPr>
          <w:p w14:paraId="7D06C830" w14:textId="77777777" w:rsidR="001A3750" w:rsidRPr="00686292"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Current Year</w:t>
            </w:r>
          </w:p>
          <w:p w14:paraId="083AD0A7" w14:textId="77777777" w:rsidR="001A3750"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686292">
              <w:rPr>
                <w:rFonts w:ascii="Arial" w:eastAsia="Calibri" w:hAnsi="Arial"/>
                <w:sz w:val="16"/>
                <w:szCs w:val="16"/>
                <w:lang w:val="en-AU"/>
              </w:rPr>
              <w:t>202</w:t>
            </w:r>
            <w:r>
              <w:rPr>
                <w:rFonts w:ascii="Arial" w:eastAsia="Calibri" w:hAnsi="Arial"/>
                <w:sz w:val="16"/>
                <w:szCs w:val="16"/>
                <w:lang w:val="en-AU"/>
              </w:rPr>
              <w:t>5</w:t>
            </w:r>
            <w:r w:rsidRPr="00686292">
              <w:rPr>
                <w:rFonts w:ascii="Arial" w:eastAsia="Calibri" w:hAnsi="Arial"/>
                <w:sz w:val="16"/>
                <w:szCs w:val="16"/>
                <w:lang w:val="en-AU"/>
              </w:rPr>
              <w:t>–2</w:t>
            </w:r>
            <w:r>
              <w:rPr>
                <w:rFonts w:ascii="Arial" w:eastAsia="Calibri" w:hAnsi="Arial"/>
                <w:sz w:val="16"/>
                <w:szCs w:val="16"/>
                <w:lang w:val="en-AU"/>
              </w:rPr>
              <w:t>6</w:t>
            </w:r>
          </w:p>
          <w:p w14:paraId="536349D8" w14:textId="77777777" w:rsidR="001A3750" w:rsidRDefault="00E94ABE" w:rsidP="003F20A1">
            <w:pPr>
              <w:pStyle w:val="TableParagraph"/>
              <w:pBdr>
                <w:top w:val="nil"/>
                <w:left w:val="nil"/>
                <w:bottom w:val="nil"/>
                <w:right w:val="nil"/>
                <w:between w:val="nil"/>
                <w:bar w:val="nil"/>
              </w:pBdr>
              <w:tabs>
                <w:tab w:val="left" w:pos="142"/>
                <w:tab w:val="left" w:pos="567"/>
              </w:tabs>
              <w:spacing w:before="43"/>
              <w:ind w:left="108" w:right="108"/>
              <w:rPr>
                <w:b/>
                <w:bdr w:val="nil"/>
                <w:lang w:val="en-AU"/>
              </w:rPr>
            </w:pPr>
            <w:r w:rsidRPr="003F20A1">
              <w:rPr>
                <w:rFonts w:ascii="Arial" w:eastAsia="Calibri" w:hAnsi="Arial"/>
                <w:sz w:val="16"/>
                <w:szCs w:val="16"/>
                <w:lang w:val="en-AU"/>
              </w:rPr>
              <w:t>(Continued)</w:t>
            </w:r>
          </w:p>
        </w:tc>
        <w:tc>
          <w:tcPr>
            <w:tcW w:w="2027" w:type="pct"/>
            <w:tcBorders>
              <w:top w:val="single" w:sz="4" w:space="0" w:color="auto"/>
              <w:left w:val="single" w:sz="4" w:space="0" w:color="000000"/>
              <w:right w:val="single" w:sz="4" w:space="0" w:color="000000"/>
            </w:tcBorders>
          </w:tcPr>
          <w:p w14:paraId="2314BFA2" w14:textId="77777777" w:rsidR="001A3750" w:rsidRPr="00D7532D" w:rsidRDefault="00E94ABE" w:rsidP="00DD7448">
            <w:pPr>
              <w:pStyle w:val="TableParagraph"/>
              <w:pBdr>
                <w:top w:val="nil"/>
                <w:left w:val="nil"/>
                <w:bottom w:val="nil"/>
                <w:right w:val="nil"/>
                <w:between w:val="nil"/>
                <w:bar w:val="nil"/>
              </w:pBdr>
              <w:tabs>
                <w:tab w:val="left" w:pos="142"/>
                <w:tab w:val="left" w:pos="567"/>
              </w:tabs>
              <w:spacing w:before="43"/>
              <w:ind w:left="108"/>
              <w:rPr>
                <w:bCs/>
                <w:bdr w:val="nil"/>
                <w:lang w:val="en-AU"/>
              </w:rPr>
            </w:pPr>
            <w:r w:rsidRPr="007659DA">
              <w:rPr>
                <w:rFonts w:ascii="Arial" w:hAnsi="Arial"/>
                <w:bCs/>
                <w:sz w:val="16"/>
                <w:lang w:val="en-AU"/>
              </w:rPr>
              <w:t>Number of teachers who participate in the Australian Teacher Workforce Survey</w:t>
            </w:r>
          </w:p>
        </w:tc>
        <w:tc>
          <w:tcPr>
            <w:tcW w:w="2029" w:type="pct"/>
            <w:tcBorders>
              <w:top w:val="single" w:sz="4" w:space="0" w:color="auto"/>
              <w:left w:val="single" w:sz="4" w:space="0" w:color="000000"/>
              <w:bottom w:val="single" w:sz="4" w:space="0" w:color="000000"/>
              <w:right w:val="single" w:sz="4" w:space="0" w:color="000000"/>
            </w:tcBorders>
          </w:tcPr>
          <w:p w14:paraId="6E086D5C" w14:textId="77777777" w:rsidR="001A3750" w:rsidRPr="007659DA" w:rsidRDefault="00E94ABE" w:rsidP="001A3750">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7659DA">
              <w:rPr>
                <w:rFonts w:eastAsia="Arial" w:cs="Arial"/>
                <w:bCs/>
                <w:sz w:val="16"/>
                <w:lang w:val="en-US"/>
              </w:rPr>
              <w:t xml:space="preserve">Maintain Teacher Survey response </w:t>
            </w:r>
            <w:r w:rsidRPr="007659DA">
              <w:rPr>
                <w:rFonts w:cs="Arial"/>
                <w:sz w:val="16"/>
                <w:szCs w:val="16"/>
              </w:rPr>
              <w:t>rates</w:t>
            </w:r>
            <w:r w:rsidRPr="007659DA">
              <w:rPr>
                <w:rFonts w:eastAsia="Arial" w:cs="Arial"/>
                <w:bCs/>
                <w:sz w:val="16"/>
                <w:lang w:val="en-US"/>
              </w:rPr>
              <w:t xml:space="preserve"> above 8%, nationally</w:t>
            </w:r>
          </w:p>
          <w:p w14:paraId="54585583" w14:textId="77777777" w:rsidR="001A3750" w:rsidRPr="00550C35"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240" w:line="240" w:lineRule="auto"/>
              <w:ind w:left="329" w:right="108"/>
              <w:contextualSpacing w:val="0"/>
              <w:rPr>
                <w:rFonts w:eastAsia="Arial" w:cs="Arial"/>
                <w:sz w:val="16"/>
                <w:bdr w:val="nil"/>
                <w:lang w:val="en-US"/>
              </w:rPr>
            </w:pPr>
            <w:r w:rsidRPr="00533FE2">
              <w:rPr>
                <w:rFonts w:eastAsia="Arial" w:cs="Arial"/>
                <w:sz w:val="16"/>
                <w:lang w:val="en-US"/>
              </w:rPr>
              <w:t>Achieved</w:t>
            </w:r>
          </w:p>
          <w:p w14:paraId="5BD55C6D" w14:textId="77777777" w:rsidR="001A3750" w:rsidRPr="007659DA" w:rsidRDefault="00E94ABE" w:rsidP="001A3750">
            <w:pPr>
              <w:pStyle w:val="ListParagraph"/>
              <w:keepLines w:val="0"/>
              <w:numPr>
                <w:ilvl w:val="0"/>
                <w:numId w:val="17"/>
              </w:numPr>
              <w:pBdr>
                <w:top w:val="nil"/>
                <w:left w:val="nil"/>
                <w:bottom w:val="nil"/>
                <w:right w:val="nil"/>
                <w:between w:val="nil"/>
                <w:bar w:val="nil"/>
              </w:pBdr>
              <w:tabs>
                <w:tab w:val="left" w:pos="470"/>
                <w:tab w:val="left" w:pos="567"/>
              </w:tabs>
              <w:autoSpaceDN w:val="0"/>
              <w:spacing w:after="0" w:line="240" w:lineRule="auto"/>
              <w:ind w:left="329" w:right="108" w:hanging="221"/>
              <w:contextualSpacing w:val="0"/>
              <w:rPr>
                <w:rFonts w:eastAsia="Arial" w:cs="Arial"/>
                <w:bCs/>
                <w:sz w:val="16"/>
                <w:bdr w:val="nil"/>
                <w:lang w:val="en-US"/>
              </w:rPr>
            </w:pPr>
            <w:r w:rsidRPr="007659DA">
              <w:rPr>
                <w:rFonts w:eastAsia="Arial" w:cs="Arial"/>
                <w:bCs/>
                <w:sz w:val="16"/>
                <w:lang w:val="en-US"/>
              </w:rPr>
              <w:t>Participation of all T</w:t>
            </w:r>
            <w:r>
              <w:rPr>
                <w:rFonts w:eastAsia="Arial" w:cs="Arial"/>
                <w:bCs/>
                <w:sz w:val="16"/>
                <w:lang w:val="en-US"/>
              </w:rPr>
              <w:t xml:space="preserve">eacher </w:t>
            </w:r>
            <w:r w:rsidRPr="007659DA">
              <w:rPr>
                <w:rFonts w:eastAsia="Arial" w:cs="Arial"/>
                <w:bCs/>
                <w:sz w:val="16"/>
                <w:lang w:val="en-US"/>
              </w:rPr>
              <w:t>R</w:t>
            </w:r>
            <w:r>
              <w:rPr>
                <w:rFonts w:eastAsia="Arial" w:cs="Arial"/>
                <w:bCs/>
                <w:sz w:val="16"/>
                <w:lang w:val="en-US"/>
              </w:rPr>
              <w:t xml:space="preserve">egulator </w:t>
            </w:r>
            <w:r w:rsidRPr="007659DA">
              <w:rPr>
                <w:rFonts w:eastAsia="Arial" w:cs="Arial"/>
                <w:bCs/>
                <w:sz w:val="16"/>
                <w:lang w:val="en-US"/>
              </w:rPr>
              <w:t>A</w:t>
            </w:r>
            <w:r>
              <w:rPr>
                <w:rFonts w:eastAsia="Arial" w:cs="Arial"/>
                <w:bCs/>
                <w:sz w:val="16"/>
                <w:lang w:val="en-US"/>
              </w:rPr>
              <w:t>uthorities</w:t>
            </w:r>
            <w:r w:rsidRPr="007659DA">
              <w:rPr>
                <w:rFonts w:eastAsia="Arial" w:cs="Arial"/>
                <w:bCs/>
                <w:sz w:val="16"/>
                <w:lang w:val="en-US"/>
              </w:rPr>
              <w:t xml:space="preserve"> in the ATWD initiative is maintained</w:t>
            </w:r>
          </w:p>
          <w:p w14:paraId="2347B9A3" w14:textId="77777777" w:rsidR="001A3750" w:rsidRPr="00533FE2" w:rsidRDefault="00E94ABE" w:rsidP="00550C35">
            <w:pPr>
              <w:pStyle w:val="ListParagraph"/>
              <w:keepLines w:val="0"/>
              <w:pBdr>
                <w:top w:val="nil"/>
                <w:left w:val="nil"/>
                <w:bottom w:val="nil"/>
                <w:right w:val="nil"/>
                <w:between w:val="nil"/>
                <w:bar w:val="nil"/>
              </w:pBdr>
              <w:tabs>
                <w:tab w:val="left" w:pos="470"/>
                <w:tab w:val="left" w:pos="567"/>
              </w:tabs>
              <w:autoSpaceDN w:val="0"/>
              <w:spacing w:before="120" w:after="60" w:line="240" w:lineRule="auto"/>
              <w:ind w:left="329" w:right="108"/>
              <w:contextualSpacing w:val="0"/>
              <w:rPr>
                <w:rFonts w:eastAsia="Arial" w:cs="Arial"/>
                <w:sz w:val="16"/>
                <w:bdr w:val="nil"/>
                <w:lang w:val="en-US"/>
              </w:rPr>
            </w:pPr>
            <w:r w:rsidRPr="00533FE2">
              <w:rPr>
                <w:rFonts w:eastAsia="Arial" w:cs="Arial"/>
                <w:sz w:val="16"/>
              </w:rPr>
              <w:t>Achieved</w:t>
            </w:r>
          </w:p>
        </w:tc>
      </w:tr>
      <w:tr w:rsidR="005E3E1F" w14:paraId="2BE86EFD" w14:textId="77777777" w:rsidTr="008E699E">
        <w:trPr>
          <w:trHeight w:val="268"/>
        </w:trPr>
        <w:tc>
          <w:tcPr>
            <w:tcW w:w="944" w:type="pct"/>
            <w:tcBorders>
              <w:top w:val="single" w:sz="4" w:space="0" w:color="000000"/>
              <w:left w:val="single" w:sz="4" w:space="0" w:color="000000"/>
              <w:bottom w:val="single" w:sz="4" w:space="0" w:color="000000"/>
              <w:right w:val="single" w:sz="4" w:space="0" w:color="000000"/>
            </w:tcBorders>
            <w:hideMark/>
          </w:tcPr>
          <w:p w14:paraId="2837F9C0" w14:textId="77777777" w:rsidR="001A3750" w:rsidRPr="00487DB1" w:rsidRDefault="00E94ABE" w:rsidP="001A3750">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sidRPr="00487DB1">
              <w:rPr>
                <w:rFonts w:ascii="Arial" w:hAnsi="Arial"/>
                <w:b/>
                <w:sz w:val="16"/>
                <w:lang w:val="en-AU"/>
              </w:rPr>
              <w:t>Year</w:t>
            </w:r>
          </w:p>
        </w:tc>
        <w:tc>
          <w:tcPr>
            <w:tcW w:w="2027" w:type="pct"/>
            <w:tcBorders>
              <w:top w:val="single" w:sz="4" w:space="0" w:color="000000"/>
              <w:left w:val="single" w:sz="4" w:space="0" w:color="000000"/>
              <w:bottom w:val="single" w:sz="4" w:space="0" w:color="auto"/>
              <w:right w:val="single" w:sz="4" w:space="0" w:color="000000"/>
            </w:tcBorders>
            <w:hideMark/>
          </w:tcPr>
          <w:p w14:paraId="06750682" w14:textId="77777777" w:rsidR="001A3750" w:rsidRPr="00487DB1" w:rsidRDefault="00E94ABE" w:rsidP="001A3750">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sidRPr="00487DB1">
              <w:rPr>
                <w:rFonts w:ascii="Arial" w:hAnsi="Arial"/>
                <w:b/>
                <w:sz w:val="16"/>
                <w:lang w:val="en-AU"/>
              </w:rPr>
              <w:t>Performance measures</w:t>
            </w:r>
          </w:p>
        </w:tc>
        <w:tc>
          <w:tcPr>
            <w:tcW w:w="2029" w:type="pct"/>
            <w:tcBorders>
              <w:top w:val="single" w:sz="4" w:space="0" w:color="000000"/>
              <w:left w:val="single" w:sz="4" w:space="0" w:color="000000"/>
              <w:bottom w:val="single" w:sz="4" w:space="0" w:color="auto"/>
              <w:right w:val="single" w:sz="4" w:space="0" w:color="000000"/>
            </w:tcBorders>
            <w:hideMark/>
          </w:tcPr>
          <w:p w14:paraId="52874ED7" w14:textId="77777777" w:rsidR="001A3750" w:rsidRPr="00487DB1" w:rsidRDefault="00E94ABE" w:rsidP="001A3750">
            <w:pPr>
              <w:pStyle w:val="TableParagraph"/>
              <w:pBdr>
                <w:top w:val="nil"/>
                <w:left w:val="nil"/>
                <w:bottom w:val="nil"/>
                <w:right w:val="nil"/>
                <w:between w:val="nil"/>
                <w:bar w:val="nil"/>
              </w:pBdr>
              <w:tabs>
                <w:tab w:val="left" w:pos="142"/>
                <w:tab w:val="left" w:pos="567"/>
              </w:tabs>
              <w:spacing w:before="40" w:after="40"/>
              <w:ind w:left="108"/>
              <w:rPr>
                <w:b/>
                <w:bdr w:val="nil"/>
                <w:lang w:val="en-AU"/>
              </w:rPr>
            </w:pPr>
            <w:r w:rsidRPr="00487DB1">
              <w:rPr>
                <w:rFonts w:ascii="Arial" w:hAnsi="Arial"/>
                <w:b/>
                <w:sz w:val="16"/>
                <w:lang w:val="en-AU"/>
              </w:rPr>
              <w:t>Planned performance results</w:t>
            </w:r>
          </w:p>
        </w:tc>
      </w:tr>
      <w:tr w:rsidR="005E3E1F" w14:paraId="5DE27953" w14:textId="77777777" w:rsidTr="008E699E">
        <w:trPr>
          <w:trHeight w:val="566"/>
        </w:trPr>
        <w:tc>
          <w:tcPr>
            <w:tcW w:w="944" w:type="pct"/>
            <w:tcBorders>
              <w:left w:val="single" w:sz="4" w:space="0" w:color="000000"/>
              <w:right w:val="single" w:sz="4" w:space="0" w:color="auto"/>
            </w:tcBorders>
          </w:tcPr>
          <w:p w14:paraId="0EF6B46F" w14:textId="77777777" w:rsidR="001A3750" w:rsidRPr="003F20A1"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3F20A1">
              <w:rPr>
                <w:rFonts w:ascii="Arial" w:eastAsia="Calibri" w:hAnsi="Arial"/>
                <w:sz w:val="16"/>
                <w:szCs w:val="16"/>
                <w:lang w:val="en-AU"/>
              </w:rPr>
              <w:t>Budget Year</w:t>
            </w:r>
          </w:p>
          <w:p w14:paraId="2974B59B" w14:textId="77777777" w:rsidR="001A3750" w:rsidRPr="003F20A1"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3F20A1">
              <w:rPr>
                <w:rFonts w:ascii="Arial" w:eastAsia="Calibri" w:hAnsi="Arial"/>
                <w:sz w:val="16"/>
                <w:szCs w:val="16"/>
                <w:lang w:val="en-AU"/>
              </w:rPr>
              <w:t>2026–27</w:t>
            </w:r>
          </w:p>
        </w:tc>
        <w:tc>
          <w:tcPr>
            <w:tcW w:w="2027" w:type="pct"/>
            <w:tcBorders>
              <w:top w:val="single" w:sz="4" w:space="0" w:color="auto"/>
              <w:left w:val="single" w:sz="4" w:space="0" w:color="auto"/>
              <w:bottom w:val="single" w:sz="4" w:space="0" w:color="auto"/>
              <w:right w:val="single" w:sz="4" w:space="0" w:color="auto"/>
            </w:tcBorders>
          </w:tcPr>
          <w:p w14:paraId="7D67C662" w14:textId="77777777" w:rsidR="001A3750" w:rsidRDefault="00E94ABE" w:rsidP="00DD7448">
            <w:pPr>
              <w:pStyle w:val="TableParagraph"/>
              <w:pBdr>
                <w:top w:val="nil"/>
                <w:left w:val="nil"/>
                <w:bottom w:val="nil"/>
                <w:right w:val="nil"/>
                <w:between w:val="nil"/>
                <w:bar w:val="nil"/>
              </w:pBdr>
              <w:tabs>
                <w:tab w:val="left" w:pos="142"/>
                <w:tab w:val="left" w:pos="567"/>
              </w:tabs>
              <w:spacing w:before="43"/>
              <w:ind w:left="108"/>
              <w:rPr>
                <w:rFonts w:ascii="Arial" w:eastAsia="Calibri" w:hAnsi="Arial"/>
                <w:bCs/>
                <w:sz w:val="16"/>
                <w:szCs w:val="16"/>
                <w:bdr w:val="nil"/>
              </w:rPr>
            </w:pPr>
            <w:r w:rsidRPr="00DD7448">
              <w:rPr>
                <w:rFonts w:ascii="Arial" w:hAnsi="Arial"/>
                <w:bCs/>
                <w:sz w:val="16"/>
                <w:lang w:val="en-AU"/>
              </w:rPr>
              <w:t>As per 2025–26</w:t>
            </w:r>
          </w:p>
        </w:tc>
        <w:tc>
          <w:tcPr>
            <w:tcW w:w="2029" w:type="pct"/>
            <w:tcBorders>
              <w:top w:val="single" w:sz="4" w:space="0" w:color="auto"/>
              <w:left w:val="single" w:sz="4" w:space="0" w:color="auto"/>
              <w:bottom w:val="single" w:sz="4" w:space="0" w:color="auto"/>
              <w:right w:val="single" w:sz="4" w:space="0" w:color="auto"/>
            </w:tcBorders>
          </w:tcPr>
          <w:p w14:paraId="11329DF5" w14:textId="77777777" w:rsidR="001A3750" w:rsidRPr="001A3750" w:rsidRDefault="00E94ABE" w:rsidP="00DD7448">
            <w:pPr>
              <w:pStyle w:val="TableParagraph"/>
              <w:pBdr>
                <w:top w:val="nil"/>
                <w:left w:val="nil"/>
                <w:bottom w:val="nil"/>
                <w:right w:val="nil"/>
                <w:between w:val="nil"/>
                <w:bar w:val="nil"/>
              </w:pBdr>
              <w:tabs>
                <w:tab w:val="left" w:pos="142"/>
                <w:tab w:val="left" w:pos="567"/>
              </w:tabs>
              <w:spacing w:before="43"/>
              <w:ind w:left="108"/>
              <w:rPr>
                <w:rFonts w:ascii="Arial" w:eastAsia="Calibri" w:hAnsi="Arial"/>
                <w:bCs/>
                <w:sz w:val="16"/>
                <w:szCs w:val="16"/>
                <w:bdr w:val="nil"/>
              </w:rPr>
            </w:pPr>
            <w:r w:rsidRPr="00DD7448">
              <w:rPr>
                <w:rFonts w:ascii="Arial" w:hAnsi="Arial"/>
                <w:bCs/>
                <w:sz w:val="16"/>
                <w:lang w:val="en-AU"/>
              </w:rPr>
              <w:t>As per 2025–26</w:t>
            </w:r>
          </w:p>
        </w:tc>
      </w:tr>
      <w:tr w:rsidR="005E3E1F" w14:paraId="57FDCB4E" w14:textId="77777777" w:rsidTr="008E699E">
        <w:trPr>
          <w:trHeight w:val="579"/>
        </w:trPr>
        <w:tc>
          <w:tcPr>
            <w:tcW w:w="944" w:type="pct"/>
            <w:tcBorders>
              <w:top w:val="dotted" w:sz="4" w:space="0" w:color="auto"/>
              <w:left w:val="single" w:sz="4" w:space="0" w:color="000000"/>
              <w:bottom w:val="single" w:sz="4" w:space="0" w:color="auto"/>
              <w:right w:val="single" w:sz="4" w:space="0" w:color="000000"/>
            </w:tcBorders>
          </w:tcPr>
          <w:p w14:paraId="54553D44" w14:textId="77777777" w:rsidR="001A3750" w:rsidRPr="003F20A1"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3F20A1">
              <w:rPr>
                <w:rFonts w:ascii="Arial" w:eastAsia="Calibri" w:hAnsi="Arial"/>
                <w:sz w:val="16"/>
                <w:szCs w:val="16"/>
                <w:lang w:val="en-AU"/>
              </w:rPr>
              <w:t>Forward </w:t>
            </w:r>
          </w:p>
          <w:p w14:paraId="651C4AEB" w14:textId="77777777" w:rsidR="001A3750" w:rsidRPr="003F20A1"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3F20A1">
              <w:rPr>
                <w:rFonts w:ascii="Arial" w:eastAsia="Calibri" w:hAnsi="Arial"/>
                <w:sz w:val="16"/>
                <w:szCs w:val="16"/>
                <w:lang w:val="en-AU"/>
              </w:rPr>
              <w:t>Estimates</w:t>
            </w:r>
          </w:p>
          <w:p w14:paraId="097304D2" w14:textId="77777777" w:rsidR="001A3750" w:rsidRPr="003F20A1" w:rsidRDefault="00E94ABE" w:rsidP="003F20A1">
            <w:pPr>
              <w:pStyle w:val="TableParagraph"/>
              <w:pBdr>
                <w:top w:val="nil"/>
                <w:left w:val="nil"/>
                <w:bottom w:val="nil"/>
                <w:right w:val="nil"/>
                <w:between w:val="nil"/>
                <w:bar w:val="nil"/>
              </w:pBdr>
              <w:tabs>
                <w:tab w:val="left" w:pos="142"/>
                <w:tab w:val="left" w:pos="567"/>
              </w:tabs>
              <w:spacing w:before="43"/>
              <w:ind w:left="108" w:right="108"/>
              <w:rPr>
                <w:rFonts w:eastAsia="Calibri"/>
                <w:szCs w:val="16"/>
                <w:bdr w:val="nil"/>
                <w:lang w:val="en-AU"/>
              </w:rPr>
            </w:pPr>
            <w:r w:rsidRPr="003F20A1">
              <w:rPr>
                <w:rFonts w:ascii="Arial" w:eastAsia="Calibri" w:hAnsi="Arial"/>
                <w:sz w:val="16"/>
                <w:szCs w:val="16"/>
                <w:lang w:val="en-AU"/>
              </w:rPr>
              <w:t>2027–30</w:t>
            </w:r>
          </w:p>
        </w:tc>
        <w:tc>
          <w:tcPr>
            <w:tcW w:w="2027" w:type="pct"/>
            <w:tcBorders>
              <w:top w:val="single" w:sz="4" w:space="0" w:color="auto"/>
              <w:left w:val="single" w:sz="4" w:space="0" w:color="000000"/>
              <w:bottom w:val="single" w:sz="4" w:space="0" w:color="auto"/>
              <w:right w:val="single" w:sz="4" w:space="0" w:color="000000"/>
            </w:tcBorders>
          </w:tcPr>
          <w:p w14:paraId="1C8CB1E6" w14:textId="77777777" w:rsidR="001A3750" w:rsidRDefault="00E94ABE" w:rsidP="00DD7448">
            <w:pPr>
              <w:pStyle w:val="TableParagraph"/>
              <w:pBdr>
                <w:top w:val="nil"/>
                <w:left w:val="nil"/>
                <w:bottom w:val="nil"/>
                <w:right w:val="nil"/>
                <w:between w:val="nil"/>
                <w:bar w:val="nil"/>
              </w:pBdr>
              <w:tabs>
                <w:tab w:val="left" w:pos="142"/>
                <w:tab w:val="left" w:pos="567"/>
              </w:tabs>
              <w:spacing w:before="43"/>
              <w:ind w:left="108"/>
              <w:rPr>
                <w:rFonts w:eastAsia="Calibri"/>
                <w:szCs w:val="16"/>
                <w:bdr w:val="nil"/>
              </w:rPr>
            </w:pPr>
            <w:r w:rsidRPr="00DD7448">
              <w:rPr>
                <w:rFonts w:ascii="Arial" w:hAnsi="Arial"/>
                <w:bCs/>
                <w:sz w:val="16"/>
                <w:lang w:val="en-AU"/>
              </w:rPr>
              <w:t>As per 2026–27</w:t>
            </w:r>
            <w:r>
              <w:rPr>
                <w:rFonts w:ascii="Arial" w:eastAsia="Calibri" w:hAnsi="Arial"/>
                <w:bCs/>
                <w:sz w:val="16"/>
                <w:szCs w:val="16"/>
              </w:rPr>
              <w:t xml:space="preserve"> </w:t>
            </w:r>
          </w:p>
        </w:tc>
        <w:tc>
          <w:tcPr>
            <w:tcW w:w="2029" w:type="pct"/>
            <w:tcBorders>
              <w:top w:val="single" w:sz="4" w:space="0" w:color="auto"/>
              <w:left w:val="single" w:sz="4" w:space="0" w:color="000000"/>
              <w:bottom w:val="single" w:sz="4" w:space="0" w:color="auto"/>
              <w:right w:val="single" w:sz="4" w:space="0" w:color="000000"/>
            </w:tcBorders>
          </w:tcPr>
          <w:p w14:paraId="5C919494" w14:textId="77777777" w:rsidR="001A3750" w:rsidRPr="001B6A0C" w:rsidRDefault="00E94ABE" w:rsidP="00DD7448">
            <w:pPr>
              <w:pStyle w:val="TableParagraph"/>
              <w:pBdr>
                <w:top w:val="nil"/>
                <w:left w:val="nil"/>
                <w:bottom w:val="nil"/>
                <w:right w:val="nil"/>
                <w:between w:val="nil"/>
                <w:bar w:val="nil"/>
              </w:pBdr>
              <w:tabs>
                <w:tab w:val="left" w:pos="142"/>
                <w:tab w:val="left" w:pos="567"/>
              </w:tabs>
              <w:spacing w:before="43"/>
              <w:ind w:left="108"/>
              <w:rPr>
                <w:rFonts w:eastAsia="Calibri"/>
                <w:szCs w:val="16"/>
                <w:bdr w:val="nil"/>
              </w:rPr>
            </w:pPr>
            <w:r w:rsidRPr="00DD7448">
              <w:rPr>
                <w:rFonts w:ascii="Arial" w:hAnsi="Arial"/>
                <w:bCs/>
                <w:sz w:val="16"/>
                <w:lang w:val="en-AU"/>
              </w:rPr>
              <w:t>As per 2026–27</w:t>
            </w:r>
            <w:r>
              <w:rPr>
                <w:rFonts w:ascii="Arial" w:eastAsia="Calibri" w:hAnsi="Arial"/>
                <w:bCs/>
                <w:sz w:val="16"/>
                <w:szCs w:val="16"/>
              </w:rPr>
              <w:t xml:space="preserve"> </w:t>
            </w:r>
          </w:p>
        </w:tc>
      </w:tr>
      <w:tr w:rsidR="005E3E1F" w14:paraId="01F63104" w14:textId="77777777" w:rsidTr="001A3750">
        <w:trPr>
          <w:trHeight w:val="7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E6D4B80" w14:textId="77777777" w:rsidR="001A3750" w:rsidRDefault="00E94ABE" w:rsidP="001A3750">
            <w:pPr>
              <w:keepLines w:val="0"/>
              <w:pBdr>
                <w:top w:val="nil"/>
                <w:left w:val="nil"/>
                <w:bottom w:val="nil"/>
                <w:right w:val="nil"/>
                <w:between w:val="nil"/>
                <w:bar w:val="nil"/>
              </w:pBdr>
              <w:tabs>
                <w:tab w:val="left" w:pos="142"/>
                <w:tab w:val="left" w:pos="567"/>
              </w:tabs>
              <w:spacing w:before="60" w:after="60" w:line="240" w:lineRule="auto"/>
              <w:ind w:left="108"/>
              <w:jc w:val="left"/>
              <w:rPr>
                <w:rFonts w:ascii="Arial" w:eastAsia="Calibri" w:hAnsi="Arial"/>
                <w:bCs/>
                <w:sz w:val="16"/>
                <w:szCs w:val="16"/>
                <w:bdr w:val="nil"/>
              </w:rPr>
            </w:pPr>
            <w:r w:rsidRPr="00E44005">
              <w:rPr>
                <w:rFonts w:ascii="Arial" w:eastAsia="Calibri" w:hAnsi="Arial"/>
                <w:bCs/>
                <w:sz w:val="16"/>
                <w:szCs w:val="16"/>
              </w:rPr>
              <w:t>Material changes</w:t>
            </w:r>
            <w:r>
              <w:rPr>
                <w:rFonts w:ascii="Arial" w:eastAsia="Calibri" w:hAnsi="Arial"/>
                <w:bCs/>
                <w:sz w:val="16"/>
                <w:szCs w:val="16"/>
              </w:rPr>
              <w:t xml:space="preserve"> to Program 1.1 resulting from 2026</w:t>
            </w:r>
            <w:r w:rsidRPr="008879E1">
              <w:rPr>
                <w:rFonts w:ascii="Arial" w:eastAsia="Calibri" w:hAnsi="Arial"/>
                <w:bCs/>
                <w:sz w:val="16"/>
                <w:szCs w:val="16"/>
              </w:rPr>
              <w:t>–</w:t>
            </w:r>
            <w:r>
              <w:rPr>
                <w:rFonts w:ascii="Arial" w:eastAsia="Calibri" w:hAnsi="Arial"/>
                <w:bCs/>
                <w:sz w:val="16"/>
                <w:szCs w:val="16"/>
              </w:rPr>
              <w:t>27 Budget measures: Nil</w:t>
            </w:r>
          </w:p>
        </w:tc>
      </w:tr>
    </w:tbl>
    <w:p w14:paraId="5CC30CD1" w14:textId="77777777" w:rsidR="005B2053" w:rsidRPr="001731CA" w:rsidRDefault="00E94ABE" w:rsidP="001A2537">
      <w:pPr>
        <w:pStyle w:val="Heading2"/>
        <w:pageBreakBefore/>
        <w:pBdr>
          <w:top w:val="nil"/>
          <w:left w:val="nil"/>
          <w:bottom w:val="nil"/>
          <w:right w:val="nil"/>
          <w:between w:val="nil"/>
          <w:bar w:val="nil"/>
        </w:pBdr>
        <w:spacing w:after="120"/>
        <w:ind w:left="0" w:firstLine="0"/>
        <w:jc w:val="left"/>
        <w:rPr>
          <w:b/>
          <w:sz w:val="26"/>
          <w:szCs w:val="26"/>
          <w:bdr w:val="nil"/>
        </w:rPr>
      </w:pPr>
      <w:bookmarkStart w:id="437" w:name="RG_MARKER_10475"/>
      <w:bookmarkStart w:id="438" w:name="RG_MARKER_10346"/>
      <w:bookmarkStart w:id="439" w:name="RG_MARKER_10347"/>
      <w:r w:rsidRPr="001731CA">
        <w:rPr>
          <w:b/>
          <w:sz w:val="26"/>
          <w:szCs w:val="26"/>
        </w:rPr>
        <w:lastRenderedPageBreak/>
        <w:t>Section 3</w:t>
      </w:r>
      <w:bookmarkStart w:id="440" w:name="_Toc449255782_1"/>
      <w:bookmarkStart w:id="441" w:name="_Toc446237038_1"/>
      <w:bookmarkStart w:id="442" w:name="_Toc436625460_1"/>
      <w:bookmarkStart w:id="443" w:name="_Toc436624159_1"/>
      <w:bookmarkEnd w:id="437"/>
      <w:bookmarkEnd w:id="438"/>
      <w:bookmarkEnd w:id="439"/>
      <w:r w:rsidRPr="001731CA">
        <w:rPr>
          <w:b/>
          <w:sz w:val="26"/>
          <w:szCs w:val="26"/>
        </w:rPr>
        <w:t>: Budgeted financial statements</w:t>
      </w:r>
      <w:bookmarkEnd w:id="440"/>
      <w:bookmarkEnd w:id="441"/>
      <w:bookmarkEnd w:id="442"/>
      <w:bookmarkEnd w:id="443"/>
    </w:p>
    <w:p w14:paraId="41CF87C4" w14:textId="77777777" w:rsidR="00445F72" w:rsidRDefault="00E94ABE" w:rsidP="00D83F55">
      <w:pPr>
        <w:pBdr>
          <w:top w:val="nil"/>
          <w:left w:val="nil"/>
          <w:bottom w:val="nil"/>
          <w:right w:val="nil"/>
          <w:between w:val="nil"/>
          <w:bar w:val="nil"/>
        </w:pBdr>
        <w:spacing w:before="240" w:line="240" w:lineRule="exact"/>
        <w:rPr>
          <w:bdr w:val="nil"/>
        </w:rPr>
      </w:pPr>
      <w:r>
        <w:rPr>
          <w:sz w:val="19"/>
        </w:rPr>
        <w:t>Section 3 presents budgeted financial statements which provide a comprehensive snapshot of entity finances for the 2026­27</w:t>
      </w:r>
      <w:r>
        <w:rPr>
          <w:color w:val="00B050"/>
          <w:sz w:val="19"/>
        </w:rPr>
        <w:t xml:space="preserve"> </w:t>
      </w:r>
      <w:r>
        <w:rPr>
          <w:sz w:val="19"/>
        </w:rPr>
        <w:t>Budget year, including the impact of budget measures and resourcing on financial statements.</w:t>
      </w:r>
    </w:p>
    <w:p w14:paraId="519852E1" w14:textId="77777777" w:rsidR="005B2053" w:rsidRPr="001731CA" w:rsidRDefault="00E94ABE" w:rsidP="001A2537">
      <w:pPr>
        <w:pStyle w:val="Heading3"/>
        <w:pBdr>
          <w:top w:val="nil"/>
          <w:left w:val="nil"/>
          <w:bottom w:val="nil"/>
          <w:right w:val="nil"/>
          <w:between w:val="nil"/>
          <w:bar w:val="nil"/>
        </w:pBdr>
        <w:rPr>
          <w:smallCaps w:val="0"/>
          <w:sz w:val="22"/>
          <w:szCs w:val="22"/>
          <w:bdr w:val="nil"/>
        </w:rPr>
      </w:pPr>
      <w:bookmarkStart w:id="444" w:name="_Toc210703218_1"/>
      <w:bookmarkStart w:id="445" w:name="_Toc190682533_1"/>
      <w:bookmarkStart w:id="446" w:name="_Toc190682316_1"/>
      <w:r w:rsidRPr="001731CA">
        <w:rPr>
          <w:smallCaps w:val="0"/>
          <w:sz w:val="22"/>
          <w:szCs w:val="22"/>
        </w:rPr>
        <w:t>3.1</w:t>
      </w:r>
      <w:r w:rsidRPr="001731CA">
        <w:rPr>
          <w:smallCaps w:val="0"/>
          <w:sz w:val="22"/>
          <w:szCs w:val="22"/>
        </w:rPr>
        <w:tab/>
        <w:t>Budgeted financial statements</w:t>
      </w:r>
      <w:bookmarkEnd w:id="444"/>
      <w:bookmarkEnd w:id="445"/>
      <w:bookmarkEnd w:id="446"/>
    </w:p>
    <w:p w14:paraId="5BB0520F" w14:textId="77777777" w:rsidR="0000614C" w:rsidRDefault="00E94ABE" w:rsidP="001A2537">
      <w:pPr>
        <w:pStyle w:val="Heading4"/>
        <w:pBdr>
          <w:top w:val="nil"/>
          <w:left w:val="nil"/>
          <w:bottom w:val="nil"/>
          <w:right w:val="nil"/>
          <w:between w:val="nil"/>
          <w:bar w:val="nil"/>
        </w:pBdr>
        <w:rPr>
          <w:sz w:val="20"/>
          <w:bdr w:val="nil"/>
        </w:rPr>
      </w:pPr>
      <w:r w:rsidRPr="001731CA">
        <w:rPr>
          <w:sz w:val="20"/>
        </w:rPr>
        <w:t>3.1.</w:t>
      </w:r>
      <w:r>
        <w:rPr>
          <w:sz w:val="20"/>
        </w:rPr>
        <w:t>1</w:t>
      </w:r>
      <w:r>
        <w:rPr>
          <w:sz w:val="20"/>
        </w:rPr>
        <w:tab/>
        <w:t>Differences between entity resourcing and financial statements</w:t>
      </w:r>
    </w:p>
    <w:p w14:paraId="1648FEDD" w14:textId="77777777" w:rsidR="00FB428E" w:rsidRDefault="00E94ABE" w:rsidP="00D83F55">
      <w:pPr>
        <w:pStyle w:val="BodyText1"/>
        <w:pBdr>
          <w:top w:val="nil"/>
          <w:left w:val="nil"/>
          <w:bottom w:val="nil"/>
          <w:right w:val="nil"/>
          <w:between w:val="nil"/>
          <w:bar w:val="nil"/>
        </w:pBdr>
        <w:jc w:val="both"/>
        <w:rPr>
          <w:rFonts w:ascii="Book Antiqua" w:eastAsia="Book Antiqua" w:hAnsi="Book Antiqua" w:cs="Arial"/>
          <w:sz w:val="19"/>
          <w:szCs w:val="19"/>
          <w:bdr w:val="nil"/>
        </w:rPr>
      </w:pPr>
      <w:r>
        <w:rPr>
          <w:rFonts w:ascii="Book Antiqua" w:eastAsia="Book Antiqua" w:hAnsi="Book Antiqua" w:cs="Arial"/>
          <w:sz w:val="19"/>
          <w:szCs w:val="19"/>
        </w:rPr>
        <w:t>There are no variances between AITSL’s resources table and the budgeted financial statements.</w:t>
      </w:r>
    </w:p>
    <w:p w14:paraId="09662FF7" w14:textId="77777777" w:rsidR="00FB428E" w:rsidRDefault="00E94ABE" w:rsidP="001A2537">
      <w:pPr>
        <w:pStyle w:val="Heading4"/>
        <w:pBdr>
          <w:top w:val="nil"/>
          <w:left w:val="nil"/>
          <w:bottom w:val="nil"/>
          <w:right w:val="nil"/>
          <w:between w:val="nil"/>
          <w:bar w:val="nil"/>
        </w:pBdr>
        <w:rPr>
          <w:sz w:val="20"/>
          <w:bdr w:val="nil"/>
        </w:rPr>
      </w:pPr>
      <w:r w:rsidRPr="001731CA">
        <w:rPr>
          <w:sz w:val="20"/>
        </w:rPr>
        <w:t>3.1.</w:t>
      </w:r>
      <w:r>
        <w:rPr>
          <w:sz w:val="20"/>
        </w:rPr>
        <w:t>2</w:t>
      </w:r>
      <w:r>
        <w:rPr>
          <w:sz w:val="20"/>
        </w:rPr>
        <w:tab/>
        <w:t>Explanatory notes and analysis of budgeted financial statements</w:t>
      </w:r>
    </w:p>
    <w:p w14:paraId="304ADBBE" w14:textId="014A3B3F"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In October 2021</w:t>
      </w:r>
      <w:r w:rsidR="008F005D">
        <w:rPr>
          <w:rFonts w:ascii="Book Antiqua" w:eastAsia="Book Antiqua" w:hAnsi="Book Antiqua" w:cs="Arial"/>
          <w:sz w:val="19"/>
          <w:szCs w:val="19"/>
        </w:rPr>
        <w:t>,</w:t>
      </w:r>
      <w:r w:rsidRPr="00A55938">
        <w:rPr>
          <w:rFonts w:ascii="Book Antiqua" w:eastAsia="Book Antiqua" w:hAnsi="Book Antiqua" w:cs="Arial"/>
          <w:sz w:val="19"/>
          <w:szCs w:val="19"/>
        </w:rPr>
        <w:t xml:space="preserve"> the Department of Education provided AITSL with a new funding agreement of $36.871 million for the financial years 2021–22 to 2024–25. This agreement was extended in March 2024 by providing an additional $16.829 million for the financial years 2025-26 to 2026-27. The purpose of the funding is to enable AITSL to continue to pursue its core objectives supporting quality teaching and school leadership. </w:t>
      </w:r>
    </w:p>
    <w:p w14:paraId="42DCC6AA"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AITSL received $1.0</w:t>
      </w:r>
      <w:r w:rsidRPr="00A55938">
        <w:rPr>
          <w:rFonts w:ascii="Times New Roman" w:eastAsia="Book Antiqua" w:hAnsi="Times New Roman"/>
          <w:sz w:val="19"/>
          <w:szCs w:val="19"/>
        </w:rPr>
        <w:t> </w:t>
      </w:r>
      <w:r w:rsidRPr="00A55938">
        <w:rPr>
          <w:rFonts w:ascii="Book Antiqua" w:eastAsia="Book Antiqua" w:hAnsi="Book Antiqua" w:cs="Arial"/>
          <w:sz w:val="19"/>
          <w:szCs w:val="19"/>
        </w:rPr>
        <w:t>million in 2024-25 and will receive a further $1.0 million in 2025-26 from the Australian Government to deliver the next phase of the Indigenous Cultural Responsiveness Initiative, which will focus on providing teachers with high-quality professional learning to improve their cultural responsiveness.  The initiative is anticipated to be completed in September 2027.</w:t>
      </w:r>
    </w:p>
    <w:p w14:paraId="2ABE3BE7"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 xml:space="preserve">AITSL will receive $0.5 million in 2025-26 and $2.1 million in 2026-27 to carry out reviews of the Teacher Standards and Principal Standards with work due for completion in May 2027. </w:t>
      </w:r>
    </w:p>
    <w:p w14:paraId="5F0CE615"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The funding for the 2026-27 Budget Year will be $8.525 million. The comparative funding in the 2025-26 year is $9.304 million.</w:t>
      </w:r>
    </w:p>
    <w:p w14:paraId="0CE39351"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In the 2026-27 year, the income from Skilled Migration Visa Assessments is budgeted at $2.888</w:t>
      </w:r>
      <w:r w:rsidRPr="00A55938">
        <w:rPr>
          <w:rFonts w:ascii="Times New Roman" w:eastAsia="Book Antiqua" w:hAnsi="Times New Roman"/>
          <w:sz w:val="19"/>
          <w:szCs w:val="19"/>
        </w:rPr>
        <w:t> </w:t>
      </w:r>
      <w:r w:rsidRPr="00A55938">
        <w:rPr>
          <w:rFonts w:ascii="Book Antiqua" w:eastAsia="Book Antiqua" w:hAnsi="Book Antiqua" w:cs="Arial"/>
          <w:sz w:val="19"/>
          <w:szCs w:val="19"/>
        </w:rPr>
        <w:t>million and $3.301 million is included to create a longitudinal data set on the teaching workforce. Comparative income from other sources in the 2025-26 year included $3.829</w:t>
      </w:r>
      <w:r w:rsidRPr="00A55938">
        <w:rPr>
          <w:rFonts w:ascii="Times New Roman" w:eastAsia="Book Antiqua" w:hAnsi="Times New Roman"/>
          <w:sz w:val="19"/>
          <w:szCs w:val="19"/>
        </w:rPr>
        <w:t> </w:t>
      </w:r>
      <w:r w:rsidRPr="00A55938">
        <w:rPr>
          <w:rFonts w:ascii="Book Antiqua" w:eastAsia="Book Antiqua" w:hAnsi="Book Antiqua" w:cs="Arial"/>
          <w:sz w:val="19"/>
          <w:szCs w:val="19"/>
        </w:rPr>
        <w:t xml:space="preserve">million from Skilled Migration Visa Assessments and $2.498 million to create a longitudinal data set. The 2025-26 income of $3.829 million for Skilled Migration Visa Assessments is considered an exceptional year.  The demand decreased comparative to 2024-25 and is expected to further decline in 2026-27 due the responsibility for migration assessments of the Early Childhood Teacher occupation moving from AITSL to the Australian Education and Care Quality Authority (ACECQA) in December 2024. </w:t>
      </w:r>
    </w:p>
    <w:p w14:paraId="11973C2E"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 xml:space="preserve">AITSL is reporting technical operating deficits in the 2025-26 to 2026-27 financial years. This arises because of revenue recognised in the 2024-25 and 2025-26 financial years, with the corresponding activities and deliverables occurring over the next two financial years to </w:t>
      </w:r>
      <w:r w:rsidRPr="00A55938">
        <w:rPr>
          <w:rFonts w:ascii="Book Antiqua" w:eastAsia="Book Antiqua" w:hAnsi="Book Antiqua" w:cs="Arial"/>
          <w:sz w:val="19"/>
          <w:szCs w:val="19"/>
        </w:rPr>
        <w:lastRenderedPageBreak/>
        <w:t xml:space="preserve">2026-27. The technical deficits utilise the technical surpluses from prior years, as agreed with the Department of Finance. </w:t>
      </w:r>
    </w:p>
    <w:p w14:paraId="71EC7B90" w14:textId="77777777" w:rsidR="00A55938" w:rsidRPr="00A55938" w:rsidRDefault="00E94ABE" w:rsidP="00A55938">
      <w:pPr>
        <w:pStyle w:val="BodyText1"/>
        <w:pBdr>
          <w:top w:val="nil"/>
          <w:left w:val="nil"/>
          <w:bottom w:val="nil"/>
          <w:right w:val="nil"/>
          <w:between w:val="nil"/>
          <w:bar w:val="nil"/>
        </w:pBdr>
        <w:rPr>
          <w:rFonts w:ascii="Book Antiqua" w:eastAsia="Book Antiqua" w:hAnsi="Book Antiqua" w:cs="Arial"/>
          <w:sz w:val="19"/>
          <w:szCs w:val="19"/>
          <w:bdr w:val="nil"/>
        </w:rPr>
      </w:pPr>
      <w:r w:rsidRPr="00A55938">
        <w:rPr>
          <w:rFonts w:ascii="Book Antiqua" w:eastAsia="Book Antiqua" w:hAnsi="Book Antiqua" w:cs="Arial"/>
          <w:sz w:val="19"/>
          <w:szCs w:val="19"/>
        </w:rPr>
        <w:t xml:space="preserve">The net asset position </w:t>
      </w:r>
      <w:proofErr w:type="gramStart"/>
      <w:r w:rsidRPr="00A55938">
        <w:rPr>
          <w:rFonts w:ascii="Book Antiqua" w:eastAsia="Book Antiqua" w:hAnsi="Book Antiqua" w:cs="Arial"/>
          <w:sz w:val="19"/>
          <w:szCs w:val="19"/>
        </w:rPr>
        <w:t>at</w:t>
      </w:r>
      <w:proofErr w:type="gramEnd"/>
      <w:r w:rsidRPr="00A55938">
        <w:rPr>
          <w:rFonts w:ascii="Book Antiqua" w:eastAsia="Book Antiqua" w:hAnsi="Book Antiqua" w:cs="Arial"/>
          <w:sz w:val="19"/>
          <w:szCs w:val="19"/>
        </w:rPr>
        <w:t xml:space="preserve"> 30 June 2026 is $15.203 million. Total assets are $19.365 million, comprising $18.203</w:t>
      </w:r>
      <w:r w:rsidRPr="00A55938">
        <w:rPr>
          <w:rFonts w:ascii="Times New Roman" w:eastAsia="Book Antiqua" w:hAnsi="Times New Roman"/>
          <w:sz w:val="19"/>
          <w:szCs w:val="19"/>
        </w:rPr>
        <w:t> </w:t>
      </w:r>
      <w:r w:rsidRPr="00A55938">
        <w:rPr>
          <w:rFonts w:ascii="Book Antiqua" w:eastAsia="Book Antiqua" w:hAnsi="Book Antiqua" w:cs="Arial"/>
          <w:sz w:val="19"/>
          <w:szCs w:val="19"/>
        </w:rPr>
        <w:t>million of financial assets and $1.162 million of non-financial assets. Total</w:t>
      </w:r>
      <w:r w:rsidRPr="00A55938">
        <w:rPr>
          <w:rFonts w:ascii="Times New Roman" w:eastAsia="Book Antiqua" w:hAnsi="Times New Roman"/>
          <w:sz w:val="19"/>
          <w:szCs w:val="19"/>
        </w:rPr>
        <w:t> </w:t>
      </w:r>
      <w:r w:rsidRPr="00A55938">
        <w:rPr>
          <w:rFonts w:ascii="Book Antiqua" w:eastAsia="Book Antiqua" w:hAnsi="Book Antiqua" w:cs="Arial"/>
          <w:sz w:val="19"/>
          <w:szCs w:val="19"/>
        </w:rPr>
        <w:t xml:space="preserve">liabilities </w:t>
      </w:r>
      <w:proofErr w:type="gramStart"/>
      <w:r w:rsidRPr="00A55938">
        <w:rPr>
          <w:rFonts w:ascii="Book Antiqua" w:eastAsia="Book Antiqua" w:hAnsi="Book Antiqua" w:cs="Arial"/>
          <w:sz w:val="19"/>
          <w:szCs w:val="19"/>
        </w:rPr>
        <w:t>at</w:t>
      </w:r>
      <w:proofErr w:type="gramEnd"/>
      <w:r w:rsidRPr="00A55938">
        <w:rPr>
          <w:rFonts w:ascii="Book Antiqua" w:eastAsia="Book Antiqua" w:hAnsi="Book Antiqua" w:cs="Arial"/>
          <w:sz w:val="19"/>
          <w:szCs w:val="19"/>
        </w:rPr>
        <w:t xml:space="preserve"> 30 June 2026 are $4.162 million, of which $1.750 million is accrued employee provisions, $0.857 million is supplier payables, $1.379 million of lease liabilities, and $0.176 million of other provisions and liabilities. </w:t>
      </w:r>
    </w:p>
    <w:p w14:paraId="184D2EC3" w14:textId="77777777" w:rsidR="00EE2C37" w:rsidRPr="006A2F84" w:rsidRDefault="00EE2C37" w:rsidP="001A2537">
      <w:pPr>
        <w:pStyle w:val="BodyText1"/>
        <w:pBdr>
          <w:top w:val="nil"/>
          <w:left w:val="nil"/>
          <w:bottom w:val="nil"/>
          <w:right w:val="nil"/>
          <w:between w:val="nil"/>
          <w:bar w:val="nil"/>
        </w:pBdr>
        <w:rPr>
          <w:bdr w:val="nil"/>
        </w:rPr>
      </w:pPr>
    </w:p>
    <w:p w14:paraId="6407B499" w14:textId="77777777" w:rsidR="006B6EF0" w:rsidRPr="00167E6B" w:rsidRDefault="00E94ABE" w:rsidP="00167E6B">
      <w:pPr>
        <w:pStyle w:val="Heading3"/>
        <w:pageBreakBefore/>
        <w:pBdr>
          <w:top w:val="nil"/>
          <w:left w:val="nil"/>
          <w:bottom w:val="nil"/>
          <w:right w:val="nil"/>
          <w:between w:val="nil"/>
          <w:bar w:val="nil"/>
        </w:pBdr>
        <w:spacing w:before="360" w:after="120"/>
        <w:rPr>
          <w:rFonts w:ascii="Arial Bold" w:hAnsi="Arial Bold"/>
          <w:smallCaps w:val="0"/>
          <w:sz w:val="22"/>
          <w:szCs w:val="22"/>
          <w:bdr w:val="nil"/>
        </w:rPr>
      </w:pPr>
      <w:bookmarkStart w:id="447" w:name="RG_MARKER_10493"/>
      <w:bookmarkStart w:id="448" w:name="RG_MARKER_10349"/>
      <w:r w:rsidRPr="00641362">
        <w:rPr>
          <w:rFonts w:ascii="Arial Bold" w:hAnsi="Arial Bold"/>
          <w:smallCaps w:val="0"/>
          <w:sz w:val="20"/>
          <w:szCs w:val="22"/>
        </w:rPr>
        <w:lastRenderedPageBreak/>
        <w:t>3.2</w:t>
      </w:r>
      <w:bookmarkEnd w:id="447"/>
      <w:bookmarkEnd w:id="448"/>
      <w:r w:rsidRPr="00641362">
        <w:rPr>
          <w:rFonts w:ascii="Arial Bold" w:hAnsi="Arial Bold"/>
          <w:smallCaps w:val="0"/>
          <w:sz w:val="20"/>
          <w:szCs w:val="22"/>
        </w:rPr>
        <w:tab/>
        <w:t>Budgeted financial statements tables</w:t>
      </w:r>
    </w:p>
    <w:p w14:paraId="16A82F8C" w14:textId="77777777" w:rsidR="005E7F55" w:rsidRDefault="00E94ABE" w:rsidP="005E7F55">
      <w:pPr>
        <w:pStyle w:val="TableHeading"/>
        <w:pBdr>
          <w:top w:val="nil"/>
          <w:left w:val="nil"/>
          <w:bottom w:val="nil"/>
          <w:right w:val="nil"/>
          <w:between w:val="nil"/>
          <w:bar w:val="nil"/>
        </w:pBdr>
        <w:spacing w:before="0" w:after="0"/>
        <w:rPr>
          <w:bdr w:val="nil"/>
        </w:rPr>
      </w:pPr>
      <w:r>
        <w:t>Table 3.1: Comprehensive income statement (showing net cost of services) for the period ended 30 June</w:t>
      </w:r>
    </w:p>
    <w:tbl>
      <w:tblPr>
        <w:tblStyle w:val="CDMRange1"/>
        <w:tblW w:w="7665" w:type="dxa"/>
        <w:tblLayout w:type="fixed"/>
        <w:tblLook w:val="0600" w:firstRow="0" w:lastRow="0" w:firstColumn="0" w:lastColumn="0" w:noHBand="1" w:noVBand="1"/>
        <w:tblCaption w:val="AITSL_T3.1_Page01"/>
      </w:tblPr>
      <w:tblGrid>
        <w:gridCol w:w="3090"/>
        <w:gridCol w:w="915"/>
        <w:gridCol w:w="915"/>
        <w:gridCol w:w="915"/>
        <w:gridCol w:w="915"/>
        <w:gridCol w:w="915"/>
      </w:tblGrid>
      <w:tr w:rsidR="005E3E1F" w14:paraId="522990AA" w14:textId="77777777">
        <w:trPr>
          <w:trHeight w:hRule="exact" w:val="900"/>
        </w:trPr>
        <w:tc>
          <w:tcPr>
            <w:tcW w:w="30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D34B8CB"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AA220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8CBAF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9267B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452B7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045EB855" w14:textId="77777777" w:rsidR="005E3E1F" w:rsidRDefault="005E3E1F">
            <w:pPr>
              <w:spacing w:after="0" w:line="240" w:lineRule="auto"/>
              <w:jc w:val="right"/>
              <w:rPr>
                <w:rFonts w:ascii="Arial" w:eastAsia="Arial" w:hAnsi="Arial" w:cs="Arial"/>
                <w:color w:val="000000"/>
                <w:sz w:val="16"/>
                <w:bdr w:val="nil"/>
              </w:rPr>
            </w:pPr>
          </w:p>
          <w:p w14:paraId="40D247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E203D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5DF79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9532C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6D9C9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C0676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F0548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8B5D1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0032F1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40" w:type="dxa"/>
              <w:right w:w="100" w:type="dxa"/>
            </w:tcMar>
            <w:vAlign w:val="bottom"/>
          </w:tcPr>
          <w:p w14:paraId="1F9FB2B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4C989C2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5AA82EB"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96D3E8C"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F055E24"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BF990C1" w14:textId="77777777" w:rsidR="005E3E1F" w:rsidRDefault="005E3E1F">
            <w:pPr>
              <w:spacing w:after="0" w:line="240" w:lineRule="auto"/>
              <w:jc w:val="right"/>
              <w:rPr>
                <w:rFonts w:ascii="Arial" w:eastAsia="Arial" w:hAnsi="Arial" w:cs="Arial"/>
                <w:b/>
                <w:color w:val="000000"/>
                <w:sz w:val="16"/>
                <w:bdr w:val="nil"/>
              </w:rPr>
            </w:pPr>
          </w:p>
        </w:tc>
      </w:tr>
      <w:tr w:rsidR="005E3E1F" w14:paraId="00ED94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175" w:type="dxa"/>
              <w:right w:w="40" w:type="dxa"/>
            </w:tcMar>
            <w:vAlign w:val="bottom"/>
          </w:tcPr>
          <w:p w14:paraId="3D63426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noWrap/>
            <w:tcMar>
              <w:left w:w="40" w:type="dxa"/>
              <w:right w:w="100" w:type="dxa"/>
            </w:tcMar>
            <w:vAlign w:val="bottom"/>
          </w:tcPr>
          <w:p w14:paraId="23F812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12,208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EF674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12,713</w:t>
            </w:r>
          </w:p>
        </w:tc>
        <w:tc>
          <w:tcPr>
            <w:tcW w:w="915" w:type="dxa"/>
            <w:tcBorders>
              <w:top w:val="nil"/>
              <w:left w:val="nil"/>
              <w:bottom w:val="nil"/>
              <w:right w:val="nil"/>
              <w:tl2br w:val="nil"/>
              <w:tr2bl w:val="nil"/>
            </w:tcBorders>
            <w:noWrap/>
            <w:tcMar>
              <w:left w:w="40" w:type="dxa"/>
              <w:right w:w="100" w:type="dxa"/>
            </w:tcMar>
            <w:vAlign w:val="bottom"/>
          </w:tcPr>
          <w:p w14:paraId="4FEBC2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27E58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41B28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F25C2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175" w:type="dxa"/>
              <w:right w:w="40" w:type="dxa"/>
            </w:tcMar>
            <w:vAlign w:val="bottom"/>
          </w:tcPr>
          <w:p w14:paraId="356DE3C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bottom"/>
          </w:tcPr>
          <w:p w14:paraId="53C819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5,668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E943C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6,601</w:t>
            </w:r>
          </w:p>
        </w:tc>
        <w:tc>
          <w:tcPr>
            <w:tcW w:w="915" w:type="dxa"/>
            <w:tcBorders>
              <w:top w:val="nil"/>
              <w:left w:val="nil"/>
              <w:bottom w:val="nil"/>
              <w:right w:val="nil"/>
              <w:tl2br w:val="nil"/>
              <w:tr2bl w:val="nil"/>
            </w:tcBorders>
            <w:noWrap/>
            <w:tcMar>
              <w:left w:w="40" w:type="dxa"/>
              <w:right w:w="100" w:type="dxa"/>
            </w:tcMar>
            <w:vAlign w:val="bottom"/>
          </w:tcPr>
          <w:p w14:paraId="57E2BE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0ACEB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4CF48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93734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175" w:type="dxa"/>
              <w:right w:w="40" w:type="dxa"/>
            </w:tcMar>
            <w:vAlign w:val="bottom"/>
          </w:tcPr>
          <w:p w14:paraId="76A5002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 (a)</w:t>
            </w:r>
          </w:p>
        </w:tc>
        <w:tc>
          <w:tcPr>
            <w:tcW w:w="915" w:type="dxa"/>
            <w:tcBorders>
              <w:top w:val="nil"/>
              <w:left w:val="nil"/>
              <w:bottom w:val="nil"/>
              <w:right w:val="nil"/>
              <w:tl2br w:val="nil"/>
              <w:tr2bl w:val="nil"/>
            </w:tcBorders>
            <w:noWrap/>
            <w:tcMar>
              <w:left w:w="40" w:type="dxa"/>
              <w:right w:w="100" w:type="dxa"/>
            </w:tcMar>
            <w:vAlign w:val="bottom"/>
          </w:tcPr>
          <w:p w14:paraId="330482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F050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w:t>
            </w:r>
          </w:p>
        </w:tc>
        <w:tc>
          <w:tcPr>
            <w:tcW w:w="915" w:type="dxa"/>
            <w:tcBorders>
              <w:top w:val="nil"/>
              <w:left w:val="nil"/>
              <w:bottom w:val="nil"/>
              <w:right w:val="nil"/>
              <w:tl2br w:val="nil"/>
              <w:tr2bl w:val="nil"/>
            </w:tcBorders>
            <w:noWrap/>
            <w:tcMar>
              <w:left w:w="40" w:type="dxa"/>
              <w:right w:w="100" w:type="dxa"/>
            </w:tcMar>
            <w:vAlign w:val="bottom"/>
          </w:tcPr>
          <w:p w14:paraId="0E0A08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1EEBC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ED1FF2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1586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175" w:type="dxa"/>
              <w:right w:w="40" w:type="dxa"/>
            </w:tcMar>
            <w:vAlign w:val="bottom"/>
          </w:tcPr>
          <w:p w14:paraId="65E97D7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expenses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9800F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0D351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5F1E8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C6E00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31CC2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8EC28D6"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40" w:type="dxa"/>
              <w:right w:w="100" w:type="dxa"/>
            </w:tcMar>
            <w:vAlign w:val="bottom"/>
          </w:tcPr>
          <w:p w14:paraId="17787F6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BC71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18,385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C5288FC" w14:textId="77777777" w:rsidR="005E3E1F" w:rsidRDefault="00E94ABE" w:rsidP="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19,767</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155DFD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51CDE6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630F9C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74A245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40" w:type="dxa"/>
              <w:right w:w="100" w:type="dxa"/>
            </w:tcMar>
            <w:vAlign w:val="bottom"/>
          </w:tcPr>
          <w:p w14:paraId="46E7850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3AE7AEA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524AE62"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B42E4C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04EA35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3DC4726" w14:textId="77777777" w:rsidR="005E3E1F" w:rsidRDefault="005E3E1F">
            <w:pPr>
              <w:spacing w:after="0" w:line="240" w:lineRule="auto"/>
              <w:jc w:val="right"/>
              <w:rPr>
                <w:rFonts w:ascii="Arial" w:eastAsia="Arial" w:hAnsi="Arial" w:cs="Arial"/>
                <w:b/>
                <w:color w:val="000000"/>
                <w:sz w:val="16"/>
                <w:bdr w:val="nil"/>
              </w:rPr>
            </w:pPr>
          </w:p>
        </w:tc>
      </w:tr>
      <w:tr w:rsidR="005E3E1F" w14:paraId="131D7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40" w:type="dxa"/>
              <w:right w:w="100" w:type="dxa"/>
            </w:tcMar>
            <w:vAlign w:val="bottom"/>
          </w:tcPr>
          <w:p w14:paraId="105C06B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357A541A"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0F9371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3C28E45"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9D8DA0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F3082F9" w14:textId="77777777" w:rsidR="005E3E1F" w:rsidRDefault="005E3E1F">
            <w:pPr>
              <w:spacing w:after="0" w:line="240" w:lineRule="auto"/>
              <w:jc w:val="right"/>
              <w:rPr>
                <w:rFonts w:ascii="Arial" w:eastAsia="Arial" w:hAnsi="Arial" w:cs="Arial"/>
                <w:b/>
                <w:color w:val="000000"/>
                <w:sz w:val="16"/>
                <w:bdr w:val="nil"/>
              </w:rPr>
            </w:pPr>
          </w:p>
        </w:tc>
      </w:tr>
      <w:tr w:rsidR="005E3E1F" w14:paraId="4A3B8F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noWrap/>
            <w:tcMar>
              <w:left w:w="40" w:type="dxa"/>
              <w:right w:w="40" w:type="dxa"/>
            </w:tcMar>
            <w:vAlign w:val="bottom"/>
          </w:tcPr>
          <w:p w14:paraId="6D0A41D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3D8C9133"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54AB1F14"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3D41C08"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B44299C"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0FD232F" w14:textId="77777777" w:rsidR="005E3E1F" w:rsidRDefault="005E3E1F">
            <w:pPr>
              <w:spacing w:after="0" w:line="240" w:lineRule="auto"/>
              <w:jc w:val="right"/>
              <w:rPr>
                <w:rFonts w:ascii="Arial" w:eastAsia="Arial" w:hAnsi="Arial" w:cs="Arial"/>
                <w:b/>
                <w:color w:val="000000"/>
                <w:sz w:val="16"/>
                <w:bdr w:val="nil"/>
              </w:rPr>
            </w:pPr>
          </w:p>
        </w:tc>
      </w:tr>
      <w:tr w:rsidR="005E3E1F" w14:paraId="15EC85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90" w:type="dxa"/>
            <w:tcBorders>
              <w:top w:val="nil"/>
              <w:left w:val="nil"/>
              <w:bottom w:val="nil"/>
              <w:right w:val="nil"/>
              <w:tl2br w:val="nil"/>
              <w:tr2bl w:val="nil"/>
            </w:tcBorders>
            <w:tcMar>
              <w:left w:w="175" w:type="dxa"/>
              <w:right w:w="40" w:type="dxa"/>
            </w:tcMar>
            <w:vAlign w:val="bottom"/>
          </w:tcPr>
          <w:p w14:paraId="6A0D465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1A518B1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noWrap/>
            <w:tcMar>
              <w:left w:w="40" w:type="dxa"/>
              <w:right w:w="100" w:type="dxa"/>
            </w:tcMar>
            <w:vAlign w:val="bottom"/>
          </w:tcPr>
          <w:p w14:paraId="4551F6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6,976</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47323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8,333</w:t>
            </w:r>
          </w:p>
        </w:tc>
        <w:tc>
          <w:tcPr>
            <w:tcW w:w="915" w:type="dxa"/>
            <w:tcBorders>
              <w:top w:val="nil"/>
              <w:left w:val="nil"/>
              <w:bottom w:val="nil"/>
              <w:right w:val="nil"/>
              <w:tl2br w:val="nil"/>
              <w:tr2bl w:val="nil"/>
            </w:tcBorders>
            <w:noWrap/>
            <w:tcMar>
              <w:left w:w="40" w:type="dxa"/>
              <w:right w:w="100" w:type="dxa"/>
            </w:tcMar>
            <w:vAlign w:val="bottom"/>
          </w:tcPr>
          <w:p w14:paraId="002D53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5ED49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B2AD9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2687326"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175" w:type="dxa"/>
              <w:right w:w="40" w:type="dxa"/>
            </w:tcMar>
            <w:vAlign w:val="bottom"/>
          </w:tcPr>
          <w:p w14:paraId="2DBB217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915" w:type="dxa"/>
            <w:tcBorders>
              <w:top w:val="nil"/>
              <w:left w:val="nil"/>
              <w:bottom w:val="nil"/>
              <w:right w:val="nil"/>
              <w:tl2br w:val="nil"/>
              <w:tr2bl w:val="nil"/>
            </w:tcBorders>
            <w:noWrap/>
            <w:tcMar>
              <w:left w:w="40" w:type="dxa"/>
              <w:right w:w="100" w:type="dxa"/>
            </w:tcMar>
            <w:vAlign w:val="bottom"/>
          </w:tcPr>
          <w:p w14:paraId="7EFED4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12DF4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w:t>
            </w:r>
          </w:p>
        </w:tc>
        <w:tc>
          <w:tcPr>
            <w:tcW w:w="915" w:type="dxa"/>
            <w:tcBorders>
              <w:top w:val="nil"/>
              <w:left w:val="nil"/>
              <w:bottom w:val="nil"/>
              <w:right w:val="nil"/>
              <w:tl2br w:val="nil"/>
              <w:tr2bl w:val="nil"/>
            </w:tcBorders>
            <w:noWrap/>
            <w:tcMar>
              <w:left w:w="40" w:type="dxa"/>
              <w:right w:w="100" w:type="dxa"/>
            </w:tcMar>
            <w:vAlign w:val="bottom"/>
          </w:tcPr>
          <w:p w14:paraId="2AFC53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D2060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E2451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C8B579D"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175" w:type="dxa"/>
              <w:right w:w="40" w:type="dxa"/>
            </w:tcMar>
            <w:vAlign w:val="bottom"/>
          </w:tcPr>
          <w:p w14:paraId="5C16688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2B4AF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9,304</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8CB09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0383C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863D2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881F4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896A1F2"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40" w:type="dxa"/>
              <w:right w:w="40" w:type="dxa"/>
            </w:tcMar>
            <w:vAlign w:val="bottom"/>
          </w:tcPr>
          <w:p w14:paraId="28ACDD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AAFE6F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16,921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93B82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17,208</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0904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ECFA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58BE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6ADD22B"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40" w:type="dxa"/>
              <w:right w:w="100" w:type="dxa"/>
            </w:tcMar>
            <w:vAlign w:val="bottom"/>
          </w:tcPr>
          <w:p w14:paraId="75CFB1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BCF08F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16,921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098A2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17,208</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AA8C5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BE83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D0FE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9404664"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3090" w:type="dxa"/>
            <w:tcBorders>
              <w:top w:val="nil"/>
              <w:left w:val="nil"/>
              <w:bottom w:val="nil"/>
              <w:right w:val="nil"/>
              <w:tl2br w:val="nil"/>
              <w:tr2bl w:val="nil"/>
            </w:tcBorders>
            <w:tcMar>
              <w:left w:w="40" w:type="dxa"/>
              <w:right w:w="40" w:type="dxa"/>
            </w:tcMar>
            <w:vAlign w:val="bottom"/>
          </w:tcPr>
          <w:p w14:paraId="6564990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5F509B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263DF4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C7960A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77D2FC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9D86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E47883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43EB3E7E"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175" w:type="dxa"/>
              <w:right w:w="40" w:type="dxa"/>
            </w:tcMar>
            <w:vAlign w:val="bottom"/>
          </w:tcPr>
          <w:p w14:paraId="61D969E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C1B6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E744A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5C0E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CAD24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63C7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DA98246"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3090" w:type="dxa"/>
            <w:tcBorders>
              <w:top w:val="nil"/>
              <w:left w:val="nil"/>
              <w:bottom w:val="nil"/>
              <w:right w:val="nil"/>
              <w:tl2br w:val="nil"/>
              <w:tr2bl w:val="nil"/>
            </w:tcBorders>
            <w:tcMar>
              <w:left w:w="40" w:type="dxa"/>
              <w:right w:w="40" w:type="dxa"/>
            </w:tcMar>
            <w:vAlign w:val="bottom"/>
          </w:tcPr>
          <w:p w14:paraId="32C9528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 to the</w:t>
            </w:r>
          </w:p>
          <w:p w14:paraId="7070987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A96756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923F9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2A0C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207A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F8F3B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775468EE"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090" w:type="dxa"/>
            <w:tcBorders>
              <w:top w:val="nil"/>
              <w:left w:val="nil"/>
              <w:bottom w:val="nil"/>
              <w:right w:val="nil"/>
              <w:tl2br w:val="nil"/>
              <w:tr2bl w:val="nil"/>
            </w:tcBorders>
            <w:noWrap/>
            <w:tcMar>
              <w:left w:w="40" w:type="dxa"/>
              <w:right w:w="100" w:type="dxa"/>
            </w:tcMar>
            <w:vAlign w:val="bottom"/>
          </w:tcPr>
          <w:p w14:paraId="4AF7A16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8F6D9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1137B8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77558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198B5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044EE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694AD38" w14:textId="77777777" w:rsidTr="00D26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3090" w:type="dxa"/>
            <w:tcBorders>
              <w:top w:val="nil"/>
              <w:left w:val="nil"/>
              <w:bottom w:val="single" w:sz="4" w:space="0" w:color="000000"/>
              <w:right w:val="nil"/>
              <w:tl2br w:val="nil"/>
              <w:tr2bl w:val="nil"/>
            </w:tcBorders>
            <w:tcMar>
              <w:left w:w="40" w:type="dxa"/>
              <w:right w:w="40" w:type="dxa"/>
            </w:tcMar>
            <w:vAlign w:val="bottom"/>
          </w:tcPr>
          <w:p w14:paraId="7C4A715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4EE9F7D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attributable to the Australian</w:t>
            </w:r>
          </w:p>
          <w:p w14:paraId="00D5844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A3FEF0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1C1E6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C5732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DF2E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00764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0CD59A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090" w:type="dxa"/>
            <w:tcBorders>
              <w:top w:val="single" w:sz="4" w:space="0" w:color="000000"/>
              <w:left w:val="nil"/>
              <w:bottom w:val="nil"/>
              <w:right w:val="nil"/>
              <w:tl2br w:val="nil"/>
              <w:tr2bl w:val="nil"/>
            </w:tcBorders>
            <w:tcMar>
              <w:left w:w="0" w:type="dxa"/>
              <w:right w:w="0" w:type="dxa"/>
            </w:tcMar>
            <w:vAlign w:val="bottom"/>
          </w:tcPr>
          <w:p w14:paraId="30C606ED"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80473D0"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DDBB18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0356B85"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C6A95FF"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00938D1" w14:textId="77777777" w:rsidR="005E3E1F" w:rsidRDefault="005E3E1F">
            <w:pPr>
              <w:spacing w:after="0" w:line="240" w:lineRule="auto"/>
              <w:jc w:val="right"/>
              <w:rPr>
                <w:rFonts w:ascii="Arial" w:eastAsia="Arial" w:hAnsi="Arial" w:cs="Arial"/>
                <w:b/>
                <w:color w:val="000000"/>
                <w:sz w:val="16"/>
                <w:bdr w:val="nil"/>
              </w:rPr>
            </w:pPr>
          </w:p>
        </w:tc>
      </w:tr>
      <w:tr w:rsidR="005E3E1F" w14:paraId="460DA0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665" w:type="dxa"/>
            <w:gridSpan w:val="6"/>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7990E0D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Note: Impact of Net Cash Appropriation Arrangements</w:t>
            </w:r>
          </w:p>
        </w:tc>
      </w:tr>
      <w:tr w:rsidR="005E3E1F" w14:paraId="58239F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15"/>
        </w:trPr>
        <w:tc>
          <w:tcPr>
            <w:tcW w:w="309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3DC8BBE"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EE9AF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5EC39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25725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243C4E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38A15C8B" w14:textId="77777777" w:rsidR="005E3E1F" w:rsidRDefault="005E3E1F">
            <w:pPr>
              <w:spacing w:after="0" w:line="240" w:lineRule="auto"/>
              <w:jc w:val="right"/>
              <w:rPr>
                <w:rFonts w:ascii="Arial" w:eastAsia="Arial" w:hAnsi="Arial" w:cs="Arial"/>
                <w:color w:val="000000"/>
                <w:sz w:val="16"/>
                <w:bdr w:val="nil"/>
              </w:rPr>
            </w:pPr>
          </w:p>
          <w:p w14:paraId="216803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E4C0F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6E87E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041D0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7E59C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EB279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FF0CA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39F7A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1A2663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090" w:type="dxa"/>
            <w:tcBorders>
              <w:top w:val="nil"/>
              <w:left w:val="nil"/>
              <w:bottom w:val="nil"/>
              <w:right w:val="nil"/>
              <w:tl2br w:val="nil"/>
              <w:tr2bl w:val="nil"/>
            </w:tcBorders>
            <w:tcMar>
              <w:left w:w="40" w:type="dxa"/>
              <w:right w:w="40" w:type="dxa"/>
            </w:tcMar>
            <w:vAlign w:val="bottom"/>
          </w:tcPr>
          <w:p w14:paraId="699EA54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0637F23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 as per statement of</w:t>
            </w:r>
          </w:p>
          <w:p w14:paraId="2B53AB6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43E45C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(1,464)</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2AAD18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4D9E1A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457B48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25A085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44793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90" w:type="dxa"/>
            <w:tcBorders>
              <w:top w:val="nil"/>
              <w:left w:val="nil"/>
              <w:bottom w:val="nil"/>
              <w:right w:val="nil"/>
              <w:tl2br w:val="nil"/>
              <w:tr2bl w:val="nil"/>
            </w:tcBorders>
            <w:tcMar>
              <w:left w:w="175" w:type="dxa"/>
              <w:right w:w="40" w:type="dxa"/>
            </w:tcMar>
            <w:vAlign w:val="bottom"/>
          </w:tcPr>
          <w:p w14:paraId="4DCA4D4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65041C9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(a)</w:t>
            </w:r>
          </w:p>
        </w:tc>
        <w:tc>
          <w:tcPr>
            <w:tcW w:w="915" w:type="dxa"/>
            <w:tcBorders>
              <w:top w:val="nil"/>
              <w:left w:val="nil"/>
              <w:bottom w:val="nil"/>
              <w:right w:val="nil"/>
              <w:tl2br w:val="nil"/>
              <w:tr2bl w:val="nil"/>
            </w:tcBorders>
            <w:noWrap/>
            <w:tcMar>
              <w:left w:w="40" w:type="dxa"/>
              <w:right w:w="100" w:type="dxa"/>
            </w:tcMar>
            <w:vAlign w:val="bottom"/>
          </w:tcPr>
          <w:p w14:paraId="69C9F8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43E7F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915" w:type="dxa"/>
            <w:tcBorders>
              <w:top w:val="nil"/>
              <w:left w:val="nil"/>
              <w:bottom w:val="nil"/>
              <w:right w:val="nil"/>
              <w:tl2br w:val="nil"/>
              <w:tr2bl w:val="nil"/>
            </w:tcBorders>
            <w:noWrap/>
            <w:tcMar>
              <w:left w:w="40" w:type="dxa"/>
              <w:right w:w="100" w:type="dxa"/>
            </w:tcMar>
            <w:vAlign w:val="bottom"/>
          </w:tcPr>
          <w:p w14:paraId="6CBD0D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BCAC9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D98A6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12212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nil"/>
              <w:right w:val="nil"/>
              <w:tl2br w:val="nil"/>
              <w:tr2bl w:val="nil"/>
            </w:tcBorders>
            <w:tcMar>
              <w:left w:w="175" w:type="dxa"/>
              <w:right w:w="40" w:type="dxa"/>
            </w:tcMar>
            <w:vAlign w:val="bottom"/>
          </w:tcPr>
          <w:p w14:paraId="4902EB2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 repayments (a)</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1003FA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(417)</w:t>
            </w:r>
          </w:p>
        </w:tc>
        <w:tc>
          <w:tcPr>
            <w:tcW w:w="91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03BD51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(452)</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0EE5B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340B4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465D1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09ACB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90" w:type="dxa"/>
            <w:tcBorders>
              <w:top w:val="nil"/>
              <w:left w:val="nil"/>
              <w:bottom w:val="single" w:sz="4" w:space="0" w:color="000000"/>
              <w:right w:val="nil"/>
              <w:tl2br w:val="nil"/>
              <w:tr2bl w:val="nil"/>
            </w:tcBorders>
            <w:tcMar>
              <w:left w:w="40" w:type="dxa"/>
              <w:right w:w="40" w:type="dxa"/>
            </w:tcMar>
            <w:vAlign w:val="bottom"/>
          </w:tcPr>
          <w:p w14:paraId="232AE3E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Surplus/(Deficit)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F74EC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(1,481)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398585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(2,611)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8132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7799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55DA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042AB9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9"/>
        </w:trPr>
        <w:tc>
          <w:tcPr>
            <w:tcW w:w="7665" w:type="dxa"/>
            <w:gridSpan w:val="6"/>
            <w:tcBorders>
              <w:top w:val="single" w:sz="4" w:space="0" w:color="000000"/>
              <w:left w:val="nil"/>
              <w:bottom w:val="nil"/>
              <w:right w:val="nil"/>
              <w:tl2br w:val="nil"/>
              <w:tr2bl w:val="nil"/>
            </w:tcBorders>
            <w:shd w:val="clear" w:color="FFFFFF" w:fill="FFFFFF"/>
            <w:tcMar>
              <w:left w:w="40" w:type="dxa"/>
              <w:right w:w="40" w:type="dxa"/>
            </w:tcMar>
          </w:tcPr>
          <w:p w14:paraId="1D79645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p w14:paraId="550A389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Applies to leases under AASB 16 Leases.</w:t>
            </w:r>
          </w:p>
        </w:tc>
      </w:tr>
      <w:tr w:rsidR="005E3E1F" w14:paraId="7CD6DF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
        </w:trPr>
        <w:tc>
          <w:tcPr>
            <w:tcW w:w="7665" w:type="dxa"/>
            <w:gridSpan w:val="6"/>
            <w:tcBorders>
              <w:top w:val="nil"/>
              <w:left w:val="nil"/>
              <w:bottom w:val="nil"/>
              <w:right w:val="nil"/>
              <w:tl2br w:val="nil"/>
              <w:tr2bl w:val="nil"/>
            </w:tcBorders>
            <w:noWrap/>
            <w:tcMar>
              <w:left w:w="0" w:type="dxa"/>
              <w:right w:w="0" w:type="dxa"/>
            </w:tcMar>
          </w:tcPr>
          <w:p w14:paraId="762B793C" w14:textId="77777777" w:rsidR="005E3E1F" w:rsidRDefault="005E3E1F">
            <w:pPr>
              <w:spacing w:after="0" w:line="240" w:lineRule="auto"/>
              <w:jc w:val="left"/>
              <w:rPr>
                <w:rFonts w:ascii="Arial" w:eastAsia="Arial" w:hAnsi="Arial" w:cs="Arial"/>
                <w:color w:val="000000"/>
                <w:sz w:val="16"/>
                <w:bdr w:val="nil"/>
              </w:rPr>
            </w:pPr>
          </w:p>
        </w:tc>
      </w:tr>
    </w:tbl>
    <w:p w14:paraId="5A3E3AE3" w14:textId="77777777" w:rsidR="005E7F55" w:rsidRDefault="00E94ABE" w:rsidP="005E7F55">
      <w:pPr>
        <w:pStyle w:val="TableHeading"/>
        <w:pageBreakBefore/>
        <w:pBdr>
          <w:top w:val="nil"/>
          <w:left w:val="nil"/>
          <w:bottom w:val="nil"/>
          <w:right w:val="nil"/>
          <w:between w:val="nil"/>
          <w:bar w:val="nil"/>
        </w:pBdr>
        <w:spacing w:before="0" w:after="0"/>
        <w:rPr>
          <w:rStyle w:val="BookTitle"/>
          <w:i w:val="0"/>
          <w:iCs/>
          <w:spacing w:val="0"/>
          <w:bdr w:val="nil"/>
        </w:rPr>
      </w:pPr>
      <w:r>
        <w:rPr>
          <w:bdr w:val="none" w:sz="0" w:space="0" w:color="auto" w:frame="1"/>
        </w:rPr>
        <w:lastRenderedPageBreak/>
        <w:t xml:space="preserve">Table 3.2: Budgeted departmental balance sheet (as </w:t>
      </w:r>
      <w:proofErr w:type="gramStart"/>
      <w:r>
        <w:rPr>
          <w:bdr w:val="none" w:sz="0" w:space="0" w:color="auto" w:frame="1"/>
        </w:rPr>
        <w:t>at</w:t>
      </w:r>
      <w:proofErr w:type="gramEnd"/>
      <w:r>
        <w:rPr>
          <w:bdr w:val="none" w:sz="0" w:space="0" w:color="auto" w:frame="1"/>
        </w:rPr>
        <w:t xml:space="preserve"> </w:t>
      </w:r>
      <w:r>
        <w:t>30 June)</w:t>
      </w:r>
    </w:p>
    <w:tbl>
      <w:tblPr>
        <w:tblStyle w:val="CDMRange2"/>
        <w:tblW w:w="7650" w:type="dxa"/>
        <w:tblLayout w:type="fixed"/>
        <w:tblLook w:val="0600" w:firstRow="0" w:lastRow="0" w:firstColumn="0" w:lastColumn="0" w:noHBand="1" w:noVBand="1"/>
        <w:tblCaption w:val="AITSL_T3.2_Page01"/>
      </w:tblPr>
      <w:tblGrid>
        <w:gridCol w:w="2700"/>
        <w:gridCol w:w="990"/>
        <w:gridCol w:w="990"/>
        <w:gridCol w:w="990"/>
        <w:gridCol w:w="990"/>
        <w:gridCol w:w="990"/>
      </w:tblGrid>
      <w:tr w:rsidR="005E3E1F" w14:paraId="64AFF59B" w14:textId="77777777">
        <w:trPr>
          <w:trHeight w:hRule="exact" w:val="900"/>
        </w:trPr>
        <w:tc>
          <w:tcPr>
            <w:tcW w:w="270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06604B0" w14:textId="77777777" w:rsidR="005E3E1F" w:rsidRDefault="005E3E1F">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4CE8E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034A52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554714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22E1B4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7DFE2C5" w14:textId="77777777" w:rsidR="005E3E1F" w:rsidRDefault="005E3E1F">
            <w:pPr>
              <w:spacing w:after="0" w:line="240" w:lineRule="auto"/>
              <w:jc w:val="right"/>
              <w:rPr>
                <w:rFonts w:ascii="Arial" w:eastAsia="Arial" w:hAnsi="Arial" w:cs="Arial"/>
                <w:color w:val="000000"/>
                <w:sz w:val="16"/>
                <w:bdr w:val="nil"/>
              </w:rPr>
            </w:pPr>
          </w:p>
          <w:p w14:paraId="730B82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B8DAD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53F0C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EDB62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1541C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2DC9E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4BDEC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52EEF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82379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4D6E343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7D70EC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05FDE5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8E1597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832FED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767E75B" w14:textId="77777777" w:rsidR="005E3E1F" w:rsidRDefault="005E3E1F">
            <w:pPr>
              <w:spacing w:after="0" w:line="240" w:lineRule="auto"/>
              <w:jc w:val="right"/>
              <w:rPr>
                <w:rFonts w:ascii="Arial" w:eastAsia="Arial" w:hAnsi="Arial" w:cs="Arial"/>
                <w:color w:val="000000"/>
                <w:sz w:val="16"/>
                <w:bdr w:val="nil"/>
              </w:rPr>
            </w:pPr>
          </w:p>
        </w:tc>
      </w:tr>
      <w:tr w:rsidR="005E3E1F" w14:paraId="5EEC3F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03E7F69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FFFFFF" w:fill="FFFFFF"/>
            <w:tcMar>
              <w:left w:w="0" w:type="dxa"/>
              <w:right w:w="0" w:type="dxa"/>
            </w:tcMar>
            <w:vAlign w:val="bottom"/>
          </w:tcPr>
          <w:p w14:paraId="74ECA77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35E2916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4FF0BD03"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18FF674"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AEE9C3A" w14:textId="77777777" w:rsidR="005E3E1F" w:rsidRDefault="005E3E1F">
            <w:pPr>
              <w:spacing w:after="0" w:line="240" w:lineRule="auto"/>
              <w:jc w:val="right"/>
              <w:rPr>
                <w:rFonts w:ascii="Arial" w:eastAsia="Arial" w:hAnsi="Arial" w:cs="Arial"/>
                <w:color w:val="000000"/>
                <w:sz w:val="16"/>
                <w:bdr w:val="nil"/>
              </w:rPr>
            </w:pPr>
          </w:p>
        </w:tc>
      </w:tr>
      <w:tr w:rsidR="005E3E1F" w14:paraId="482E31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285F2AA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noWrap/>
            <w:tcMar>
              <w:left w:w="40" w:type="dxa"/>
              <w:right w:w="100" w:type="dxa"/>
            </w:tcMar>
            <w:vAlign w:val="bottom"/>
          </w:tcPr>
          <w:p w14:paraId="65F4BB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4,328</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8CD3E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9,754</w:t>
            </w:r>
          </w:p>
        </w:tc>
        <w:tc>
          <w:tcPr>
            <w:tcW w:w="990" w:type="dxa"/>
            <w:tcBorders>
              <w:top w:val="nil"/>
              <w:left w:val="nil"/>
              <w:bottom w:val="nil"/>
              <w:right w:val="nil"/>
              <w:tl2br w:val="nil"/>
              <w:tr2bl w:val="nil"/>
            </w:tcBorders>
            <w:noWrap/>
            <w:tcMar>
              <w:left w:w="0" w:type="dxa"/>
              <w:right w:w="0" w:type="dxa"/>
            </w:tcMar>
            <w:vAlign w:val="bottom"/>
          </w:tcPr>
          <w:p w14:paraId="74EAAD91" w14:textId="05EFAE74"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6A118664" w14:textId="57043C2E"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3D5D87C4" w14:textId="588598B6"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26BD41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2F1DEC6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nil"/>
              <w:right w:val="nil"/>
              <w:tl2br w:val="nil"/>
              <w:tr2bl w:val="nil"/>
            </w:tcBorders>
            <w:noWrap/>
            <w:tcMar>
              <w:left w:w="40" w:type="dxa"/>
              <w:right w:w="100" w:type="dxa"/>
            </w:tcMar>
            <w:vAlign w:val="bottom"/>
          </w:tcPr>
          <w:p w14:paraId="2A02722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AE2E4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531</w:t>
            </w:r>
          </w:p>
        </w:tc>
        <w:tc>
          <w:tcPr>
            <w:tcW w:w="990" w:type="dxa"/>
            <w:tcBorders>
              <w:top w:val="nil"/>
              <w:left w:val="nil"/>
              <w:bottom w:val="nil"/>
              <w:right w:val="nil"/>
              <w:tl2br w:val="nil"/>
              <w:tr2bl w:val="nil"/>
            </w:tcBorders>
            <w:noWrap/>
            <w:tcMar>
              <w:left w:w="0" w:type="dxa"/>
              <w:right w:w="0" w:type="dxa"/>
            </w:tcMar>
            <w:vAlign w:val="bottom"/>
          </w:tcPr>
          <w:p w14:paraId="2D657053" w14:textId="18405C74"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2792E7DC" w14:textId="78279BEA" w:rsidR="005E3E1F" w:rsidRDefault="008F3697" w:rsidP="008F3697">
            <w:pPr>
              <w:spacing w:after="0" w:line="240" w:lineRule="auto"/>
              <w:ind w:left="-288" w:right="146"/>
              <w:jc w:val="right"/>
              <w:rPr>
                <w:rFonts w:ascii="Arial" w:eastAsia="Arial" w:hAnsi="Arial" w:cs="Arial"/>
                <w:i/>
                <w:color w:val="000000"/>
                <w:sz w:val="16"/>
                <w:bdr w:val="nil"/>
              </w:rPr>
            </w:pPr>
            <w:r>
              <w:rPr>
                <w:rFonts w:ascii="Arial" w:eastAsia="Arial" w:hAnsi="Arial" w:cs="Arial"/>
                <w:i/>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49D5B63E" w14:textId="22954EAE" w:rsidR="005E3E1F" w:rsidRDefault="008F3697" w:rsidP="008F3697">
            <w:pPr>
              <w:spacing w:after="0" w:line="240" w:lineRule="auto"/>
              <w:ind w:left="-288" w:right="146"/>
              <w:jc w:val="right"/>
              <w:rPr>
                <w:rFonts w:ascii="Arial" w:eastAsia="Arial" w:hAnsi="Arial" w:cs="Arial"/>
                <w:i/>
                <w:color w:val="000000"/>
                <w:sz w:val="16"/>
                <w:bdr w:val="nil"/>
              </w:rPr>
            </w:pPr>
            <w:r>
              <w:rPr>
                <w:rFonts w:ascii="Arial" w:eastAsia="Arial" w:hAnsi="Arial" w:cs="Arial"/>
                <w:i/>
                <w:color w:val="000000"/>
                <w:sz w:val="16"/>
                <w:bdr w:val="nil"/>
              </w:rPr>
              <w:t>-</w:t>
            </w:r>
          </w:p>
        </w:tc>
      </w:tr>
      <w:tr w:rsidR="005E3E1F" w14:paraId="29F3EA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4590BC7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investments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C9C01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13,233</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7FCAD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63A42CAB" w14:textId="54F827A0"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2C5299DA" w14:textId="4F150ABA" w:rsidR="005E3E1F" w:rsidRDefault="008F3697" w:rsidP="008F3697">
            <w:pPr>
              <w:spacing w:after="0" w:line="240" w:lineRule="auto"/>
              <w:ind w:left="-288" w:right="146"/>
              <w:jc w:val="right"/>
              <w:rPr>
                <w:rFonts w:ascii="Arial" w:eastAsia="Arial" w:hAnsi="Arial" w:cs="Arial"/>
                <w:i/>
                <w:color w:val="000000"/>
                <w:sz w:val="16"/>
                <w:bdr w:val="nil"/>
              </w:rPr>
            </w:pPr>
            <w:r>
              <w:rPr>
                <w:rFonts w:ascii="Arial" w:eastAsia="Arial" w:hAnsi="Arial" w:cs="Arial"/>
                <w:i/>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77E51217" w14:textId="75496718" w:rsidR="005E3E1F" w:rsidRDefault="008F3697" w:rsidP="008F3697">
            <w:pPr>
              <w:spacing w:after="0" w:line="240" w:lineRule="auto"/>
              <w:ind w:left="-288" w:right="146"/>
              <w:jc w:val="right"/>
              <w:rPr>
                <w:rFonts w:ascii="Arial" w:eastAsia="Arial" w:hAnsi="Arial" w:cs="Arial"/>
                <w:i/>
                <w:color w:val="000000"/>
                <w:sz w:val="16"/>
                <w:bdr w:val="nil"/>
              </w:rPr>
            </w:pPr>
            <w:r>
              <w:rPr>
                <w:rFonts w:ascii="Arial" w:eastAsia="Arial" w:hAnsi="Arial" w:cs="Arial"/>
                <w:i/>
                <w:color w:val="000000"/>
                <w:sz w:val="16"/>
                <w:bdr w:val="nil"/>
              </w:rPr>
              <w:t>-</w:t>
            </w:r>
          </w:p>
        </w:tc>
      </w:tr>
      <w:tr w:rsidR="005E3E1F" w14:paraId="30C195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0D7DCA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CF904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18,203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EDF01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15,285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C59F742"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6F52C1"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C67D4C"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7CD9A9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0D91B8A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A66A8E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F69860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E475631"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1C2709E"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B671692"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41F3DC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453D9C7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990" w:type="dxa"/>
            <w:tcBorders>
              <w:top w:val="nil"/>
              <w:left w:val="nil"/>
              <w:bottom w:val="nil"/>
              <w:right w:val="nil"/>
              <w:tl2br w:val="nil"/>
              <w:tr2bl w:val="nil"/>
            </w:tcBorders>
            <w:noWrap/>
            <w:tcMar>
              <w:left w:w="40" w:type="dxa"/>
              <w:right w:w="100" w:type="dxa"/>
            </w:tcMar>
            <w:vAlign w:val="bottom"/>
          </w:tcPr>
          <w:p w14:paraId="67A75F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B0605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732</w:t>
            </w:r>
          </w:p>
        </w:tc>
        <w:tc>
          <w:tcPr>
            <w:tcW w:w="990" w:type="dxa"/>
            <w:tcBorders>
              <w:top w:val="nil"/>
              <w:left w:val="nil"/>
              <w:bottom w:val="nil"/>
              <w:right w:val="nil"/>
              <w:tl2br w:val="nil"/>
              <w:tr2bl w:val="nil"/>
            </w:tcBorders>
            <w:noWrap/>
            <w:tcMar>
              <w:left w:w="0" w:type="dxa"/>
              <w:right w:w="0" w:type="dxa"/>
            </w:tcMar>
            <w:vAlign w:val="bottom"/>
          </w:tcPr>
          <w:p w14:paraId="510D5B29" w14:textId="7003F9D5"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086F0A11" w14:textId="63946261"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26E1DD4F" w14:textId="4E8F02C5"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1F8186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436C065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Property, plant and equipment</w:t>
            </w:r>
          </w:p>
        </w:tc>
        <w:tc>
          <w:tcPr>
            <w:tcW w:w="990" w:type="dxa"/>
            <w:tcBorders>
              <w:top w:val="nil"/>
              <w:left w:val="nil"/>
              <w:bottom w:val="nil"/>
              <w:right w:val="nil"/>
              <w:tl2br w:val="nil"/>
              <w:tr2bl w:val="nil"/>
            </w:tcBorders>
            <w:noWrap/>
            <w:tcMar>
              <w:left w:w="40" w:type="dxa"/>
              <w:right w:w="100" w:type="dxa"/>
            </w:tcMar>
            <w:vAlign w:val="bottom"/>
          </w:tcPr>
          <w:p w14:paraId="223BF0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076ED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nil"/>
              <w:right w:val="nil"/>
              <w:tl2br w:val="nil"/>
              <w:tr2bl w:val="nil"/>
            </w:tcBorders>
            <w:noWrap/>
            <w:tcMar>
              <w:left w:w="0" w:type="dxa"/>
              <w:right w:w="0" w:type="dxa"/>
            </w:tcMar>
            <w:vAlign w:val="bottom"/>
          </w:tcPr>
          <w:p w14:paraId="1D87580A" w14:textId="5F6A301B"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6C493898" w14:textId="07C47545"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500D0B90" w14:textId="16D39C67"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r>
      <w:tr w:rsidR="005E3E1F" w14:paraId="3755E0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470B176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F8D06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04919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7F63C884" w14:textId="2F8ACD69"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321076AD" w14:textId="4F23E812"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3CA5951A" w14:textId="7AF70AEF"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1AE401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7492C1C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21C8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1,162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42395A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758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304F66"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62FD4D"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9C7FE9"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3F1A12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380B659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442FB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19,365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AE730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16,043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333754"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DE8C2D"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B45B29"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E0C86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663D0F1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4F785CD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78D7CA4"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9F37AB0"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CB6AD58"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724E907"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235280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7182C95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90" w:type="dxa"/>
            <w:tcBorders>
              <w:top w:val="nil"/>
              <w:left w:val="nil"/>
              <w:bottom w:val="nil"/>
              <w:right w:val="nil"/>
              <w:tl2br w:val="nil"/>
              <w:tr2bl w:val="nil"/>
            </w:tcBorders>
            <w:noWrap/>
            <w:tcMar>
              <w:left w:w="0" w:type="dxa"/>
              <w:right w:w="0" w:type="dxa"/>
            </w:tcMar>
            <w:vAlign w:val="bottom"/>
          </w:tcPr>
          <w:p w14:paraId="4172627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5C38966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01EE83C0"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641152C"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79D60A35"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4E2448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2F0D029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90" w:type="dxa"/>
            <w:tcBorders>
              <w:top w:val="nil"/>
              <w:left w:val="nil"/>
              <w:bottom w:val="nil"/>
              <w:right w:val="nil"/>
              <w:tl2br w:val="nil"/>
              <w:tr2bl w:val="nil"/>
            </w:tcBorders>
            <w:noWrap/>
            <w:tcMar>
              <w:left w:w="40" w:type="dxa"/>
              <w:right w:w="100" w:type="dxa"/>
            </w:tcMar>
            <w:vAlign w:val="bottom"/>
          </w:tcPr>
          <w:p w14:paraId="212826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C5CD4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754</w:t>
            </w:r>
          </w:p>
        </w:tc>
        <w:tc>
          <w:tcPr>
            <w:tcW w:w="990" w:type="dxa"/>
            <w:tcBorders>
              <w:top w:val="nil"/>
              <w:left w:val="nil"/>
              <w:bottom w:val="nil"/>
              <w:right w:val="nil"/>
              <w:tl2br w:val="nil"/>
              <w:tr2bl w:val="nil"/>
            </w:tcBorders>
            <w:noWrap/>
            <w:tcMar>
              <w:left w:w="0" w:type="dxa"/>
              <w:right w:w="0" w:type="dxa"/>
            </w:tcMar>
            <w:vAlign w:val="bottom"/>
          </w:tcPr>
          <w:p w14:paraId="30532ECB" w14:textId="1C0508A5"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0236E81C" w14:textId="08295E6A"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0F731CCB" w14:textId="3617AC06"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7CF100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60EDF7D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448CA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78E0F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3FFA7FFC" w14:textId="452F3FC4"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080CC0FD" w14:textId="40AE1706"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6C54669A" w14:textId="71B60C54"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2A7333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44B5D7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0ECF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1,007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63825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09FD3D"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45117B"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BC937F"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3C03A0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2090355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575B8853"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89AEB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5FFB4A2"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DC1A044"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82E1C62"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4056FD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723565A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58A71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1,379</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B43F6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927</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6954E63D" w14:textId="2F7D17A3"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7911AC84" w14:textId="6D009D55"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3614358C" w14:textId="4BA0ACE8"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057057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6444EF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A8B8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1,379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AC7FE6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927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777748"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27D208"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B164AE"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3FB91D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41C97B5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698ED4E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78BC47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7FCFBCC"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F549088"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A399FEC"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62D6EC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3BBE6E0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90" w:type="dxa"/>
            <w:tcBorders>
              <w:top w:val="nil"/>
              <w:left w:val="nil"/>
              <w:bottom w:val="nil"/>
              <w:right w:val="nil"/>
              <w:tl2br w:val="nil"/>
              <w:tr2bl w:val="nil"/>
            </w:tcBorders>
            <w:noWrap/>
            <w:tcMar>
              <w:left w:w="40" w:type="dxa"/>
              <w:right w:w="100" w:type="dxa"/>
            </w:tcMar>
            <w:vAlign w:val="bottom"/>
          </w:tcPr>
          <w:p w14:paraId="13900D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1,750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869D8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1,541</w:t>
            </w:r>
          </w:p>
        </w:tc>
        <w:tc>
          <w:tcPr>
            <w:tcW w:w="990" w:type="dxa"/>
            <w:tcBorders>
              <w:top w:val="nil"/>
              <w:left w:val="nil"/>
              <w:bottom w:val="nil"/>
              <w:right w:val="nil"/>
              <w:tl2br w:val="nil"/>
              <w:tr2bl w:val="nil"/>
            </w:tcBorders>
            <w:noWrap/>
            <w:tcMar>
              <w:left w:w="0" w:type="dxa"/>
              <w:right w:w="0" w:type="dxa"/>
            </w:tcMar>
            <w:vAlign w:val="bottom"/>
          </w:tcPr>
          <w:p w14:paraId="2F971BE0" w14:textId="726B7233"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53153EEF" w14:textId="1F0906A4"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711C3981" w14:textId="38507BA6"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15C0BB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6A2F137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provisions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B09F6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84FB5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64E0B158" w14:textId="02A46062"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1B007B13" w14:textId="7712313E"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7C7E5646" w14:textId="0FF806B9"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r>
      <w:tr w:rsidR="005E3E1F" w14:paraId="63C4E5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1DE547D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02852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1,776</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BB3F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764D6C"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85017A"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96659C"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2B7E3C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13AB9C5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99EA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4,162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0BCBD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3,399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B8AADE"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7FCE95"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24EBFE"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DC444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24D6659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03CE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15,203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D181E1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12,644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471F89"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91BA0B"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9AE15B"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457F0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4D74F84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1B649D8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DFCC5B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53A1715"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094688F"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87BE6F3"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698B12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5CB3B18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990" w:type="dxa"/>
            <w:tcBorders>
              <w:top w:val="nil"/>
              <w:left w:val="nil"/>
              <w:bottom w:val="nil"/>
              <w:right w:val="nil"/>
              <w:tl2br w:val="nil"/>
              <w:tr2bl w:val="nil"/>
            </w:tcBorders>
            <w:noWrap/>
            <w:tcMar>
              <w:left w:w="0" w:type="dxa"/>
              <w:right w:w="0" w:type="dxa"/>
            </w:tcMar>
            <w:vAlign w:val="bottom"/>
          </w:tcPr>
          <w:p w14:paraId="74AE683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61E241C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0026A1A"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7AD361F" w14:textId="77777777" w:rsidR="005E3E1F" w:rsidRDefault="005E3E1F" w:rsidP="008F3697">
            <w:pPr>
              <w:spacing w:after="0" w:line="240" w:lineRule="auto"/>
              <w:ind w:left="-41" w:right="37"/>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0B021277" w14:textId="77777777" w:rsidR="005E3E1F" w:rsidRDefault="005E3E1F" w:rsidP="008F3697">
            <w:pPr>
              <w:spacing w:after="0" w:line="240" w:lineRule="auto"/>
              <w:ind w:left="-41" w:right="37"/>
              <w:jc w:val="right"/>
              <w:rPr>
                <w:rFonts w:ascii="Arial" w:eastAsia="Arial" w:hAnsi="Arial" w:cs="Arial"/>
                <w:color w:val="000000"/>
                <w:sz w:val="16"/>
                <w:bdr w:val="nil"/>
              </w:rPr>
            </w:pPr>
          </w:p>
        </w:tc>
      </w:tr>
      <w:tr w:rsidR="005E3E1F" w14:paraId="636F8A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175" w:type="dxa"/>
              <w:right w:w="40" w:type="dxa"/>
            </w:tcMar>
            <w:vAlign w:val="bottom"/>
          </w:tcPr>
          <w:p w14:paraId="1750DBD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Reserves</w:t>
            </w:r>
          </w:p>
        </w:tc>
        <w:tc>
          <w:tcPr>
            <w:tcW w:w="990" w:type="dxa"/>
            <w:tcBorders>
              <w:top w:val="nil"/>
              <w:left w:val="nil"/>
              <w:bottom w:val="nil"/>
              <w:right w:val="nil"/>
              <w:tl2br w:val="nil"/>
              <w:tr2bl w:val="nil"/>
            </w:tcBorders>
            <w:noWrap/>
            <w:tcMar>
              <w:left w:w="40" w:type="dxa"/>
              <w:right w:w="100" w:type="dxa"/>
            </w:tcMar>
            <w:vAlign w:val="bottom"/>
          </w:tcPr>
          <w:p w14:paraId="140DA0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9CC10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p>
        </w:tc>
        <w:tc>
          <w:tcPr>
            <w:tcW w:w="990" w:type="dxa"/>
            <w:tcBorders>
              <w:top w:val="nil"/>
              <w:left w:val="nil"/>
              <w:bottom w:val="nil"/>
              <w:right w:val="nil"/>
              <w:tl2br w:val="nil"/>
              <w:tr2bl w:val="nil"/>
            </w:tcBorders>
            <w:noWrap/>
            <w:tcMar>
              <w:left w:w="0" w:type="dxa"/>
              <w:right w:w="0" w:type="dxa"/>
            </w:tcMar>
            <w:vAlign w:val="bottom"/>
          </w:tcPr>
          <w:p w14:paraId="54A2E15C" w14:textId="3926A0AE"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07AC69DB" w14:textId="19EEF2E7"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c>
          <w:tcPr>
            <w:tcW w:w="990" w:type="dxa"/>
            <w:tcBorders>
              <w:top w:val="nil"/>
              <w:left w:val="nil"/>
              <w:bottom w:val="nil"/>
              <w:right w:val="nil"/>
              <w:tl2br w:val="nil"/>
              <w:tr2bl w:val="nil"/>
            </w:tcBorders>
            <w:noWrap/>
            <w:tcMar>
              <w:left w:w="0" w:type="dxa"/>
              <w:right w:w="0" w:type="dxa"/>
            </w:tcMar>
            <w:vAlign w:val="bottom"/>
          </w:tcPr>
          <w:p w14:paraId="7C65AB74" w14:textId="7EE94A87"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r>
      <w:tr w:rsidR="005E3E1F" w14:paraId="72E642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175" w:type="dxa"/>
              <w:right w:w="40" w:type="dxa"/>
            </w:tcMar>
            <w:vAlign w:val="bottom"/>
          </w:tcPr>
          <w:p w14:paraId="49208EF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 (accumulated</w:t>
            </w:r>
          </w:p>
          <w:p w14:paraId="0118698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deficit)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09424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15,201</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E5A42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12,642</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17C018EF" w14:textId="56DD093D" w:rsidR="005E3E1F" w:rsidRDefault="008F3697" w:rsidP="008F3697">
            <w:pPr>
              <w:spacing w:after="0" w:line="240" w:lineRule="auto"/>
              <w:ind w:left="-288" w:right="146"/>
              <w:jc w:val="right"/>
              <w:rPr>
                <w:rFonts w:ascii="Arial" w:eastAsia="Arial" w:hAnsi="Arial" w:cs="Arial"/>
                <w:color w:val="000000"/>
                <w:sz w:val="16"/>
                <w:bdr w:val="nil"/>
              </w:rPr>
            </w:pPr>
            <w:r>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3F893BDA" w14:textId="78B84E16"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c>
          <w:tcPr>
            <w:tcW w:w="990" w:type="dxa"/>
            <w:tcBorders>
              <w:top w:val="nil"/>
              <w:left w:val="nil"/>
              <w:bottom w:val="single" w:sz="4" w:space="0" w:color="000000"/>
              <w:right w:val="nil"/>
              <w:tl2br w:val="nil"/>
              <w:tr2bl w:val="nil"/>
            </w:tcBorders>
            <w:noWrap/>
            <w:tcMar>
              <w:left w:w="0" w:type="dxa"/>
              <w:right w:w="0" w:type="dxa"/>
            </w:tcMar>
            <w:vAlign w:val="bottom"/>
          </w:tcPr>
          <w:p w14:paraId="0EC9E86C" w14:textId="51989588" w:rsidR="005E3E1F" w:rsidRPr="008F3697" w:rsidRDefault="008F3697" w:rsidP="008F3697">
            <w:pPr>
              <w:spacing w:after="0" w:line="240" w:lineRule="auto"/>
              <w:ind w:left="-288" w:right="146"/>
              <w:jc w:val="right"/>
              <w:rPr>
                <w:rFonts w:ascii="Arial" w:eastAsia="Arial" w:hAnsi="Arial" w:cs="Arial"/>
                <w:color w:val="000000"/>
                <w:sz w:val="16"/>
                <w:bdr w:val="nil"/>
              </w:rPr>
            </w:pPr>
            <w:r w:rsidRPr="008F3697">
              <w:rPr>
                <w:rFonts w:ascii="Arial" w:eastAsia="Arial" w:hAnsi="Arial" w:cs="Arial"/>
                <w:color w:val="000000"/>
                <w:sz w:val="16"/>
                <w:bdr w:val="nil"/>
              </w:rPr>
              <w:t>-</w:t>
            </w:r>
          </w:p>
        </w:tc>
      </w:tr>
      <w:tr w:rsidR="005E3E1F" w14:paraId="663BD9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vAlign w:val="bottom"/>
          </w:tcPr>
          <w:p w14:paraId="06A4AFE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FC78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15,203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EA782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12,644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49CEC6"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8E3555"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A0C895"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r>
      <w:tr w:rsidR="005E3E1F" w14:paraId="45E05B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100" w:type="dxa"/>
            </w:tcMar>
            <w:vAlign w:val="bottom"/>
          </w:tcPr>
          <w:p w14:paraId="2119366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F49E9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15,203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18583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12,644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0DFF3F"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05FA04"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553509" w14:textId="77777777" w:rsidR="005E3E1F" w:rsidRDefault="00E94ABE" w:rsidP="008F3697">
            <w:pPr>
              <w:pBdr>
                <w:top w:val="nil"/>
                <w:left w:val="nil"/>
                <w:bottom w:val="nil"/>
                <w:right w:val="nil"/>
                <w:between w:val="nil"/>
                <w:bar w:val="nil"/>
              </w:pBdr>
              <w:spacing w:after="0" w:line="240" w:lineRule="auto"/>
              <w:ind w:left="-41" w:right="37"/>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B5C7E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9"/>
        </w:trPr>
        <w:tc>
          <w:tcPr>
            <w:tcW w:w="7650" w:type="dxa"/>
            <w:gridSpan w:val="6"/>
            <w:tcBorders>
              <w:top w:val="single" w:sz="4" w:space="0" w:color="000000"/>
              <w:left w:val="nil"/>
              <w:bottom w:val="nil"/>
              <w:right w:val="nil"/>
              <w:tl2br w:val="nil"/>
              <w:tr2bl w:val="nil"/>
            </w:tcBorders>
            <w:tcMar>
              <w:left w:w="40" w:type="dxa"/>
              <w:right w:w="40" w:type="dxa"/>
            </w:tcMar>
            <w:vAlign w:val="bottom"/>
          </w:tcPr>
          <w:p w14:paraId="4B35917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611B321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*Equity is the residual interest in assets after the deduction of liabilities. </w:t>
            </w:r>
          </w:p>
        </w:tc>
      </w:tr>
      <w:tr w:rsidR="005E3E1F" w14:paraId="0259CD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700" w:type="dxa"/>
            <w:tcBorders>
              <w:top w:val="nil"/>
              <w:left w:val="nil"/>
              <w:bottom w:val="nil"/>
              <w:right w:val="nil"/>
              <w:tl2br w:val="nil"/>
              <w:tr2bl w:val="nil"/>
            </w:tcBorders>
            <w:tcMar>
              <w:left w:w="0" w:type="dxa"/>
              <w:right w:w="0" w:type="dxa"/>
            </w:tcMar>
            <w:vAlign w:val="bottom"/>
          </w:tcPr>
          <w:p w14:paraId="567B78BD"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59D3DB20"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2F8A4D1E"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7BD405A"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25AAF55"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C054CA2" w14:textId="77777777" w:rsidR="005E3E1F" w:rsidRDefault="005E3E1F">
            <w:pPr>
              <w:spacing w:after="0" w:line="240" w:lineRule="auto"/>
              <w:jc w:val="left"/>
              <w:rPr>
                <w:rFonts w:ascii="Arial" w:eastAsia="Arial" w:hAnsi="Arial" w:cs="Arial"/>
                <w:color w:val="000000"/>
                <w:sz w:val="16"/>
                <w:bdr w:val="nil"/>
              </w:rPr>
            </w:pPr>
          </w:p>
        </w:tc>
      </w:tr>
    </w:tbl>
    <w:p w14:paraId="4A23E764" w14:textId="77777777" w:rsidR="005E7F55" w:rsidRDefault="00E94ABE" w:rsidP="0070119D">
      <w:pPr>
        <w:pBdr>
          <w:top w:val="nil"/>
          <w:left w:val="nil"/>
          <w:bottom w:val="nil"/>
          <w:right w:val="nil"/>
          <w:between w:val="nil"/>
          <w:bar w:val="nil"/>
        </w:pBdr>
        <w:spacing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5E70CAAF" w14:textId="77777777" w:rsidR="005E7F55" w:rsidRDefault="00E94ABE" w:rsidP="005E7F55">
      <w:pPr>
        <w:pStyle w:val="TableHeading"/>
        <w:pBdr>
          <w:top w:val="nil"/>
          <w:left w:val="nil"/>
          <w:bottom w:val="nil"/>
          <w:right w:val="nil"/>
          <w:between w:val="nil"/>
          <w:bar w:val="nil"/>
        </w:pBdr>
        <w:spacing w:before="0" w:after="0"/>
        <w:rPr>
          <w:rStyle w:val="BookTitle"/>
          <w:i w:val="0"/>
          <w:iCs/>
          <w:bdr w:val="nil"/>
        </w:rPr>
      </w:pPr>
      <w:r>
        <w:lastRenderedPageBreak/>
        <w:t>Table 3.3: Departmental statement of changes in equity – summary of movement (Budget year 2026­27)</w:t>
      </w:r>
    </w:p>
    <w:tbl>
      <w:tblPr>
        <w:tblStyle w:val="CDMRange1"/>
        <w:tblW w:w="7665" w:type="dxa"/>
        <w:tblLayout w:type="fixed"/>
        <w:tblLook w:val="0600" w:firstRow="0" w:lastRow="0" w:firstColumn="0" w:lastColumn="0" w:noHBand="1" w:noVBand="1"/>
        <w:tblCaption w:val="AITSL_T3.3_Page01"/>
      </w:tblPr>
      <w:tblGrid>
        <w:gridCol w:w="2715"/>
        <w:gridCol w:w="990"/>
        <w:gridCol w:w="990"/>
        <w:gridCol w:w="990"/>
        <w:gridCol w:w="990"/>
        <w:gridCol w:w="990"/>
      </w:tblGrid>
      <w:tr w:rsidR="005E3E1F" w14:paraId="68139343" w14:textId="77777777">
        <w:trPr>
          <w:trHeight w:hRule="exact" w:val="1050"/>
        </w:trPr>
        <w:tc>
          <w:tcPr>
            <w:tcW w:w="2715" w:type="dxa"/>
            <w:tcBorders>
              <w:top w:val="single" w:sz="4" w:space="0" w:color="000000"/>
              <w:left w:val="nil"/>
              <w:bottom w:val="nil"/>
              <w:right w:val="nil"/>
              <w:tl2br w:val="nil"/>
              <w:tr2bl w:val="nil"/>
            </w:tcBorders>
            <w:noWrap/>
            <w:tcMar>
              <w:left w:w="0" w:type="dxa"/>
              <w:right w:w="0" w:type="dxa"/>
            </w:tcMar>
            <w:vAlign w:val="center"/>
          </w:tcPr>
          <w:p w14:paraId="281C86E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696EF70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w:t>
            </w:r>
          </w:p>
          <w:p w14:paraId="61085F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earnings</w:t>
            </w:r>
          </w:p>
          <w:p w14:paraId="194955EB" w14:textId="77777777" w:rsidR="005E3E1F" w:rsidRDefault="005E3E1F">
            <w:pPr>
              <w:spacing w:after="0" w:line="240" w:lineRule="auto"/>
              <w:jc w:val="right"/>
              <w:rPr>
                <w:rFonts w:ascii="Arial" w:eastAsia="Arial" w:hAnsi="Arial" w:cs="Arial"/>
                <w:color w:val="000000"/>
                <w:sz w:val="16"/>
                <w:bdr w:val="nil"/>
              </w:rPr>
            </w:pPr>
          </w:p>
          <w:p w14:paraId="2D71D5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030D65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Revaluation</w:t>
            </w:r>
          </w:p>
          <w:p w14:paraId="33F583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Asset</w:t>
            </w:r>
          </w:p>
          <w:p w14:paraId="6CC5E8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w:t>
            </w:r>
          </w:p>
          <w:p w14:paraId="7F6949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vAlign w:val="bottom"/>
          </w:tcPr>
          <w:p w14:paraId="05482C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w:t>
            </w:r>
          </w:p>
          <w:p w14:paraId="3CE2F0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reserves</w:t>
            </w:r>
          </w:p>
          <w:p w14:paraId="6922C49A" w14:textId="77777777" w:rsidR="005E3E1F" w:rsidRDefault="005E3E1F">
            <w:pPr>
              <w:spacing w:after="0" w:line="240" w:lineRule="auto"/>
              <w:jc w:val="right"/>
              <w:rPr>
                <w:rFonts w:ascii="Arial" w:eastAsia="Arial" w:hAnsi="Arial" w:cs="Arial"/>
                <w:color w:val="000000"/>
                <w:sz w:val="16"/>
                <w:bdr w:val="nil"/>
              </w:rPr>
            </w:pPr>
          </w:p>
          <w:p w14:paraId="75DD44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44ACF0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w:t>
            </w:r>
          </w:p>
          <w:p w14:paraId="39A2E1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38AA2B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capital</w:t>
            </w:r>
          </w:p>
          <w:p w14:paraId="73602A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4B40AE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0B646D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26C873C1" w14:textId="77777777" w:rsidR="005E3E1F" w:rsidRDefault="005E3E1F">
            <w:pPr>
              <w:spacing w:after="0" w:line="240" w:lineRule="auto"/>
              <w:jc w:val="right"/>
              <w:rPr>
                <w:rFonts w:ascii="Arial" w:eastAsia="Arial" w:hAnsi="Arial" w:cs="Arial"/>
                <w:color w:val="000000"/>
                <w:sz w:val="16"/>
                <w:bdr w:val="nil"/>
              </w:rPr>
            </w:pPr>
          </w:p>
          <w:p w14:paraId="730D80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A88DE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15" w:type="dxa"/>
            <w:tcBorders>
              <w:top w:val="nil"/>
              <w:left w:val="nil"/>
              <w:bottom w:val="nil"/>
              <w:right w:val="nil"/>
              <w:tl2br w:val="nil"/>
              <w:tr2bl w:val="nil"/>
            </w:tcBorders>
            <w:shd w:val="clear" w:color="FFFFFF" w:fill="FFFFFF"/>
            <w:tcMar>
              <w:left w:w="40" w:type="dxa"/>
              <w:right w:w="40" w:type="dxa"/>
            </w:tcMar>
            <w:vAlign w:val="center"/>
          </w:tcPr>
          <w:p w14:paraId="52055A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260DB8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8D2442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58C4C0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24E730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6A09BE2" w14:textId="77777777" w:rsidR="005E3E1F" w:rsidRDefault="005E3E1F">
            <w:pPr>
              <w:spacing w:after="0" w:line="240" w:lineRule="auto"/>
              <w:jc w:val="right"/>
              <w:rPr>
                <w:rFonts w:ascii="Arial" w:eastAsia="Arial" w:hAnsi="Arial" w:cs="Arial"/>
                <w:color w:val="000000"/>
                <w:sz w:val="16"/>
                <w:bdr w:val="nil"/>
              </w:rPr>
            </w:pPr>
          </w:p>
        </w:tc>
      </w:tr>
      <w:tr w:rsidR="005E3E1F" w14:paraId="61A18A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15" w:type="dxa"/>
            <w:tcBorders>
              <w:top w:val="nil"/>
              <w:left w:val="nil"/>
              <w:bottom w:val="nil"/>
              <w:right w:val="nil"/>
              <w:tl2br w:val="nil"/>
              <w:tr2bl w:val="nil"/>
            </w:tcBorders>
            <w:tcMar>
              <w:left w:w="175" w:type="dxa"/>
              <w:right w:w="40" w:type="dxa"/>
            </w:tcMar>
            <w:vAlign w:val="bottom"/>
          </w:tcPr>
          <w:p w14:paraId="4FD1A2C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w:t>
            </w:r>
          </w:p>
          <w:p w14:paraId="385F63E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E8919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15,201</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C9953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135C2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671B2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2E0B5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15,203</w:t>
            </w:r>
          </w:p>
        </w:tc>
      </w:tr>
      <w:tr w:rsidR="005E3E1F" w14:paraId="6EF313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15" w:type="dxa"/>
            <w:tcBorders>
              <w:top w:val="nil"/>
              <w:left w:val="nil"/>
              <w:bottom w:val="nil"/>
              <w:right w:val="nil"/>
              <w:tl2br w:val="nil"/>
              <w:tr2bl w:val="nil"/>
            </w:tcBorders>
            <w:tcMar>
              <w:left w:w="40" w:type="dxa"/>
              <w:right w:w="40" w:type="dxa"/>
            </w:tcMar>
            <w:vAlign w:val="bottom"/>
          </w:tcPr>
          <w:p w14:paraId="0D55189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9CD9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15,201</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04C42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9FB6F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3AD7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6580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15,203</w:t>
            </w:r>
          </w:p>
        </w:tc>
      </w:tr>
      <w:tr w:rsidR="005E3E1F" w14:paraId="00642B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15" w:type="dxa"/>
            <w:tcBorders>
              <w:top w:val="nil"/>
              <w:left w:val="nil"/>
              <w:bottom w:val="nil"/>
              <w:right w:val="nil"/>
              <w:tl2br w:val="nil"/>
              <w:tr2bl w:val="nil"/>
            </w:tcBorders>
            <w:noWrap/>
            <w:tcMar>
              <w:left w:w="40" w:type="dxa"/>
              <w:right w:w="40" w:type="dxa"/>
            </w:tcMar>
            <w:vAlign w:val="bottom"/>
          </w:tcPr>
          <w:p w14:paraId="7E38E38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677D17B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504B74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0F8F8A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A68569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FCFC278" w14:textId="77777777" w:rsidR="005E3E1F" w:rsidRDefault="005E3E1F">
            <w:pPr>
              <w:spacing w:after="0" w:line="240" w:lineRule="auto"/>
              <w:jc w:val="right"/>
              <w:rPr>
                <w:rFonts w:ascii="Arial" w:eastAsia="Arial" w:hAnsi="Arial" w:cs="Arial"/>
                <w:color w:val="000000"/>
                <w:sz w:val="16"/>
                <w:bdr w:val="nil"/>
              </w:rPr>
            </w:pPr>
          </w:p>
        </w:tc>
      </w:tr>
      <w:tr w:rsidR="005E3E1F" w14:paraId="268A98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15" w:type="dxa"/>
            <w:tcBorders>
              <w:top w:val="nil"/>
              <w:left w:val="nil"/>
              <w:bottom w:val="nil"/>
              <w:right w:val="nil"/>
              <w:tl2br w:val="nil"/>
              <w:tr2bl w:val="nil"/>
            </w:tcBorders>
            <w:noWrap/>
            <w:tcMar>
              <w:left w:w="175" w:type="dxa"/>
              <w:right w:w="40" w:type="dxa"/>
            </w:tcMar>
            <w:vAlign w:val="bottom"/>
          </w:tcPr>
          <w:p w14:paraId="1DEA24D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3A9326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A30CE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D6496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6DF80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175157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r>
      <w:tr w:rsidR="005E3E1F" w14:paraId="67D960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15" w:type="dxa"/>
            <w:tcBorders>
              <w:top w:val="nil"/>
              <w:left w:val="nil"/>
              <w:bottom w:val="nil"/>
              <w:right w:val="nil"/>
              <w:tl2br w:val="nil"/>
              <w:tr2bl w:val="nil"/>
            </w:tcBorders>
            <w:tcMar>
              <w:left w:w="40" w:type="dxa"/>
              <w:right w:w="40" w:type="dxa"/>
            </w:tcMar>
            <w:vAlign w:val="bottom"/>
          </w:tcPr>
          <w:p w14:paraId="2DFA7BE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D7058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(2,559)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F7BCA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0D9F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99834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D4E81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(2,559)</w:t>
            </w:r>
          </w:p>
        </w:tc>
      </w:tr>
      <w:tr w:rsidR="005E3E1F" w14:paraId="1404E0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15" w:type="dxa"/>
            <w:tcBorders>
              <w:top w:val="nil"/>
              <w:left w:val="nil"/>
              <w:bottom w:val="nil"/>
              <w:right w:val="nil"/>
              <w:tl2br w:val="nil"/>
              <w:tr2bl w:val="nil"/>
            </w:tcBorders>
            <w:noWrap/>
            <w:tcMar>
              <w:left w:w="175" w:type="dxa"/>
              <w:right w:w="40" w:type="dxa"/>
            </w:tcMar>
            <w:vAlign w:val="bottom"/>
          </w:tcPr>
          <w:p w14:paraId="19464E8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of which:</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93F644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FF73D2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AF1EBF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DF5502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71176BD" w14:textId="77777777" w:rsidR="005E3E1F" w:rsidRDefault="005E3E1F">
            <w:pPr>
              <w:spacing w:after="0" w:line="240" w:lineRule="auto"/>
              <w:jc w:val="right"/>
              <w:rPr>
                <w:rFonts w:ascii="Arial" w:eastAsia="Arial" w:hAnsi="Arial" w:cs="Arial"/>
                <w:color w:val="000000"/>
                <w:sz w:val="16"/>
                <w:bdr w:val="nil"/>
              </w:rPr>
            </w:pPr>
          </w:p>
        </w:tc>
      </w:tr>
      <w:tr w:rsidR="005E3E1F" w14:paraId="0F9FA1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15" w:type="dxa"/>
            <w:tcBorders>
              <w:top w:val="nil"/>
              <w:left w:val="nil"/>
              <w:bottom w:val="nil"/>
              <w:right w:val="nil"/>
              <w:tl2br w:val="nil"/>
              <w:tr2bl w:val="nil"/>
            </w:tcBorders>
            <w:tcMar>
              <w:left w:w="310" w:type="dxa"/>
              <w:right w:w="40" w:type="dxa"/>
            </w:tcMar>
            <w:vAlign w:val="bottom"/>
          </w:tcPr>
          <w:p w14:paraId="1A240AB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Attributable to the Australian</w:t>
            </w:r>
          </w:p>
          <w:p w14:paraId="73BC3EB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Government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17BEAE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9336B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4A6EE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32661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5289E8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r>
      <w:tr w:rsidR="005E3E1F" w14:paraId="3EDC85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15" w:type="dxa"/>
            <w:tcBorders>
              <w:top w:val="nil"/>
              <w:left w:val="nil"/>
              <w:bottom w:val="nil"/>
              <w:right w:val="nil"/>
              <w:tl2br w:val="nil"/>
              <w:tr2bl w:val="nil"/>
            </w:tcBorders>
            <w:shd w:val="clear" w:color="FFFFFF" w:fill="FFFFFF"/>
            <w:tcMar>
              <w:left w:w="40" w:type="dxa"/>
              <w:right w:w="40" w:type="dxa"/>
            </w:tcMar>
            <w:vAlign w:val="bottom"/>
          </w:tcPr>
          <w:p w14:paraId="7A0BA16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2B3ACD0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D911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12,642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8F10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6E12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C3EB8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2E8CC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12,644</w:t>
            </w:r>
          </w:p>
        </w:tc>
      </w:tr>
      <w:tr w:rsidR="005E3E1F" w14:paraId="3219C5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15"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2D019C6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balance attributable to</w:t>
            </w:r>
          </w:p>
          <w:p w14:paraId="31D9479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Australian Government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9BA2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12,642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B309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725FF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9D7DE1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7114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12,644</w:t>
            </w:r>
          </w:p>
        </w:tc>
      </w:tr>
      <w:tr w:rsidR="005E3E1F" w14:paraId="77ED8E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5"/>
        </w:trPr>
        <w:tc>
          <w:tcPr>
            <w:tcW w:w="7665" w:type="dxa"/>
            <w:gridSpan w:val="6"/>
            <w:tcBorders>
              <w:top w:val="single" w:sz="4" w:space="0" w:color="000000"/>
              <w:left w:val="nil"/>
              <w:bottom w:val="nil"/>
              <w:right w:val="nil"/>
              <w:tl2br w:val="nil"/>
              <w:tr2bl w:val="nil"/>
            </w:tcBorders>
            <w:tcMar>
              <w:left w:w="40" w:type="dxa"/>
              <w:right w:w="40" w:type="dxa"/>
            </w:tcMar>
          </w:tcPr>
          <w:p w14:paraId="21C1711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151C40C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The non-controlling interest disclosure is not required if an entity does not have non-controlling interests.</w:t>
            </w:r>
          </w:p>
        </w:tc>
      </w:tr>
    </w:tbl>
    <w:p w14:paraId="6F93A6C6" w14:textId="77777777" w:rsidR="005E7F55" w:rsidRDefault="00E94ABE" w:rsidP="0070119D">
      <w:pPr>
        <w:pBdr>
          <w:top w:val="nil"/>
          <w:left w:val="nil"/>
          <w:bottom w:val="nil"/>
          <w:right w:val="nil"/>
          <w:between w:val="nil"/>
          <w:bar w:val="nil"/>
        </w:pBdr>
        <w:spacing w:before="40"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0E71E78E" w14:textId="77777777" w:rsidR="005E7F55" w:rsidRDefault="00E94ABE" w:rsidP="005E7F55">
      <w:pPr>
        <w:pStyle w:val="TableHeading"/>
        <w:pBdr>
          <w:top w:val="nil"/>
          <w:left w:val="nil"/>
          <w:bottom w:val="nil"/>
          <w:right w:val="nil"/>
          <w:between w:val="nil"/>
          <w:bar w:val="nil"/>
        </w:pBdr>
        <w:spacing w:before="0" w:after="0"/>
        <w:rPr>
          <w:rStyle w:val="BookTitle"/>
          <w:i w:val="0"/>
          <w:iCs/>
          <w:bdr w:val="nil"/>
        </w:rPr>
      </w:pPr>
      <w:r>
        <w:lastRenderedPageBreak/>
        <w:t>Table 3.4: Budgeted departmental statement of cash flows (for the period ended 30 June)</w:t>
      </w:r>
    </w:p>
    <w:tbl>
      <w:tblPr>
        <w:tblStyle w:val="CDMRange2"/>
        <w:tblW w:w="7485" w:type="dxa"/>
        <w:tblLayout w:type="fixed"/>
        <w:tblLook w:val="0600" w:firstRow="0" w:lastRow="0" w:firstColumn="0" w:lastColumn="0" w:noHBand="1" w:noVBand="1"/>
        <w:tblCaption w:val="AITSL_T3.4_Page01"/>
      </w:tblPr>
      <w:tblGrid>
        <w:gridCol w:w="3060"/>
        <w:gridCol w:w="885"/>
        <w:gridCol w:w="885"/>
        <w:gridCol w:w="885"/>
        <w:gridCol w:w="885"/>
        <w:gridCol w:w="885"/>
      </w:tblGrid>
      <w:tr w:rsidR="005E3E1F" w14:paraId="74BD83D5" w14:textId="77777777">
        <w:trPr>
          <w:trHeight w:hRule="exact" w:val="900"/>
        </w:trPr>
        <w:tc>
          <w:tcPr>
            <w:tcW w:w="306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2CCDC2C" w14:textId="77777777" w:rsidR="005E3E1F" w:rsidRDefault="005E3E1F">
            <w:pPr>
              <w:spacing w:after="0" w:line="240" w:lineRule="auto"/>
              <w:jc w:val="lef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82756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83065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63C0DF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793D85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826322B" w14:textId="77777777" w:rsidR="005E3E1F" w:rsidRDefault="005E3E1F">
            <w:pPr>
              <w:spacing w:after="0" w:line="240" w:lineRule="auto"/>
              <w:jc w:val="right"/>
              <w:rPr>
                <w:rFonts w:ascii="Arial" w:eastAsia="Arial" w:hAnsi="Arial" w:cs="Arial"/>
                <w:color w:val="000000"/>
                <w:sz w:val="16"/>
                <w:bdr w:val="nil"/>
              </w:rPr>
            </w:pPr>
          </w:p>
          <w:p w14:paraId="7C5F6B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3AE92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B3B4B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BD1B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DE654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856E6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8C40B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3EC21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87205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center"/>
          </w:tcPr>
          <w:p w14:paraId="2577697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1166B1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418837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B793CB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351BC87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5E68B13" w14:textId="77777777" w:rsidR="005E3E1F" w:rsidRDefault="005E3E1F">
            <w:pPr>
              <w:spacing w:after="0" w:line="240" w:lineRule="auto"/>
              <w:jc w:val="right"/>
              <w:rPr>
                <w:rFonts w:ascii="Arial" w:eastAsia="Arial" w:hAnsi="Arial" w:cs="Arial"/>
                <w:color w:val="000000"/>
                <w:sz w:val="16"/>
                <w:bdr w:val="nil"/>
              </w:rPr>
            </w:pPr>
          </w:p>
        </w:tc>
      </w:tr>
      <w:tr w:rsidR="005E3E1F" w14:paraId="4B7C51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center"/>
          </w:tcPr>
          <w:p w14:paraId="4948442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14:paraId="746A6BB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31B45C5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14:paraId="6F4793C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27FD242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14:paraId="356053D1" w14:textId="77777777" w:rsidR="005E3E1F" w:rsidRDefault="005E3E1F">
            <w:pPr>
              <w:spacing w:after="0" w:line="240" w:lineRule="auto"/>
              <w:jc w:val="right"/>
              <w:rPr>
                <w:rFonts w:ascii="Arial" w:eastAsia="Arial" w:hAnsi="Arial" w:cs="Arial"/>
                <w:color w:val="000000"/>
                <w:sz w:val="16"/>
                <w:bdr w:val="nil"/>
              </w:rPr>
            </w:pPr>
          </w:p>
        </w:tc>
      </w:tr>
      <w:tr w:rsidR="005E3E1F" w14:paraId="32A5D7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7B4F1D1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Receipts from Government</w:t>
            </w:r>
          </w:p>
        </w:tc>
        <w:tc>
          <w:tcPr>
            <w:tcW w:w="885" w:type="dxa"/>
            <w:tcBorders>
              <w:top w:val="nil"/>
              <w:left w:val="nil"/>
              <w:bottom w:val="nil"/>
              <w:right w:val="nil"/>
              <w:tl2br w:val="nil"/>
              <w:tr2bl w:val="nil"/>
            </w:tcBorders>
            <w:noWrap/>
            <w:tcMar>
              <w:left w:w="40" w:type="dxa"/>
              <w:right w:w="100" w:type="dxa"/>
            </w:tcMar>
            <w:vAlign w:val="bottom"/>
          </w:tcPr>
          <w:p w14:paraId="251B34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9,304</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1FBEA5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8,525</w:t>
            </w:r>
          </w:p>
        </w:tc>
        <w:tc>
          <w:tcPr>
            <w:tcW w:w="885" w:type="dxa"/>
            <w:tcBorders>
              <w:top w:val="nil"/>
              <w:left w:val="nil"/>
              <w:bottom w:val="nil"/>
              <w:right w:val="nil"/>
              <w:tl2br w:val="nil"/>
              <w:tr2bl w:val="nil"/>
            </w:tcBorders>
            <w:noWrap/>
            <w:tcMar>
              <w:left w:w="40" w:type="dxa"/>
              <w:right w:w="100" w:type="dxa"/>
            </w:tcMar>
            <w:vAlign w:val="bottom"/>
          </w:tcPr>
          <w:p w14:paraId="6FF26F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2AA13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11A99A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8E3E9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175" w:type="dxa"/>
              <w:right w:w="40" w:type="dxa"/>
            </w:tcMar>
            <w:vAlign w:val="bottom"/>
          </w:tcPr>
          <w:p w14:paraId="1F4F590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4216DA8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885" w:type="dxa"/>
            <w:tcBorders>
              <w:top w:val="nil"/>
              <w:left w:val="nil"/>
              <w:bottom w:val="nil"/>
              <w:right w:val="nil"/>
              <w:tl2br w:val="nil"/>
              <w:tr2bl w:val="nil"/>
            </w:tcBorders>
            <w:noWrap/>
            <w:tcMar>
              <w:left w:w="40" w:type="dxa"/>
              <w:right w:w="100" w:type="dxa"/>
            </w:tcMar>
            <w:vAlign w:val="bottom"/>
          </w:tcPr>
          <w:p w14:paraId="01C937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6,923</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1F62B2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8,391</w:t>
            </w:r>
          </w:p>
        </w:tc>
        <w:tc>
          <w:tcPr>
            <w:tcW w:w="885" w:type="dxa"/>
            <w:tcBorders>
              <w:top w:val="nil"/>
              <w:left w:val="nil"/>
              <w:bottom w:val="nil"/>
              <w:right w:val="nil"/>
              <w:tl2br w:val="nil"/>
              <w:tr2bl w:val="nil"/>
            </w:tcBorders>
            <w:noWrap/>
            <w:tcMar>
              <w:left w:w="40" w:type="dxa"/>
              <w:right w:w="100" w:type="dxa"/>
            </w:tcMar>
            <w:vAlign w:val="bottom"/>
          </w:tcPr>
          <w:p w14:paraId="285ADE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11086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320871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9AAF0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2A83132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885" w:type="dxa"/>
            <w:tcBorders>
              <w:top w:val="nil"/>
              <w:left w:val="nil"/>
              <w:bottom w:val="nil"/>
              <w:right w:val="nil"/>
              <w:tl2br w:val="nil"/>
              <w:tr2bl w:val="nil"/>
            </w:tcBorders>
            <w:noWrap/>
            <w:tcMar>
              <w:left w:w="40" w:type="dxa"/>
              <w:right w:w="100" w:type="dxa"/>
            </w:tcMar>
            <w:vAlign w:val="bottom"/>
          </w:tcPr>
          <w:p w14:paraId="01816A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639</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5CE8FD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391</w:t>
            </w:r>
          </w:p>
        </w:tc>
        <w:tc>
          <w:tcPr>
            <w:tcW w:w="885" w:type="dxa"/>
            <w:tcBorders>
              <w:top w:val="nil"/>
              <w:left w:val="nil"/>
              <w:bottom w:val="nil"/>
              <w:right w:val="nil"/>
              <w:tl2br w:val="nil"/>
              <w:tr2bl w:val="nil"/>
            </w:tcBorders>
            <w:noWrap/>
            <w:tcMar>
              <w:left w:w="40" w:type="dxa"/>
              <w:right w:w="100" w:type="dxa"/>
            </w:tcMar>
            <w:vAlign w:val="bottom"/>
          </w:tcPr>
          <w:p w14:paraId="71428E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216202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7F915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ACA1C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6DD6034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6487C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5DA66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6933F6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9F381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DB318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4BD2C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bottom"/>
          </w:tcPr>
          <w:p w14:paraId="06A8BA4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1FE0E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16,876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A7B67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17,319</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3E6A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48591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321E3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47280B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center"/>
          </w:tcPr>
          <w:p w14:paraId="58545CD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37799DA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FA321A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04F172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3537127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1CCB87DE" w14:textId="77777777" w:rsidR="005E3E1F" w:rsidRDefault="005E3E1F">
            <w:pPr>
              <w:spacing w:after="0" w:line="240" w:lineRule="auto"/>
              <w:jc w:val="right"/>
              <w:rPr>
                <w:rFonts w:ascii="Arial" w:eastAsia="Arial" w:hAnsi="Arial" w:cs="Arial"/>
                <w:color w:val="000000"/>
                <w:sz w:val="16"/>
                <w:bdr w:val="nil"/>
              </w:rPr>
            </w:pPr>
          </w:p>
        </w:tc>
      </w:tr>
      <w:tr w:rsidR="005E3E1F" w14:paraId="3BF352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663D669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885" w:type="dxa"/>
            <w:tcBorders>
              <w:top w:val="nil"/>
              <w:left w:val="nil"/>
              <w:bottom w:val="nil"/>
              <w:right w:val="nil"/>
              <w:tl2br w:val="nil"/>
              <w:tr2bl w:val="nil"/>
            </w:tcBorders>
            <w:noWrap/>
            <w:tcMar>
              <w:left w:w="40" w:type="dxa"/>
              <w:right w:w="100" w:type="dxa"/>
            </w:tcMar>
            <w:vAlign w:val="bottom"/>
          </w:tcPr>
          <w:p w14:paraId="5C9579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12,287</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6D5F80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12,922</w:t>
            </w:r>
          </w:p>
        </w:tc>
        <w:tc>
          <w:tcPr>
            <w:tcW w:w="885" w:type="dxa"/>
            <w:tcBorders>
              <w:top w:val="nil"/>
              <w:left w:val="nil"/>
              <w:bottom w:val="nil"/>
              <w:right w:val="nil"/>
              <w:tl2br w:val="nil"/>
              <w:tr2bl w:val="nil"/>
            </w:tcBorders>
            <w:noWrap/>
            <w:tcMar>
              <w:left w:w="40" w:type="dxa"/>
              <w:right w:w="100" w:type="dxa"/>
            </w:tcMar>
            <w:vAlign w:val="bottom"/>
          </w:tcPr>
          <w:p w14:paraId="03D9E8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59CA0D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377FC6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AD131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00BB325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885" w:type="dxa"/>
            <w:tcBorders>
              <w:top w:val="nil"/>
              <w:left w:val="nil"/>
              <w:bottom w:val="nil"/>
              <w:right w:val="nil"/>
              <w:tl2br w:val="nil"/>
              <w:tr2bl w:val="nil"/>
            </w:tcBorders>
            <w:noWrap/>
            <w:tcMar>
              <w:left w:w="40" w:type="dxa"/>
              <w:right w:w="100" w:type="dxa"/>
            </w:tcMar>
            <w:vAlign w:val="bottom"/>
          </w:tcPr>
          <w:p w14:paraId="28865D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5,754</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45AD10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6,704</w:t>
            </w:r>
          </w:p>
        </w:tc>
        <w:tc>
          <w:tcPr>
            <w:tcW w:w="885" w:type="dxa"/>
            <w:tcBorders>
              <w:top w:val="nil"/>
              <w:left w:val="nil"/>
              <w:bottom w:val="nil"/>
              <w:right w:val="nil"/>
              <w:tl2br w:val="nil"/>
              <w:tr2bl w:val="nil"/>
            </w:tcBorders>
            <w:noWrap/>
            <w:tcMar>
              <w:left w:w="40" w:type="dxa"/>
              <w:right w:w="100" w:type="dxa"/>
            </w:tcMar>
            <w:vAlign w:val="bottom"/>
          </w:tcPr>
          <w:p w14:paraId="1B5F9E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3E474D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507CB2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10D047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tcMar>
              <w:left w:w="175" w:type="dxa"/>
              <w:right w:w="40" w:type="dxa"/>
            </w:tcMar>
            <w:vAlign w:val="bottom"/>
          </w:tcPr>
          <w:p w14:paraId="2672580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 liability</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BA7EA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3DFB2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7C3ED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28E34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14836B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275621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bottom"/>
          </w:tcPr>
          <w:p w14:paraId="214E22E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9D141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18,107</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1978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19,674</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2F8E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8AF33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A05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69F8FE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40" w:type="dxa"/>
              <w:right w:w="40" w:type="dxa"/>
            </w:tcMar>
            <w:vAlign w:val="bottom"/>
          </w:tcPr>
          <w:p w14:paraId="2E4C5D4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2A29BF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3456D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(1,231)</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97859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(2,355)</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007E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1294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ACE5E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AA6AD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bottom"/>
          </w:tcPr>
          <w:p w14:paraId="10450F3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44664BC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3753EF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3FCB23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04DBBD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12B714E" w14:textId="77777777" w:rsidR="005E3E1F" w:rsidRDefault="005E3E1F">
            <w:pPr>
              <w:spacing w:after="0" w:line="240" w:lineRule="auto"/>
              <w:jc w:val="right"/>
              <w:rPr>
                <w:rFonts w:ascii="Arial" w:eastAsia="Arial" w:hAnsi="Arial" w:cs="Arial"/>
                <w:color w:val="000000"/>
                <w:sz w:val="16"/>
                <w:bdr w:val="nil"/>
              </w:rPr>
            </w:pPr>
          </w:p>
        </w:tc>
      </w:tr>
      <w:tr w:rsidR="005E3E1F" w14:paraId="7F37BC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bottom"/>
          </w:tcPr>
          <w:p w14:paraId="5760C44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noWrap/>
            <w:tcMar>
              <w:left w:w="0" w:type="dxa"/>
              <w:right w:w="0" w:type="dxa"/>
            </w:tcMar>
            <w:vAlign w:val="bottom"/>
          </w:tcPr>
          <w:p w14:paraId="36576F4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5354BE3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7511885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3CA834F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1C04CCF6" w14:textId="77777777" w:rsidR="005E3E1F" w:rsidRDefault="005E3E1F">
            <w:pPr>
              <w:spacing w:after="0" w:line="240" w:lineRule="auto"/>
              <w:jc w:val="right"/>
              <w:rPr>
                <w:rFonts w:ascii="Arial" w:eastAsia="Arial" w:hAnsi="Arial" w:cs="Arial"/>
                <w:color w:val="000000"/>
                <w:sz w:val="16"/>
                <w:bdr w:val="nil"/>
              </w:rPr>
            </w:pPr>
          </w:p>
        </w:tc>
      </w:tr>
      <w:tr w:rsidR="005E3E1F" w14:paraId="49AC65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tcMar>
              <w:left w:w="175" w:type="dxa"/>
              <w:right w:w="40" w:type="dxa"/>
            </w:tcMar>
            <w:vAlign w:val="bottom"/>
          </w:tcPr>
          <w:p w14:paraId="183631E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Investments</w:t>
            </w:r>
          </w:p>
        </w:tc>
        <w:tc>
          <w:tcPr>
            <w:tcW w:w="885" w:type="dxa"/>
            <w:tcBorders>
              <w:top w:val="nil"/>
              <w:left w:val="nil"/>
              <w:bottom w:val="nil"/>
              <w:right w:val="nil"/>
              <w:tl2br w:val="nil"/>
              <w:tr2bl w:val="nil"/>
            </w:tcBorders>
            <w:noWrap/>
            <w:tcMar>
              <w:left w:w="40" w:type="dxa"/>
              <w:right w:w="100" w:type="dxa"/>
            </w:tcMar>
            <w:vAlign w:val="bottom"/>
          </w:tcPr>
          <w:p w14:paraId="7224B2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04DAD4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8,233</w:t>
            </w:r>
          </w:p>
        </w:tc>
        <w:tc>
          <w:tcPr>
            <w:tcW w:w="885" w:type="dxa"/>
            <w:tcBorders>
              <w:top w:val="nil"/>
              <w:left w:val="nil"/>
              <w:bottom w:val="nil"/>
              <w:right w:val="nil"/>
              <w:tl2br w:val="nil"/>
              <w:tr2bl w:val="nil"/>
            </w:tcBorders>
            <w:noWrap/>
            <w:tcMar>
              <w:left w:w="40" w:type="dxa"/>
              <w:right w:w="100" w:type="dxa"/>
            </w:tcMar>
            <w:vAlign w:val="bottom"/>
          </w:tcPr>
          <w:p w14:paraId="5A2484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608F7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60FFA0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A1140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bottom"/>
          </w:tcPr>
          <w:p w14:paraId="75BBB16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90CB9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885" w:type="dxa"/>
            <w:tcBorders>
              <w:top w:val="single" w:sz="4" w:space="0" w:color="000000"/>
              <w:left w:val="nil"/>
              <w:bottom w:val="single" w:sz="4" w:space="0" w:color="000000"/>
              <w:right w:val="nil"/>
              <w:tl2br w:val="nil"/>
              <w:tr2bl w:val="nil"/>
            </w:tcBorders>
            <w:shd w:val="clear" w:color="FFFFFF" w:fill="E7E6E6"/>
            <w:noWrap/>
            <w:tcMar>
              <w:left w:w="40" w:type="dxa"/>
              <w:right w:w="100" w:type="dxa"/>
            </w:tcMar>
            <w:vAlign w:val="bottom"/>
          </w:tcPr>
          <w:p w14:paraId="19DEB1A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8,233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511E3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001A30"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F97BD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r>
      <w:tr w:rsidR="005E3E1F" w14:paraId="207067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40" w:type="dxa"/>
            </w:tcMar>
            <w:vAlign w:val="bottom"/>
          </w:tcPr>
          <w:p w14:paraId="12F478B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47C7322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FDB2AA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6001C8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D52B13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86687B1" w14:textId="77777777" w:rsidR="005E3E1F" w:rsidRDefault="005E3E1F">
            <w:pPr>
              <w:spacing w:after="0" w:line="240" w:lineRule="auto"/>
              <w:jc w:val="right"/>
              <w:rPr>
                <w:rFonts w:ascii="Arial" w:eastAsia="Arial" w:hAnsi="Arial" w:cs="Arial"/>
                <w:color w:val="000000"/>
                <w:sz w:val="16"/>
                <w:bdr w:val="nil"/>
              </w:rPr>
            </w:pPr>
          </w:p>
        </w:tc>
      </w:tr>
      <w:tr w:rsidR="005E3E1F" w14:paraId="71E357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tcMar>
              <w:left w:w="175" w:type="dxa"/>
              <w:right w:w="40" w:type="dxa"/>
            </w:tcMar>
            <w:vAlign w:val="bottom"/>
          </w:tcPr>
          <w:p w14:paraId="134F7B5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Purchase of financial instruments </w:t>
            </w:r>
          </w:p>
        </w:tc>
        <w:tc>
          <w:tcPr>
            <w:tcW w:w="885" w:type="dxa"/>
            <w:tcBorders>
              <w:top w:val="nil"/>
              <w:left w:val="nil"/>
              <w:bottom w:val="nil"/>
              <w:right w:val="nil"/>
              <w:tl2br w:val="nil"/>
              <w:tr2bl w:val="nil"/>
            </w:tcBorders>
            <w:noWrap/>
            <w:tcMar>
              <w:left w:w="40" w:type="dxa"/>
              <w:right w:w="100" w:type="dxa"/>
            </w:tcMar>
            <w:vAlign w:val="bottom"/>
          </w:tcPr>
          <w:p w14:paraId="6B3A76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3,446</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3CEDFA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10B316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16B383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nil"/>
              <w:right w:val="nil"/>
              <w:tl2br w:val="nil"/>
              <w:tr2bl w:val="nil"/>
            </w:tcBorders>
            <w:noWrap/>
            <w:tcMar>
              <w:left w:w="40" w:type="dxa"/>
              <w:right w:w="100" w:type="dxa"/>
            </w:tcMar>
            <w:vAlign w:val="bottom"/>
          </w:tcPr>
          <w:p w14:paraId="4958E2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BAC7C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bottom"/>
          </w:tcPr>
          <w:p w14:paraId="39AEC42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A6EF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3,446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F4A155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2269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3EDA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5EAA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1ADDD1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40" w:type="dxa"/>
              <w:right w:w="40" w:type="dxa"/>
            </w:tcMar>
            <w:vAlign w:val="bottom"/>
          </w:tcPr>
          <w:p w14:paraId="532EEEF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A92539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A9CD9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(3,446)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58F48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8,233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5A8ED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AA46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B6E8B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305DB1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center"/>
          </w:tcPr>
          <w:p w14:paraId="4ABB166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06568340"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FF5D2F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4AB27B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51F9D7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8E83C49" w14:textId="77777777" w:rsidR="005E3E1F" w:rsidRDefault="005E3E1F">
            <w:pPr>
              <w:spacing w:after="0" w:line="240" w:lineRule="auto"/>
              <w:jc w:val="right"/>
              <w:rPr>
                <w:rFonts w:ascii="Arial" w:eastAsia="Arial" w:hAnsi="Arial" w:cs="Arial"/>
                <w:color w:val="000000"/>
                <w:sz w:val="16"/>
                <w:bdr w:val="nil"/>
              </w:rPr>
            </w:pPr>
          </w:p>
        </w:tc>
      </w:tr>
      <w:tr w:rsidR="005E3E1F" w14:paraId="3BC91D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center"/>
          </w:tcPr>
          <w:p w14:paraId="157D09A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nil"/>
              <w:left w:val="nil"/>
              <w:bottom w:val="nil"/>
              <w:right w:val="nil"/>
              <w:tl2br w:val="nil"/>
              <w:tr2bl w:val="nil"/>
            </w:tcBorders>
            <w:noWrap/>
            <w:tcMar>
              <w:left w:w="0" w:type="dxa"/>
              <w:right w:w="0" w:type="dxa"/>
            </w:tcMar>
            <w:vAlign w:val="bottom"/>
          </w:tcPr>
          <w:p w14:paraId="78E754FA"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5DB405D0"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5E4FD44D"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379082B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3DF359CF" w14:textId="77777777" w:rsidR="005E3E1F" w:rsidRDefault="005E3E1F">
            <w:pPr>
              <w:spacing w:after="0" w:line="240" w:lineRule="auto"/>
              <w:jc w:val="right"/>
              <w:rPr>
                <w:rFonts w:ascii="Arial" w:eastAsia="Arial" w:hAnsi="Arial" w:cs="Arial"/>
                <w:color w:val="000000"/>
                <w:sz w:val="16"/>
                <w:bdr w:val="nil"/>
              </w:rPr>
            </w:pPr>
          </w:p>
        </w:tc>
      </w:tr>
      <w:tr w:rsidR="005E3E1F" w14:paraId="787044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175" w:type="dxa"/>
              <w:right w:w="40" w:type="dxa"/>
            </w:tcMar>
            <w:vAlign w:val="bottom"/>
          </w:tcPr>
          <w:p w14:paraId="2D8E3B7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Principal payments on lease liability</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48BC4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417</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110A3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66FA3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3CD60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909CF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4A121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40" w:type="dxa"/>
              <w:right w:w="100" w:type="dxa"/>
            </w:tcMar>
            <w:vAlign w:val="bottom"/>
          </w:tcPr>
          <w:p w14:paraId="05EFE01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E74E13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417</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4F1F04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452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9B84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3F78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F0A2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6A2CA2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40" w:type="dxa"/>
              <w:right w:w="40" w:type="dxa"/>
            </w:tcMar>
            <w:vAlign w:val="bottom"/>
          </w:tcPr>
          <w:p w14:paraId="647DE67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CFFF92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305A89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(417)</w:t>
            </w:r>
          </w:p>
        </w:tc>
        <w:tc>
          <w:tcPr>
            <w:tcW w:w="885" w:type="dxa"/>
            <w:tcBorders>
              <w:top w:val="single" w:sz="4" w:space="0" w:color="000000"/>
              <w:left w:val="nil"/>
              <w:bottom w:val="single" w:sz="4" w:space="0" w:color="000000"/>
              <w:right w:val="nil"/>
              <w:tl2br w:val="nil"/>
              <w:tr2bl w:val="nil"/>
            </w:tcBorders>
            <w:shd w:val="clear" w:color="FFFFFF" w:fill="E7E6E6"/>
            <w:noWrap/>
            <w:tcMar>
              <w:left w:w="40" w:type="dxa"/>
              <w:right w:w="40" w:type="dxa"/>
            </w:tcMar>
            <w:vAlign w:val="bottom"/>
          </w:tcPr>
          <w:p w14:paraId="5B2203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(452)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EFD9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8708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60B5D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60A788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40" w:type="dxa"/>
              <w:right w:w="40" w:type="dxa"/>
            </w:tcMar>
            <w:vAlign w:val="bottom"/>
          </w:tcPr>
          <w:p w14:paraId="4D6A32D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increase/(decrease) in cash</w:t>
            </w:r>
          </w:p>
          <w:p w14:paraId="7E2E754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held</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756A7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(5,094)</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26E1AA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5,426</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00A7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1EDE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4726C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415D34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nil"/>
              <w:right w:val="nil"/>
              <w:tl2br w:val="nil"/>
              <w:tr2bl w:val="nil"/>
            </w:tcBorders>
            <w:tcMar>
              <w:left w:w="175" w:type="dxa"/>
              <w:right w:w="40" w:type="dxa"/>
            </w:tcMar>
            <w:vAlign w:val="bottom"/>
          </w:tcPr>
          <w:p w14:paraId="1638A2A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 the</w:t>
            </w:r>
          </w:p>
          <w:p w14:paraId="15C59E2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the reporting period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5096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9,422</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9796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8038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F6B3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5E151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80C2E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60" w:type="dxa"/>
            <w:tcBorders>
              <w:top w:val="nil"/>
              <w:left w:val="nil"/>
              <w:bottom w:val="single" w:sz="4" w:space="0" w:color="000000"/>
              <w:right w:val="nil"/>
              <w:tl2br w:val="nil"/>
              <w:tr2bl w:val="nil"/>
            </w:tcBorders>
            <w:tcMar>
              <w:left w:w="40" w:type="dxa"/>
              <w:right w:w="40" w:type="dxa"/>
            </w:tcMar>
            <w:vAlign w:val="bottom"/>
          </w:tcPr>
          <w:p w14:paraId="2FA7B4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4FC5ADD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 period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AB8C5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4,328</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933C1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9,754</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80A7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A1B71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F99D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4C7066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485" w:type="dxa"/>
            <w:gridSpan w:val="6"/>
            <w:tcBorders>
              <w:top w:val="single" w:sz="4" w:space="0" w:color="000000"/>
              <w:left w:val="nil"/>
              <w:bottom w:val="nil"/>
              <w:right w:val="nil"/>
              <w:tl2br w:val="nil"/>
              <w:tr2bl w:val="nil"/>
            </w:tcBorders>
            <w:noWrap/>
            <w:tcMar>
              <w:left w:w="40" w:type="dxa"/>
              <w:right w:w="40" w:type="dxa"/>
            </w:tcMar>
          </w:tcPr>
          <w:p w14:paraId="467332C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1F7E43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60" w:type="dxa"/>
            <w:tcBorders>
              <w:top w:val="nil"/>
              <w:left w:val="nil"/>
              <w:bottom w:val="nil"/>
              <w:right w:val="nil"/>
              <w:tl2br w:val="nil"/>
              <w:tr2bl w:val="nil"/>
            </w:tcBorders>
            <w:noWrap/>
            <w:tcMar>
              <w:left w:w="0" w:type="dxa"/>
              <w:right w:w="0" w:type="dxa"/>
            </w:tcMar>
          </w:tcPr>
          <w:p w14:paraId="0F282E2B"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137FEC55"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2D9A4203"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11E32B5C"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530319B9"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38FEBBFA" w14:textId="77777777" w:rsidR="005E3E1F" w:rsidRDefault="005E3E1F">
            <w:pPr>
              <w:spacing w:after="0" w:line="240" w:lineRule="auto"/>
              <w:jc w:val="left"/>
              <w:rPr>
                <w:rFonts w:ascii="Arial" w:eastAsia="Arial" w:hAnsi="Arial" w:cs="Arial"/>
                <w:color w:val="000000"/>
                <w:sz w:val="16"/>
                <w:bdr w:val="nil"/>
              </w:rPr>
            </w:pPr>
          </w:p>
        </w:tc>
      </w:tr>
    </w:tbl>
    <w:p w14:paraId="49F56136" w14:textId="77777777" w:rsidR="00FC1CA5" w:rsidRDefault="00FC1CA5" w:rsidP="00167E6B">
      <w:pPr>
        <w:pBdr>
          <w:top w:val="nil"/>
          <w:left w:val="nil"/>
          <w:bottom w:val="nil"/>
          <w:right w:val="nil"/>
          <w:between w:val="nil"/>
          <w:bar w:val="nil"/>
        </w:pBdr>
        <w:spacing w:after="0" w:line="240" w:lineRule="auto"/>
        <w:ind w:left="142" w:hanging="142"/>
        <w:rPr>
          <w:rStyle w:val="Hyperlink"/>
          <w:bdr w:val="nil"/>
        </w:rPr>
      </w:pPr>
    </w:p>
    <w:p w14:paraId="6706DA80" w14:textId="77777777" w:rsidR="00E02CEF" w:rsidRDefault="00E94ABE" w:rsidP="00E02CEF">
      <w:pPr>
        <w:pStyle w:val="TableHeading"/>
        <w:pBdr>
          <w:top w:val="nil"/>
          <w:left w:val="nil"/>
          <w:bottom w:val="nil"/>
          <w:right w:val="nil"/>
          <w:between w:val="nil"/>
          <w:bar w:val="nil"/>
        </w:pBdr>
        <w:spacing w:before="0" w:after="0"/>
        <w:rPr>
          <w:rStyle w:val="BookTitle"/>
          <w:i w:val="0"/>
          <w:iCs/>
          <w:bdr w:val="nil"/>
        </w:rPr>
      </w:pPr>
      <w:r>
        <w:t>Table 3.5: Departmental capital budget statement (for the period ended 30 June)</w:t>
      </w:r>
    </w:p>
    <w:p w14:paraId="0CF957F0" w14:textId="77777777" w:rsidR="00B73699" w:rsidRDefault="00B73699" w:rsidP="00E02CEF">
      <w:pPr>
        <w:pStyle w:val="TableHeading"/>
        <w:pBdr>
          <w:top w:val="nil"/>
          <w:left w:val="nil"/>
          <w:bottom w:val="nil"/>
          <w:right w:val="nil"/>
          <w:between w:val="nil"/>
          <w:bar w:val="nil"/>
        </w:pBdr>
        <w:spacing w:before="0" w:after="0"/>
        <w:rPr>
          <w:bdr w:val="nil"/>
        </w:rPr>
      </w:pPr>
    </w:p>
    <w:p w14:paraId="54AF5A31" w14:textId="77777777" w:rsidR="00BB230E" w:rsidRDefault="00E94ABE" w:rsidP="00BB230E">
      <w:pPr>
        <w:pBdr>
          <w:top w:val="nil"/>
          <w:left w:val="nil"/>
          <w:bottom w:val="nil"/>
          <w:right w:val="nil"/>
          <w:between w:val="nil"/>
          <w:bar w:val="nil"/>
        </w:pBdr>
        <w:tabs>
          <w:tab w:val="left" w:pos="142"/>
          <w:tab w:val="left" w:pos="567"/>
        </w:tabs>
        <w:rPr>
          <w:rFonts w:eastAsia="Book Antiqua"/>
          <w:b/>
          <w:sz w:val="19"/>
          <w:szCs w:val="19"/>
          <w:bdr w:val="nil"/>
        </w:rPr>
      </w:pPr>
      <w:r w:rsidRPr="007B03E7">
        <w:rPr>
          <w:rFonts w:eastAsia="Book Antiqua"/>
          <w:sz w:val="19"/>
          <w:szCs w:val="19"/>
        </w:rPr>
        <w:t>AITSL does not have a departmental capital budget, therefore table 3.5 is not presented.</w:t>
      </w:r>
    </w:p>
    <w:p w14:paraId="6623F8FE" w14:textId="77777777" w:rsidR="00B73699" w:rsidRPr="00BB230E" w:rsidRDefault="00E94ABE" w:rsidP="00BB230E">
      <w:pPr>
        <w:pBdr>
          <w:top w:val="nil"/>
          <w:left w:val="nil"/>
          <w:bottom w:val="nil"/>
          <w:right w:val="nil"/>
          <w:between w:val="nil"/>
          <w:bar w:val="nil"/>
        </w:pBdr>
        <w:tabs>
          <w:tab w:val="left" w:pos="142"/>
          <w:tab w:val="left" w:pos="567"/>
        </w:tabs>
        <w:rPr>
          <w:rFonts w:eastAsia="Book Antiqua"/>
          <w:b/>
          <w:sz w:val="19"/>
          <w:szCs w:val="19"/>
          <w:bdr w:val="nil"/>
        </w:rPr>
      </w:pPr>
      <w:r>
        <w:br w:type="page"/>
      </w:r>
    </w:p>
    <w:p w14:paraId="0D141765" w14:textId="77777777" w:rsidR="00E02CEF" w:rsidRDefault="00E94ABE" w:rsidP="00E02CEF">
      <w:pPr>
        <w:pStyle w:val="TableHeading"/>
        <w:pBdr>
          <w:top w:val="nil"/>
          <w:left w:val="nil"/>
          <w:bottom w:val="nil"/>
          <w:right w:val="nil"/>
          <w:between w:val="nil"/>
          <w:bar w:val="nil"/>
        </w:pBdr>
        <w:spacing w:before="0" w:after="0"/>
        <w:rPr>
          <w:rStyle w:val="BookTitle"/>
          <w:i w:val="0"/>
          <w:iCs/>
          <w:bdr w:val="nil"/>
        </w:rPr>
      </w:pPr>
      <w:r>
        <w:lastRenderedPageBreak/>
        <w:t>Table 3.6: Statement of departmental asset movements (Budget year 2026­27)</w:t>
      </w:r>
    </w:p>
    <w:tbl>
      <w:tblPr>
        <w:tblStyle w:val="CDMRange1"/>
        <w:tblW w:w="7257" w:type="dxa"/>
        <w:tblLayout w:type="fixed"/>
        <w:tblLook w:val="0600" w:firstRow="0" w:lastRow="0" w:firstColumn="0" w:lastColumn="0" w:noHBand="1" w:noVBand="1"/>
        <w:tblCaption w:val="AITSL_T3.6_Page01"/>
      </w:tblPr>
      <w:tblGrid>
        <w:gridCol w:w="2721"/>
        <w:gridCol w:w="1134"/>
        <w:gridCol w:w="1134"/>
        <w:gridCol w:w="1134"/>
        <w:gridCol w:w="1134"/>
      </w:tblGrid>
      <w:tr w:rsidR="00821CE9" w14:paraId="7CBCC2F0" w14:textId="77777777" w:rsidTr="00692D17">
        <w:trPr>
          <w:trHeight w:hRule="exact" w:val="964"/>
        </w:trPr>
        <w:tc>
          <w:tcPr>
            <w:tcW w:w="2721" w:type="dxa"/>
            <w:tcBorders>
              <w:top w:val="single" w:sz="4" w:space="0" w:color="000000"/>
              <w:left w:val="nil"/>
              <w:bottom w:val="nil"/>
              <w:right w:val="nil"/>
              <w:tl2br w:val="nil"/>
              <w:tr2bl w:val="nil"/>
            </w:tcBorders>
            <w:shd w:val="clear" w:color="FFFFFF" w:fill="FFFFFF"/>
            <w:noWrap/>
            <w:tcMar>
              <w:left w:w="0" w:type="dxa"/>
              <w:right w:w="0" w:type="dxa"/>
            </w:tcMar>
          </w:tcPr>
          <w:p w14:paraId="56D23F7A" w14:textId="77777777" w:rsidR="00821CE9" w:rsidRDefault="00821CE9">
            <w:pPr>
              <w:spacing w:after="0" w:line="240" w:lineRule="auto"/>
              <w:jc w:val="left"/>
              <w:rPr>
                <w:rFonts w:ascii="Arial" w:eastAsia="Arial" w:hAnsi="Arial" w:cs="Arial"/>
                <w:color w:val="000000"/>
                <w:sz w:val="16"/>
                <w:bdr w:val="nil"/>
              </w:rPr>
            </w:pPr>
          </w:p>
        </w:tc>
        <w:tc>
          <w:tcPr>
            <w:tcW w:w="1134" w:type="dxa"/>
            <w:tcBorders>
              <w:top w:val="single" w:sz="4" w:space="0" w:color="000000"/>
              <w:left w:val="nil"/>
              <w:bottom w:val="single" w:sz="4" w:space="0" w:color="000000"/>
              <w:right w:val="nil"/>
              <w:tl2br w:val="nil"/>
              <w:tr2bl w:val="nil"/>
            </w:tcBorders>
            <w:tcMar>
              <w:left w:w="40" w:type="dxa"/>
              <w:right w:w="40" w:type="dxa"/>
            </w:tcMar>
            <w:vAlign w:val="bottom"/>
          </w:tcPr>
          <w:p w14:paraId="5ADA1797"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p w14:paraId="7BC7E7C0" w14:textId="77777777" w:rsidR="00821CE9" w:rsidRDefault="00821CE9">
            <w:pPr>
              <w:spacing w:after="0" w:line="240" w:lineRule="auto"/>
              <w:jc w:val="right"/>
              <w:rPr>
                <w:rFonts w:ascii="Arial" w:eastAsia="Arial" w:hAnsi="Arial" w:cs="Arial"/>
                <w:color w:val="000000"/>
                <w:sz w:val="16"/>
                <w:bdr w:val="nil"/>
              </w:rPr>
            </w:pPr>
          </w:p>
          <w:p w14:paraId="3F12A02B" w14:textId="77777777" w:rsidR="00821CE9" w:rsidRDefault="00821CE9">
            <w:pPr>
              <w:spacing w:after="0" w:line="240" w:lineRule="auto"/>
              <w:jc w:val="right"/>
              <w:rPr>
                <w:rFonts w:ascii="Arial" w:eastAsia="Arial" w:hAnsi="Arial" w:cs="Arial"/>
                <w:color w:val="000000"/>
                <w:sz w:val="16"/>
                <w:bdr w:val="nil"/>
              </w:rPr>
            </w:pPr>
          </w:p>
          <w:p w14:paraId="48976F5B" w14:textId="77777777" w:rsidR="00821CE9" w:rsidRDefault="00821CE9">
            <w:pPr>
              <w:spacing w:after="0" w:line="240" w:lineRule="auto"/>
              <w:jc w:val="right"/>
              <w:rPr>
                <w:rFonts w:ascii="Arial" w:eastAsia="Arial" w:hAnsi="Arial" w:cs="Arial"/>
                <w:color w:val="000000"/>
                <w:sz w:val="16"/>
                <w:bdr w:val="nil"/>
              </w:rPr>
            </w:pPr>
          </w:p>
          <w:p w14:paraId="7497D8D0"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34" w:type="dxa"/>
            <w:tcBorders>
              <w:top w:val="single" w:sz="4" w:space="0" w:color="000000"/>
              <w:left w:val="nil"/>
              <w:bottom w:val="single" w:sz="4" w:space="0" w:color="000000"/>
              <w:right w:val="nil"/>
              <w:tl2br w:val="nil"/>
              <w:tr2bl w:val="nil"/>
            </w:tcBorders>
            <w:tcMar>
              <w:left w:w="40" w:type="dxa"/>
              <w:right w:w="100" w:type="dxa"/>
            </w:tcMar>
            <w:vAlign w:val="bottom"/>
          </w:tcPr>
          <w:p w14:paraId="00658CD7"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w:t>
            </w:r>
          </w:p>
          <w:p w14:paraId="52D8CF86"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property,</w:t>
            </w:r>
          </w:p>
          <w:p w14:paraId="629E2318"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plant and</w:t>
            </w:r>
          </w:p>
          <w:p w14:paraId="67B528A8"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equipment</w:t>
            </w:r>
          </w:p>
          <w:p w14:paraId="2BE5A62D"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34" w:type="dxa"/>
            <w:tcBorders>
              <w:top w:val="single" w:sz="4" w:space="0" w:color="000000"/>
              <w:left w:val="nil"/>
              <w:bottom w:val="single" w:sz="4" w:space="0" w:color="000000"/>
              <w:right w:val="nil"/>
              <w:tl2br w:val="nil"/>
              <w:tr2bl w:val="nil"/>
            </w:tcBorders>
            <w:tcMar>
              <w:left w:w="40" w:type="dxa"/>
              <w:right w:w="100" w:type="dxa"/>
            </w:tcMar>
            <w:vAlign w:val="bottom"/>
          </w:tcPr>
          <w:p w14:paraId="2424CA77"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Heritage</w:t>
            </w:r>
          </w:p>
          <w:p w14:paraId="327800F6"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and</w:t>
            </w:r>
          </w:p>
          <w:p w14:paraId="40C9AD04"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cultural</w:t>
            </w:r>
          </w:p>
          <w:p w14:paraId="13FF4F84" w14:textId="77777777" w:rsidR="00821CE9" w:rsidRDefault="00821CE9">
            <w:pPr>
              <w:spacing w:after="0" w:line="240" w:lineRule="auto"/>
              <w:jc w:val="right"/>
              <w:rPr>
                <w:rFonts w:ascii="Arial" w:eastAsia="Arial" w:hAnsi="Arial" w:cs="Arial"/>
                <w:color w:val="000000"/>
                <w:sz w:val="16"/>
                <w:bdr w:val="nil"/>
              </w:rPr>
            </w:pPr>
          </w:p>
          <w:p w14:paraId="449A455B"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34" w:type="dxa"/>
            <w:tcBorders>
              <w:top w:val="single" w:sz="4" w:space="0" w:color="000000"/>
              <w:left w:val="nil"/>
              <w:bottom w:val="single" w:sz="4" w:space="0" w:color="000000"/>
              <w:right w:val="nil"/>
              <w:tl2br w:val="nil"/>
              <w:tr2bl w:val="nil"/>
            </w:tcBorders>
            <w:tcMar>
              <w:left w:w="40" w:type="dxa"/>
              <w:right w:w="40" w:type="dxa"/>
            </w:tcMar>
            <w:vAlign w:val="bottom"/>
          </w:tcPr>
          <w:p w14:paraId="7F57F1D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6BE6C749" w14:textId="77777777" w:rsidR="00821CE9" w:rsidRDefault="00821CE9">
            <w:pPr>
              <w:spacing w:after="0" w:line="240" w:lineRule="auto"/>
              <w:jc w:val="right"/>
              <w:rPr>
                <w:rFonts w:ascii="Arial" w:eastAsia="Arial" w:hAnsi="Arial" w:cs="Arial"/>
                <w:color w:val="000000"/>
                <w:sz w:val="16"/>
                <w:bdr w:val="nil"/>
              </w:rPr>
            </w:pPr>
          </w:p>
          <w:p w14:paraId="0F781C41" w14:textId="77777777" w:rsidR="00821CE9" w:rsidRDefault="00821CE9">
            <w:pPr>
              <w:spacing w:after="0" w:line="240" w:lineRule="auto"/>
              <w:jc w:val="right"/>
              <w:rPr>
                <w:rFonts w:ascii="Arial" w:eastAsia="Arial" w:hAnsi="Arial" w:cs="Arial"/>
                <w:color w:val="000000"/>
                <w:sz w:val="16"/>
                <w:bdr w:val="nil"/>
              </w:rPr>
            </w:pPr>
          </w:p>
          <w:p w14:paraId="0DE0B046" w14:textId="77777777" w:rsidR="00821CE9" w:rsidRDefault="00821CE9">
            <w:pPr>
              <w:spacing w:after="0" w:line="240" w:lineRule="auto"/>
              <w:jc w:val="right"/>
              <w:rPr>
                <w:rFonts w:ascii="Arial" w:eastAsia="Arial" w:hAnsi="Arial" w:cs="Arial"/>
                <w:color w:val="000000"/>
                <w:sz w:val="16"/>
                <w:bdr w:val="nil"/>
              </w:rPr>
            </w:pPr>
          </w:p>
          <w:p w14:paraId="7FD72BEB"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821CE9" w14:paraId="2838E4EA"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shd w:val="clear" w:color="FFFFFF" w:fill="FFFFFF"/>
            <w:tcMar>
              <w:left w:w="40" w:type="dxa"/>
              <w:right w:w="40" w:type="dxa"/>
            </w:tcMar>
            <w:vAlign w:val="center"/>
          </w:tcPr>
          <w:p w14:paraId="708F7908"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1134" w:type="dxa"/>
            <w:tcBorders>
              <w:top w:val="single" w:sz="4" w:space="0" w:color="000000"/>
              <w:left w:val="nil"/>
              <w:bottom w:val="nil"/>
              <w:right w:val="nil"/>
              <w:tl2br w:val="nil"/>
              <w:tr2bl w:val="nil"/>
            </w:tcBorders>
            <w:noWrap/>
            <w:tcMar>
              <w:left w:w="0" w:type="dxa"/>
              <w:right w:w="0" w:type="dxa"/>
            </w:tcMar>
            <w:vAlign w:val="bottom"/>
          </w:tcPr>
          <w:p w14:paraId="4B230DE2" w14:textId="77777777" w:rsidR="00821CE9" w:rsidRDefault="00821CE9">
            <w:pPr>
              <w:spacing w:after="0" w:line="240" w:lineRule="auto"/>
              <w:jc w:val="right"/>
              <w:rPr>
                <w:rFonts w:ascii="Arial" w:eastAsia="Arial" w:hAnsi="Arial" w:cs="Arial"/>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1AD8792F" w14:textId="77777777" w:rsidR="00821CE9" w:rsidRDefault="00821CE9">
            <w:pPr>
              <w:spacing w:after="0" w:line="240" w:lineRule="auto"/>
              <w:jc w:val="right"/>
              <w:rPr>
                <w:rFonts w:ascii="Arial" w:eastAsia="Arial" w:hAnsi="Arial" w:cs="Arial"/>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7DADD0FE" w14:textId="77777777" w:rsidR="00821CE9" w:rsidRDefault="00821CE9">
            <w:pPr>
              <w:spacing w:after="0" w:line="240" w:lineRule="auto"/>
              <w:jc w:val="right"/>
              <w:rPr>
                <w:rFonts w:ascii="Arial" w:eastAsia="Arial" w:hAnsi="Arial" w:cs="Arial"/>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42112EB0" w14:textId="77777777" w:rsidR="00821CE9" w:rsidRDefault="00821CE9">
            <w:pPr>
              <w:spacing w:after="0" w:line="240" w:lineRule="auto"/>
              <w:jc w:val="right"/>
              <w:rPr>
                <w:rFonts w:ascii="Arial" w:eastAsia="Arial" w:hAnsi="Arial" w:cs="Arial"/>
                <w:color w:val="000000"/>
                <w:sz w:val="16"/>
                <w:bdr w:val="nil"/>
              </w:rPr>
            </w:pPr>
          </w:p>
        </w:tc>
      </w:tr>
      <w:tr w:rsidR="00821CE9" w14:paraId="77394FE1"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175" w:type="dxa"/>
              <w:right w:w="40" w:type="dxa"/>
            </w:tcMar>
            <w:vAlign w:val="bottom"/>
          </w:tcPr>
          <w:p w14:paraId="29B2A9B8"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1134" w:type="dxa"/>
            <w:tcBorders>
              <w:top w:val="nil"/>
              <w:left w:val="nil"/>
              <w:bottom w:val="nil"/>
              <w:right w:val="nil"/>
              <w:tl2br w:val="nil"/>
              <w:tr2bl w:val="nil"/>
            </w:tcBorders>
            <w:noWrap/>
            <w:tcMar>
              <w:left w:w="40" w:type="dxa"/>
              <w:right w:w="100" w:type="dxa"/>
            </w:tcMar>
            <w:vAlign w:val="bottom"/>
          </w:tcPr>
          <w:p w14:paraId="4625C0F9"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3168F516"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w:t>
            </w:r>
          </w:p>
        </w:tc>
        <w:tc>
          <w:tcPr>
            <w:tcW w:w="1134" w:type="dxa"/>
            <w:tcBorders>
              <w:top w:val="nil"/>
              <w:left w:val="nil"/>
              <w:bottom w:val="nil"/>
              <w:right w:val="nil"/>
              <w:tl2br w:val="nil"/>
              <w:tr2bl w:val="nil"/>
            </w:tcBorders>
            <w:noWrap/>
            <w:tcMar>
              <w:left w:w="40" w:type="dxa"/>
              <w:right w:w="100" w:type="dxa"/>
            </w:tcMar>
            <w:vAlign w:val="bottom"/>
          </w:tcPr>
          <w:p w14:paraId="228F24A9"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w:t>
            </w:r>
          </w:p>
        </w:tc>
        <w:tc>
          <w:tcPr>
            <w:tcW w:w="1134" w:type="dxa"/>
            <w:tcBorders>
              <w:top w:val="nil"/>
              <w:left w:val="nil"/>
              <w:bottom w:val="nil"/>
              <w:right w:val="nil"/>
              <w:tl2br w:val="nil"/>
              <w:tr2bl w:val="nil"/>
            </w:tcBorders>
            <w:noWrap/>
            <w:tcMar>
              <w:left w:w="40" w:type="dxa"/>
              <w:right w:w="100" w:type="dxa"/>
            </w:tcMar>
            <w:vAlign w:val="bottom"/>
          </w:tcPr>
          <w:p w14:paraId="4BD64C48"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w:t>
            </w:r>
          </w:p>
        </w:tc>
      </w:tr>
      <w:tr w:rsidR="00821CE9" w14:paraId="634AAF34"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noWrap/>
            <w:tcMar>
              <w:left w:w="175" w:type="dxa"/>
              <w:right w:w="40" w:type="dxa"/>
            </w:tcMar>
            <w:vAlign w:val="bottom"/>
          </w:tcPr>
          <w:p w14:paraId="6CBA4FE4"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1134" w:type="dxa"/>
            <w:tcBorders>
              <w:top w:val="nil"/>
              <w:left w:val="nil"/>
              <w:bottom w:val="nil"/>
              <w:right w:val="nil"/>
              <w:tl2br w:val="nil"/>
              <w:tr2bl w:val="nil"/>
            </w:tcBorders>
            <w:noWrap/>
            <w:tcMar>
              <w:left w:w="40" w:type="dxa"/>
              <w:right w:w="100" w:type="dxa"/>
            </w:tcMar>
            <w:vAlign w:val="bottom"/>
          </w:tcPr>
          <w:p w14:paraId="4297C00F"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2,199</w:t>
            </w:r>
          </w:p>
        </w:tc>
        <w:tc>
          <w:tcPr>
            <w:tcW w:w="1134" w:type="dxa"/>
            <w:tcBorders>
              <w:top w:val="nil"/>
              <w:left w:val="nil"/>
              <w:bottom w:val="nil"/>
              <w:right w:val="nil"/>
              <w:tl2br w:val="nil"/>
              <w:tr2bl w:val="nil"/>
            </w:tcBorders>
            <w:noWrap/>
            <w:tcMar>
              <w:left w:w="40" w:type="dxa"/>
              <w:right w:w="100" w:type="dxa"/>
            </w:tcMar>
            <w:vAlign w:val="bottom"/>
          </w:tcPr>
          <w:p w14:paraId="52AFDE62"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3FF334C3"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45A197D5"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2,199</w:t>
            </w:r>
          </w:p>
        </w:tc>
      </w:tr>
      <w:tr w:rsidR="00821CE9" w14:paraId="5B344F35"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21" w:type="dxa"/>
            <w:tcBorders>
              <w:top w:val="nil"/>
              <w:left w:val="nil"/>
              <w:bottom w:val="nil"/>
              <w:right w:val="nil"/>
              <w:tl2br w:val="nil"/>
              <w:tr2bl w:val="nil"/>
            </w:tcBorders>
            <w:tcMar>
              <w:left w:w="175" w:type="dxa"/>
              <w:right w:w="40" w:type="dxa"/>
            </w:tcMar>
            <w:vAlign w:val="bottom"/>
          </w:tcPr>
          <w:p w14:paraId="43303C27"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2C806AFA"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1134" w:type="dxa"/>
            <w:tcBorders>
              <w:top w:val="nil"/>
              <w:left w:val="nil"/>
              <w:bottom w:val="nil"/>
              <w:right w:val="nil"/>
              <w:tl2br w:val="nil"/>
              <w:tr2bl w:val="nil"/>
            </w:tcBorders>
            <w:noWrap/>
            <w:tcMar>
              <w:left w:w="40" w:type="dxa"/>
              <w:right w:w="100" w:type="dxa"/>
            </w:tcMar>
            <w:vAlign w:val="bottom"/>
          </w:tcPr>
          <w:p w14:paraId="5594C53F"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475FE637"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w:t>
            </w:r>
          </w:p>
        </w:tc>
        <w:tc>
          <w:tcPr>
            <w:tcW w:w="1134" w:type="dxa"/>
            <w:tcBorders>
              <w:top w:val="nil"/>
              <w:left w:val="nil"/>
              <w:bottom w:val="nil"/>
              <w:right w:val="nil"/>
              <w:tl2br w:val="nil"/>
              <w:tr2bl w:val="nil"/>
            </w:tcBorders>
            <w:noWrap/>
            <w:tcMar>
              <w:left w:w="40" w:type="dxa"/>
              <w:right w:w="100" w:type="dxa"/>
            </w:tcMar>
            <w:vAlign w:val="bottom"/>
          </w:tcPr>
          <w:p w14:paraId="450FAE23"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3EBFB29F"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w:t>
            </w:r>
          </w:p>
        </w:tc>
      </w:tr>
      <w:tr w:rsidR="00821CE9" w14:paraId="240F6284"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21" w:type="dxa"/>
            <w:tcBorders>
              <w:top w:val="nil"/>
              <w:left w:val="nil"/>
              <w:bottom w:val="nil"/>
              <w:right w:val="nil"/>
              <w:tl2br w:val="nil"/>
              <w:tr2bl w:val="nil"/>
            </w:tcBorders>
            <w:tcMar>
              <w:left w:w="175" w:type="dxa"/>
              <w:right w:w="40" w:type="dxa"/>
            </w:tcMar>
            <w:vAlign w:val="bottom"/>
          </w:tcPr>
          <w:p w14:paraId="00CF8F1B"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w:t>
            </w:r>
          </w:p>
          <w:p w14:paraId="35B1B309"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depreciation/amortisation and</w:t>
            </w:r>
          </w:p>
          <w:p w14:paraId="7D2E2AE5"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6F309B8F"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(1,067)</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36CCAD45"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651FEE54"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4A2C6444"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(1,067)</w:t>
            </w:r>
          </w:p>
        </w:tc>
      </w:tr>
      <w:tr w:rsidR="00821CE9" w14:paraId="2D604F79"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40" w:type="dxa"/>
              <w:right w:w="100" w:type="dxa"/>
            </w:tcMar>
            <w:vAlign w:val="bottom"/>
          </w:tcPr>
          <w:p w14:paraId="7D43254F"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FB5338"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1,132</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B44737"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1CC17A"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3F9C6A"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1,162</w:t>
            </w:r>
          </w:p>
        </w:tc>
      </w:tr>
      <w:tr w:rsidR="00821CE9" w14:paraId="543D3F43"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175" w:type="dxa"/>
              <w:right w:w="40" w:type="dxa"/>
            </w:tcMar>
            <w:vAlign w:val="bottom"/>
          </w:tcPr>
          <w:p w14:paraId="02AE2A27"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1134" w:type="dxa"/>
            <w:tcBorders>
              <w:top w:val="single" w:sz="4" w:space="0" w:color="000000"/>
              <w:left w:val="nil"/>
              <w:bottom w:val="nil"/>
              <w:right w:val="nil"/>
              <w:tl2br w:val="nil"/>
              <w:tr2bl w:val="nil"/>
            </w:tcBorders>
            <w:noWrap/>
            <w:tcMar>
              <w:left w:w="0" w:type="dxa"/>
              <w:right w:w="0" w:type="dxa"/>
            </w:tcMar>
            <w:vAlign w:val="bottom"/>
          </w:tcPr>
          <w:p w14:paraId="6E93C715"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364968F0"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394B86BF"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noWrap/>
            <w:tcMar>
              <w:left w:w="0" w:type="dxa"/>
              <w:right w:w="0" w:type="dxa"/>
            </w:tcMar>
            <w:vAlign w:val="bottom"/>
          </w:tcPr>
          <w:p w14:paraId="5645F10C" w14:textId="77777777" w:rsidR="00821CE9" w:rsidRDefault="00821CE9">
            <w:pPr>
              <w:spacing w:after="0" w:line="240" w:lineRule="auto"/>
              <w:jc w:val="right"/>
              <w:rPr>
                <w:rFonts w:ascii="Arial" w:eastAsia="Arial" w:hAnsi="Arial" w:cs="Arial"/>
                <w:b/>
                <w:color w:val="000000"/>
                <w:sz w:val="16"/>
                <w:bdr w:val="nil"/>
              </w:rPr>
            </w:pPr>
          </w:p>
        </w:tc>
      </w:tr>
      <w:tr w:rsidR="00821CE9" w14:paraId="4628EED7"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21" w:type="dxa"/>
            <w:tcBorders>
              <w:top w:val="nil"/>
              <w:left w:val="nil"/>
              <w:bottom w:val="nil"/>
              <w:right w:val="nil"/>
              <w:tl2br w:val="nil"/>
              <w:tr2bl w:val="nil"/>
            </w:tcBorders>
            <w:tcMar>
              <w:left w:w="175" w:type="dxa"/>
              <w:right w:w="40" w:type="dxa"/>
            </w:tcMar>
            <w:vAlign w:val="bottom"/>
          </w:tcPr>
          <w:p w14:paraId="4CB0C861"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w:t>
            </w:r>
          </w:p>
          <w:p w14:paraId="3503FF51"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w:t>
            </w:r>
          </w:p>
        </w:tc>
        <w:tc>
          <w:tcPr>
            <w:tcW w:w="1134" w:type="dxa"/>
            <w:tcBorders>
              <w:top w:val="nil"/>
              <w:left w:val="nil"/>
              <w:bottom w:val="nil"/>
              <w:right w:val="nil"/>
              <w:tl2br w:val="nil"/>
              <w:tr2bl w:val="nil"/>
            </w:tcBorders>
            <w:noWrap/>
            <w:tcMar>
              <w:left w:w="40" w:type="dxa"/>
              <w:right w:w="100" w:type="dxa"/>
            </w:tcMar>
            <w:vAlign w:val="bottom"/>
          </w:tcPr>
          <w:p w14:paraId="7566843D"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78EC12BD"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w:t>
            </w:r>
          </w:p>
        </w:tc>
        <w:tc>
          <w:tcPr>
            <w:tcW w:w="1134" w:type="dxa"/>
            <w:tcBorders>
              <w:top w:val="nil"/>
              <w:left w:val="nil"/>
              <w:bottom w:val="nil"/>
              <w:right w:val="nil"/>
              <w:tl2br w:val="nil"/>
              <w:tr2bl w:val="nil"/>
            </w:tcBorders>
            <w:noWrap/>
            <w:tcMar>
              <w:left w:w="40" w:type="dxa"/>
              <w:right w:w="100" w:type="dxa"/>
            </w:tcMar>
            <w:vAlign w:val="bottom"/>
          </w:tcPr>
          <w:p w14:paraId="1397E329"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1F20BE15"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w:t>
            </w:r>
          </w:p>
        </w:tc>
      </w:tr>
      <w:tr w:rsidR="00821CE9" w14:paraId="5EE1AE26"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21" w:type="dxa"/>
            <w:tcBorders>
              <w:top w:val="nil"/>
              <w:left w:val="nil"/>
              <w:bottom w:val="nil"/>
              <w:right w:val="nil"/>
              <w:tl2br w:val="nil"/>
              <w:tr2bl w:val="nil"/>
            </w:tcBorders>
            <w:tcMar>
              <w:left w:w="175" w:type="dxa"/>
              <w:right w:w="40" w:type="dxa"/>
            </w:tcMar>
            <w:vAlign w:val="bottom"/>
          </w:tcPr>
          <w:p w14:paraId="2B5F8553"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on </w:t>
            </w:r>
          </w:p>
          <w:p w14:paraId="0A8A851E"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ROU assets</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7F2179B4"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4246FC3B"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3847376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19C6135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r>
      <w:tr w:rsidR="00821CE9" w14:paraId="0AF29FF1"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175" w:type="dxa"/>
              <w:right w:w="40" w:type="dxa"/>
            </w:tcMar>
            <w:vAlign w:val="bottom"/>
          </w:tcPr>
          <w:p w14:paraId="12E2E011"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1134" w:type="dxa"/>
            <w:tcBorders>
              <w:top w:val="single" w:sz="4" w:space="0" w:color="000000"/>
              <w:left w:val="nil"/>
              <w:bottom w:val="single" w:sz="4" w:space="0" w:color="000000"/>
              <w:right w:val="nil"/>
              <w:tl2br w:val="nil"/>
              <w:tr2bl w:val="nil"/>
            </w:tcBorders>
            <w:noWrap/>
            <w:tcMar>
              <w:left w:w="40" w:type="dxa"/>
              <w:right w:w="40" w:type="dxa"/>
            </w:tcMar>
            <w:vAlign w:val="bottom"/>
          </w:tcPr>
          <w:p w14:paraId="24BAB41C"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(400)</w:t>
            </w:r>
          </w:p>
        </w:tc>
        <w:tc>
          <w:tcPr>
            <w:tcW w:w="1134" w:type="dxa"/>
            <w:tcBorders>
              <w:top w:val="single" w:sz="4" w:space="0" w:color="000000"/>
              <w:left w:val="nil"/>
              <w:bottom w:val="single" w:sz="4" w:space="0" w:color="000000"/>
              <w:right w:val="nil"/>
              <w:tl2br w:val="nil"/>
              <w:tr2bl w:val="nil"/>
            </w:tcBorders>
            <w:noWrap/>
            <w:tcMar>
              <w:left w:w="40" w:type="dxa"/>
              <w:right w:w="40" w:type="dxa"/>
            </w:tcMar>
            <w:vAlign w:val="bottom"/>
          </w:tcPr>
          <w:p w14:paraId="299C5809"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EA1E25"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134" w:type="dxa"/>
            <w:tcBorders>
              <w:top w:val="single" w:sz="4" w:space="0" w:color="000000"/>
              <w:left w:val="nil"/>
              <w:bottom w:val="single" w:sz="4" w:space="0" w:color="000000"/>
              <w:right w:val="nil"/>
              <w:tl2br w:val="nil"/>
              <w:tr2bl w:val="nil"/>
            </w:tcBorders>
            <w:noWrap/>
            <w:tcMar>
              <w:left w:w="40" w:type="dxa"/>
              <w:right w:w="40" w:type="dxa"/>
            </w:tcMar>
            <w:vAlign w:val="bottom"/>
          </w:tcPr>
          <w:p w14:paraId="34D282D9"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(404)</w:t>
            </w:r>
          </w:p>
        </w:tc>
      </w:tr>
      <w:tr w:rsidR="00821CE9" w14:paraId="6FE44D0E"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shd w:val="clear" w:color="FFFFFF" w:fill="FFFFFF"/>
            <w:tcMar>
              <w:left w:w="40" w:type="dxa"/>
              <w:right w:w="40" w:type="dxa"/>
            </w:tcMar>
            <w:vAlign w:val="center"/>
          </w:tcPr>
          <w:p w14:paraId="18EEA39D"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2027</w:t>
            </w:r>
          </w:p>
        </w:tc>
        <w:tc>
          <w:tcPr>
            <w:tcW w:w="1134"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6078751"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shd w:val="clear" w:color="FFFFFF" w:fill="FFFFFF"/>
            <w:tcMar>
              <w:left w:w="0" w:type="dxa"/>
              <w:right w:w="0" w:type="dxa"/>
            </w:tcMar>
            <w:vAlign w:val="bottom"/>
          </w:tcPr>
          <w:p w14:paraId="39DEFAA1"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shd w:val="clear" w:color="FFFFFF" w:fill="FFFFFF"/>
            <w:tcMar>
              <w:left w:w="0" w:type="dxa"/>
              <w:right w:w="0" w:type="dxa"/>
            </w:tcMar>
            <w:vAlign w:val="bottom"/>
          </w:tcPr>
          <w:p w14:paraId="3A41C1EA" w14:textId="77777777" w:rsidR="00821CE9" w:rsidRDefault="00821CE9">
            <w:pPr>
              <w:spacing w:after="0" w:line="240" w:lineRule="auto"/>
              <w:jc w:val="right"/>
              <w:rPr>
                <w:rFonts w:ascii="Arial" w:eastAsia="Arial" w:hAnsi="Arial" w:cs="Arial"/>
                <w:b/>
                <w:color w:val="000000"/>
                <w:sz w:val="16"/>
                <w:bdr w:val="nil"/>
              </w:rPr>
            </w:pPr>
          </w:p>
        </w:tc>
        <w:tc>
          <w:tcPr>
            <w:tcW w:w="1134" w:type="dxa"/>
            <w:tcBorders>
              <w:top w:val="single" w:sz="4" w:space="0" w:color="000000"/>
              <w:left w:val="nil"/>
              <w:bottom w:val="nil"/>
              <w:right w:val="nil"/>
              <w:tl2br w:val="nil"/>
              <w:tr2bl w:val="nil"/>
            </w:tcBorders>
            <w:shd w:val="clear" w:color="FFFFFF" w:fill="FFFFFF"/>
            <w:tcMar>
              <w:left w:w="0" w:type="dxa"/>
              <w:right w:w="0" w:type="dxa"/>
            </w:tcMar>
            <w:vAlign w:val="bottom"/>
          </w:tcPr>
          <w:p w14:paraId="5DC88006" w14:textId="77777777" w:rsidR="00821CE9" w:rsidRDefault="00821CE9">
            <w:pPr>
              <w:spacing w:after="0" w:line="240" w:lineRule="auto"/>
              <w:jc w:val="right"/>
              <w:rPr>
                <w:rFonts w:ascii="Arial" w:eastAsia="Arial" w:hAnsi="Arial" w:cs="Arial"/>
                <w:b/>
                <w:color w:val="000000"/>
                <w:sz w:val="16"/>
                <w:bdr w:val="nil"/>
              </w:rPr>
            </w:pPr>
          </w:p>
        </w:tc>
      </w:tr>
      <w:tr w:rsidR="00821CE9" w14:paraId="4B928170"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175" w:type="dxa"/>
              <w:right w:w="40" w:type="dxa"/>
            </w:tcMar>
            <w:vAlign w:val="bottom"/>
          </w:tcPr>
          <w:p w14:paraId="246CFAFD"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1134" w:type="dxa"/>
            <w:tcBorders>
              <w:top w:val="nil"/>
              <w:left w:val="nil"/>
              <w:bottom w:val="nil"/>
              <w:right w:val="nil"/>
              <w:tl2br w:val="nil"/>
              <w:tr2bl w:val="nil"/>
            </w:tcBorders>
            <w:noWrap/>
            <w:tcMar>
              <w:left w:w="40" w:type="dxa"/>
              <w:right w:w="100" w:type="dxa"/>
            </w:tcMar>
            <w:vAlign w:val="bottom"/>
          </w:tcPr>
          <w:p w14:paraId="03E57AC7"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15A3E6FB"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w:t>
            </w:r>
          </w:p>
        </w:tc>
        <w:tc>
          <w:tcPr>
            <w:tcW w:w="1134" w:type="dxa"/>
            <w:tcBorders>
              <w:top w:val="nil"/>
              <w:left w:val="nil"/>
              <w:bottom w:val="nil"/>
              <w:right w:val="nil"/>
              <w:tl2br w:val="nil"/>
              <w:tr2bl w:val="nil"/>
            </w:tcBorders>
            <w:noWrap/>
            <w:tcMar>
              <w:left w:w="40" w:type="dxa"/>
              <w:right w:w="100" w:type="dxa"/>
            </w:tcMar>
            <w:vAlign w:val="bottom"/>
          </w:tcPr>
          <w:p w14:paraId="4BE0F7FC"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w:t>
            </w:r>
          </w:p>
        </w:tc>
        <w:tc>
          <w:tcPr>
            <w:tcW w:w="1134" w:type="dxa"/>
            <w:tcBorders>
              <w:top w:val="nil"/>
              <w:left w:val="nil"/>
              <w:bottom w:val="nil"/>
              <w:right w:val="nil"/>
              <w:tl2br w:val="nil"/>
              <w:tr2bl w:val="nil"/>
            </w:tcBorders>
            <w:noWrap/>
            <w:tcMar>
              <w:left w:w="40" w:type="dxa"/>
              <w:right w:w="100" w:type="dxa"/>
            </w:tcMar>
            <w:vAlign w:val="bottom"/>
          </w:tcPr>
          <w:p w14:paraId="73D4F39B"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w:t>
            </w:r>
          </w:p>
        </w:tc>
      </w:tr>
      <w:tr w:rsidR="00821CE9" w14:paraId="2C439992"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nil"/>
              <w:right w:val="nil"/>
              <w:tl2br w:val="nil"/>
              <w:tr2bl w:val="nil"/>
            </w:tcBorders>
            <w:tcMar>
              <w:left w:w="175" w:type="dxa"/>
              <w:right w:w="40" w:type="dxa"/>
            </w:tcMar>
            <w:vAlign w:val="bottom"/>
          </w:tcPr>
          <w:p w14:paraId="4E7C708A"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1134" w:type="dxa"/>
            <w:tcBorders>
              <w:top w:val="nil"/>
              <w:left w:val="nil"/>
              <w:bottom w:val="nil"/>
              <w:right w:val="nil"/>
              <w:tl2br w:val="nil"/>
              <w:tr2bl w:val="nil"/>
            </w:tcBorders>
            <w:noWrap/>
            <w:tcMar>
              <w:left w:w="40" w:type="dxa"/>
              <w:right w:w="100" w:type="dxa"/>
            </w:tcMar>
            <w:vAlign w:val="bottom"/>
          </w:tcPr>
          <w:p w14:paraId="16F64995"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2,199</w:t>
            </w:r>
          </w:p>
        </w:tc>
        <w:tc>
          <w:tcPr>
            <w:tcW w:w="1134" w:type="dxa"/>
            <w:tcBorders>
              <w:top w:val="nil"/>
              <w:left w:val="nil"/>
              <w:bottom w:val="nil"/>
              <w:right w:val="nil"/>
              <w:tl2br w:val="nil"/>
              <w:tr2bl w:val="nil"/>
            </w:tcBorders>
            <w:noWrap/>
            <w:tcMar>
              <w:left w:w="40" w:type="dxa"/>
              <w:right w:w="100" w:type="dxa"/>
            </w:tcMar>
            <w:vAlign w:val="bottom"/>
          </w:tcPr>
          <w:p w14:paraId="01719EB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7EE388A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100" w:type="dxa"/>
            </w:tcMar>
            <w:vAlign w:val="bottom"/>
          </w:tcPr>
          <w:p w14:paraId="5922EF4F"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2,199</w:t>
            </w:r>
          </w:p>
        </w:tc>
      </w:tr>
      <w:tr w:rsidR="00821CE9" w14:paraId="2726D6C7"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21" w:type="dxa"/>
            <w:tcBorders>
              <w:top w:val="nil"/>
              <w:left w:val="nil"/>
              <w:bottom w:val="nil"/>
              <w:right w:val="nil"/>
              <w:tl2br w:val="nil"/>
              <w:tr2bl w:val="nil"/>
            </w:tcBorders>
            <w:tcMar>
              <w:left w:w="175" w:type="dxa"/>
              <w:right w:w="40" w:type="dxa"/>
            </w:tcMar>
            <w:vAlign w:val="bottom"/>
          </w:tcPr>
          <w:p w14:paraId="386730C9"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69C75214"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1134" w:type="dxa"/>
            <w:tcBorders>
              <w:top w:val="nil"/>
              <w:left w:val="nil"/>
              <w:bottom w:val="nil"/>
              <w:right w:val="nil"/>
              <w:tl2br w:val="nil"/>
              <w:tr2bl w:val="nil"/>
            </w:tcBorders>
            <w:noWrap/>
            <w:tcMar>
              <w:left w:w="40" w:type="dxa"/>
              <w:right w:w="100" w:type="dxa"/>
            </w:tcMar>
            <w:vAlign w:val="bottom"/>
          </w:tcPr>
          <w:p w14:paraId="1EA4B8E9"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30568ED9"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w:t>
            </w:r>
          </w:p>
        </w:tc>
        <w:tc>
          <w:tcPr>
            <w:tcW w:w="1134" w:type="dxa"/>
            <w:tcBorders>
              <w:top w:val="nil"/>
              <w:left w:val="nil"/>
              <w:bottom w:val="nil"/>
              <w:right w:val="nil"/>
              <w:tl2br w:val="nil"/>
              <w:tr2bl w:val="nil"/>
            </w:tcBorders>
            <w:noWrap/>
            <w:tcMar>
              <w:left w:w="40" w:type="dxa"/>
              <w:right w:w="100" w:type="dxa"/>
            </w:tcMar>
            <w:vAlign w:val="bottom"/>
          </w:tcPr>
          <w:p w14:paraId="03B2EA43"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nil"/>
              <w:right w:val="nil"/>
              <w:tl2br w:val="nil"/>
              <w:tr2bl w:val="nil"/>
            </w:tcBorders>
            <w:noWrap/>
            <w:tcMar>
              <w:left w:w="40" w:type="dxa"/>
              <w:right w:w="40" w:type="dxa"/>
            </w:tcMar>
            <w:vAlign w:val="bottom"/>
          </w:tcPr>
          <w:p w14:paraId="6412251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w:t>
            </w:r>
          </w:p>
        </w:tc>
      </w:tr>
      <w:tr w:rsidR="00821CE9" w14:paraId="7BCEECD1"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21" w:type="dxa"/>
            <w:tcBorders>
              <w:top w:val="nil"/>
              <w:left w:val="nil"/>
              <w:bottom w:val="nil"/>
              <w:right w:val="nil"/>
              <w:tl2br w:val="nil"/>
              <w:tr2bl w:val="nil"/>
            </w:tcBorders>
            <w:tcMar>
              <w:left w:w="175" w:type="dxa"/>
              <w:right w:w="40" w:type="dxa"/>
            </w:tcMar>
            <w:vAlign w:val="bottom"/>
          </w:tcPr>
          <w:p w14:paraId="180A69D6"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w:t>
            </w:r>
          </w:p>
          <w:p w14:paraId="628AEC8A"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depreciation/amortisation and</w:t>
            </w:r>
          </w:p>
          <w:p w14:paraId="06A15403" w14:textId="77777777" w:rsidR="00821CE9" w:rsidRDefault="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76209D73"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(1,467)</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5C4544FA"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100" w:type="dxa"/>
            </w:tcMar>
            <w:vAlign w:val="bottom"/>
          </w:tcPr>
          <w:p w14:paraId="687422EE"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34" w:type="dxa"/>
            <w:tcBorders>
              <w:top w:val="nil"/>
              <w:left w:val="nil"/>
              <w:bottom w:val="single" w:sz="4" w:space="0" w:color="000000"/>
              <w:right w:val="nil"/>
              <w:tl2br w:val="nil"/>
              <w:tr2bl w:val="nil"/>
            </w:tcBorders>
            <w:noWrap/>
            <w:tcMar>
              <w:left w:w="40" w:type="dxa"/>
              <w:right w:w="40" w:type="dxa"/>
            </w:tcMar>
            <w:vAlign w:val="bottom"/>
          </w:tcPr>
          <w:p w14:paraId="4E931665" w14:textId="77777777" w:rsidR="00821CE9" w:rsidRDefault="00821CE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(1,467)</w:t>
            </w:r>
          </w:p>
        </w:tc>
      </w:tr>
      <w:tr w:rsidR="00821CE9" w14:paraId="7BB2CDEE" w14:textId="77777777" w:rsidTr="00821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21" w:type="dxa"/>
            <w:tcBorders>
              <w:top w:val="nil"/>
              <w:left w:val="nil"/>
              <w:bottom w:val="single" w:sz="4" w:space="0" w:color="000000"/>
              <w:right w:val="nil"/>
              <w:tl2br w:val="nil"/>
              <w:tr2bl w:val="nil"/>
            </w:tcBorders>
            <w:noWrap/>
            <w:tcMar>
              <w:left w:w="40" w:type="dxa"/>
              <w:right w:w="100" w:type="dxa"/>
            </w:tcMar>
            <w:vAlign w:val="bottom"/>
          </w:tcPr>
          <w:p w14:paraId="4C5FFCBF" w14:textId="77777777" w:rsidR="00821CE9" w:rsidRDefault="00821CE9">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6FF7BE"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732</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7FEB05"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680519"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w:t>
            </w:r>
          </w:p>
        </w:tc>
        <w:tc>
          <w:tcPr>
            <w:tcW w:w="1134"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20E5A82" w14:textId="77777777" w:rsidR="00821CE9" w:rsidRDefault="00821CE9">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758</w:t>
            </w:r>
          </w:p>
        </w:tc>
      </w:tr>
    </w:tbl>
    <w:p w14:paraId="1C354FE3" w14:textId="77777777" w:rsidR="00821CE9" w:rsidRDefault="00821CE9" w:rsidP="00821CE9">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4DBE0AFD" w14:textId="77777777" w:rsidR="00B73699" w:rsidRPr="00F02DC1" w:rsidRDefault="00E94ABE" w:rsidP="00F02DC1">
      <w:pPr>
        <w:pBdr>
          <w:top w:val="nil"/>
          <w:left w:val="nil"/>
          <w:bottom w:val="nil"/>
          <w:right w:val="nil"/>
          <w:between w:val="nil"/>
          <w:bar w:val="nil"/>
        </w:pBdr>
        <w:spacing w:before="40" w:after="0" w:line="240" w:lineRule="auto"/>
        <w:jc w:val="left"/>
        <w:rPr>
          <w:rFonts w:ascii="Arial" w:eastAsia="Calibri" w:hAnsi="Arial" w:cs="Arial"/>
          <w:sz w:val="15"/>
          <w:szCs w:val="15"/>
          <w:bdr w:val="nil"/>
        </w:rPr>
      </w:pPr>
      <w:r>
        <w:rPr>
          <w:rFonts w:cs="Arial"/>
          <w:bdr w:val="none" w:sz="0" w:space="0" w:color="auto" w:frame="1"/>
        </w:rPr>
        <w:br w:type="page"/>
      </w:r>
    </w:p>
    <w:p w14:paraId="0EB85A23" w14:textId="77777777" w:rsidR="00347CD5" w:rsidRDefault="00E94ABE" w:rsidP="00347CD5">
      <w:pPr>
        <w:pStyle w:val="TableHeading"/>
        <w:pBdr>
          <w:top w:val="nil"/>
          <w:left w:val="nil"/>
          <w:bottom w:val="nil"/>
          <w:right w:val="nil"/>
          <w:between w:val="nil"/>
          <w:bar w:val="nil"/>
        </w:pBdr>
        <w:spacing w:before="0"/>
        <w:rPr>
          <w:rFonts w:cs="Arial"/>
          <w:bdr w:val="nil"/>
        </w:rPr>
      </w:pPr>
      <w:r>
        <w:rPr>
          <w:rFonts w:cs="Arial"/>
          <w:bdr w:val="none" w:sz="0" w:space="0" w:color="auto" w:frame="1"/>
        </w:rPr>
        <w:lastRenderedPageBreak/>
        <w:t xml:space="preserve">Table 3.7: Schedule of budgeted income and expenses administered on behalf </w:t>
      </w:r>
    </w:p>
    <w:p w14:paraId="5166BC77" w14:textId="77777777" w:rsidR="00244C43" w:rsidRDefault="00E94ABE" w:rsidP="00347CD5">
      <w:pPr>
        <w:pStyle w:val="TableHeading"/>
        <w:pBdr>
          <w:top w:val="nil"/>
          <w:left w:val="nil"/>
          <w:bottom w:val="nil"/>
          <w:right w:val="nil"/>
          <w:between w:val="nil"/>
          <w:bar w:val="nil"/>
        </w:pBdr>
        <w:spacing w:before="0"/>
        <w:rPr>
          <w:rFonts w:cs="Arial"/>
          <w:bdr w:val="nil"/>
        </w:rPr>
      </w:pPr>
      <w:r>
        <w:rPr>
          <w:rFonts w:cs="Arial"/>
          <w:bdr w:val="none" w:sz="0" w:space="0" w:color="auto" w:frame="1"/>
        </w:rPr>
        <w:t xml:space="preserve">of Government </w:t>
      </w:r>
      <w:r>
        <w:rPr>
          <w:bdr w:val="none" w:sz="0" w:space="0" w:color="auto" w:frame="1"/>
        </w:rPr>
        <w:t>(for the period ended 30 June)</w:t>
      </w:r>
    </w:p>
    <w:p w14:paraId="6D591392" w14:textId="77777777" w:rsidR="00385972" w:rsidRDefault="00385972" w:rsidP="00493B05">
      <w:pPr>
        <w:pBdr>
          <w:top w:val="nil"/>
          <w:left w:val="nil"/>
          <w:bottom w:val="nil"/>
          <w:right w:val="nil"/>
          <w:between w:val="nil"/>
          <w:bar w:val="nil"/>
        </w:pBdr>
        <w:spacing w:after="0" w:line="240" w:lineRule="auto"/>
        <w:jc w:val="left"/>
        <w:rPr>
          <w:bdr w:val="nil"/>
        </w:rPr>
      </w:pPr>
    </w:p>
    <w:p w14:paraId="0D50A8ED" w14:textId="77777777" w:rsidR="00244C43" w:rsidRPr="007B03E7" w:rsidRDefault="00E94ABE" w:rsidP="00493B05">
      <w:pPr>
        <w:pBdr>
          <w:top w:val="nil"/>
          <w:left w:val="nil"/>
          <w:bottom w:val="nil"/>
          <w:right w:val="nil"/>
          <w:between w:val="nil"/>
          <w:bar w:val="nil"/>
        </w:pBdr>
        <w:spacing w:after="0" w:line="240" w:lineRule="auto"/>
        <w:jc w:val="left"/>
        <w:rPr>
          <w:sz w:val="19"/>
          <w:szCs w:val="19"/>
          <w:bdr w:val="nil"/>
        </w:rPr>
      </w:pPr>
      <w:r w:rsidRPr="007B03E7">
        <w:rPr>
          <w:sz w:val="19"/>
          <w:szCs w:val="19"/>
          <w:bdr w:val="none" w:sz="0" w:space="0" w:color="auto" w:frame="1"/>
        </w:rPr>
        <w:t>AITSL has no income and expenses administered on behalf of government; therefore Table</w:t>
      </w:r>
      <w:r>
        <w:rPr>
          <w:sz w:val="19"/>
          <w:szCs w:val="19"/>
          <w:bdr w:val="none" w:sz="0" w:space="0" w:color="auto" w:frame="1"/>
        </w:rPr>
        <w:t> </w:t>
      </w:r>
      <w:r w:rsidRPr="007B03E7">
        <w:rPr>
          <w:sz w:val="19"/>
          <w:szCs w:val="19"/>
          <w:bdr w:val="none" w:sz="0" w:space="0" w:color="auto" w:frame="1"/>
        </w:rPr>
        <w:t>3.7 is not presented.</w:t>
      </w:r>
    </w:p>
    <w:p w14:paraId="6A6D3A53" w14:textId="77777777" w:rsidR="00385972" w:rsidRDefault="00385972" w:rsidP="00493B05">
      <w:pPr>
        <w:pBdr>
          <w:top w:val="nil"/>
          <w:left w:val="nil"/>
          <w:bottom w:val="nil"/>
          <w:right w:val="nil"/>
          <w:between w:val="nil"/>
          <w:bar w:val="nil"/>
        </w:pBdr>
        <w:spacing w:after="0" w:line="240" w:lineRule="auto"/>
        <w:jc w:val="left"/>
        <w:rPr>
          <w:i/>
          <w:bdr w:val="nil"/>
        </w:rPr>
      </w:pPr>
    </w:p>
    <w:p w14:paraId="7B638520" w14:textId="77777777" w:rsidR="00244C43" w:rsidRDefault="00E94ABE" w:rsidP="00493B05">
      <w:pPr>
        <w:pStyle w:val="TableHeading"/>
        <w:pBdr>
          <w:top w:val="nil"/>
          <w:left w:val="nil"/>
          <w:bottom w:val="nil"/>
          <w:right w:val="nil"/>
          <w:between w:val="nil"/>
          <w:bar w:val="nil"/>
        </w:pBdr>
        <w:spacing w:before="0" w:after="0"/>
        <w:rPr>
          <w:bdr w:val="nil"/>
        </w:rPr>
      </w:pPr>
      <w:r>
        <w:rPr>
          <w:rFonts w:cs="Arial"/>
          <w:bdr w:val="none" w:sz="0" w:space="0" w:color="auto" w:frame="1"/>
        </w:rPr>
        <w:t xml:space="preserve">Table 3.8: </w:t>
      </w:r>
      <w:r>
        <w:rPr>
          <w:bdr w:val="none" w:sz="0" w:space="0" w:color="auto" w:frame="1"/>
        </w:rPr>
        <w:t xml:space="preserve">Schedule of budgeted assets and liabilities administered on behalf of Government (as </w:t>
      </w:r>
      <w:proofErr w:type="gramStart"/>
      <w:r>
        <w:rPr>
          <w:bdr w:val="none" w:sz="0" w:space="0" w:color="auto" w:frame="1"/>
        </w:rPr>
        <w:t>at</w:t>
      </w:r>
      <w:proofErr w:type="gramEnd"/>
      <w:r>
        <w:rPr>
          <w:bdr w:val="none" w:sz="0" w:space="0" w:color="auto" w:frame="1"/>
        </w:rPr>
        <w:t xml:space="preserve"> 30 June)</w:t>
      </w:r>
    </w:p>
    <w:p w14:paraId="33F709F2" w14:textId="77777777" w:rsidR="00385972" w:rsidRPr="00385972" w:rsidRDefault="00385972" w:rsidP="00493B05">
      <w:pPr>
        <w:pStyle w:val="TableGraphic"/>
        <w:keepLines/>
        <w:pBdr>
          <w:top w:val="nil"/>
          <w:left w:val="nil"/>
          <w:bottom w:val="nil"/>
          <w:right w:val="nil"/>
          <w:between w:val="nil"/>
          <w:bar w:val="nil"/>
        </w:pBdr>
        <w:jc w:val="left"/>
        <w:rPr>
          <w:bdr w:val="nil"/>
        </w:rPr>
      </w:pPr>
    </w:p>
    <w:p w14:paraId="2745635B" w14:textId="77777777" w:rsidR="00244C43" w:rsidRPr="007B03E7" w:rsidRDefault="00E94ABE" w:rsidP="00493B05">
      <w:pPr>
        <w:pBdr>
          <w:top w:val="nil"/>
          <w:left w:val="nil"/>
          <w:bottom w:val="nil"/>
          <w:right w:val="nil"/>
          <w:between w:val="nil"/>
          <w:bar w:val="nil"/>
        </w:pBdr>
        <w:spacing w:after="0" w:line="240" w:lineRule="auto"/>
        <w:jc w:val="left"/>
        <w:rPr>
          <w:sz w:val="19"/>
          <w:szCs w:val="19"/>
          <w:bdr w:val="nil"/>
        </w:rPr>
      </w:pPr>
      <w:r w:rsidRPr="007B03E7">
        <w:rPr>
          <w:sz w:val="19"/>
          <w:szCs w:val="19"/>
          <w:bdr w:val="none" w:sz="0" w:space="0" w:color="auto" w:frame="1"/>
        </w:rPr>
        <w:t>AITSL has no assets and liabilities administered on behalf of government; therefore Table</w:t>
      </w:r>
      <w:r>
        <w:rPr>
          <w:sz w:val="19"/>
          <w:szCs w:val="19"/>
          <w:bdr w:val="none" w:sz="0" w:space="0" w:color="auto" w:frame="1"/>
        </w:rPr>
        <w:t> </w:t>
      </w:r>
      <w:r w:rsidRPr="007B03E7">
        <w:rPr>
          <w:sz w:val="19"/>
          <w:szCs w:val="19"/>
          <w:bdr w:val="none" w:sz="0" w:space="0" w:color="auto" w:frame="1"/>
        </w:rPr>
        <w:t>3.8 is not presented.</w:t>
      </w:r>
    </w:p>
    <w:p w14:paraId="2C0156C1" w14:textId="77777777" w:rsidR="00385972" w:rsidRDefault="00385972" w:rsidP="00493B05">
      <w:pPr>
        <w:pBdr>
          <w:top w:val="nil"/>
          <w:left w:val="nil"/>
          <w:bottom w:val="nil"/>
          <w:right w:val="nil"/>
          <w:between w:val="nil"/>
          <w:bar w:val="nil"/>
        </w:pBdr>
        <w:spacing w:after="0" w:line="240" w:lineRule="auto"/>
        <w:jc w:val="left"/>
        <w:rPr>
          <w:bdr w:val="nil"/>
        </w:rPr>
      </w:pPr>
    </w:p>
    <w:p w14:paraId="4A69E289" w14:textId="77777777" w:rsidR="00244C43" w:rsidRDefault="00E94ABE" w:rsidP="00493B05">
      <w:pPr>
        <w:pStyle w:val="TableHeading"/>
        <w:pBdr>
          <w:top w:val="nil"/>
          <w:left w:val="nil"/>
          <w:bottom w:val="nil"/>
          <w:right w:val="nil"/>
          <w:between w:val="nil"/>
          <w:bar w:val="nil"/>
        </w:pBdr>
        <w:spacing w:before="0" w:after="0"/>
        <w:rPr>
          <w:bdr w:val="nil"/>
        </w:rPr>
      </w:pPr>
      <w:r>
        <w:rPr>
          <w:bdr w:val="none" w:sz="0" w:space="0" w:color="auto" w:frame="1"/>
        </w:rPr>
        <w:t>Table 3.9: Schedule of budgeted administered cash flows (for the period ended 30 June)</w:t>
      </w:r>
    </w:p>
    <w:p w14:paraId="5B2472FE" w14:textId="77777777" w:rsidR="00385972" w:rsidRPr="00385972" w:rsidRDefault="00385972" w:rsidP="00493B05">
      <w:pPr>
        <w:pStyle w:val="TableGraphic"/>
        <w:keepLines/>
        <w:pBdr>
          <w:top w:val="nil"/>
          <w:left w:val="nil"/>
          <w:bottom w:val="nil"/>
          <w:right w:val="nil"/>
          <w:between w:val="nil"/>
          <w:bar w:val="nil"/>
        </w:pBdr>
        <w:jc w:val="left"/>
        <w:rPr>
          <w:bdr w:val="nil"/>
        </w:rPr>
      </w:pPr>
    </w:p>
    <w:p w14:paraId="205C5038" w14:textId="77777777" w:rsidR="00244C43" w:rsidRPr="007B03E7" w:rsidRDefault="00E94ABE" w:rsidP="00493B05">
      <w:pPr>
        <w:pBdr>
          <w:top w:val="nil"/>
          <w:left w:val="nil"/>
          <w:bottom w:val="nil"/>
          <w:right w:val="nil"/>
          <w:between w:val="nil"/>
          <w:bar w:val="nil"/>
        </w:pBdr>
        <w:spacing w:after="0" w:line="240" w:lineRule="auto"/>
        <w:jc w:val="left"/>
        <w:rPr>
          <w:sz w:val="19"/>
          <w:szCs w:val="19"/>
          <w:bdr w:val="nil"/>
        </w:rPr>
      </w:pPr>
      <w:r w:rsidRPr="007B03E7">
        <w:rPr>
          <w:sz w:val="19"/>
          <w:szCs w:val="19"/>
          <w:bdr w:val="none" w:sz="0" w:space="0" w:color="auto" w:frame="1"/>
        </w:rPr>
        <w:t>AITSL has no administered cash flows; therefore Table 3.9 is not presented.</w:t>
      </w:r>
    </w:p>
    <w:p w14:paraId="107E34EF" w14:textId="77777777" w:rsidR="00385972" w:rsidRDefault="00385972" w:rsidP="00493B05">
      <w:pPr>
        <w:pBdr>
          <w:top w:val="nil"/>
          <w:left w:val="nil"/>
          <w:bottom w:val="nil"/>
          <w:right w:val="nil"/>
          <w:between w:val="nil"/>
          <w:bar w:val="nil"/>
        </w:pBdr>
        <w:spacing w:after="0" w:line="240" w:lineRule="auto"/>
        <w:jc w:val="left"/>
        <w:rPr>
          <w:i/>
          <w:bdr w:val="nil"/>
        </w:rPr>
      </w:pPr>
    </w:p>
    <w:p w14:paraId="54C17E54" w14:textId="77777777" w:rsidR="00244C43" w:rsidRDefault="00E94ABE" w:rsidP="00493B05">
      <w:pPr>
        <w:pStyle w:val="TableHeading"/>
        <w:pBdr>
          <w:top w:val="nil"/>
          <w:left w:val="nil"/>
          <w:bottom w:val="nil"/>
          <w:right w:val="nil"/>
          <w:between w:val="nil"/>
          <w:bar w:val="nil"/>
        </w:pBdr>
        <w:spacing w:before="0" w:after="0"/>
        <w:rPr>
          <w:bdr w:val="nil"/>
        </w:rPr>
      </w:pPr>
      <w:r>
        <w:rPr>
          <w:rFonts w:cs="Arial"/>
          <w:bdr w:val="none" w:sz="0" w:space="0" w:color="auto" w:frame="1"/>
        </w:rPr>
        <w:t xml:space="preserve">Table 3.10: Administered capital budget statement (for the period ended </w:t>
      </w:r>
      <w:r>
        <w:rPr>
          <w:bdr w:val="none" w:sz="0" w:space="0" w:color="auto" w:frame="1"/>
        </w:rPr>
        <w:t>30 June)</w:t>
      </w:r>
    </w:p>
    <w:p w14:paraId="1E183DA0" w14:textId="77777777" w:rsidR="00385972" w:rsidRPr="00385972" w:rsidRDefault="00385972" w:rsidP="00493B05">
      <w:pPr>
        <w:pStyle w:val="TableGraphic"/>
        <w:keepLines/>
        <w:pBdr>
          <w:top w:val="nil"/>
          <w:left w:val="nil"/>
          <w:bottom w:val="nil"/>
          <w:right w:val="nil"/>
          <w:between w:val="nil"/>
          <w:bar w:val="nil"/>
        </w:pBdr>
        <w:jc w:val="left"/>
        <w:rPr>
          <w:bdr w:val="nil"/>
        </w:rPr>
      </w:pPr>
    </w:p>
    <w:p w14:paraId="2300E630" w14:textId="77777777" w:rsidR="00244C43" w:rsidRPr="007B03E7" w:rsidRDefault="00E94ABE" w:rsidP="00493B05">
      <w:pPr>
        <w:pBdr>
          <w:top w:val="nil"/>
          <w:left w:val="nil"/>
          <w:bottom w:val="nil"/>
          <w:right w:val="nil"/>
          <w:between w:val="nil"/>
          <w:bar w:val="nil"/>
        </w:pBdr>
        <w:spacing w:after="0" w:line="240" w:lineRule="auto"/>
        <w:jc w:val="left"/>
        <w:rPr>
          <w:sz w:val="19"/>
          <w:szCs w:val="19"/>
          <w:bdr w:val="nil"/>
        </w:rPr>
      </w:pPr>
      <w:r w:rsidRPr="007B03E7">
        <w:rPr>
          <w:sz w:val="19"/>
          <w:szCs w:val="19"/>
          <w:bdr w:val="none" w:sz="0" w:space="0" w:color="auto" w:frame="1"/>
        </w:rPr>
        <w:t>AITSL has no administered capital budget; therefore Table 3.10 is not presented.</w:t>
      </w:r>
    </w:p>
    <w:p w14:paraId="748B88B7" w14:textId="77777777" w:rsidR="00385972" w:rsidRDefault="00385972" w:rsidP="00493B05">
      <w:pPr>
        <w:pBdr>
          <w:top w:val="nil"/>
          <w:left w:val="nil"/>
          <w:bottom w:val="nil"/>
          <w:right w:val="nil"/>
          <w:between w:val="nil"/>
          <w:bar w:val="nil"/>
        </w:pBdr>
        <w:spacing w:after="0" w:line="240" w:lineRule="auto"/>
        <w:jc w:val="left"/>
        <w:rPr>
          <w:bdr w:val="nil"/>
        </w:rPr>
      </w:pPr>
    </w:p>
    <w:p w14:paraId="2808C70C" w14:textId="77777777" w:rsidR="00244C43" w:rsidRDefault="00E94ABE" w:rsidP="00493B05">
      <w:pPr>
        <w:pStyle w:val="TableHeading"/>
        <w:pBdr>
          <w:top w:val="nil"/>
          <w:left w:val="nil"/>
          <w:bottom w:val="nil"/>
          <w:right w:val="nil"/>
          <w:between w:val="nil"/>
          <w:bar w:val="nil"/>
        </w:pBdr>
        <w:spacing w:before="0" w:after="0"/>
        <w:rPr>
          <w:noProof/>
          <w:bdr w:val="nil"/>
        </w:rPr>
      </w:pPr>
      <w:r>
        <w:rPr>
          <w:rFonts w:cs="Arial"/>
          <w:bdr w:val="none" w:sz="0" w:space="0" w:color="auto" w:frame="1"/>
        </w:rPr>
        <w:t>Table 3.11: Statement of administered asset movements (Budget year 2026­27)</w:t>
      </w:r>
      <w:r>
        <w:rPr>
          <w:noProof/>
          <w:bdr w:val="none" w:sz="0" w:space="0" w:color="auto" w:frame="1"/>
        </w:rPr>
        <w:t xml:space="preserve"> </w:t>
      </w:r>
    </w:p>
    <w:p w14:paraId="73C8E6DB" w14:textId="77777777" w:rsidR="00385972" w:rsidRPr="00385972" w:rsidRDefault="00385972" w:rsidP="00493B05">
      <w:pPr>
        <w:pStyle w:val="TableGraphic"/>
        <w:keepLines/>
        <w:pBdr>
          <w:top w:val="nil"/>
          <w:left w:val="nil"/>
          <w:bottom w:val="nil"/>
          <w:right w:val="nil"/>
          <w:between w:val="nil"/>
          <w:bar w:val="nil"/>
        </w:pBdr>
        <w:jc w:val="left"/>
        <w:rPr>
          <w:bdr w:val="nil"/>
        </w:rPr>
      </w:pPr>
    </w:p>
    <w:p w14:paraId="7D4D550B" w14:textId="77777777" w:rsidR="00244C43" w:rsidRPr="007B03E7" w:rsidRDefault="00E94ABE" w:rsidP="00493B05">
      <w:pPr>
        <w:pStyle w:val="ChartandTableFootnoteAlpha"/>
        <w:pBdr>
          <w:top w:val="nil"/>
          <w:left w:val="nil"/>
          <w:bottom w:val="nil"/>
          <w:right w:val="nil"/>
          <w:between w:val="nil"/>
          <w:bar w:val="nil"/>
        </w:pBdr>
        <w:tabs>
          <w:tab w:val="left" w:pos="720"/>
        </w:tabs>
        <w:spacing w:line="240" w:lineRule="auto"/>
        <w:ind w:left="0" w:firstLine="0"/>
        <w:jc w:val="left"/>
        <w:rPr>
          <w:rFonts w:ascii="Book Antiqua" w:hAnsi="Book Antiqua"/>
          <w:sz w:val="19"/>
          <w:szCs w:val="19"/>
          <w:bdr w:val="nil"/>
        </w:rPr>
      </w:pPr>
      <w:r w:rsidRPr="007B03E7">
        <w:rPr>
          <w:rFonts w:ascii="Book Antiqua" w:hAnsi="Book Antiqua"/>
          <w:sz w:val="19"/>
          <w:szCs w:val="19"/>
          <w:bdr w:val="none" w:sz="0" w:space="0" w:color="auto" w:frame="1"/>
        </w:rPr>
        <w:t>AITSL has no administered asset movements; therefore Table 3.11 is not presented.</w:t>
      </w:r>
    </w:p>
    <w:p w14:paraId="1AC48002" w14:textId="424FF64F" w:rsidR="001A7861" w:rsidRDefault="001A7861" w:rsidP="00E02CEF">
      <w:pPr>
        <w:pBdr>
          <w:top w:val="nil"/>
          <w:left w:val="nil"/>
          <w:bottom w:val="nil"/>
          <w:right w:val="nil"/>
          <w:between w:val="nil"/>
          <w:bar w:val="nil"/>
        </w:pBdr>
        <w:spacing w:before="20" w:after="60" w:line="240" w:lineRule="auto"/>
        <w:rPr>
          <w:rFonts w:eastAsia="Calibri" w:cs="Arial"/>
          <w:bdr w:val="nil"/>
        </w:rPr>
      </w:pPr>
    </w:p>
    <w:p w14:paraId="192B65E7" w14:textId="77777777" w:rsidR="001A7861" w:rsidRDefault="001A7861">
      <w:pPr>
        <w:keepLines w:val="0"/>
        <w:spacing w:after="200" w:line="276" w:lineRule="auto"/>
        <w:jc w:val="left"/>
        <w:rPr>
          <w:rFonts w:eastAsia="Calibri" w:cs="Arial"/>
          <w:bdr w:val="nil"/>
        </w:rPr>
        <w:sectPr w:rsidR="001A7861" w:rsidSect="00160521">
          <w:footerReference w:type="even" r:id="rId164"/>
          <w:footerReference w:type="first" r:id="rId165"/>
          <w:type w:val="oddPage"/>
          <w:pgSz w:w="11906" w:h="16838"/>
          <w:pgMar w:top="2466" w:right="2098" w:bottom="2466" w:left="2098" w:header="1899" w:footer="1899" w:gutter="0"/>
          <w:pgBorders>
            <w:top w:val="nil"/>
            <w:left w:val="nil"/>
            <w:bottom w:val="nil"/>
            <w:right w:val="nil"/>
          </w:pgBorders>
          <w:cols w:space="720"/>
          <w:titlePg/>
          <w:docGrid w:linePitch="360"/>
        </w:sectPr>
      </w:pPr>
      <w:r>
        <w:rPr>
          <w:rFonts w:eastAsia="Calibri" w:cs="Arial"/>
          <w:bdr w:val="nil"/>
        </w:rPr>
        <w:br w:type="page"/>
      </w:r>
    </w:p>
    <w:p w14:paraId="6A550E2B" w14:textId="77777777" w:rsidR="00FA15D4" w:rsidRPr="00997285" w:rsidRDefault="00E94ABE" w:rsidP="00FE00F7">
      <w:pPr>
        <w:pStyle w:val="Department"/>
        <w:pageBreakBefore/>
        <w:pBdr>
          <w:top w:val="nil"/>
          <w:left w:val="nil"/>
          <w:bottom w:val="nil"/>
          <w:right w:val="nil"/>
          <w:between w:val="nil"/>
          <w:bar w:val="nil"/>
        </w:pBdr>
        <w:jc w:val="left"/>
        <w:rPr>
          <w:color w:val="FFFFFF"/>
          <w:sz w:val="24"/>
          <w:szCs w:val="24"/>
          <w:bdr w:val="nil"/>
        </w:rPr>
      </w:pPr>
      <w:bookmarkStart w:id="449" w:name="RG_MARKER_10376"/>
      <w:bookmarkStart w:id="450" w:name="RG_MARKER_10358"/>
      <w:bookmarkStart w:id="451" w:name="RG_MARKER_10381"/>
      <w:bookmarkStart w:id="452" w:name="RG_MARKER_10250"/>
      <w:bookmarkStart w:id="453" w:name="RG_MARKER_10571"/>
      <w:bookmarkStart w:id="454" w:name="RG_MARKER_10468"/>
      <w:bookmarkEnd w:id="449"/>
      <w:bookmarkEnd w:id="450"/>
      <w:bookmarkEnd w:id="451"/>
      <w:bookmarkEnd w:id="452"/>
      <w:bookmarkEnd w:id="453"/>
      <w:r w:rsidRPr="00FE00F7">
        <w:rPr>
          <w:smallCaps/>
          <w:color w:val="FFFFFF"/>
          <w:sz w:val="24"/>
          <w:szCs w:val="24"/>
        </w:rPr>
        <w:lastRenderedPageBreak/>
        <w:t>Departmen</w:t>
      </w:r>
      <w:bookmarkEnd w:id="454"/>
      <w:r w:rsidRPr="00997285">
        <w:rPr>
          <w:color w:val="FFFFFF"/>
          <w:sz w:val="24"/>
          <w:szCs w:val="24"/>
        </w:rPr>
        <w:t>t o</w:t>
      </w:r>
    </w:p>
    <w:p w14:paraId="5C0D80EE" w14:textId="77777777" w:rsidR="00FA15D4" w:rsidRPr="00997285" w:rsidRDefault="00FA15D4" w:rsidP="002E6B3D">
      <w:pPr>
        <w:pStyle w:val="Department"/>
        <w:pBdr>
          <w:top w:val="nil"/>
          <w:left w:val="nil"/>
          <w:bottom w:val="nil"/>
          <w:right w:val="nil"/>
          <w:between w:val="nil"/>
          <w:bar w:val="nil"/>
        </w:pBdr>
        <w:spacing w:before="1320"/>
        <w:rPr>
          <w:bdr w:val="nil"/>
        </w:rPr>
      </w:pPr>
    </w:p>
    <w:p w14:paraId="0D18073A" w14:textId="77777777" w:rsidR="00FA15D4" w:rsidRPr="00997285" w:rsidRDefault="00FA15D4" w:rsidP="00FA15D4">
      <w:pPr>
        <w:pStyle w:val="PartHeading"/>
        <w:keepLines/>
        <w:pBdr>
          <w:top w:val="nil"/>
          <w:left w:val="nil"/>
          <w:bottom w:val="nil"/>
          <w:right w:val="nil"/>
          <w:between w:val="nil"/>
          <w:bar w:val="nil"/>
        </w:pBdr>
        <w:spacing w:before="240" w:after="240"/>
        <w:rPr>
          <w:kern w:val="0"/>
          <w:szCs w:val="20"/>
          <w:bdr w:val="nil"/>
        </w:rPr>
      </w:pPr>
    </w:p>
    <w:p w14:paraId="6DD9EA99" w14:textId="77777777" w:rsidR="00FA15D4" w:rsidRPr="00707CB7" w:rsidRDefault="00E94ABE" w:rsidP="00707CB7">
      <w:pPr>
        <w:pStyle w:val="PartHeading"/>
        <w:keepLines/>
        <w:pBdr>
          <w:top w:val="nil"/>
          <w:left w:val="nil"/>
          <w:bottom w:val="nil"/>
          <w:right w:val="nil"/>
          <w:between w:val="nil"/>
          <w:bar w:val="nil"/>
        </w:pBdr>
        <w:spacing w:before="240" w:after="240"/>
        <w:rPr>
          <w:bCs w:val="0"/>
          <w:kern w:val="0"/>
          <w:szCs w:val="52"/>
          <w:bdr w:val="nil"/>
        </w:rPr>
      </w:pPr>
      <w:r w:rsidRPr="00707CB7">
        <w:rPr>
          <w:rFonts w:ascii="Arial" w:hAnsi="Arial"/>
          <w:bCs w:val="0"/>
          <w:kern w:val="0"/>
          <w:szCs w:val="52"/>
        </w:rPr>
        <w:t>Australian Research Council</w:t>
      </w:r>
    </w:p>
    <w:p w14:paraId="5C09E811" w14:textId="77777777" w:rsidR="00FA15D4" w:rsidRPr="00707CB7" w:rsidRDefault="00FA15D4" w:rsidP="00707CB7">
      <w:pPr>
        <w:pStyle w:val="PartHeading"/>
        <w:keepLines/>
        <w:pBdr>
          <w:top w:val="nil"/>
          <w:left w:val="nil"/>
          <w:bottom w:val="nil"/>
          <w:right w:val="nil"/>
          <w:between w:val="nil"/>
          <w:bar w:val="nil"/>
        </w:pBdr>
        <w:spacing w:before="240" w:after="240"/>
        <w:rPr>
          <w:bCs w:val="0"/>
          <w:kern w:val="0"/>
          <w:szCs w:val="52"/>
          <w:bdr w:val="nil"/>
        </w:rPr>
      </w:pPr>
    </w:p>
    <w:p w14:paraId="0318B104" w14:textId="77777777" w:rsidR="00FA15D4" w:rsidRPr="00707CB7" w:rsidRDefault="00FA15D4" w:rsidP="00707CB7">
      <w:pPr>
        <w:pStyle w:val="PartHeading"/>
        <w:keepLines/>
        <w:pBdr>
          <w:top w:val="nil"/>
          <w:left w:val="nil"/>
          <w:bottom w:val="nil"/>
          <w:right w:val="nil"/>
          <w:between w:val="nil"/>
          <w:bar w:val="nil"/>
        </w:pBdr>
        <w:spacing w:before="240" w:after="240"/>
        <w:rPr>
          <w:kern w:val="0"/>
          <w:szCs w:val="52"/>
          <w:bdr w:val="nil"/>
        </w:rPr>
      </w:pPr>
    </w:p>
    <w:p w14:paraId="73B8B4DC" w14:textId="77777777" w:rsidR="00542745" w:rsidRDefault="00E94ABE" w:rsidP="001A7861">
      <w:pPr>
        <w:pStyle w:val="PartHeading-TOC"/>
        <w:pBdr>
          <w:top w:val="nil"/>
          <w:left w:val="nil"/>
          <w:bottom w:val="nil"/>
          <w:right w:val="nil"/>
          <w:between w:val="nil"/>
          <w:bar w:val="nil"/>
        </w:pBdr>
        <w:rPr>
          <w:bCs w:val="0"/>
          <w:smallCaps w:val="0"/>
          <w:szCs w:val="52"/>
        </w:rPr>
        <w:sectPr w:rsidR="00542745" w:rsidSect="00062C89">
          <w:headerReference w:type="even" r:id="rId166"/>
          <w:headerReference w:type="default" r:id="rId167"/>
          <w:footerReference w:type="even" r:id="rId168"/>
          <w:footerReference w:type="default" r:id="rId169"/>
          <w:headerReference w:type="first" r:id="rId170"/>
          <w:footerReference w:type="first" r:id="rId171"/>
          <w:type w:val="continuous"/>
          <w:pgSz w:w="11906" w:h="16838"/>
          <w:pgMar w:top="2466" w:right="2098" w:bottom="2466" w:left="2098" w:header="1899" w:footer="1899" w:gutter="0"/>
          <w:pgBorders>
            <w:top w:val="nil"/>
            <w:left w:val="nil"/>
            <w:bottom w:val="nil"/>
            <w:right w:val="nil"/>
          </w:pgBorders>
          <w:cols w:space="720"/>
          <w:titlePg/>
          <w:docGrid w:linePitch="360"/>
        </w:sectPr>
      </w:pPr>
      <w:bookmarkStart w:id="455" w:name="_Toc508032982_2"/>
      <w:r w:rsidRPr="00707CB7">
        <w:rPr>
          <w:bCs w:val="0"/>
          <w:smallCaps w:val="0"/>
          <w:szCs w:val="52"/>
        </w:rPr>
        <w:t>Entity resources and planned performanc</w:t>
      </w:r>
      <w:bookmarkEnd w:id="455"/>
      <w:r w:rsidR="001A7861">
        <w:rPr>
          <w:bCs w:val="0"/>
          <w:smallCaps w:val="0"/>
          <w:szCs w:val="52"/>
        </w:rPr>
        <w:t>e</w:t>
      </w:r>
      <w:bookmarkStart w:id="456" w:name="RG_MARKER_10370"/>
      <w:bookmarkStart w:id="457" w:name="RG_MARKER_10477"/>
      <w:bookmarkStart w:id="458" w:name="RG_MARKER_10392"/>
      <w:bookmarkEnd w:id="456"/>
    </w:p>
    <w:p w14:paraId="34236F66" w14:textId="26D17B3B" w:rsidR="004D0F5B" w:rsidRPr="008832BA" w:rsidRDefault="00E94ABE" w:rsidP="001A7861">
      <w:pPr>
        <w:pStyle w:val="ContentsHeading"/>
        <w:pageBreakBefore/>
        <w:pBdr>
          <w:top w:val="nil"/>
          <w:left w:val="nil"/>
          <w:bottom w:val="nil"/>
          <w:right w:val="nil"/>
          <w:between w:val="nil"/>
          <w:bar w:val="nil"/>
        </w:pBdr>
        <w:spacing w:after="600"/>
        <w:jc w:val="left"/>
        <w:rPr>
          <w:smallCaps w:val="0"/>
          <w:bdr w:val="nil"/>
        </w:rPr>
      </w:pPr>
      <w:r w:rsidRPr="008832BA">
        <w:rPr>
          <w:smallCaps w:val="0"/>
        </w:rPr>
        <w:lastRenderedPageBreak/>
        <w:t>Australian Research Council</w:t>
      </w:r>
      <w:bookmarkEnd w:id="457"/>
      <w:bookmarkEnd w:id="458"/>
    </w:p>
    <w:p w14:paraId="4E757B10" w14:textId="4FB52972" w:rsidR="004D0F5B" w:rsidRPr="00ED7D4F" w:rsidRDefault="00E94ABE" w:rsidP="00A64160">
      <w:pPr>
        <w:pStyle w:val="TOC1"/>
        <w:pBdr>
          <w:top w:val="nil"/>
          <w:left w:val="nil"/>
          <w:bottom w:val="nil"/>
          <w:right w:val="nil"/>
          <w:between w:val="nil"/>
          <w:bar w:val="nil"/>
        </w:pBdr>
        <w:rPr>
          <w:caps w:val="0"/>
          <w:bdr w:val="nil"/>
        </w:rPr>
      </w:pPr>
      <w:r w:rsidRPr="00ED7D4F">
        <w:rPr>
          <w:caps w:val="0"/>
        </w:rPr>
        <w:t>Section 1: Entity overview and resources</w:t>
      </w:r>
      <w:r w:rsidRPr="00ED7D4F">
        <w:rPr>
          <w:caps w:val="0"/>
        </w:rPr>
        <w:tab/>
      </w:r>
      <w:r w:rsidR="00B6444E">
        <w:rPr>
          <w:caps w:val="0"/>
        </w:rPr>
        <w:t>12</w:t>
      </w:r>
      <w:r w:rsidR="00542745">
        <w:rPr>
          <w:caps w:val="0"/>
        </w:rPr>
        <w:t>9</w:t>
      </w:r>
    </w:p>
    <w:p w14:paraId="0BFEFAF1" w14:textId="50DBBFD4" w:rsidR="004D0F5B" w:rsidRPr="00ED7D4F" w:rsidRDefault="00E94ABE" w:rsidP="00A64160">
      <w:pPr>
        <w:pStyle w:val="TOC2"/>
        <w:pBdr>
          <w:top w:val="nil"/>
          <w:left w:val="nil"/>
          <w:bottom w:val="nil"/>
          <w:right w:val="nil"/>
          <w:between w:val="nil"/>
          <w:bar w:val="nil"/>
        </w:pBdr>
        <w:spacing w:before="240"/>
        <w:rPr>
          <w:bdr w:val="nil"/>
        </w:rPr>
      </w:pPr>
      <w:r w:rsidRPr="00ED7D4F">
        <w:rPr>
          <w:sz w:val="18"/>
        </w:rPr>
        <w:t>1.1 Strategic direction statement</w:t>
      </w:r>
      <w:r w:rsidRPr="00ED7D4F">
        <w:rPr>
          <w:sz w:val="18"/>
        </w:rPr>
        <w:tab/>
      </w:r>
      <w:r w:rsidR="00B6444E">
        <w:rPr>
          <w:sz w:val="18"/>
        </w:rPr>
        <w:t>12</w:t>
      </w:r>
      <w:r w:rsidR="00542745">
        <w:rPr>
          <w:sz w:val="18"/>
        </w:rPr>
        <w:t>9</w:t>
      </w:r>
    </w:p>
    <w:p w14:paraId="4FEDB921" w14:textId="0DCF8DDE" w:rsidR="004D0F5B" w:rsidRPr="00ED7D4F" w:rsidRDefault="00E94ABE" w:rsidP="00A64160">
      <w:pPr>
        <w:pStyle w:val="TOC2"/>
        <w:pBdr>
          <w:top w:val="nil"/>
          <w:left w:val="nil"/>
          <w:bottom w:val="nil"/>
          <w:right w:val="nil"/>
          <w:between w:val="nil"/>
          <w:bar w:val="nil"/>
        </w:pBdr>
        <w:spacing w:before="240"/>
        <w:rPr>
          <w:bdr w:val="nil"/>
        </w:rPr>
      </w:pPr>
      <w:r w:rsidRPr="00ED7D4F">
        <w:rPr>
          <w:sz w:val="18"/>
        </w:rPr>
        <w:t>1.2 Entity resource statement</w:t>
      </w:r>
      <w:r w:rsidRPr="00ED7D4F">
        <w:rPr>
          <w:sz w:val="18"/>
        </w:rPr>
        <w:tab/>
      </w:r>
      <w:r w:rsidR="00B6444E">
        <w:rPr>
          <w:sz w:val="18"/>
        </w:rPr>
        <w:t>1</w:t>
      </w:r>
      <w:r w:rsidR="00542745">
        <w:rPr>
          <w:sz w:val="18"/>
        </w:rPr>
        <w:t>31</w:t>
      </w:r>
    </w:p>
    <w:p w14:paraId="6DE40F10" w14:textId="12309AFC" w:rsidR="00371743" w:rsidRPr="00ED7D4F" w:rsidRDefault="00E94ABE" w:rsidP="00A64160">
      <w:pPr>
        <w:pStyle w:val="TOC2"/>
        <w:pBdr>
          <w:top w:val="nil"/>
          <w:left w:val="nil"/>
          <w:bottom w:val="nil"/>
          <w:right w:val="nil"/>
          <w:between w:val="nil"/>
          <w:bar w:val="nil"/>
        </w:pBdr>
        <w:spacing w:before="240"/>
        <w:rPr>
          <w:bdr w:val="nil"/>
        </w:rPr>
      </w:pPr>
      <w:r w:rsidRPr="00ED7D4F">
        <w:rPr>
          <w:sz w:val="18"/>
        </w:rPr>
        <w:t>1.3 Budget measures</w:t>
      </w:r>
      <w:r w:rsidRPr="00ED7D4F">
        <w:rPr>
          <w:sz w:val="18"/>
        </w:rPr>
        <w:tab/>
      </w:r>
      <w:r w:rsidR="00B6444E">
        <w:rPr>
          <w:sz w:val="18"/>
        </w:rPr>
        <w:t>13</w:t>
      </w:r>
      <w:r w:rsidR="00542745">
        <w:rPr>
          <w:sz w:val="18"/>
        </w:rPr>
        <w:t>3</w:t>
      </w:r>
    </w:p>
    <w:p w14:paraId="6122BE1D" w14:textId="0907A6F1" w:rsidR="004D0F5B" w:rsidRPr="00ED7D4F" w:rsidRDefault="00E94ABE" w:rsidP="00A64160">
      <w:pPr>
        <w:pStyle w:val="TOC1"/>
        <w:pBdr>
          <w:top w:val="nil"/>
          <w:left w:val="nil"/>
          <w:bottom w:val="nil"/>
          <w:right w:val="nil"/>
          <w:between w:val="nil"/>
          <w:bar w:val="nil"/>
        </w:pBdr>
        <w:rPr>
          <w:caps w:val="0"/>
          <w:bdr w:val="nil"/>
        </w:rPr>
      </w:pPr>
      <w:r w:rsidRPr="00ED7D4F">
        <w:rPr>
          <w:caps w:val="0"/>
        </w:rPr>
        <w:t>Section 2: Outcomes and planned performance</w:t>
      </w:r>
      <w:r w:rsidRPr="00ED7D4F">
        <w:rPr>
          <w:caps w:val="0"/>
        </w:rPr>
        <w:tab/>
      </w:r>
      <w:r w:rsidR="00B6444E">
        <w:rPr>
          <w:caps w:val="0"/>
        </w:rPr>
        <w:t>13</w:t>
      </w:r>
      <w:r w:rsidR="00542745">
        <w:rPr>
          <w:caps w:val="0"/>
        </w:rPr>
        <w:t>4</w:t>
      </w:r>
    </w:p>
    <w:p w14:paraId="0CE44E8E" w14:textId="537B88E7" w:rsidR="004D0F5B" w:rsidRPr="00ED7D4F" w:rsidRDefault="00E94ABE" w:rsidP="00A64160">
      <w:pPr>
        <w:pStyle w:val="TOC2"/>
        <w:pBdr>
          <w:top w:val="nil"/>
          <w:left w:val="nil"/>
          <w:bottom w:val="nil"/>
          <w:right w:val="nil"/>
          <w:between w:val="nil"/>
          <w:bar w:val="nil"/>
        </w:pBdr>
        <w:spacing w:before="240"/>
        <w:rPr>
          <w:bdr w:val="nil"/>
        </w:rPr>
      </w:pPr>
      <w:r w:rsidRPr="00ED7D4F">
        <w:rPr>
          <w:sz w:val="18"/>
        </w:rPr>
        <w:t>2.1 Budgeted expenses and performance for Outcome 1</w:t>
      </w:r>
      <w:r w:rsidRPr="00ED7D4F">
        <w:rPr>
          <w:sz w:val="18"/>
        </w:rPr>
        <w:tab/>
      </w:r>
      <w:r w:rsidR="00B6444E">
        <w:rPr>
          <w:sz w:val="18"/>
        </w:rPr>
        <w:t>13</w:t>
      </w:r>
      <w:r w:rsidR="00542745">
        <w:rPr>
          <w:sz w:val="18"/>
        </w:rPr>
        <w:t>5</w:t>
      </w:r>
    </w:p>
    <w:p w14:paraId="2DA66645" w14:textId="3D4734DC" w:rsidR="004D0F5B" w:rsidRPr="00ED7D4F" w:rsidRDefault="00E94ABE" w:rsidP="00A64160">
      <w:pPr>
        <w:pStyle w:val="TOC1"/>
        <w:pBdr>
          <w:top w:val="nil"/>
          <w:left w:val="nil"/>
          <w:bottom w:val="nil"/>
          <w:right w:val="nil"/>
          <w:between w:val="nil"/>
          <w:bar w:val="nil"/>
        </w:pBdr>
        <w:rPr>
          <w:caps w:val="0"/>
          <w:bdr w:val="nil"/>
        </w:rPr>
      </w:pPr>
      <w:r w:rsidRPr="00ED7D4F">
        <w:rPr>
          <w:caps w:val="0"/>
        </w:rPr>
        <w:t>Section 3: Budgeted financial statements</w:t>
      </w:r>
      <w:r w:rsidRPr="00ED7D4F">
        <w:rPr>
          <w:caps w:val="0"/>
        </w:rPr>
        <w:tab/>
      </w:r>
      <w:r w:rsidR="00B6444E">
        <w:rPr>
          <w:caps w:val="0"/>
        </w:rPr>
        <w:t>14</w:t>
      </w:r>
      <w:r w:rsidR="00542745">
        <w:rPr>
          <w:caps w:val="0"/>
        </w:rPr>
        <w:t>3</w:t>
      </w:r>
    </w:p>
    <w:p w14:paraId="63AE1FE2" w14:textId="3E88F4E5" w:rsidR="00D86095" w:rsidRDefault="00E94ABE" w:rsidP="00A64160">
      <w:pPr>
        <w:pStyle w:val="TOC2"/>
        <w:pBdr>
          <w:top w:val="nil"/>
          <w:left w:val="nil"/>
          <w:bottom w:val="nil"/>
          <w:right w:val="nil"/>
          <w:between w:val="nil"/>
          <w:bar w:val="nil"/>
        </w:pBdr>
        <w:spacing w:before="240"/>
        <w:rPr>
          <w:bdr w:val="nil"/>
        </w:rPr>
      </w:pPr>
      <w:r w:rsidRPr="00ED7D4F">
        <w:rPr>
          <w:sz w:val="18"/>
        </w:rPr>
        <w:t>3.1 Budgeted financial statements</w:t>
      </w:r>
      <w:r w:rsidRPr="00ED7D4F">
        <w:rPr>
          <w:sz w:val="18"/>
        </w:rPr>
        <w:tab/>
        <w:t>1</w:t>
      </w:r>
      <w:r w:rsidR="00B6444E">
        <w:rPr>
          <w:sz w:val="18"/>
        </w:rPr>
        <w:t>4</w:t>
      </w:r>
      <w:r w:rsidR="00542745">
        <w:rPr>
          <w:sz w:val="18"/>
        </w:rPr>
        <w:t>3</w:t>
      </w:r>
    </w:p>
    <w:p w14:paraId="790EAFB7" w14:textId="3F5A9F44" w:rsidR="001A7861" w:rsidRDefault="00E94ABE" w:rsidP="00A64160">
      <w:pPr>
        <w:pStyle w:val="TOC2"/>
        <w:pBdr>
          <w:top w:val="nil"/>
          <w:left w:val="nil"/>
          <w:bottom w:val="nil"/>
          <w:right w:val="nil"/>
          <w:between w:val="nil"/>
          <w:bar w:val="nil"/>
        </w:pBdr>
        <w:spacing w:before="240"/>
        <w:rPr>
          <w:sz w:val="18"/>
        </w:rPr>
      </w:pPr>
      <w:r w:rsidRPr="00ED7D4F">
        <w:rPr>
          <w:sz w:val="18"/>
        </w:rPr>
        <w:t>3.</w:t>
      </w:r>
      <w:r>
        <w:rPr>
          <w:sz w:val="18"/>
        </w:rPr>
        <w:t>2</w:t>
      </w:r>
      <w:r w:rsidRPr="00ED7D4F">
        <w:rPr>
          <w:sz w:val="18"/>
        </w:rPr>
        <w:t xml:space="preserve"> Budgeted financial statements</w:t>
      </w:r>
      <w:r>
        <w:rPr>
          <w:sz w:val="18"/>
        </w:rPr>
        <w:t xml:space="preserve"> tables</w:t>
      </w:r>
      <w:r w:rsidRPr="00ED7D4F">
        <w:rPr>
          <w:sz w:val="18"/>
        </w:rPr>
        <w:tab/>
        <w:t>1</w:t>
      </w:r>
      <w:r w:rsidR="00B6444E">
        <w:rPr>
          <w:sz w:val="18"/>
        </w:rPr>
        <w:t>4</w:t>
      </w:r>
      <w:r w:rsidR="00542745">
        <w:rPr>
          <w:sz w:val="18"/>
        </w:rPr>
        <w:t>4</w:t>
      </w:r>
    </w:p>
    <w:p w14:paraId="1D0575C9" w14:textId="77777777" w:rsidR="00542745" w:rsidRPr="00542745" w:rsidRDefault="00542745" w:rsidP="00542745"/>
    <w:p w14:paraId="5DA5B7FD" w14:textId="77777777" w:rsidR="00081D06" w:rsidRDefault="00081D06" w:rsidP="001A7861">
      <w:pPr>
        <w:sectPr w:rsidR="00081D06" w:rsidSect="00542745">
          <w:type w:val="oddPage"/>
          <w:pgSz w:w="11906" w:h="16838"/>
          <w:pgMar w:top="2466" w:right="2098" w:bottom="2466" w:left="2098" w:header="1899" w:footer="1899" w:gutter="0"/>
          <w:pgBorders>
            <w:top w:val="nil"/>
            <w:left w:val="nil"/>
            <w:bottom w:val="nil"/>
            <w:right w:val="nil"/>
          </w:pgBorders>
          <w:cols w:space="720"/>
          <w:titlePg/>
          <w:docGrid w:linePitch="360"/>
        </w:sectPr>
      </w:pPr>
    </w:p>
    <w:p w14:paraId="75C8B756" w14:textId="77777777" w:rsidR="00A85152" w:rsidRPr="00984682" w:rsidRDefault="00E94ABE" w:rsidP="00F50AF4">
      <w:pPr>
        <w:pStyle w:val="Heading1"/>
        <w:pageBreakBefore/>
        <w:pBdr>
          <w:top w:val="nil"/>
          <w:left w:val="nil"/>
          <w:bottom w:val="nil"/>
          <w:right w:val="nil"/>
          <w:between w:val="nil"/>
          <w:bar w:val="nil"/>
        </w:pBdr>
        <w:ind w:left="0" w:firstLine="0"/>
        <w:jc w:val="left"/>
        <w:rPr>
          <w:smallCaps w:val="0"/>
          <w:sz w:val="36"/>
          <w:bdr w:val="nil"/>
        </w:rPr>
      </w:pPr>
      <w:bookmarkStart w:id="459" w:name="RG_MARKER_10441"/>
      <w:bookmarkStart w:id="460" w:name="RG_MARKER_10397"/>
      <w:bookmarkStart w:id="461" w:name="RG_MARKER_10240"/>
      <w:r w:rsidRPr="00984682">
        <w:rPr>
          <w:smallCaps w:val="0"/>
          <w:sz w:val="36"/>
        </w:rPr>
        <w:lastRenderedPageBreak/>
        <w:t>Australian Research Council</w:t>
      </w:r>
      <w:bookmarkEnd w:id="459"/>
      <w:bookmarkEnd w:id="460"/>
      <w:bookmarkEnd w:id="461"/>
    </w:p>
    <w:p w14:paraId="302E5E85" w14:textId="77777777" w:rsidR="00A85152" w:rsidRPr="00431E2E" w:rsidRDefault="00E94ABE" w:rsidP="00F50AF4">
      <w:pPr>
        <w:pStyle w:val="Heading2"/>
        <w:pBdr>
          <w:top w:val="nil"/>
          <w:left w:val="nil"/>
          <w:bottom w:val="nil"/>
          <w:right w:val="nil"/>
          <w:between w:val="nil"/>
          <w:bar w:val="nil"/>
        </w:pBdr>
        <w:ind w:left="0" w:firstLine="0"/>
        <w:jc w:val="left"/>
        <w:rPr>
          <w:b/>
          <w:sz w:val="26"/>
          <w:szCs w:val="26"/>
          <w:bdr w:val="nil"/>
        </w:rPr>
      </w:pPr>
      <w:r w:rsidRPr="00431E2E">
        <w:rPr>
          <w:b/>
          <w:sz w:val="26"/>
          <w:szCs w:val="26"/>
        </w:rPr>
        <w:t>Section 1</w:t>
      </w:r>
      <w:bookmarkStart w:id="462" w:name="_Toc449255758_2"/>
      <w:bookmarkStart w:id="463" w:name="_Toc446237031_2"/>
      <w:r w:rsidRPr="00431E2E">
        <w:rPr>
          <w:b/>
          <w:sz w:val="26"/>
          <w:szCs w:val="26"/>
        </w:rPr>
        <w:t>: Entity overview and resources</w:t>
      </w:r>
      <w:bookmarkEnd w:id="462"/>
      <w:bookmarkEnd w:id="463"/>
    </w:p>
    <w:p w14:paraId="7DECECF4" w14:textId="77777777" w:rsidR="00A85152" w:rsidRPr="00431E2E" w:rsidRDefault="00E94ABE" w:rsidP="00F50AF4">
      <w:pPr>
        <w:pStyle w:val="Heading3"/>
        <w:pBdr>
          <w:top w:val="nil"/>
          <w:left w:val="nil"/>
          <w:bottom w:val="nil"/>
          <w:right w:val="nil"/>
          <w:between w:val="nil"/>
          <w:bar w:val="nil"/>
        </w:pBdr>
        <w:spacing w:before="0" w:line="260" w:lineRule="exact"/>
        <w:rPr>
          <w:smallCaps w:val="0"/>
          <w:sz w:val="22"/>
          <w:szCs w:val="22"/>
          <w:bdr w:val="nil"/>
        </w:rPr>
      </w:pPr>
      <w:bookmarkStart w:id="464" w:name="_Toc210698428_2"/>
      <w:bookmarkStart w:id="465" w:name="_Toc210646449_2"/>
      <w:bookmarkStart w:id="466" w:name="_Toc210703209_2"/>
      <w:r w:rsidRPr="00431E2E">
        <w:rPr>
          <w:smallCaps w:val="0"/>
          <w:sz w:val="22"/>
          <w:szCs w:val="22"/>
        </w:rPr>
        <w:t>1.1</w:t>
      </w:r>
      <w:r w:rsidRPr="00431E2E">
        <w:rPr>
          <w:smallCaps w:val="0"/>
          <w:sz w:val="22"/>
          <w:szCs w:val="22"/>
        </w:rPr>
        <w:tab/>
        <w:t>Strategic direction</w:t>
      </w:r>
      <w:bookmarkEnd w:id="464"/>
      <w:bookmarkEnd w:id="465"/>
      <w:bookmarkEnd w:id="466"/>
      <w:r w:rsidRPr="00431E2E">
        <w:rPr>
          <w:smallCaps w:val="0"/>
          <w:sz w:val="22"/>
          <w:szCs w:val="22"/>
        </w:rPr>
        <w:t xml:space="preserve"> statement</w:t>
      </w:r>
    </w:p>
    <w:p w14:paraId="054B4847" w14:textId="77777777" w:rsidR="00E95B86" w:rsidRPr="00037B17" w:rsidRDefault="00E94ABE" w:rsidP="00E95B86">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bdr w:val="nil"/>
        </w:rPr>
      </w:pPr>
      <w:r w:rsidRPr="00037B17">
        <w:rPr>
          <w:rFonts w:ascii="Book Antiqua" w:hAnsi="Book Antiqua" w:cs="Arial"/>
          <w:sz w:val="19"/>
          <w:szCs w:val="19"/>
        </w:rPr>
        <w:t xml:space="preserve">The Australian Research Council (ARC) is a non-corporate Commonwealth entity established as an independent body under the </w:t>
      </w:r>
      <w:r w:rsidRPr="00360D66">
        <w:rPr>
          <w:rFonts w:ascii="Book Antiqua" w:hAnsi="Book Antiqua" w:cs="Arial"/>
          <w:i/>
          <w:iCs/>
          <w:sz w:val="19"/>
          <w:szCs w:val="19"/>
        </w:rPr>
        <w:t>Australian Research Council Act 2001</w:t>
      </w:r>
      <w:r w:rsidRPr="00037B17">
        <w:rPr>
          <w:rFonts w:ascii="Book Antiqua" w:hAnsi="Book Antiqua" w:cs="Arial"/>
          <w:sz w:val="19"/>
          <w:szCs w:val="19"/>
        </w:rPr>
        <w:t xml:space="preserve"> (ARC Act).</w:t>
      </w:r>
    </w:p>
    <w:p w14:paraId="3420742E" w14:textId="77777777" w:rsidR="00E95B86" w:rsidRPr="00037B17" w:rsidRDefault="00E94ABE" w:rsidP="00E95B86">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bdr w:val="nil"/>
        </w:rPr>
      </w:pPr>
      <w:r w:rsidRPr="00037B17">
        <w:rPr>
          <w:rFonts w:ascii="Book Antiqua" w:hAnsi="Book Antiqua" w:cs="Arial"/>
          <w:sz w:val="19"/>
          <w:szCs w:val="19"/>
        </w:rPr>
        <w:t>The ARC’s outcome is the growth of knowledge and innovation through managing research funding schemes, measuring research excellence and providing research policy advice.</w:t>
      </w:r>
    </w:p>
    <w:p w14:paraId="5C15DEE1" w14:textId="0EF89FB0" w:rsidR="00E95B86" w:rsidRPr="00037B17" w:rsidRDefault="00E94ABE" w:rsidP="00E95B86">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bdr w:val="nil"/>
        </w:rPr>
      </w:pPr>
      <w:r w:rsidRPr="00037B17">
        <w:rPr>
          <w:rFonts w:ascii="Book Antiqua" w:hAnsi="Book Antiqua" w:cs="Arial"/>
          <w:sz w:val="19"/>
          <w:szCs w:val="19"/>
        </w:rPr>
        <w:t>The ARC makes a distinctive contribution to Australia's research capability by shaping a research system that delivers fundamental knowledge for the social, environmental, cultural, and economic benefits of all Australians. The ARC’s strategic goals centre on collaborative and influential leadership, championing the value of research, and empowering a diverse and talented research workforce. Through targeted and strategic delivery of the National Competitive Grants Program (NCGP), the ARC supports excellent early-stage</w:t>
      </w:r>
      <w:r>
        <w:rPr>
          <w:rStyle w:val="FootnoteReference"/>
          <w:rFonts w:cs="Arial"/>
          <w:sz w:val="19"/>
          <w:szCs w:val="19"/>
          <w:bdr w:val="nil"/>
        </w:rPr>
        <w:footnoteReference w:id="34"/>
      </w:r>
      <w:r w:rsidR="00360D66">
        <w:rPr>
          <w:rFonts w:ascii="Book Antiqua" w:hAnsi="Book Antiqua" w:cs="Arial"/>
          <w:sz w:val="19"/>
          <w:szCs w:val="19"/>
        </w:rPr>
        <w:t xml:space="preserve"> </w:t>
      </w:r>
      <w:r w:rsidRPr="00037B17">
        <w:rPr>
          <w:rFonts w:ascii="Book Antiqua" w:hAnsi="Book Antiqua" w:cs="Arial"/>
          <w:sz w:val="19"/>
          <w:szCs w:val="19"/>
        </w:rPr>
        <w:t>(non-medical) research that creates high-impact outcomes. The ARC’s capability to provide expert advice and evaluation remains central to its purpose, supporting Australian governments, businesses, and communities with evidence</w:t>
      </w:r>
      <w:r>
        <w:rPr>
          <w:rFonts w:ascii="Book Antiqua" w:hAnsi="Book Antiqua" w:cs="Arial"/>
          <w:sz w:val="19"/>
          <w:szCs w:val="19"/>
        </w:rPr>
        <w:t>-</w:t>
      </w:r>
      <w:r w:rsidRPr="00037B17">
        <w:rPr>
          <w:rFonts w:ascii="Book Antiqua" w:hAnsi="Book Antiqua" w:cs="Arial"/>
          <w:sz w:val="19"/>
          <w:szCs w:val="19"/>
        </w:rPr>
        <w:t>based insights to inform policy development and decision making on research matters.</w:t>
      </w:r>
    </w:p>
    <w:p w14:paraId="4E14333B" w14:textId="77777777" w:rsidR="00E95B86" w:rsidRPr="00037B17" w:rsidRDefault="00E94ABE" w:rsidP="00E95B86">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bdr w:val="nil"/>
        </w:rPr>
      </w:pPr>
      <w:r w:rsidRPr="00037B17">
        <w:rPr>
          <w:rFonts w:ascii="Book Antiqua" w:hAnsi="Book Antiqua" w:cs="Arial"/>
          <w:sz w:val="19"/>
          <w:szCs w:val="19"/>
        </w:rPr>
        <w:t>Guided by a new ARC Strategy during 2026–27, the ARC Board will continue to shape the way the ARC supports research excellence; to strengthen Australia’s capacity to respond to national challenges; and to nurture the next generation of researchers.</w:t>
      </w:r>
    </w:p>
    <w:p w14:paraId="77FE41EF" w14:textId="77777777" w:rsidR="00E95B86" w:rsidRDefault="00E94ABE" w:rsidP="00E95B86">
      <w:pPr>
        <w:pStyle w:val="BodyText1"/>
        <w:pBdr>
          <w:top w:val="nil"/>
          <w:left w:val="nil"/>
          <w:bottom w:val="nil"/>
          <w:right w:val="nil"/>
          <w:between w:val="nil"/>
          <w:bar w:val="nil"/>
        </w:pBdr>
        <w:tabs>
          <w:tab w:val="left" w:pos="142"/>
          <w:tab w:val="left" w:pos="567"/>
        </w:tabs>
        <w:spacing w:line="240" w:lineRule="auto"/>
        <w:jc w:val="both"/>
        <w:rPr>
          <w:rFonts w:ascii="Book Antiqua" w:hAnsi="Book Antiqua" w:cs="Arial"/>
          <w:sz w:val="19"/>
          <w:szCs w:val="19"/>
          <w:bdr w:val="nil"/>
        </w:rPr>
      </w:pPr>
      <w:r w:rsidRPr="00037B17">
        <w:rPr>
          <w:rFonts w:ascii="Book Antiqua" w:hAnsi="Book Antiqua" w:cs="Arial"/>
          <w:sz w:val="19"/>
          <w:szCs w:val="19"/>
        </w:rPr>
        <w:t>ARC key priorities for the year:</w:t>
      </w:r>
    </w:p>
    <w:p w14:paraId="7034766A" w14:textId="77777777" w:rsidR="00E95B86" w:rsidRDefault="00E94ABE" w:rsidP="00E95B86">
      <w:pPr>
        <w:keepLines w:val="0"/>
        <w:numPr>
          <w:ilvl w:val="0"/>
          <w:numId w:val="20"/>
        </w:numPr>
        <w:pBdr>
          <w:top w:val="nil"/>
          <w:left w:val="nil"/>
          <w:bottom w:val="nil"/>
          <w:right w:val="nil"/>
          <w:between w:val="nil"/>
          <w:bar w:val="nil"/>
        </w:pBdr>
        <w:spacing w:before="120" w:after="120" w:line="240" w:lineRule="exact"/>
        <w:rPr>
          <w:bdr w:val="nil"/>
        </w:rPr>
      </w:pPr>
      <w:r>
        <w:rPr>
          <w:sz w:val="19"/>
        </w:rPr>
        <w:t>Following agreement from government, implement improvements to the design and settings of the NCGP to ensure it is strategic, targeted, well designed, aligned to government priorities, and able to deliver visible returns on public investment.</w:t>
      </w:r>
    </w:p>
    <w:p w14:paraId="27AFC5CF" w14:textId="77777777" w:rsidR="00E95B86" w:rsidRDefault="00E94ABE" w:rsidP="00E95B86">
      <w:pPr>
        <w:keepLines w:val="0"/>
        <w:numPr>
          <w:ilvl w:val="0"/>
          <w:numId w:val="20"/>
        </w:numPr>
        <w:pBdr>
          <w:top w:val="nil"/>
          <w:left w:val="nil"/>
          <w:bottom w:val="nil"/>
          <w:right w:val="nil"/>
          <w:between w:val="nil"/>
          <w:bar w:val="nil"/>
        </w:pBdr>
        <w:spacing w:before="120" w:after="120" w:line="240" w:lineRule="exact"/>
        <w:rPr>
          <w:bdr w:val="nil"/>
        </w:rPr>
      </w:pPr>
      <w:r>
        <w:rPr>
          <w:sz w:val="19"/>
        </w:rPr>
        <w:t xml:space="preserve">Strengthen safeguards relating to research security. The ARC will continue to work with universities, the Department of Education, national security agencies and other stakeholders to address the threat of foreign interference to Australia’s research sector. </w:t>
      </w:r>
    </w:p>
    <w:p w14:paraId="1D444F12" w14:textId="77777777" w:rsidR="00E95B86" w:rsidRDefault="00E94ABE" w:rsidP="00E95B86">
      <w:pPr>
        <w:keepLines w:val="0"/>
        <w:numPr>
          <w:ilvl w:val="0"/>
          <w:numId w:val="20"/>
        </w:numPr>
        <w:pBdr>
          <w:top w:val="nil"/>
          <w:left w:val="nil"/>
          <w:bottom w:val="nil"/>
          <w:right w:val="nil"/>
          <w:between w:val="nil"/>
          <w:bar w:val="nil"/>
        </w:pBdr>
        <w:spacing w:before="120" w:after="120" w:line="240" w:lineRule="exact"/>
        <w:rPr>
          <w:bdr w:val="nil"/>
        </w:rPr>
      </w:pPr>
      <w:r>
        <w:rPr>
          <w:sz w:val="19"/>
        </w:rPr>
        <w:t xml:space="preserve">Build trust in Australian research by delivering effective research integrity frameworks, in partnership with the National Health and Medical Research Council, universities, and other stakeholders, to uphold high standards of research conduct. </w:t>
      </w:r>
      <w:r w:rsidRPr="00B607BF">
        <w:rPr>
          <w:sz w:val="19"/>
        </w:rPr>
        <w:t>This includes ensuring all applicants understand their obligations under Australian law, specifically relevant hate speech and anti-discrimination law.</w:t>
      </w:r>
    </w:p>
    <w:p w14:paraId="17B7E6D6" w14:textId="1F88A48C" w:rsidR="003B4AC1" w:rsidRPr="001C50F6" w:rsidRDefault="00E94ABE" w:rsidP="001C50F6">
      <w:pPr>
        <w:keepLines w:val="0"/>
        <w:pageBreakBefore/>
        <w:numPr>
          <w:ilvl w:val="0"/>
          <w:numId w:val="20"/>
        </w:numPr>
        <w:pBdr>
          <w:top w:val="nil"/>
          <w:left w:val="nil"/>
          <w:bottom w:val="nil"/>
          <w:right w:val="nil"/>
          <w:between w:val="nil"/>
          <w:bar w:val="nil"/>
        </w:pBdr>
        <w:spacing w:before="120" w:after="120" w:line="240" w:lineRule="exact"/>
        <w:rPr>
          <w:bdr w:val="nil"/>
        </w:rPr>
      </w:pPr>
      <w:r w:rsidRPr="001C50F6">
        <w:rPr>
          <w:sz w:val="19"/>
        </w:rPr>
        <w:lastRenderedPageBreak/>
        <w:t>Develop a new approach to evaluating the excellence, impact and depth of Australian university research. The Research Insights Capability will be data driven and offe</w:t>
      </w:r>
      <w:r w:rsidR="001C50F6" w:rsidRPr="001C50F6">
        <w:rPr>
          <w:sz w:val="19"/>
        </w:rPr>
        <w:t>r</w:t>
      </w:r>
      <w:bookmarkStart w:id="467" w:name="RG_MARKER_10234"/>
      <w:r w:rsidR="001C50F6">
        <w:rPr>
          <w:sz w:val="19"/>
        </w:rPr>
        <w:t xml:space="preserve"> </w:t>
      </w:r>
      <w:r w:rsidRPr="001C50F6">
        <w:rPr>
          <w:sz w:val="19"/>
        </w:rPr>
        <w:t xml:space="preserve">greater insights to the research sector, Government and the Australian community. This new approach will replace the discontinued Excellence in Research for Australia and Engagement and Impact. </w:t>
      </w:r>
      <w:bookmarkEnd w:id="467"/>
    </w:p>
    <w:p w14:paraId="051F6295"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Lead efforts to support First Nations researchers by enabling research across all disciplines, advancing First Nations leadership, and strengthening engagement with Aboriginal and Torres Strait Islander communities and organisations through the ARC’s grants program.</w:t>
      </w:r>
    </w:p>
    <w:p w14:paraId="2015A282"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Support the effective and efficient operation of the ARC by enhancing the equity, fairness, and transparency of grant processes, while reducing administrative burden for both the sector and the agency.</w:t>
      </w:r>
    </w:p>
    <w:p w14:paraId="7908076D"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Work across government to improve the visibility and connection of research funding opportunities throughout the sector, contributing to nationally coordinated approaches, and continuing to partner with other Commonwealth entities to support the delivery of their research grants.</w:t>
      </w:r>
    </w:p>
    <w:p w14:paraId="4411D543"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Enhance Australia's international research reputation and maintain regular dialogue and collaboration with key international partners.</w:t>
      </w:r>
    </w:p>
    <w:p w14:paraId="7B2F3E22"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Leverage data, analytics and communication capabilities to offer greater insight into the Australian research landscape and champion the value and impact of ARC-funded research.</w:t>
      </w:r>
    </w:p>
    <w:p w14:paraId="5E6F938A" w14:textId="77777777" w:rsidR="003B4AC1" w:rsidRDefault="00E94ABE" w:rsidP="003B4AC1">
      <w:pPr>
        <w:keepLines w:val="0"/>
        <w:numPr>
          <w:ilvl w:val="0"/>
          <w:numId w:val="21"/>
        </w:numPr>
        <w:pBdr>
          <w:top w:val="nil"/>
          <w:left w:val="nil"/>
          <w:bottom w:val="nil"/>
          <w:right w:val="nil"/>
          <w:between w:val="nil"/>
          <w:bar w:val="nil"/>
        </w:pBdr>
        <w:spacing w:before="120" w:after="120" w:line="240" w:lineRule="exact"/>
        <w:rPr>
          <w:bdr w:val="nil"/>
        </w:rPr>
      </w:pPr>
      <w:r>
        <w:rPr>
          <w:sz w:val="19"/>
        </w:rPr>
        <w:t>Capitalise on opportunities to strengthen the Research Management System (RMS) application’s capability, scalability, and cyber security posture. Enhancing the RMS platform will continue to support efficient and effective research management while safeguarding the interests of the ARC’s stakeholders.</w:t>
      </w:r>
    </w:p>
    <w:p w14:paraId="797BF244" w14:textId="77777777" w:rsidR="00207607" w:rsidRDefault="00207607" w:rsidP="00207607">
      <w:pPr>
        <w:pStyle w:val="BodyText1"/>
        <w:pBdr>
          <w:top w:val="nil"/>
          <w:left w:val="nil"/>
          <w:bottom w:val="nil"/>
          <w:right w:val="nil"/>
          <w:between w:val="nil"/>
          <w:bar w:val="nil"/>
        </w:pBdr>
        <w:rPr>
          <w:rFonts w:ascii="Book Antiqua" w:hAnsi="Book Antiqua" w:cs="Arial"/>
          <w:sz w:val="19"/>
          <w:szCs w:val="19"/>
          <w:bdr w:val="nil"/>
        </w:rPr>
      </w:pPr>
    </w:p>
    <w:p w14:paraId="230A1271" w14:textId="77777777" w:rsidR="004C2526" w:rsidRPr="007B522A" w:rsidRDefault="00E94ABE" w:rsidP="004C0362">
      <w:pPr>
        <w:pStyle w:val="Heading3"/>
        <w:pageBreakBefore/>
        <w:pBdr>
          <w:top w:val="nil"/>
          <w:left w:val="nil"/>
          <w:bottom w:val="nil"/>
          <w:right w:val="nil"/>
          <w:between w:val="nil"/>
          <w:bar w:val="nil"/>
        </w:pBdr>
        <w:rPr>
          <w:smallCaps w:val="0"/>
          <w:sz w:val="22"/>
          <w:szCs w:val="22"/>
          <w:bdr w:val="nil"/>
        </w:rPr>
      </w:pPr>
      <w:bookmarkStart w:id="468" w:name="RG_MARKER_10508"/>
      <w:bookmarkStart w:id="469" w:name="RG_MARKER_10263"/>
      <w:r w:rsidRPr="007B522A">
        <w:rPr>
          <w:smallCaps w:val="0"/>
          <w:sz w:val="22"/>
          <w:szCs w:val="22"/>
        </w:rPr>
        <w:lastRenderedPageBreak/>
        <w:t>1.2</w:t>
      </w:r>
      <w:bookmarkEnd w:id="468"/>
      <w:bookmarkEnd w:id="469"/>
      <w:r w:rsidRPr="007B522A">
        <w:rPr>
          <w:smallCaps w:val="0"/>
          <w:sz w:val="22"/>
          <w:szCs w:val="22"/>
        </w:rPr>
        <w:tab/>
        <w:t>Entity resource statement</w:t>
      </w:r>
    </w:p>
    <w:p w14:paraId="547236B7" w14:textId="77777777" w:rsidR="00CB1A5F" w:rsidRPr="006B5358" w:rsidRDefault="00E94ABE" w:rsidP="000D78E5">
      <w:pPr>
        <w:pBdr>
          <w:top w:val="nil"/>
          <w:left w:val="nil"/>
          <w:bottom w:val="nil"/>
          <w:right w:val="nil"/>
          <w:between w:val="nil"/>
          <w:bar w:val="nil"/>
        </w:pBdr>
        <w:spacing w:before="240" w:line="240" w:lineRule="exact"/>
        <w:rPr>
          <w:sz w:val="19"/>
          <w:szCs w:val="19"/>
          <w:bdr w:val="nil"/>
        </w:rPr>
      </w:pPr>
      <w:r w:rsidRPr="006B5358">
        <w:rPr>
          <w:sz w:val="19"/>
          <w:szCs w:val="19"/>
        </w:rPr>
        <w:t xml:space="preserve">Table 1.1 shows the total </w:t>
      </w:r>
      <w:r>
        <w:rPr>
          <w:sz w:val="19"/>
          <w:szCs w:val="19"/>
        </w:rPr>
        <w:t>resourcing</w:t>
      </w:r>
      <w:r w:rsidRPr="006B5358">
        <w:rPr>
          <w:sz w:val="19"/>
          <w:szCs w:val="19"/>
        </w:rPr>
        <w:t xml:space="preserve"> from all sources available to </w:t>
      </w:r>
      <w:r>
        <w:rPr>
          <w:sz w:val="19"/>
          <w:szCs w:val="19"/>
        </w:rPr>
        <w:t>the ARC</w:t>
      </w:r>
      <w:r w:rsidRPr="006B5358">
        <w:rPr>
          <w:sz w:val="19"/>
          <w:szCs w:val="19"/>
        </w:rPr>
        <w:t xml:space="preserve"> for its operations and to deliver programs and services on behalf of the Government.</w:t>
      </w:r>
    </w:p>
    <w:p w14:paraId="3CA9F721" w14:textId="77777777" w:rsidR="00CB1A5F" w:rsidRPr="006B5358" w:rsidRDefault="00E94ABE" w:rsidP="000D78E5">
      <w:pPr>
        <w:pBdr>
          <w:top w:val="nil"/>
          <w:left w:val="nil"/>
          <w:bottom w:val="nil"/>
          <w:right w:val="nil"/>
          <w:between w:val="nil"/>
          <w:bar w:val="nil"/>
        </w:pBdr>
        <w:spacing w:before="240" w:line="240" w:lineRule="exact"/>
        <w:rPr>
          <w:sz w:val="19"/>
          <w:szCs w:val="19"/>
          <w:bdr w:val="nil"/>
        </w:rPr>
      </w:pPr>
      <w:r w:rsidRPr="006B5358">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ARC’s</w:t>
      </w:r>
      <w:r w:rsidRPr="006B5358">
        <w:rPr>
          <w:sz w:val="19"/>
          <w:szCs w:val="19"/>
        </w:rPr>
        <w:t xml:space="preserve"> operations) classification.</w:t>
      </w:r>
    </w:p>
    <w:p w14:paraId="5F7A6F00" w14:textId="77777777" w:rsidR="00CB1A5F" w:rsidRPr="006B5358" w:rsidRDefault="00E94ABE" w:rsidP="000D78E5">
      <w:pPr>
        <w:pBdr>
          <w:top w:val="nil"/>
          <w:left w:val="nil"/>
          <w:bottom w:val="nil"/>
          <w:right w:val="nil"/>
          <w:between w:val="nil"/>
          <w:bar w:val="nil"/>
        </w:pBdr>
        <w:spacing w:before="240" w:line="240" w:lineRule="exact"/>
        <w:rPr>
          <w:sz w:val="19"/>
          <w:szCs w:val="19"/>
          <w:bdr w:val="nil"/>
        </w:rPr>
      </w:pPr>
      <w:r w:rsidRPr="006B5358">
        <w:rPr>
          <w:sz w:val="19"/>
          <w:szCs w:val="19"/>
        </w:rPr>
        <w:t xml:space="preserve">For more detailed information on special accounts and special appropriations, please refer to the </w:t>
      </w:r>
      <w:r w:rsidRPr="006B5358">
        <w:rPr>
          <w:i/>
          <w:sz w:val="19"/>
          <w:szCs w:val="19"/>
        </w:rPr>
        <w:t>Budget Paper No. 4 – Agency Resourcing</w:t>
      </w:r>
      <w:r w:rsidRPr="006B5358">
        <w:rPr>
          <w:sz w:val="19"/>
          <w:szCs w:val="19"/>
        </w:rPr>
        <w:t>.</w:t>
      </w:r>
    </w:p>
    <w:p w14:paraId="77012DCF" w14:textId="77777777" w:rsidR="00462A34" w:rsidRDefault="00E94ABE" w:rsidP="000D78E5">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r>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 Amounts presented below are consistent with amounts presented in the Appropriation Bills themselves.</w:t>
      </w:r>
    </w:p>
    <w:p w14:paraId="0347641A"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4D7DD56"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4853064F"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3425DBEB"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2B728A55"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431AF0D"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1156D32"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0E0B1173"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59A92D09"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4A319E51"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C93606A"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CE6BE49"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6B1EF96B"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1E53644D"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003B9D24" w14:textId="77777777" w:rsidR="00CB6FBB" w:rsidRDefault="00CB6FBB" w:rsidP="002156D6">
      <w:pPr>
        <w:pStyle w:val="BodyText1"/>
        <w:pBdr>
          <w:top w:val="nil"/>
          <w:left w:val="nil"/>
          <w:bottom w:val="nil"/>
          <w:right w:val="nil"/>
          <w:between w:val="nil"/>
          <w:bar w:val="nil"/>
        </w:pBdr>
        <w:tabs>
          <w:tab w:val="left" w:pos="142"/>
          <w:tab w:val="left" w:pos="567"/>
        </w:tabs>
        <w:rPr>
          <w:rFonts w:ascii="Book Antiqua" w:hAnsi="Book Antiqua" w:cs="Arial"/>
          <w:sz w:val="19"/>
          <w:szCs w:val="19"/>
          <w:bdr w:val="nil"/>
        </w:rPr>
      </w:pPr>
    </w:p>
    <w:p w14:paraId="0A082647" w14:textId="77777777" w:rsidR="00CB6FBB" w:rsidRDefault="00CB6FBB" w:rsidP="002156D6">
      <w:pPr>
        <w:pStyle w:val="BodyText1"/>
        <w:pBdr>
          <w:top w:val="nil"/>
          <w:left w:val="nil"/>
          <w:bottom w:val="nil"/>
          <w:right w:val="nil"/>
          <w:between w:val="nil"/>
          <w:bar w:val="nil"/>
        </w:pBdr>
        <w:tabs>
          <w:tab w:val="left" w:pos="142"/>
          <w:tab w:val="left" w:pos="567"/>
        </w:tabs>
        <w:rPr>
          <w:rFonts w:cs="Arial"/>
          <w:sz w:val="19"/>
          <w:szCs w:val="19"/>
          <w:bdr w:val="nil"/>
        </w:rPr>
      </w:pPr>
    </w:p>
    <w:p w14:paraId="75B12E1C" w14:textId="77777777" w:rsidR="00F37846" w:rsidRDefault="00F37846" w:rsidP="002156D6">
      <w:pPr>
        <w:pStyle w:val="BodyText1"/>
        <w:pBdr>
          <w:top w:val="nil"/>
          <w:left w:val="nil"/>
          <w:bottom w:val="nil"/>
          <w:right w:val="nil"/>
          <w:between w:val="nil"/>
          <w:bar w:val="nil"/>
        </w:pBdr>
        <w:tabs>
          <w:tab w:val="left" w:pos="142"/>
          <w:tab w:val="left" w:pos="567"/>
        </w:tabs>
        <w:rPr>
          <w:rFonts w:cs="Arial"/>
          <w:sz w:val="19"/>
          <w:szCs w:val="19"/>
          <w:bdr w:val="nil"/>
        </w:rPr>
      </w:pPr>
    </w:p>
    <w:p w14:paraId="2942D8DB" w14:textId="77777777" w:rsidR="00F37846" w:rsidRDefault="00F37846" w:rsidP="002156D6">
      <w:pPr>
        <w:pStyle w:val="BodyText1"/>
        <w:pBdr>
          <w:top w:val="nil"/>
          <w:left w:val="nil"/>
          <w:bottom w:val="nil"/>
          <w:right w:val="nil"/>
          <w:between w:val="nil"/>
          <w:bar w:val="nil"/>
        </w:pBdr>
        <w:tabs>
          <w:tab w:val="left" w:pos="142"/>
          <w:tab w:val="left" w:pos="567"/>
        </w:tabs>
        <w:rPr>
          <w:rFonts w:cs="Arial"/>
          <w:sz w:val="19"/>
          <w:szCs w:val="19"/>
          <w:bdr w:val="nil"/>
        </w:rPr>
      </w:pPr>
    </w:p>
    <w:p w14:paraId="04861B76" w14:textId="77777777" w:rsidR="00F37846" w:rsidRPr="002156D6" w:rsidRDefault="00F37846" w:rsidP="002156D6">
      <w:pPr>
        <w:pStyle w:val="BodyText1"/>
        <w:pBdr>
          <w:top w:val="nil"/>
          <w:left w:val="nil"/>
          <w:bottom w:val="nil"/>
          <w:right w:val="nil"/>
          <w:between w:val="nil"/>
          <w:bar w:val="nil"/>
        </w:pBdr>
        <w:tabs>
          <w:tab w:val="left" w:pos="142"/>
          <w:tab w:val="left" w:pos="567"/>
        </w:tabs>
        <w:rPr>
          <w:rFonts w:cs="Arial"/>
          <w:sz w:val="19"/>
          <w:szCs w:val="19"/>
          <w:bdr w:val="nil"/>
        </w:rPr>
      </w:pPr>
    </w:p>
    <w:p w14:paraId="27D81F70" w14:textId="77777777" w:rsidR="004C2526" w:rsidRDefault="00E94ABE" w:rsidP="00177229">
      <w:pPr>
        <w:pStyle w:val="TableHeading"/>
        <w:pBdr>
          <w:top w:val="nil"/>
          <w:left w:val="nil"/>
          <w:bottom w:val="nil"/>
          <w:right w:val="nil"/>
          <w:between w:val="nil"/>
          <w:bar w:val="nil"/>
        </w:pBdr>
        <w:spacing w:before="0" w:after="0"/>
        <w:rPr>
          <w:bdr w:val="nil"/>
        </w:rPr>
      </w:pPr>
      <w:r w:rsidRPr="004C2526">
        <w:lastRenderedPageBreak/>
        <w:t xml:space="preserve">Table 1.1: </w:t>
      </w:r>
      <w:r>
        <w:rPr>
          <w:snapToGrid w:val="0"/>
        </w:rPr>
        <w:t>ARC</w:t>
      </w:r>
      <w:r w:rsidRPr="004C2526">
        <w:t xml:space="preserve"> </w:t>
      </w:r>
      <w:r>
        <w:t>resource statement – B</w:t>
      </w:r>
      <w:r w:rsidRPr="00612A36">
        <w:t xml:space="preserve">udget estimates </w:t>
      </w:r>
      <w:r w:rsidRPr="004C2526">
        <w:t xml:space="preserve">for </w:t>
      </w:r>
      <w:r>
        <w:t>2026­27</w:t>
      </w:r>
      <w:r w:rsidRPr="004C2526">
        <w:t xml:space="preserve"> </w:t>
      </w:r>
      <w:r w:rsidRPr="00612A36">
        <w:t>as at Budget</w:t>
      </w:r>
      <w:r>
        <w:t xml:space="preserve"> May 2026</w:t>
      </w:r>
    </w:p>
    <w:tbl>
      <w:tblPr>
        <w:tblStyle w:val="CDMRange1"/>
        <w:tblW w:w="7740" w:type="dxa"/>
        <w:tblLayout w:type="fixed"/>
        <w:tblLook w:val="0600" w:firstRow="0" w:lastRow="0" w:firstColumn="0" w:lastColumn="0" w:noHBand="1" w:noVBand="1"/>
        <w:tblCaption w:val="ARC_T1.1_Page01"/>
      </w:tblPr>
      <w:tblGrid>
        <w:gridCol w:w="5490"/>
        <w:gridCol w:w="1125"/>
        <w:gridCol w:w="1125"/>
      </w:tblGrid>
      <w:tr w:rsidR="005E3E1F" w14:paraId="0643F102" w14:textId="77777777">
        <w:trPr>
          <w:trHeight w:hRule="exact" w:val="900"/>
        </w:trPr>
        <w:tc>
          <w:tcPr>
            <w:tcW w:w="54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93ACD8D"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tcMar>
              <w:left w:w="40" w:type="dxa"/>
              <w:right w:w="40" w:type="dxa"/>
            </w:tcMar>
            <w:vAlign w:val="center"/>
          </w:tcPr>
          <w:p w14:paraId="4FEC6719"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w:t>
            </w:r>
            <w:proofErr w:type="gramStart"/>
            <w:r>
              <w:rPr>
                <w:rFonts w:ascii="Arial" w:eastAsia="Arial" w:hAnsi="Arial" w:cs="Arial"/>
                <w:i/>
                <w:color w:val="000000"/>
                <w:sz w:val="16"/>
              </w:rPr>
              <w:t>26  Estimated</w:t>
            </w:r>
            <w:proofErr w:type="gramEnd"/>
            <w:r>
              <w:rPr>
                <w:rFonts w:ascii="Arial" w:eastAsia="Arial" w:hAnsi="Arial" w:cs="Arial"/>
                <w:i/>
                <w:color w:val="000000"/>
                <w:sz w:val="16"/>
              </w:rPr>
              <w:t xml:space="preserve"> actual</w:t>
            </w:r>
          </w:p>
          <w:p w14:paraId="3B3C11D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0A85EE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Estimate</w:t>
            </w:r>
          </w:p>
          <w:p w14:paraId="4F15CCD5" w14:textId="77777777" w:rsidR="005E3E1F" w:rsidRDefault="005E3E1F">
            <w:pPr>
              <w:spacing w:after="0" w:line="240" w:lineRule="auto"/>
              <w:jc w:val="right"/>
              <w:rPr>
                <w:rFonts w:ascii="Arial" w:eastAsia="Arial" w:hAnsi="Arial" w:cs="Arial"/>
                <w:color w:val="000000"/>
                <w:sz w:val="16"/>
                <w:bdr w:val="nil"/>
              </w:rPr>
            </w:pPr>
          </w:p>
          <w:p w14:paraId="125FF4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6A632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bottom"/>
          </w:tcPr>
          <w:p w14:paraId="7781831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3E8EC706"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0675F78B" w14:textId="77777777" w:rsidR="005E3E1F" w:rsidRDefault="005E3E1F">
            <w:pPr>
              <w:spacing w:after="0" w:line="240" w:lineRule="auto"/>
              <w:jc w:val="right"/>
              <w:rPr>
                <w:rFonts w:ascii="Arial" w:eastAsia="Arial" w:hAnsi="Arial" w:cs="Arial"/>
                <w:color w:val="000000"/>
                <w:sz w:val="16"/>
                <w:bdr w:val="nil"/>
              </w:rPr>
            </w:pPr>
          </w:p>
        </w:tc>
      </w:tr>
      <w:tr w:rsidR="005E3E1F" w14:paraId="318C4ADA"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60DD593A"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14:paraId="26B4E60E"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14:paraId="04EA74B7" w14:textId="77777777" w:rsidR="005E3E1F" w:rsidRDefault="005E3E1F">
            <w:pPr>
              <w:spacing w:after="0" w:line="240" w:lineRule="auto"/>
              <w:jc w:val="right"/>
              <w:rPr>
                <w:rFonts w:ascii="Arial" w:eastAsia="Arial" w:hAnsi="Arial" w:cs="Arial"/>
                <w:color w:val="000000"/>
                <w:sz w:val="16"/>
                <w:bdr w:val="nil"/>
              </w:rPr>
            </w:pPr>
          </w:p>
        </w:tc>
      </w:tr>
      <w:tr w:rsidR="005E3E1F" w14:paraId="561FA289"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6E2053C6"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Prior year appropriations available</w:t>
            </w:r>
          </w:p>
        </w:tc>
        <w:tc>
          <w:tcPr>
            <w:tcW w:w="1125" w:type="dxa"/>
            <w:tcBorders>
              <w:top w:val="nil"/>
              <w:left w:val="nil"/>
              <w:bottom w:val="nil"/>
              <w:right w:val="nil"/>
              <w:tl2br w:val="nil"/>
              <w:tr2bl w:val="nil"/>
            </w:tcBorders>
            <w:tcMar>
              <w:left w:w="40" w:type="dxa"/>
              <w:right w:w="100" w:type="dxa"/>
            </w:tcMar>
            <w:vAlign w:val="bottom"/>
          </w:tcPr>
          <w:p w14:paraId="693AD72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8,312</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115DCA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8,387</w:t>
            </w:r>
          </w:p>
        </w:tc>
      </w:tr>
      <w:tr w:rsidR="005E3E1F" w14:paraId="458E11D0"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16AB401B"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Departmental appropriation (b)</w:t>
            </w:r>
          </w:p>
        </w:tc>
        <w:tc>
          <w:tcPr>
            <w:tcW w:w="1125" w:type="dxa"/>
            <w:tcBorders>
              <w:top w:val="nil"/>
              <w:left w:val="nil"/>
              <w:bottom w:val="nil"/>
              <w:right w:val="nil"/>
              <w:tl2br w:val="nil"/>
              <w:tr2bl w:val="nil"/>
            </w:tcBorders>
            <w:tcMar>
              <w:left w:w="40" w:type="dxa"/>
              <w:right w:w="100" w:type="dxa"/>
            </w:tcMar>
            <w:vAlign w:val="bottom"/>
          </w:tcPr>
          <w:p w14:paraId="42C7199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23,009</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6B2D57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23,636</w:t>
            </w:r>
          </w:p>
        </w:tc>
      </w:tr>
      <w:tr w:rsidR="005E3E1F" w14:paraId="6F137C54"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764E3732"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s74 External Revenue (c)</w:t>
            </w:r>
          </w:p>
        </w:tc>
        <w:tc>
          <w:tcPr>
            <w:tcW w:w="1125" w:type="dxa"/>
            <w:tcBorders>
              <w:top w:val="nil"/>
              <w:left w:val="nil"/>
              <w:bottom w:val="nil"/>
              <w:right w:val="nil"/>
              <w:tl2br w:val="nil"/>
              <w:tr2bl w:val="nil"/>
            </w:tcBorders>
            <w:shd w:val="clear" w:color="FFFFFF" w:fill="FFFFFF"/>
            <w:tcMar>
              <w:left w:w="40" w:type="dxa"/>
              <w:right w:w="100" w:type="dxa"/>
            </w:tcMar>
            <w:vAlign w:val="bottom"/>
          </w:tcPr>
          <w:p w14:paraId="31A862D0"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255</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23E3A3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595</w:t>
            </w:r>
          </w:p>
        </w:tc>
      </w:tr>
      <w:tr w:rsidR="005E3E1F" w14:paraId="256643A4"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5995912F"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Departmental capital budget (d)</w:t>
            </w:r>
          </w:p>
        </w:tc>
        <w:tc>
          <w:tcPr>
            <w:tcW w:w="112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59EF9CD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1,333</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58613C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r>
      <w:tr w:rsidR="005E3E1F" w14:paraId="132DFEA7"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5F3DA2C6"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departmental annual appropriations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5A9A689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32,909</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0AC0A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33,976</w:t>
            </w:r>
          </w:p>
        </w:tc>
      </w:tr>
      <w:tr w:rsidR="005E3E1F" w14:paraId="6EEC54E9"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668EFA72"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departmental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62AE6F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32,909</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06EA8B3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33,976</w:t>
            </w:r>
          </w:p>
        </w:tc>
      </w:tr>
      <w:tr w:rsidR="005E3E1F" w14:paraId="09D88F0D"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7B825FDC"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Administered</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53A46671"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64FAF010" w14:textId="77777777" w:rsidR="005E3E1F" w:rsidRDefault="005E3E1F">
            <w:pPr>
              <w:spacing w:after="0" w:line="240" w:lineRule="auto"/>
              <w:jc w:val="right"/>
              <w:rPr>
                <w:rFonts w:ascii="Arial" w:eastAsia="Arial" w:hAnsi="Arial" w:cs="Arial"/>
                <w:color w:val="000000"/>
                <w:sz w:val="16"/>
                <w:bdr w:val="nil"/>
              </w:rPr>
            </w:pPr>
          </w:p>
        </w:tc>
      </w:tr>
      <w:tr w:rsidR="005E3E1F" w14:paraId="089426A7"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53F49527"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14:paraId="690AD22E"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14:paraId="5F2E26D2" w14:textId="77777777" w:rsidR="005E3E1F" w:rsidRDefault="005E3E1F">
            <w:pPr>
              <w:spacing w:after="0" w:line="240" w:lineRule="auto"/>
              <w:jc w:val="right"/>
              <w:rPr>
                <w:rFonts w:ascii="Arial" w:eastAsia="Arial" w:hAnsi="Arial" w:cs="Arial"/>
                <w:color w:val="000000"/>
                <w:sz w:val="16"/>
                <w:bdr w:val="nil"/>
              </w:rPr>
            </w:pPr>
          </w:p>
        </w:tc>
      </w:tr>
      <w:tr w:rsidR="005E3E1F" w14:paraId="277901BE"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369B7869"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Prior year appropriations available (b)</w:t>
            </w:r>
          </w:p>
        </w:tc>
        <w:tc>
          <w:tcPr>
            <w:tcW w:w="1125" w:type="dxa"/>
            <w:tcBorders>
              <w:top w:val="nil"/>
              <w:left w:val="nil"/>
              <w:bottom w:val="nil"/>
              <w:right w:val="nil"/>
              <w:tl2br w:val="nil"/>
              <w:tr2bl w:val="nil"/>
            </w:tcBorders>
            <w:tcMar>
              <w:left w:w="40" w:type="dxa"/>
              <w:right w:w="100" w:type="dxa"/>
            </w:tcMar>
            <w:vAlign w:val="bottom"/>
          </w:tcPr>
          <w:p w14:paraId="0567204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10,137</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604DE5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10,138</w:t>
            </w:r>
          </w:p>
        </w:tc>
      </w:tr>
      <w:tr w:rsidR="005E3E1F" w14:paraId="4059E997"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6844AC6A"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Outcome 1</w:t>
            </w:r>
          </w:p>
        </w:tc>
        <w:tc>
          <w:tcPr>
            <w:tcW w:w="1125" w:type="dxa"/>
            <w:tcBorders>
              <w:top w:val="nil"/>
              <w:left w:val="nil"/>
              <w:bottom w:val="single" w:sz="4" w:space="0" w:color="000000"/>
              <w:right w:val="nil"/>
              <w:tl2br w:val="nil"/>
              <w:tr2bl w:val="nil"/>
            </w:tcBorders>
            <w:tcMar>
              <w:left w:w="40" w:type="dxa"/>
              <w:right w:w="100" w:type="dxa"/>
            </w:tcMar>
            <w:vAlign w:val="bottom"/>
          </w:tcPr>
          <w:p w14:paraId="2D9748E8"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1,040,015</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1FD4C3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1,088,766</w:t>
            </w:r>
          </w:p>
        </w:tc>
      </w:tr>
      <w:tr w:rsidR="005E3E1F" w14:paraId="7086BB25"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54631A26"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administered annual appropriations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78EF0AE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1,050,152</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05823D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1,098,904</w:t>
            </w:r>
          </w:p>
        </w:tc>
      </w:tr>
      <w:tr w:rsidR="005E3E1F" w14:paraId="688243B7"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shd w:val="clear" w:color="FFFFFF" w:fill="FFFFFF"/>
            <w:tcMar>
              <w:left w:w="40" w:type="dxa"/>
              <w:right w:w="40" w:type="dxa"/>
            </w:tcMar>
            <w:vAlign w:val="center"/>
          </w:tcPr>
          <w:p w14:paraId="7BC66B94"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administered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061A17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1,050,152</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320E45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1,098,904</w:t>
            </w:r>
          </w:p>
        </w:tc>
      </w:tr>
      <w:tr w:rsidR="005E3E1F" w14:paraId="4FD2259D" w14:textId="77777777" w:rsidTr="005B0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single" w:sz="4" w:space="0" w:color="000000"/>
              <w:right w:val="nil"/>
              <w:tl2br w:val="nil"/>
              <w:tr2bl w:val="nil"/>
            </w:tcBorders>
            <w:shd w:val="clear" w:color="FFFFFF" w:fill="FFFFFF"/>
            <w:tcMar>
              <w:left w:w="40" w:type="dxa"/>
              <w:right w:w="40" w:type="dxa"/>
            </w:tcMar>
            <w:vAlign w:val="center"/>
          </w:tcPr>
          <w:p w14:paraId="686CC388" w14:textId="77777777" w:rsidR="005E3E1F" w:rsidRDefault="00E94ABE" w:rsidP="005B0BD7">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resourcing for Australian Research Council </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2F96228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1,083,061</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2DB690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1,132,880</w:t>
            </w:r>
          </w:p>
        </w:tc>
      </w:tr>
      <w:tr w:rsidR="005E3E1F" w14:paraId="439FE1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4BF9CAD5"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48E71C34" w14:textId="77777777" w:rsidR="005E3E1F" w:rsidRDefault="005E3E1F">
            <w:pPr>
              <w:spacing w:after="0" w:line="240" w:lineRule="auto"/>
              <w:jc w:val="right"/>
              <w:rPr>
                <w:rFonts w:ascii="Arial" w:eastAsia="Arial" w:hAnsi="Arial" w:cs="Arial"/>
                <w:b/>
                <w:i/>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6531D406" w14:textId="77777777" w:rsidR="005E3E1F" w:rsidRDefault="005E3E1F">
            <w:pPr>
              <w:spacing w:after="0" w:line="240" w:lineRule="auto"/>
              <w:jc w:val="right"/>
              <w:rPr>
                <w:rFonts w:ascii="Arial" w:eastAsia="Arial" w:hAnsi="Arial" w:cs="Arial"/>
                <w:b/>
                <w:color w:val="000000"/>
                <w:sz w:val="16"/>
                <w:bdr w:val="nil"/>
              </w:rPr>
            </w:pPr>
          </w:p>
        </w:tc>
      </w:tr>
      <w:tr w:rsidR="005E3E1F" w14:paraId="6D7106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7AAB1E3"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1A77302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697FF8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6AB6D6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2400614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3DA1BA70"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140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007A31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w:t>
            </w:r>
          </w:p>
        </w:tc>
      </w:tr>
      <w:tr w:rsidR="005E3E1F" w14:paraId="539BF5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25"/>
        </w:trPr>
        <w:tc>
          <w:tcPr>
            <w:tcW w:w="7740" w:type="dxa"/>
            <w:gridSpan w:val="3"/>
            <w:tcBorders>
              <w:top w:val="single" w:sz="4" w:space="0" w:color="000000"/>
              <w:left w:val="nil"/>
              <w:bottom w:val="nil"/>
              <w:right w:val="nil"/>
              <w:tl2br w:val="nil"/>
              <w:tr2bl w:val="nil"/>
            </w:tcBorders>
            <w:shd w:val="clear" w:color="FFFFFF" w:fill="FFFFFF"/>
            <w:tcMar>
              <w:left w:w="40" w:type="dxa"/>
              <w:right w:w="40" w:type="dxa"/>
            </w:tcMar>
          </w:tcPr>
          <w:p w14:paraId="035B050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(that is, appropriations available) basis.</w:t>
            </w:r>
          </w:p>
          <w:p w14:paraId="55DC0C2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75CBC3C8" w14:textId="14E7F4ED"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Appropriation Bill (No. 1) 2026-2027.</w:t>
            </w:r>
            <w:r>
              <w:rPr>
                <w:rFonts w:ascii="Arial" w:eastAsia="Arial" w:hAnsi="Arial" w:cs="Arial"/>
                <w:color w:val="000000"/>
                <w:sz w:val="16"/>
              </w:rPr>
              <w:tab/>
            </w:r>
            <w:r>
              <w:rPr>
                <w:rFonts w:ascii="Arial" w:eastAsia="Arial" w:hAnsi="Arial" w:cs="Arial"/>
                <w:color w:val="000000"/>
                <w:sz w:val="16"/>
              </w:rPr>
              <w:tab/>
            </w:r>
          </w:p>
          <w:p w14:paraId="2522BAA8" w14:textId="33DED08E"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Excludes departmental capital budget (DCB).</w:t>
            </w:r>
            <w:r w:rsidR="001C50F6">
              <w:rPr>
                <w:rFonts w:ascii="Arial" w:eastAsia="Arial" w:hAnsi="Arial" w:cs="Arial"/>
                <w:color w:val="000000"/>
                <w:sz w:val="16"/>
              </w:rPr>
              <w:t xml:space="preserve"> The Annual Appropriation amounts appearing for '2025-26 Expected actual' do not include the Appropriation Bill 2025-26 (No.5) as this Bill has not been enacted at the time of publication.  A reclassification of Departmental Capital Budget (DCB) to departmental operating expenditure of $1.0 million is expected. This change is neutral on the entity's total resourcing as the DCB is simultaneously reduced by an equivalent amount. The 2025-26 Portfolio Supplementary Additional Estimates Statements provides detail on this amount.</w:t>
            </w:r>
          </w:p>
          <w:p w14:paraId="405F813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 Estimated External Revenue receipts under section 74 of the </w:t>
            </w:r>
            <w:r w:rsidRPr="00360D66">
              <w:rPr>
                <w:rFonts w:ascii="Arial" w:eastAsia="Arial" w:hAnsi="Arial" w:cs="Arial"/>
                <w:i/>
                <w:iCs/>
                <w:color w:val="000000"/>
                <w:sz w:val="16"/>
              </w:rPr>
              <w:t>Public Governance, Performance and Accountability Act 2013</w:t>
            </w:r>
            <w:r>
              <w:rPr>
                <w:rFonts w:ascii="Arial" w:eastAsia="Arial" w:hAnsi="Arial" w:cs="Arial"/>
                <w:color w:val="000000"/>
                <w:sz w:val="16"/>
              </w:rPr>
              <w:t xml:space="preserve"> (PGPA Act).</w:t>
            </w:r>
            <w:r>
              <w:rPr>
                <w:rFonts w:ascii="Arial" w:eastAsia="Arial" w:hAnsi="Arial" w:cs="Arial"/>
                <w:color w:val="000000"/>
                <w:sz w:val="16"/>
              </w:rPr>
              <w:tab/>
            </w:r>
          </w:p>
          <w:p w14:paraId="2AEC1D8D" w14:textId="3B545191"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  Departmental Capital budgets and Administered payments to other jurisdictions are not separately identified in Appropriation Bill (No.1) and form part of ordinary annual services items. Please refer to Table</w:t>
            </w:r>
            <w:r w:rsidR="001E4FCC">
              <w:rPr>
                <w:rFonts w:ascii="Arial" w:eastAsia="Arial" w:hAnsi="Arial" w:cs="Arial"/>
                <w:color w:val="000000"/>
                <w:sz w:val="16"/>
              </w:rPr>
              <w:t> </w:t>
            </w:r>
            <w:r>
              <w:rPr>
                <w:rFonts w:ascii="Arial" w:eastAsia="Arial" w:hAnsi="Arial" w:cs="Arial"/>
                <w:color w:val="000000"/>
                <w:sz w:val="16"/>
              </w:rPr>
              <w:t>3.5 for further details. For accounting purposes, capital budget appropriations have been designated as a 'contribution by owner'.</w:t>
            </w:r>
          </w:p>
          <w:p w14:paraId="5277A905" w14:textId="76080917" w:rsidR="005E3E1F" w:rsidRDefault="005E3E1F" w:rsidP="008F3697">
            <w:pPr>
              <w:pBdr>
                <w:top w:val="nil"/>
                <w:left w:val="nil"/>
                <w:bottom w:val="nil"/>
                <w:right w:val="nil"/>
                <w:between w:val="nil"/>
                <w:bar w:val="nil"/>
              </w:pBdr>
              <w:spacing w:after="0" w:line="240" w:lineRule="auto"/>
              <w:jc w:val="left"/>
              <w:rPr>
                <w:rFonts w:ascii="Arial" w:eastAsia="Arial" w:hAnsi="Arial" w:cs="Arial"/>
                <w:color w:val="000000"/>
                <w:sz w:val="16"/>
                <w:bdr w:val="nil"/>
              </w:rPr>
            </w:pPr>
          </w:p>
        </w:tc>
      </w:tr>
      <w:tr w:rsidR="005E3E1F" w14:paraId="4BFACD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90" w:type="dxa"/>
            <w:tcBorders>
              <w:top w:val="nil"/>
              <w:left w:val="nil"/>
              <w:bottom w:val="nil"/>
              <w:right w:val="nil"/>
              <w:tl2br w:val="nil"/>
              <w:tr2bl w:val="nil"/>
            </w:tcBorders>
            <w:tcMar>
              <w:left w:w="0" w:type="dxa"/>
              <w:right w:w="0" w:type="dxa"/>
            </w:tcMar>
            <w:vAlign w:val="bottom"/>
          </w:tcPr>
          <w:p w14:paraId="211B1500" w14:textId="77777777" w:rsidR="005E3E1F" w:rsidRDefault="005E3E1F">
            <w:pPr>
              <w:spacing w:after="0" w:line="240" w:lineRule="auto"/>
              <w:jc w:val="left"/>
              <w:rPr>
                <w:rFonts w:ascii="Arial" w:eastAsia="Arial" w:hAnsi="Arial" w:cs="Arial"/>
                <w:color w:val="000000"/>
                <w:sz w:val="15"/>
                <w:bdr w:val="nil"/>
              </w:rPr>
            </w:pPr>
          </w:p>
        </w:tc>
        <w:tc>
          <w:tcPr>
            <w:tcW w:w="1125" w:type="dxa"/>
            <w:tcBorders>
              <w:top w:val="nil"/>
              <w:left w:val="nil"/>
              <w:bottom w:val="nil"/>
              <w:right w:val="nil"/>
              <w:tl2br w:val="nil"/>
              <w:tr2bl w:val="nil"/>
            </w:tcBorders>
            <w:tcMar>
              <w:left w:w="0" w:type="dxa"/>
              <w:right w:w="0" w:type="dxa"/>
            </w:tcMar>
            <w:vAlign w:val="bottom"/>
          </w:tcPr>
          <w:p w14:paraId="2701688F" w14:textId="77777777" w:rsidR="005E3E1F" w:rsidRDefault="005E3E1F">
            <w:pPr>
              <w:spacing w:after="0" w:line="240" w:lineRule="auto"/>
              <w:jc w:val="left"/>
              <w:rPr>
                <w:rFonts w:ascii="Arial" w:eastAsia="Arial" w:hAnsi="Arial" w:cs="Arial"/>
                <w:color w:val="000000"/>
                <w:sz w:val="15"/>
                <w:bdr w:val="nil"/>
              </w:rPr>
            </w:pPr>
          </w:p>
        </w:tc>
        <w:tc>
          <w:tcPr>
            <w:tcW w:w="1125" w:type="dxa"/>
            <w:tcBorders>
              <w:top w:val="nil"/>
              <w:left w:val="nil"/>
              <w:bottom w:val="nil"/>
              <w:right w:val="nil"/>
              <w:tl2br w:val="nil"/>
              <w:tr2bl w:val="nil"/>
            </w:tcBorders>
            <w:tcMar>
              <w:left w:w="0" w:type="dxa"/>
              <w:right w:w="0" w:type="dxa"/>
            </w:tcMar>
            <w:vAlign w:val="bottom"/>
          </w:tcPr>
          <w:p w14:paraId="7C14FB54" w14:textId="77777777" w:rsidR="005E3E1F" w:rsidRDefault="005E3E1F">
            <w:pPr>
              <w:spacing w:after="0" w:line="240" w:lineRule="auto"/>
              <w:jc w:val="left"/>
              <w:rPr>
                <w:rFonts w:ascii="Arial" w:eastAsia="Arial" w:hAnsi="Arial" w:cs="Arial"/>
                <w:color w:val="000000"/>
                <w:sz w:val="15"/>
                <w:bdr w:val="nil"/>
              </w:rPr>
            </w:pPr>
          </w:p>
        </w:tc>
      </w:tr>
    </w:tbl>
    <w:p w14:paraId="6FA52866" w14:textId="77777777" w:rsidR="00AB0B42" w:rsidRPr="00AB0B42" w:rsidRDefault="00AB0B42" w:rsidP="00AB0B42">
      <w:pPr>
        <w:pBdr>
          <w:top w:val="nil"/>
          <w:left w:val="nil"/>
          <w:bottom w:val="nil"/>
          <w:right w:val="nil"/>
          <w:between w:val="nil"/>
          <w:bar w:val="nil"/>
        </w:pBdr>
        <w:spacing w:before="240" w:line="240" w:lineRule="exact"/>
        <w:rPr>
          <w:bdr w:val="nil"/>
        </w:rPr>
      </w:pPr>
    </w:p>
    <w:p w14:paraId="2E0BB310" w14:textId="77777777" w:rsidR="003E027B" w:rsidRPr="00E14874" w:rsidRDefault="00E94ABE" w:rsidP="00797DFF">
      <w:pPr>
        <w:pStyle w:val="Heading3"/>
        <w:pageBreakBefore/>
        <w:pBdr>
          <w:top w:val="nil"/>
          <w:left w:val="nil"/>
          <w:bottom w:val="nil"/>
          <w:right w:val="nil"/>
          <w:between w:val="nil"/>
          <w:bar w:val="nil"/>
        </w:pBdr>
        <w:spacing w:before="0" w:after="120"/>
        <w:rPr>
          <w:smallCaps w:val="0"/>
          <w:sz w:val="22"/>
          <w:szCs w:val="22"/>
          <w:bdr w:val="nil"/>
        </w:rPr>
      </w:pPr>
      <w:bookmarkStart w:id="470" w:name="RG_MARKER_10484"/>
      <w:bookmarkStart w:id="471" w:name="RG_MARKER_10261"/>
      <w:bookmarkStart w:id="472" w:name="RG_MARKER_10238"/>
      <w:r w:rsidRPr="00E14874">
        <w:rPr>
          <w:smallCaps w:val="0"/>
          <w:sz w:val="22"/>
          <w:szCs w:val="22"/>
        </w:rPr>
        <w:lastRenderedPageBreak/>
        <w:t>1.</w:t>
      </w:r>
      <w:bookmarkEnd w:id="470"/>
      <w:bookmarkEnd w:id="471"/>
      <w:bookmarkEnd w:id="472"/>
      <w:r>
        <w:rPr>
          <w:smallCaps w:val="0"/>
          <w:sz w:val="22"/>
          <w:szCs w:val="22"/>
        </w:rPr>
        <w:t>3</w:t>
      </w:r>
      <w:r w:rsidRPr="00E14874">
        <w:rPr>
          <w:smallCaps w:val="0"/>
          <w:sz w:val="22"/>
          <w:szCs w:val="22"/>
        </w:rPr>
        <w:tab/>
        <w:t>Budget measures</w:t>
      </w:r>
    </w:p>
    <w:p w14:paraId="11E136C5" w14:textId="77777777" w:rsidR="009D175B" w:rsidRPr="008F7395" w:rsidRDefault="00E94ABE" w:rsidP="00740CF2">
      <w:pPr>
        <w:pBdr>
          <w:top w:val="nil"/>
          <w:left w:val="nil"/>
          <w:bottom w:val="nil"/>
          <w:right w:val="nil"/>
          <w:between w:val="nil"/>
          <w:bar w:val="nil"/>
        </w:pBdr>
        <w:rPr>
          <w:b/>
          <w:sz w:val="19"/>
          <w:szCs w:val="19"/>
          <w:bdr w:val="nil"/>
        </w:rPr>
      </w:pPr>
      <w:r w:rsidRPr="008F7395">
        <w:rPr>
          <w:sz w:val="19"/>
          <w:szCs w:val="19"/>
        </w:rPr>
        <w:t xml:space="preserve">Budget measures in Part 1 relating to ARC are detailed in the </w:t>
      </w:r>
      <w:r w:rsidRPr="008F7395">
        <w:rPr>
          <w:i/>
          <w:sz w:val="19"/>
          <w:szCs w:val="19"/>
        </w:rPr>
        <w:t>Budget Paper No. 2</w:t>
      </w:r>
      <w:r w:rsidRPr="008F7395">
        <w:rPr>
          <w:sz w:val="19"/>
          <w:szCs w:val="19"/>
        </w:rPr>
        <w:t xml:space="preserve"> and are summarised below.</w:t>
      </w:r>
    </w:p>
    <w:p w14:paraId="07FEE1C3" w14:textId="77777777" w:rsidR="009D175B" w:rsidRDefault="00E94ABE" w:rsidP="00797DFF">
      <w:pPr>
        <w:pStyle w:val="TableHeading"/>
        <w:pBdr>
          <w:top w:val="nil"/>
          <w:left w:val="nil"/>
          <w:bottom w:val="nil"/>
          <w:right w:val="nil"/>
          <w:between w:val="nil"/>
          <w:bar w:val="nil"/>
        </w:pBdr>
        <w:spacing w:before="240" w:after="0"/>
        <w:rPr>
          <w:bdr w:val="nil"/>
        </w:rPr>
      </w:pPr>
      <w:r w:rsidRPr="003E027B">
        <w:t xml:space="preserve">Table 1.2: </w:t>
      </w:r>
      <w:r>
        <w:rPr>
          <w:snapToGrid w:val="0"/>
        </w:rPr>
        <w:t>ARC</w:t>
      </w:r>
      <w:r w:rsidRPr="003E027B">
        <w:t xml:space="preserve"> </w:t>
      </w:r>
      <w:r>
        <w:t>2026­27 Budget measures</w:t>
      </w:r>
    </w:p>
    <w:p w14:paraId="5827A02C" w14:textId="77777777" w:rsidR="00FD5C17" w:rsidRDefault="00E94ABE" w:rsidP="00797DFF">
      <w:pPr>
        <w:pBdr>
          <w:top w:val="nil"/>
          <w:left w:val="nil"/>
          <w:bottom w:val="nil"/>
          <w:right w:val="nil"/>
          <w:between w:val="nil"/>
          <w:bar w:val="nil"/>
        </w:pBdr>
        <w:spacing w:after="0"/>
        <w:jc w:val="left"/>
        <w:rPr>
          <w:sz w:val="19"/>
          <w:szCs w:val="19"/>
          <w:bdr w:val="nil"/>
        </w:rPr>
      </w:pPr>
      <w:r>
        <w:rPr>
          <w:rFonts w:ascii="Arial Bold" w:hAnsi="Arial Bold"/>
          <w:b/>
          <w:sz w:val="19"/>
          <w:szCs w:val="19"/>
        </w:rPr>
        <w:t>Part 1: Measures announced since the 2025­26 Mid-Year Economic and Fiscal Outlook (MYEFO)</w:t>
      </w:r>
    </w:p>
    <w:tbl>
      <w:tblPr>
        <w:tblStyle w:val="CDMRange1"/>
        <w:tblW w:w="7410" w:type="dxa"/>
        <w:tblLayout w:type="fixed"/>
        <w:tblLook w:val="0600" w:firstRow="0" w:lastRow="0" w:firstColumn="0" w:lastColumn="0" w:noHBand="1" w:noVBand="1"/>
        <w:tblCaption w:val="ARC_T1.2_Page01"/>
      </w:tblPr>
      <w:tblGrid>
        <w:gridCol w:w="2850"/>
        <w:gridCol w:w="735"/>
        <w:gridCol w:w="765"/>
        <w:gridCol w:w="765"/>
        <w:gridCol w:w="765"/>
        <w:gridCol w:w="765"/>
        <w:gridCol w:w="765"/>
      </w:tblGrid>
      <w:tr w:rsidR="005E3E1F" w14:paraId="11C6057C" w14:textId="77777777">
        <w:trPr>
          <w:trHeight w:hRule="exact" w:val="510"/>
        </w:trPr>
        <w:tc>
          <w:tcPr>
            <w:tcW w:w="2850" w:type="dxa"/>
            <w:tcBorders>
              <w:top w:val="single" w:sz="4" w:space="0" w:color="000000"/>
              <w:left w:val="nil"/>
              <w:bottom w:val="nil"/>
              <w:right w:val="nil"/>
              <w:tl2br w:val="nil"/>
              <w:tr2bl w:val="nil"/>
            </w:tcBorders>
            <w:noWrap/>
            <w:tcMar>
              <w:left w:w="0" w:type="dxa"/>
              <w:right w:w="0" w:type="dxa"/>
            </w:tcMar>
          </w:tcPr>
          <w:p w14:paraId="0338A9E1" w14:textId="77777777" w:rsidR="005E3E1F" w:rsidRDefault="005E3E1F">
            <w:pPr>
              <w:spacing w:after="0" w:line="240" w:lineRule="auto"/>
              <w:jc w:val="left"/>
              <w:rPr>
                <w:rFonts w:ascii="Arial" w:eastAsia="Arial" w:hAnsi="Arial" w:cs="Arial"/>
                <w:color w:val="000000"/>
                <w:sz w:val="16"/>
                <w:bdr w:val="nil"/>
              </w:rPr>
            </w:pPr>
          </w:p>
        </w:tc>
        <w:tc>
          <w:tcPr>
            <w:tcW w:w="735" w:type="dxa"/>
            <w:tcBorders>
              <w:top w:val="single" w:sz="4" w:space="0" w:color="000000"/>
              <w:left w:val="nil"/>
              <w:bottom w:val="single" w:sz="4" w:space="0" w:color="000000"/>
              <w:right w:val="dotted" w:sz="2" w:space="0" w:color="FFFFFF"/>
              <w:tl2br w:val="nil"/>
              <w:tr2bl w:val="nil"/>
            </w:tcBorders>
            <w:noWrap/>
            <w:tcMar>
              <w:left w:w="40" w:type="dxa"/>
              <w:right w:w="40" w:type="dxa"/>
            </w:tcMar>
            <w:vAlign w:val="bottom"/>
          </w:tcPr>
          <w:p w14:paraId="2FD9D3D0" w14:textId="77777777" w:rsidR="005E3E1F" w:rsidRDefault="00E94ABE">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765" w:type="dxa"/>
            <w:tcBorders>
              <w:top w:val="single" w:sz="4" w:space="0" w:color="000000"/>
              <w:left w:val="dotted" w:sz="2" w:space="0" w:color="FFFFFF"/>
              <w:bottom w:val="single" w:sz="4" w:space="0" w:color="000000"/>
              <w:right w:val="nil"/>
              <w:tl2br w:val="nil"/>
              <w:tr2bl w:val="nil"/>
            </w:tcBorders>
            <w:shd w:val="clear" w:color="FFFFFF" w:fill="E6E6E6"/>
            <w:tcMar>
              <w:left w:w="40" w:type="dxa"/>
              <w:right w:w="100" w:type="dxa"/>
            </w:tcMar>
            <w:vAlign w:val="bottom"/>
          </w:tcPr>
          <w:p w14:paraId="529F99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FCE94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65" w:type="dxa"/>
            <w:tcBorders>
              <w:top w:val="single" w:sz="4" w:space="0" w:color="000000"/>
              <w:left w:val="nil"/>
              <w:bottom w:val="single" w:sz="4" w:space="0" w:color="000000"/>
              <w:right w:val="dotted" w:sz="2" w:space="0" w:color="FFFFFF"/>
              <w:tl2br w:val="nil"/>
              <w:tr2bl w:val="nil"/>
            </w:tcBorders>
            <w:shd w:val="clear" w:color="FFFFFF" w:fill="FFFFFF"/>
            <w:tcMar>
              <w:left w:w="40" w:type="dxa"/>
              <w:right w:w="100" w:type="dxa"/>
            </w:tcMar>
            <w:vAlign w:val="bottom"/>
          </w:tcPr>
          <w:p w14:paraId="432FC6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AE6CA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65" w:type="dxa"/>
            <w:tcBorders>
              <w:top w:val="single" w:sz="4" w:space="0" w:color="000000"/>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bottom"/>
          </w:tcPr>
          <w:p w14:paraId="22FCD5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589E5B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65" w:type="dxa"/>
            <w:tcBorders>
              <w:top w:val="single" w:sz="4" w:space="0" w:color="000000"/>
              <w:left w:val="dotted" w:sz="2" w:space="0" w:color="FFFFFF"/>
              <w:bottom w:val="single" w:sz="4" w:space="0" w:color="000000"/>
              <w:right w:val="dotted" w:sz="2" w:space="0" w:color="FFFFFF"/>
              <w:tl2br w:val="nil"/>
              <w:tr2bl w:val="nil"/>
            </w:tcBorders>
            <w:shd w:val="clear" w:color="FFFFFF" w:fill="FFFFFF"/>
            <w:tcMar>
              <w:left w:w="40" w:type="dxa"/>
              <w:right w:w="100" w:type="dxa"/>
            </w:tcMar>
            <w:vAlign w:val="bottom"/>
          </w:tcPr>
          <w:p w14:paraId="4E21E3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0521A4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65" w:type="dxa"/>
            <w:tcBorders>
              <w:top w:val="single" w:sz="4" w:space="0" w:color="000000"/>
              <w:left w:val="dotted" w:sz="2" w:space="0" w:color="FFFFFF"/>
              <w:bottom w:val="single" w:sz="4" w:space="0" w:color="000000"/>
              <w:right w:val="nil"/>
              <w:tl2br w:val="nil"/>
              <w:tr2bl w:val="nil"/>
            </w:tcBorders>
            <w:shd w:val="clear" w:color="FFFFFF" w:fill="E6E6E6"/>
            <w:tcMar>
              <w:left w:w="40" w:type="dxa"/>
              <w:right w:w="100" w:type="dxa"/>
            </w:tcMar>
            <w:vAlign w:val="bottom"/>
          </w:tcPr>
          <w:p w14:paraId="76B95D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404E2A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9379B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shd w:val="clear" w:color="FFFFFF" w:fill="FFFFFF"/>
            <w:noWrap/>
            <w:tcMar>
              <w:left w:w="40" w:type="dxa"/>
              <w:right w:w="40" w:type="dxa"/>
            </w:tcMar>
            <w:vAlign w:val="bottom"/>
          </w:tcPr>
          <w:p w14:paraId="74CD12D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Payment measures</w:t>
            </w:r>
          </w:p>
        </w:tc>
        <w:tc>
          <w:tcPr>
            <w:tcW w:w="735" w:type="dxa"/>
            <w:tcBorders>
              <w:top w:val="single" w:sz="4" w:space="0" w:color="000000"/>
              <w:left w:val="nil"/>
              <w:bottom w:val="nil"/>
              <w:right w:val="dotted" w:sz="2" w:space="0" w:color="FFFFFF"/>
              <w:tl2br w:val="nil"/>
              <w:tr2bl w:val="nil"/>
            </w:tcBorders>
            <w:noWrap/>
            <w:tcMar>
              <w:left w:w="0" w:type="dxa"/>
              <w:right w:w="0" w:type="dxa"/>
            </w:tcMar>
            <w:vAlign w:val="bottom"/>
          </w:tcPr>
          <w:p w14:paraId="7A5926DC"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single" w:sz="4" w:space="0" w:color="000000"/>
              <w:left w:val="dotted" w:sz="2" w:space="0" w:color="FFFFFF"/>
              <w:bottom w:val="nil"/>
              <w:right w:val="nil"/>
              <w:tl2br w:val="nil"/>
              <w:tr2bl w:val="nil"/>
            </w:tcBorders>
            <w:shd w:val="clear" w:color="FFFFFF" w:fill="E6E6E6"/>
            <w:tcMar>
              <w:left w:w="0" w:type="dxa"/>
              <w:right w:w="0" w:type="dxa"/>
            </w:tcMar>
            <w:vAlign w:val="center"/>
          </w:tcPr>
          <w:p w14:paraId="4934B4E4"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single" w:sz="4" w:space="0" w:color="000000"/>
              <w:left w:val="nil"/>
              <w:bottom w:val="nil"/>
              <w:right w:val="dotted" w:sz="2" w:space="0" w:color="FFFFFF"/>
              <w:tl2br w:val="nil"/>
              <w:tr2bl w:val="nil"/>
            </w:tcBorders>
            <w:shd w:val="clear" w:color="FFFFFF" w:fill="FFFFFF"/>
            <w:tcMar>
              <w:left w:w="0" w:type="dxa"/>
              <w:right w:w="0" w:type="dxa"/>
            </w:tcMar>
            <w:vAlign w:val="center"/>
          </w:tcPr>
          <w:p w14:paraId="060C691F"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single" w:sz="4" w:space="0" w:color="000000"/>
              <w:left w:val="dotted" w:sz="2" w:space="0" w:color="FFFFFF"/>
              <w:bottom w:val="nil"/>
              <w:right w:val="dotted" w:sz="2" w:space="0" w:color="FFFFFF"/>
              <w:tl2br w:val="nil"/>
              <w:tr2bl w:val="nil"/>
            </w:tcBorders>
            <w:shd w:val="clear" w:color="FFFFFF" w:fill="E6E6E6"/>
            <w:tcMar>
              <w:left w:w="0" w:type="dxa"/>
              <w:right w:w="0" w:type="dxa"/>
            </w:tcMar>
            <w:vAlign w:val="center"/>
          </w:tcPr>
          <w:p w14:paraId="25297905"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single" w:sz="4" w:space="0" w:color="000000"/>
              <w:left w:val="dotted" w:sz="2" w:space="0" w:color="FFFFFF"/>
              <w:bottom w:val="nil"/>
              <w:right w:val="nil"/>
              <w:tl2br w:val="nil"/>
              <w:tr2bl w:val="nil"/>
            </w:tcBorders>
            <w:shd w:val="clear" w:color="FFFFFF" w:fill="FFFFFF"/>
            <w:tcMar>
              <w:left w:w="0" w:type="dxa"/>
              <w:right w:w="0" w:type="dxa"/>
            </w:tcMar>
            <w:vAlign w:val="center"/>
          </w:tcPr>
          <w:p w14:paraId="4314757B"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02EBC029" w14:textId="77777777" w:rsidR="005E3E1F" w:rsidRDefault="005E3E1F">
            <w:pPr>
              <w:spacing w:after="0" w:line="240" w:lineRule="auto"/>
              <w:jc w:val="right"/>
              <w:rPr>
                <w:rFonts w:ascii="Arial" w:eastAsia="Arial" w:hAnsi="Arial" w:cs="Arial"/>
                <w:color w:val="000000"/>
                <w:sz w:val="16"/>
                <w:bdr w:val="nil"/>
              </w:rPr>
            </w:pPr>
          </w:p>
        </w:tc>
      </w:tr>
      <w:tr w:rsidR="005E3E1F" w14:paraId="55B8E319" w14:textId="77777777" w:rsidTr="00AD0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2850" w:type="dxa"/>
            <w:tcBorders>
              <w:top w:val="nil"/>
              <w:left w:val="nil"/>
              <w:bottom w:val="nil"/>
              <w:right w:val="nil"/>
              <w:tl2br w:val="nil"/>
              <w:tr2bl w:val="nil"/>
            </w:tcBorders>
            <w:tcMar>
              <w:left w:w="40" w:type="dxa"/>
              <w:right w:w="40" w:type="dxa"/>
            </w:tcMar>
            <w:vAlign w:val="bottom"/>
          </w:tcPr>
          <w:p w14:paraId="555600C1" w14:textId="05C1C80B" w:rsidR="005E3E1F" w:rsidRDefault="00AD033D">
            <w:pPr>
              <w:pBdr>
                <w:top w:val="nil"/>
                <w:left w:val="nil"/>
                <w:bottom w:val="nil"/>
                <w:right w:val="nil"/>
                <w:between w:val="nil"/>
                <w:bar w:val="nil"/>
              </w:pBdr>
              <w:spacing w:after="0" w:line="240" w:lineRule="auto"/>
              <w:jc w:val="left"/>
              <w:rPr>
                <w:rFonts w:ascii="Arial" w:eastAsia="Arial" w:hAnsi="Arial" w:cs="Arial"/>
                <w:color w:val="000000"/>
                <w:sz w:val="16"/>
                <w:bdr w:val="nil"/>
              </w:rPr>
            </w:pPr>
            <w:r w:rsidRPr="00AD033D">
              <w:rPr>
                <w:rFonts w:ascii="Arial" w:eastAsia="Arial" w:hAnsi="Arial" w:cs="Arial"/>
                <w:color w:val="000000"/>
                <w:sz w:val="16"/>
              </w:rPr>
              <w:t xml:space="preserve">Reducing Spending on Consultants, Contractors and Labour Hire, and Non-wage Expenses – one year extension </w:t>
            </w:r>
            <w:r w:rsidR="00E94ABE">
              <w:rPr>
                <w:rFonts w:ascii="Arial" w:eastAsia="Arial" w:hAnsi="Arial" w:cs="Arial"/>
                <w:color w:val="000000"/>
                <w:sz w:val="16"/>
              </w:rPr>
              <w:t>(a)</w:t>
            </w:r>
          </w:p>
        </w:tc>
        <w:tc>
          <w:tcPr>
            <w:tcW w:w="735" w:type="dxa"/>
            <w:tcBorders>
              <w:top w:val="nil"/>
              <w:left w:val="nil"/>
              <w:bottom w:val="nil"/>
              <w:right w:val="dotted" w:sz="2" w:space="0" w:color="FFFFFF"/>
              <w:tl2br w:val="nil"/>
              <w:tr2bl w:val="nil"/>
            </w:tcBorders>
            <w:noWrap/>
            <w:tcMar>
              <w:left w:w="40" w:type="dxa"/>
              <w:right w:w="40" w:type="dxa"/>
            </w:tcMar>
            <w:vAlign w:val="center"/>
          </w:tcPr>
          <w:p w14:paraId="5F67C8DF" w14:textId="77777777" w:rsidR="005E3E1F" w:rsidRDefault="00E94ABE">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w:t>
            </w:r>
          </w:p>
        </w:tc>
        <w:tc>
          <w:tcPr>
            <w:tcW w:w="765" w:type="dxa"/>
            <w:tcBorders>
              <w:top w:val="nil"/>
              <w:left w:val="dotted" w:sz="2" w:space="0" w:color="FFFFFF"/>
              <w:bottom w:val="nil"/>
              <w:right w:val="nil"/>
              <w:tl2br w:val="nil"/>
              <w:tr2bl w:val="nil"/>
            </w:tcBorders>
            <w:shd w:val="clear" w:color="FFFFFF" w:fill="E6E6E6"/>
            <w:tcMar>
              <w:left w:w="0" w:type="dxa"/>
              <w:right w:w="0" w:type="dxa"/>
            </w:tcMar>
            <w:vAlign w:val="center"/>
          </w:tcPr>
          <w:p w14:paraId="2B920E45"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nil"/>
              <w:right w:val="nil"/>
              <w:tl2br w:val="nil"/>
              <w:tr2bl w:val="nil"/>
            </w:tcBorders>
            <w:shd w:val="clear" w:color="FFFFFF" w:fill="FFFFFF"/>
            <w:tcMar>
              <w:left w:w="0" w:type="dxa"/>
              <w:right w:w="0" w:type="dxa"/>
            </w:tcMar>
            <w:vAlign w:val="center"/>
          </w:tcPr>
          <w:p w14:paraId="1D3A3F31"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nil"/>
              <w:right w:val="dotted" w:sz="2" w:space="0" w:color="FFFFFF"/>
              <w:tl2br w:val="nil"/>
              <w:tr2bl w:val="nil"/>
            </w:tcBorders>
            <w:shd w:val="clear" w:color="FFFFFF" w:fill="E6E6E6"/>
            <w:tcMar>
              <w:left w:w="0" w:type="dxa"/>
              <w:right w:w="0" w:type="dxa"/>
            </w:tcMar>
            <w:vAlign w:val="center"/>
          </w:tcPr>
          <w:p w14:paraId="5E96F146" w14:textId="77777777" w:rsidR="005E3E1F" w:rsidRDefault="005E3E1F">
            <w:pPr>
              <w:spacing w:after="0" w:line="240" w:lineRule="auto"/>
              <w:jc w:val="right"/>
              <w:rPr>
                <w:rFonts w:ascii="Arial" w:eastAsia="Arial" w:hAnsi="Arial" w:cs="Arial"/>
                <w:b/>
                <w:color w:val="000000"/>
                <w:sz w:val="16"/>
                <w:bdr w:val="nil"/>
              </w:rPr>
            </w:pPr>
          </w:p>
        </w:tc>
        <w:tc>
          <w:tcPr>
            <w:tcW w:w="765" w:type="dxa"/>
            <w:tcBorders>
              <w:top w:val="nil"/>
              <w:left w:val="dotted" w:sz="2" w:space="0" w:color="FFFFFF"/>
              <w:bottom w:val="nil"/>
              <w:right w:val="nil"/>
              <w:tl2br w:val="nil"/>
              <w:tr2bl w:val="nil"/>
            </w:tcBorders>
            <w:shd w:val="clear" w:color="FFFFFF" w:fill="FFFFFF"/>
            <w:tcMar>
              <w:left w:w="0" w:type="dxa"/>
              <w:right w:w="0" w:type="dxa"/>
            </w:tcMar>
            <w:vAlign w:val="center"/>
          </w:tcPr>
          <w:p w14:paraId="5FB2E64A"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nil"/>
              <w:right w:val="nil"/>
              <w:tl2br w:val="nil"/>
              <w:tr2bl w:val="nil"/>
            </w:tcBorders>
            <w:shd w:val="clear" w:color="FFFFFF" w:fill="E6E6E6"/>
            <w:tcMar>
              <w:left w:w="0" w:type="dxa"/>
              <w:right w:w="0" w:type="dxa"/>
            </w:tcMar>
            <w:vAlign w:val="center"/>
          </w:tcPr>
          <w:p w14:paraId="6D39993E" w14:textId="77777777" w:rsidR="005E3E1F" w:rsidRDefault="005E3E1F">
            <w:pPr>
              <w:spacing w:after="0" w:line="240" w:lineRule="auto"/>
              <w:jc w:val="right"/>
              <w:rPr>
                <w:rFonts w:ascii="Arial" w:eastAsia="Arial" w:hAnsi="Arial" w:cs="Arial"/>
                <w:color w:val="000000"/>
                <w:sz w:val="16"/>
                <w:bdr w:val="nil"/>
              </w:rPr>
            </w:pPr>
          </w:p>
        </w:tc>
      </w:tr>
      <w:tr w:rsidR="005E3E1F" w14:paraId="58594E32" w14:textId="77777777" w:rsidTr="00210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nil"/>
              <w:right w:val="nil"/>
              <w:tl2br w:val="nil"/>
              <w:tr2bl w:val="nil"/>
            </w:tcBorders>
            <w:tcMar>
              <w:left w:w="175" w:type="dxa"/>
              <w:right w:w="40" w:type="dxa"/>
            </w:tcMar>
            <w:vAlign w:val="bottom"/>
          </w:tcPr>
          <w:p w14:paraId="30ED0E6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114F24FF"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dotted" w:sz="2" w:space="0" w:color="FFFFFF"/>
              <w:bottom w:val="nil"/>
              <w:right w:val="nil"/>
              <w:tl2br w:val="nil"/>
              <w:tr2bl w:val="nil"/>
            </w:tcBorders>
            <w:shd w:val="clear" w:color="FFFFFF" w:fill="E6E6E6"/>
            <w:tcMar>
              <w:left w:w="40" w:type="dxa"/>
              <w:right w:w="100" w:type="dxa"/>
            </w:tcMar>
            <w:vAlign w:val="center"/>
          </w:tcPr>
          <w:p w14:paraId="244B03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tcMar>
              <w:left w:w="40" w:type="dxa"/>
              <w:right w:w="100" w:type="dxa"/>
            </w:tcMar>
            <w:vAlign w:val="center"/>
          </w:tcPr>
          <w:p w14:paraId="6CCCA7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E6E6E6"/>
            <w:tcMar>
              <w:left w:w="40" w:type="dxa"/>
              <w:right w:w="102" w:type="dxa"/>
            </w:tcMar>
            <w:vAlign w:val="center"/>
          </w:tcPr>
          <w:p w14:paraId="02356EFE" w14:textId="4A2FCAF8" w:rsidR="005E3E1F" w:rsidRPr="00027366" w:rsidRDefault="001236FD" w:rsidP="0021008A">
            <w:pPr>
              <w:spacing w:after="0" w:line="240" w:lineRule="auto"/>
              <w:jc w:val="right"/>
              <w:rPr>
                <w:rFonts w:ascii="Arial" w:eastAsia="Arial" w:hAnsi="Arial" w:cs="Arial"/>
                <w:color w:val="000000"/>
                <w:sz w:val="16"/>
              </w:rPr>
            </w:pPr>
            <w:r w:rsidRPr="00027366">
              <w:rPr>
                <w:rFonts w:ascii="Arial" w:eastAsia="Arial" w:hAnsi="Arial" w:cs="Arial"/>
                <w:color w:val="000000"/>
                <w:sz w:val="16"/>
              </w:rPr>
              <w:t>-</w:t>
            </w:r>
          </w:p>
        </w:tc>
        <w:tc>
          <w:tcPr>
            <w:tcW w:w="765" w:type="dxa"/>
            <w:tcBorders>
              <w:top w:val="nil"/>
              <w:left w:val="nil"/>
              <w:bottom w:val="nil"/>
              <w:right w:val="nil"/>
              <w:tl2br w:val="nil"/>
              <w:tr2bl w:val="nil"/>
            </w:tcBorders>
            <w:tcMar>
              <w:left w:w="40" w:type="dxa"/>
              <w:right w:w="100" w:type="dxa"/>
            </w:tcMar>
            <w:vAlign w:val="center"/>
          </w:tcPr>
          <w:p w14:paraId="56EFC8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E6E6E6"/>
            <w:tcMar>
              <w:left w:w="40" w:type="dxa"/>
              <w:right w:w="100" w:type="dxa"/>
            </w:tcMar>
            <w:vAlign w:val="center"/>
          </w:tcPr>
          <w:p w14:paraId="47E933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6E6CD0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nil"/>
              <w:right w:val="nil"/>
              <w:tl2br w:val="nil"/>
              <w:tr2bl w:val="nil"/>
            </w:tcBorders>
            <w:tcMar>
              <w:left w:w="175" w:type="dxa"/>
              <w:right w:w="40" w:type="dxa"/>
            </w:tcMar>
            <w:vAlign w:val="bottom"/>
          </w:tcPr>
          <w:p w14:paraId="7519BC6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payments</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775D1534"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dotted" w:sz="2" w:space="0" w:color="FFFFFF"/>
              <w:bottom w:val="nil"/>
              <w:right w:val="nil"/>
              <w:tl2br w:val="nil"/>
              <w:tr2bl w:val="nil"/>
            </w:tcBorders>
            <w:shd w:val="clear" w:color="FFFFFF" w:fill="E6E6E6"/>
            <w:tcMar>
              <w:left w:w="40" w:type="dxa"/>
              <w:right w:w="100" w:type="dxa"/>
            </w:tcMar>
            <w:vAlign w:val="center"/>
          </w:tcPr>
          <w:p w14:paraId="490353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FFFFFF"/>
            <w:tcMar>
              <w:left w:w="40" w:type="dxa"/>
              <w:right w:w="100" w:type="dxa"/>
            </w:tcMar>
            <w:vAlign w:val="center"/>
          </w:tcPr>
          <w:p w14:paraId="1FB350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dotted" w:sz="2" w:space="0" w:color="FFFFFF"/>
              <w:tl2br w:val="nil"/>
              <w:tr2bl w:val="nil"/>
            </w:tcBorders>
            <w:shd w:val="clear" w:color="FFFFFF" w:fill="E6E6E6"/>
            <w:tcMar>
              <w:left w:w="40" w:type="dxa"/>
              <w:right w:w="100" w:type="dxa"/>
            </w:tcMar>
            <w:vAlign w:val="center"/>
          </w:tcPr>
          <w:p w14:paraId="3D1EFF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dotted" w:sz="2" w:space="0" w:color="FFFFFF"/>
              <w:bottom w:val="nil"/>
              <w:right w:val="nil"/>
              <w:tl2br w:val="nil"/>
              <w:tr2bl w:val="nil"/>
            </w:tcBorders>
            <w:shd w:val="clear" w:color="FFFFFF" w:fill="FFFFFF"/>
            <w:tcMar>
              <w:left w:w="40" w:type="dxa"/>
              <w:right w:w="100" w:type="dxa"/>
            </w:tcMar>
            <w:vAlign w:val="center"/>
          </w:tcPr>
          <w:p w14:paraId="692A00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E6E6E6"/>
            <w:tcMar>
              <w:left w:w="40" w:type="dxa"/>
              <w:right w:w="40" w:type="dxa"/>
            </w:tcMar>
            <w:vAlign w:val="center"/>
          </w:tcPr>
          <w:p w14:paraId="0B58F2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(428)</w:t>
            </w:r>
          </w:p>
        </w:tc>
      </w:tr>
      <w:tr w:rsidR="005E3E1F" w14:paraId="3CCBC9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50" w:type="dxa"/>
            <w:tcBorders>
              <w:top w:val="nil"/>
              <w:left w:val="nil"/>
              <w:bottom w:val="nil"/>
              <w:right w:val="nil"/>
              <w:tl2br w:val="nil"/>
              <w:tr2bl w:val="nil"/>
            </w:tcBorders>
            <w:shd w:val="clear" w:color="FFFFFF" w:fill="FFFFFF"/>
            <w:noWrap/>
            <w:tcMar>
              <w:left w:w="40" w:type="dxa"/>
              <w:right w:w="40" w:type="dxa"/>
            </w:tcMar>
            <w:vAlign w:val="bottom"/>
          </w:tcPr>
          <w:p w14:paraId="5F97277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44D15898" w14:textId="77777777" w:rsidR="005E3E1F" w:rsidRDefault="005E3E1F">
            <w:pPr>
              <w:spacing w:after="0" w:line="240" w:lineRule="auto"/>
              <w:jc w:val="right"/>
              <w:rPr>
                <w:rFonts w:ascii="Arial" w:eastAsia="Arial" w:hAnsi="Arial" w:cs="Arial"/>
                <w:b/>
                <w:color w:val="000000"/>
                <w:sz w:val="16"/>
                <w:bdr w:val="nil"/>
              </w:rPr>
            </w:pPr>
          </w:p>
        </w:tc>
        <w:tc>
          <w:tcPr>
            <w:tcW w:w="765" w:type="dxa"/>
            <w:tcBorders>
              <w:top w:val="nil"/>
              <w:left w:val="dotted" w:sz="2" w:space="0" w:color="FFFFFF"/>
              <w:bottom w:val="nil"/>
              <w:right w:val="nil"/>
              <w:tl2br w:val="nil"/>
              <w:tr2bl w:val="nil"/>
            </w:tcBorders>
            <w:shd w:val="clear" w:color="FFFFFF" w:fill="E6E6E6"/>
            <w:tcMar>
              <w:left w:w="40" w:type="dxa"/>
              <w:right w:w="100" w:type="dxa"/>
            </w:tcMar>
            <w:vAlign w:val="center"/>
          </w:tcPr>
          <w:p w14:paraId="2E4095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FFFFFF"/>
            <w:tcMar>
              <w:left w:w="40" w:type="dxa"/>
              <w:right w:w="100" w:type="dxa"/>
            </w:tcMar>
            <w:vAlign w:val="center"/>
          </w:tcPr>
          <w:p w14:paraId="7EBB4B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65" w:type="dxa"/>
            <w:tcBorders>
              <w:top w:val="nil"/>
              <w:left w:val="nil"/>
              <w:bottom w:val="nil"/>
              <w:right w:val="nil"/>
              <w:tl2br w:val="nil"/>
              <w:tr2bl w:val="nil"/>
            </w:tcBorders>
            <w:shd w:val="clear" w:color="FFFFFF" w:fill="E6E6E6"/>
            <w:tcMar>
              <w:left w:w="40" w:type="dxa"/>
              <w:right w:w="100" w:type="dxa"/>
            </w:tcMar>
            <w:vAlign w:val="center"/>
          </w:tcPr>
          <w:p w14:paraId="725D2F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FFFFFF"/>
            <w:tcMar>
              <w:left w:w="40" w:type="dxa"/>
              <w:right w:w="100" w:type="dxa"/>
            </w:tcMar>
            <w:vAlign w:val="center"/>
          </w:tcPr>
          <w:p w14:paraId="7BF6D7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65" w:type="dxa"/>
            <w:tcBorders>
              <w:top w:val="nil"/>
              <w:left w:val="nil"/>
              <w:bottom w:val="nil"/>
              <w:right w:val="nil"/>
              <w:tl2br w:val="nil"/>
              <w:tr2bl w:val="nil"/>
            </w:tcBorders>
            <w:shd w:val="clear" w:color="FFFFFF" w:fill="E6E6E6"/>
            <w:tcMar>
              <w:left w:w="40" w:type="dxa"/>
              <w:right w:w="40" w:type="dxa"/>
            </w:tcMar>
            <w:vAlign w:val="center"/>
          </w:tcPr>
          <w:p w14:paraId="47C0716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(428)</w:t>
            </w:r>
          </w:p>
        </w:tc>
      </w:tr>
      <w:tr w:rsidR="005E3E1F" w14:paraId="49FB29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nil"/>
              <w:right w:val="nil"/>
              <w:tl2br w:val="nil"/>
              <w:tr2bl w:val="nil"/>
            </w:tcBorders>
            <w:shd w:val="clear" w:color="FFFFFF" w:fill="FFFFFF"/>
            <w:noWrap/>
            <w:tcMar>
              <w:left w:w="40" w:type="dxa"/>
              <w:right w:w="40" w:type="dxa"/>
            </w:tcMar>
            <w:vAlign w:val="bottom"/>
          </w:tcPr>
          <w:p w14:paraId="70ECAD8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 measures</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42C9B131" w14:textId="77777777" w:rsidR="005E3E1F" w:rsidRDefault="005E3E1F">
            <w:pPr>
              <w:spacing w:after="0" w:line="240" w:lineRule="auto"/>
              <w:jc w:val="right"/>
              <w:rPr>
                <w:rFonts w:ascii="Arial" w:eastAsia="Arial" w:hAnsi="Arial" w:cs="Arial"/>
                <w:b/>
                <w:color w:val="000000"/>
                <w:sz w:val="16"/>
                <w:bdr w:val="nil"/>
              </w:rPr>
            </w:pPr>
          </w:p>
        </w:tc>
        <w:tc>
          <w:tcPr>
            <w:tcW w:w="765" w:type="dxa"/>
            <w:tcBorders>
              <w:top w:val="nil"/>
              <w:left w:val="dotted" w:sz="2" w:space="0" w:color="FFFFFF"/>
              <w:bottom w:val="nil"/>
              <w:right w:val="nil"/>
              <w:tl2br w:val="nil"/>
              <w:tr2bl w:val="nil"/>
            </w:tcBorders>
            <w:shd w:val="clear" w:color="FFFFFF" w:fill="E6E6E6"/>
            <w:tcMar>
              <w:left w:w="0" w:type="dxa"/>
              <w:right w:w="0" w:type="dxa"/>
            </w:tcMar>
            <w:vAlign w:val="center"/>
          </w:tcPr>
          <w:p w14:paraId="4E9F719A"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nil"/>
              <w:right w:val="dotted" w:sz="2" w:space="0" w:color="FFFFFF"/>
              <w:tl2br w:val="nil"/>
              <w:tr2bl w:val="nil"/>
            </w:tcBorders>
            <w:shd w:val="clear" w:color="FFFFFF" w:fill="FFFFFF"/>
            <w:tcMar>
              <w:left w:w="0" w:type="dxa"/>
              <w:right w:w="0" w:type="dxa"/>
            </w:tcMar>
            <w:vAlign w:val="center"/>
          </w:tcPr>
          <w:p w14:paraId="55D601C0"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0E0E16AB"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dotted" w:sz="2" w:space="0" w:color="FFFFFF"/>
              <w:bottom w:val="nil"/>
              <w:right w:val="nil"/>
              <w:tl2br w:val="nil"/>
              <w:tr2bl w:val="nil"/>
            </w:tcBorders>
            <w:shd w:val="clear" w:color="FFFFFF" w:fill="FFFFFF"/>
            <w:tcMar>
              <w:left w:w="0" w:type="dxa"/>
              <w:right w:w="0" w:type="dxa"/>
            </w:tcMar>
            <w:vAlign w:val="center"/>
          </w:tcPr>
          <w:p w14:paraId="4D885185"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nil"/>
              <w:right w:val="nil"/>
              <w:tl2br w:val="nil"/>
              <w:tr2bl w:val="nil"/>
            </w:tcBorders>
            <w:shd w:val="clear" w:color="FFFFFF" w:fill="E6E6E6"/>
            <w:tcMar>
              <w:left w:w="0" w:type="dxa"/>
              <w:right w:w="0" w:type="dxa"/>
            </w:tcMar>
            <w:vAlign w:val="center"/>
          </w:tcPr>
          <w:p w14:paraId="01AC4C63" w14:textId="77777777" w:rsidR="005E3E1F" w:rsidRDefault="005E3E1F">
            <w:pPr>
              <w:spacing w:after="0" w:line="240" w:lineRule="auto"/>
              <w:jc w:val="right"/>
              <w:rPr>
                <w:rFonts w:ascii="Arial" w:eastAsia="Arial" w:hAnsi="Arial" w:cs="Arial"/>
                <w:color w:val="000000"/>
                <w:sz w:val="16"/>
                <w:bdr w:val="nil"/>
              </w:rPr>
            </w:pPr>
          </w:p>
        </w:tc>
      </w:tr>
      <w:tr w:rsidR="001236FD" w14:paraId="1B24F3FD" w14:textId="77777777" w:rsidTr="00210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nil"/>
              <w:right w:val="nil"/>
              <w:tl2br w:val="nil"/>
              <w:tr2bl w:val="nil"/>
            </w:tcBorders>
            <w:tcMar>
              <w:left w:w="175" w:type="dxa"/>
              <w:right w:w="40" w:type="dxa"/>
            </w:tcMar>
            <w:vAlign w:val="bottom"/>
          </w:tcPr>
          <w:p w14:paraId="5425DA39" w14:textId="2F79F8DC" w:rsidR="001236FD" w:rsidRDefault="001236FD" w:rsidP="00A855A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4B31B1BF" w14:textId="77777777" w:rsidR="001236FD" w:rsidRDefault="001236FD" w:rsidP="00A855A4">
            <w:pPr>
              <w:spacing w:after="0" w:line="240" w:lineRule="auto"/>
              <w:jc w:val="right"/>
              <w:rPr>
                <w:rFonts w:ascii="Arial" w:eastAsia="Arial" w:hAnsi="Arial" w:cs="Arial"/>
                <w:color w:val="000000"/>
                <w:sz w:val="16"/>
                <w:bdr w:val="nil"/>
              </w:rPr>
            </w:pPr>
          </w:p>
        </w:tc>
        <w:tc>
          <w:tcPr>
            <w:tcW w:w="765" w:type="dxa"/>
            <w:tcBorders>
              <w:top w:val="nil"/>
              <w:left w:val="dotted" w:sz="2" w:space="0" w:color="FFFFFF"/>
              <w:bottom w:val="nil"/>
              <w:right w:val="nil"/>
              <w:tl2br w:val="nil"/>
              <w:tr2bl w:val="nil"/>
            </w:tcBorders>
            <w:shd w:val="clear" w:color="FFFFFF" w:fill="E6E6E6"/>
            <w:tcMar>
              <w:left w:w="40" w:type="dxa"/>
              <w:right w:w="100" w:type="dxa"/>
            </w:tcMar>
            <w:vAlign w:val="center"/>
          </w:tcPr>
          <w:p w14:paraId="4C7CBB96" w14:textId="77777777" w:rsidR="001236FD" w:rsidRDefault="001236FD" w:rsidP="00A855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FFFFFF"/>
            <w:tcMar>
              <w:left w:w="40" w:type="dxa"/>
              <w:right w:w="100" w:type="dxa"/>
            </w:tcMar>
            <w:vAlign w:val="center"/>
          </w:tcPr>
          <w:p w14:paraId="6835431B" w14:textId="77777777" w:rsidR="001236FD" w:rsidRDefault="001236FD" w:rsidP="00A855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dotted" w:sz="2" w:space="0" w:color="FFFFFF"/>
              <w:tl2br w:val="nil"/>
              <w:tr2bl w:val="nil"/>
            </w:tcBorders>
            <w:shd w:val="clear" w:color="FFFFFF" w:fill="E6E6E6"/>
            <w:tcMar>
              <w:left w:w="40" w:type="dxa"/>
              <w:right w:w="100" w:type="dxa"/>
            </w:tcMar>
            <w:vAlign w:val="center"/>
          </w:tcPr>
          <w:p w14:paraId="5E5C45F0" w14:textId="77777777" w:rsidR="001236FD" w:rsidRDefault="001236FD" w:rsidP="00A855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dotted" w:sz="2" w:space="0" w:color="FFFFFF"/>
              <w:bottom w:val="nil"/>
              <w:right w:val="nil"/>
              <w:tl2br w:val="nil"/>
              <w:tr2bl w:val="nil"/>
            </w:tcBorders>
            <w:shd w:val="clear" w:color="FFFFFF" w:fill="FFFFFF"/>
            <w:tcMar>
              <w:left w:w="40" w:type="dxa"/>
              <w:right w:w="100" w:type="dxa"/>
            </w:tcMar>
            <w:vAlign w:val="center"/>
          </w:tcPr>
          <w:p w14:paraId="14F3EDF1" w14:textId="77777777" w:rsidR="001236FD" w:rsidRDefault="001236FD" w:rsidP="00A855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65" w:type="dxa"/>
            <w:tcBorders>
              <w:top w:val="nil"/>
              <w:left w:val="nil"/>
              <w:bottom w:val="nil"/>
              <w:right w:val="nil"/>
              <w:tl2br w:val="nil"/>
              <w:tr2bl w:val="nil"/>
            </w:tcBorders>
            <w:shd w:val="clear" w:color="FFFFFF" w:fill="E6E6E6"/>
            <w:tcMar>
              <w:left w:w="40" w:type="dxa"/>
              <w:right w:w="102" w:type="dxa"/>
            </w:tcMar>
            <w:vAlign w:val="center"/>
          </w:tcPr>
          <w:p w14:paraId="6CFC03A6" w14:textId="5B8A76B3" w:rsidR="001236FD" w:rsidRDefault="001236FD" w:rsidP="00A855A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538814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nil"/>
              <w:right w:val="nil"/>
              <w:tl2br w:val="nil"/>
              <w:tr2bl w:val="nil"/>
            </w:tcBorders>
            <w:shd w:val="clear" w:color="FFFFFF" w:fill="FFFFFF"/>
            <w:noWrap/>
            <w:tcMar>
              <w:left w:w="175" w:type="dxa"/>
              <w:right w:w="40" w:type="dxa"/>
            </w:tcMar>
            <w:vAlign w:val="bottom"/>
          </w:tcPr>
          <w:p w14:paraId="43650B6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Departmental </w:t>
            </w:r>
          </w:p>
        </w:tc>
        <w:tc>
          <w:tcPr>
            <w:tcW w:w="735" w:type="dxa"/>
            <w:tcBorders>
              <w:top w:val="nil"/>
              <w:left w:val="nil"/>
              <w:bottom w:val="nil"/>
              <w:right w:val="nil"/>
              <w:tl2br w:val="nil"/>
              <w:tr2bl w:val="nil"/>
            </w:tcBorders>
            <w:noWrap/>
            <w:tcMar>
              <w:left w:w="0" w:type="dxa"/>
              <w:right w:w="0" w:type="dxa"/>
            </w:tcMar>
            <w:vAlign w:val="bottom"/>
          </w:tcPr>
          <w:p w14:paraId="1672BB3F" w14:textId="77777777" w:rsidR="005E3E1F" w:rsidRDefault="005E3E1F">
            <w:pPr>
              <w:spacing w:after="0" w:line="240" w:lineRule="auto"/>
              <w:jc w:val="right"/>
              <w:rPr>
                <w:rFonts w:ascii="Arial" w:eastAsia="Arial" w:hAnsi="Arial" w:cs="Arial"/>
                <w:color w:val="000000"/>
                <w:sz w:val="16"/>
                <w:bdr w:val="nil"/>
              </w:rPr>
            </w:pPr>
          </w:p>
        </w:tc>
        <w:tc>
          <w:tcPr>
            <w:tcW w:w="765"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4A86110A" w14:textId="77777777" w:rsidR="005E3E1F" w:rsidRPr="0021008A"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21008A">
              <w:rPr>
                <w:rFonts w:ascii="Arial" w:eastAsia="Arial" w:hAnsi="Arial" w:cs="Arial"/>
                <w:bCs/>
                <w:color w:val="000000"/>
                <w:sz w:val="16"/>
              </w:rPr>
              <w:t>-</w:t>
            </w:r>
          </w:p>
        </w:tc>
        <w:tc>
          <w:tcPr>
            <w:tcW w:w="765" w:type="dxa"/>
            <w:tcBorders>
              <w:top w:val="nil"/>
              <w:left w:val="nil"/>
              <w:bottom w:val="single" w:sz="4" w:space="0" w:color="000000"/>
              <w:right w:val="nil"/>
              <w:tl2br w:val="nil"/>
              <w:tr2bl w:val="nil"/>
            </w:tcBorders>
            <w:shd w:val="clear" w:color="FFFFFF" w:fill="FFFFFF"/>
            <w:tcMar>
              <w:left w:w="40" w:type="dxa"/>
              <w:right w:w="100" w:type="dxa"/>
            </w:tcMar>
            <w:vAlign w:val="center"/>
          </w:tcPr>
          <w:p w14:paraId="14488C78" w14:textId="77777777" w:rsidR="005E3E1F" w:rsidRPr="0021008A"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21008A">
              <w:rPr>
                <w:rFonts w:ascii="Arial" w:eastAsia="Arial" w:hAnsi="Arial" w:cs="Arial"/>
                <w:bCs/>
                <w:color w:val="000000"/>
                <w:sz w:val="16"/>
              </w:rPr>
              <w:t>-</w:t>
            </w:r>
          </w:p>
        </w:tc>
        <w:tc>
          <w:tcPr>
            <w:tcW w:w="765"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3E419749" w14:textId="77777777" w:rsidR="005E3E1F" w:rsidRPr="0021008A"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21008A">
              <w:rPr>
                <w:rFonts w:ascii="Arial" w:eastAsia="Arial" w:hAnsi="Arial" w:cs="Arial"/>
                <w:bCs/>
                <w:color w:val="000000"/>
                <w:sz w:val="16"/>
              </w:rPr>
              <w:t>-</w:t>
            </w:r>
          </w:p>
        </w:tc>
        <w:tc>
          <w:tcPr>
            <w:tcW w:w="765" w:type="dxa"/>
            <w:tcBorders>
              <w:top w:val="nil"/>
              <w:left w:val="nil"/>
              <w:bottom w:val="single" w:sz="4" w:space="0" w:color="000000"/>
              <w:right w:val="nil"/>
              <w:tl2br w:val="nil"/>
              <w:tr2bl w:val="nil"/>
            </w:tcBorders>
            <w:shd w:val="clear" w:color="FFFFFF" w:fill="FFFFFF"/>
            <w:tcMar>
              <w:left w:w="40" w:type="dxa"/>
              <w:right w:w="100" w:type="dxa"/>
            </w:tcMar>
            <w:vAlign w:val="center"/>
          </w:tcPr>
          <w:p w14:paraId="75558E21" w14:textId="77777777" w:rsidR="005E3E1F" w:rsidRPr="0021008A"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21008A">
              <w:rPr>
                <w:rFonts w:ascii="Arial" w:eastAsia="Arial" w:hAnsi="Arial" w:cs="Arial"/>
                <w:bCs/>
                <w:color w:val="000000"/>
                <w:sz w:val="16"/>
              </w:rPr>
              <w:t>-</w:t>
            </w:r>
          </w:p>
        </w:tc>
        <w:tc>
          <w:tcPr>
            <w:tcW w:w="765" w:type="dxa"/>
            <w:tcBorders>
              <w:top w:val="nil"/>
              <w:left w:val="nil"/>
              <w:bottom w:val="single" w:sz="4" w:space="0" w:color="000000"/>
              <w:right w:val="nil"/>
              <w:tl2br w:val="nil"/>
              <w:tr2bl w:val="nil"/>
            </w:tcBorders>
            <w:shd w:val="clear" w:color="FFFFFF" w:fill="E6E6E6"/>
            <w:tcMar>
              <w:left w:w="40" w:type="dxa"/>
              <w:right w:w="40" w:type="dxa"/>
            </w:tcMar>
            <w:vAlign w:val="center"/>
          </w:tcPr>
          <w:p w14:paraId="6E3A74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(428)</w:t>
            </w:r>
          </w:p>
        </w:tc>
      </w:tr>
      <w:tr w:rsidR="005E3E1F" w14:paraId="0E4216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5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2674379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735" w:type="dxa"/>
            <w:tcBorders>
              <w:top w:val="nil"/>
              <w:left w:val="nil"/>
              <w:bottom w:val="single" w:sz="4" w:space="0" w:color="000000"/>
              <w:right w:val="dotted" w:sz="2" w:space="0" w:color="FFFFFF"/>
              <w:tl2br w:val="nil"/>
              <w:tr2bl w:val="nil"/>
            </w:tcBorders>
            <w:noWrap/>
            <w:tcMar>
              <w:left w:w="0" w:type="dxa"/>
              <w:right w:w="0" w:type="dxa"/>
            </w:tcMar>
            <w:vAlign w:val="bottom"/>
          </w:tcPr>
          <w:p w14:paraId="5386664A" w14:textId="77777777" w:rsidR="005E3E1F" w:rsidRDefault="005E3E1F">
            <w:pPr>
              <w:spacing w:after="0" w:line="240" w:lineRule="auto"/>
              <w:jc w:val="right"/>
              <w:rPr>
                <w:rFonts w:ascii="Arial" w:eastAsia="Arial" w:hAnsi="Arial" w:cs="Arial"/>
                <w:b/>
                <w:color w:val="000000"/>
                <w:sz w:val="16"/>
                <w:bdr w:val="nil"/>
              </w:rPr>
            </w:pPr>
          </w:p>
        </w:tc>
        <w:tc>
          <w:tcPr>
            <w:tcW w:w="765" w:type="dxa"/>
            <w:tcBorders>
              <w:top w:val="single" w:sz="4" w:space="0" w:color="000000"/>
              <w:left w:val="dotted" w:sz="2" w:space="0" w:color="FFFFFF"/>
              <w:bottom w:val="single" w:sz="4" w:space="0" w:color="000000"/>
              <w:right w:val="nil"/>
              <w:tl2br w:val="nil"/>
              <w:tr2bl w:val="nil"/>
            </w:tcBorders>
            <w:shd w:val="clear" w:color="FFFFFF" w:fill="E6E6E6"/>
            <w:tcMar>
              <w:left w:w="40" w:type="dxa"/>
              <w:right w:w="100" w:type="dxa"/>
            </w:tcMar>
            <w:vAlign w:val="center"/>
          </w:tcPr>
          <w:p w14:paraId="660F001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765" w:type="dxa"/>
            <w:tcBorders>
              <w:top w:val="single" w:sz="4" w:space="0" w:color="000000"/>
              <w:left w:val="nil"/>
              <w:bottom w:val="single" w:sz="4" w:space="0" w:color="000000"/>
              <w:right w:val="dotted" w:sz="2" w:space="0" w:color="FFFFFF"/>
              <w:tl2br w:val="nil"/>
              <w:tr2bl w:val="nil"/>
            </w:tcBorders>
            <w:shd w:val="clear" w:color="FFFFFF" w:fill="FFFFFF"/>
            <w:tcMar>
              <w:left w:w="40" w:type="dxa"/>
              <w:right w:w="100" w:type="dxa"/>
            </w:tcMar>
            <w:vAlign w:val="center"/>
          </w:tcPr>
          <w:p w14:paraId="68828E8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765" w:type="dxa"/>
            <w:tcBorders>
              <w:top w:val="single" w:sz="4" w:space="0" w:color="000000"/>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center"/>
          </w:tcPr>
          <w:p w14:paraId="73A393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65" w:type="dxa"/>
            <w:tcBorders>
              <w:top w:val="single" w:sz="4" w:space="0" w:color="000000"/>
              <w:left w:val="dotted" w:sz="2" w:space="0" w:color="FFFFFF"/>
              <w:bottom w:val="single" w:sz="4" w:space="0" w:color="000000"/>
              <w:right w:val="nil"/>
              <w:tl2br w:val="nil"/>
              <w:tr2bl w:val="nil"/>
            </w:tcBorders>
            <w:shd w:val="clear" w:color="FFFFFF" w:fill="FFFFFF"/>
            <w:tcMar>
              <w:left w:w="40" w:type="dxa"/>
              <w:right w:w="100" w:type="dxa"/>
            </w:tcMar>
            <w:vAlign w:val="center"/>
          </w:tcPr>
          <w:p w14:paraId="655160D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6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DFDD7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(428)</w:t>
            </w:r>
          </w:p>
        </w:tc>
      </w:tr>
      <w:tr w:rsidR="005E3E1F" w14:paraId="3672D0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75"/>
        </w:trPr>
        <w:tc>
          <w:tcPr>
            <w:tcW w:w="7410" w:type="dxa"/>
            <w:gridSpan w:val="7"/>
            <w:tcBorders>
              <w:top w:val="single" w:sz="4" w:space="0" w:color="000000"/>
              <w:left w:val="nil"/>
              <w:bottom w:val="nil"/>
              <w:right w:val="nil"/>
              <w:tl2br w:val="nil"/>
              <w:tr2bl w:val="nil"/>
            </w:tcBorders>
            <w:tcMar>
              <w:left w:w="40" w:type="dxa"/>
              <w:right w:w="40" w:type="dxa"/>
            </w:tcMar>
          </w:tcPr>
          <w:p w14:paraId="185F8F0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 Government Finance Statistics (Underlying Cash) basis. Figures displayed as a negative (-) represent a decrease in funds and a positive (+) represent an increase in funds. </w:t>
            </w:r>
          </w:p>
          <w:p w14:paraId="24FEB25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The full measure description and package details appear in 2026-27 Budget Paper No. 2 under Cross Portfolio.</w:t>
            </w:r>
          </w:p>
          <w:p w14:paraId="5A0CB9A7" w14:textId="77777777" w:rsidR="005E3E1F" w:rsidRDefault="005E3E1F">
            <w:pPr>
              <w:spacing w:after="0" w:line="240" w:lineRule="auto"/>
              <w:jc w:val="left"/>
              <w:rPr>
                <w:rFonts w:ascii="Arial" w:eastAsia="Arial" w:hAnsi="Arial" w:cs="Arial"/>
                <w:color w:val="000000"/>
                <w:sz w:val="16"/>
                <w:bdr w:val="nil"/>
              </w:rPr>
            </w:pPr>
          </w:p>
          <w:p w14:paraId="353B13C9" w14:textId="77777777" w:rsidR="005E3E1F" w:rsidRDefault="005E3E1F">
            <w:pPr>
              <w:spacing w:after="0" w:line="240" w:lineRule="auto"/>
              <w:jc w:val="left"/>
              <w:rPr>
                <w:rFonts w:ascii="Arial" w:eastAsia="Arial" w:hAnsi="Arial" w:cs="Arial"/>
                <w:color w:val="000000"/>
                <w:sz w:val="16"/>
                <w:bdr w:val="nil"/>
              </w:rPr>
            </w:pPr>
          </w:p>
        </w:tc>
      </w:tr>
      <w:tr w:rsidR="005E3E1F" w14:paraId="0F6D02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410" w:type="dxa"/>
            <w:gridSpan w:val="7"/>
            <w:tcBorders>
              <w:top w:val="nil"/>
              <w:left w:val="nil"/>
              <w:bottom w:val="nil"/>
              <w:right w:val="nil"/>
              <w:tl2br w:val="nil"/>
              <w:tr2bl w:val="nil"/>
            </w:tcBorders>
            <w:tcMar>
              <w:left w:w="0" w:type="dxa"/>
              <w:right w:w="0" w:type="dxa"/>
            </w:tcMar>
            <w:vAlign w:val="bottom"/>
          </w:tcPr>
          <w:p w14:paraId="6DC3E675" w14:textId="77777777" w:rsidR="005E3E1F" w:rsidRDefault="005E3E1F">
            <w:pPr>
              <w:spacing w:after="0" w:line="240" w:lineRule="auto"/>
              <w:jc w:val="left"/>
              <w:rPr>
                <w:rFonts w:ascii="Arial" w:eastAsia="Arial" w:hAnsi="Arial" w:cs="Arial"/>
                <w:color w:val="000000"/>
                <w:sz w:val="16"/>
                <w:bdr w:val="nil"/>
              </w:rPr>
            </w:pPr>
          </w:p>
        </w:tc>
      </w:tr>
    </w:tbl>
    <w:p w14:paraId="6404D26B" w14:textId="77777777" w:rsidR="002A4F54" w:rsidRDefault="002A4F54" w:rsidP="009F3E67">
      <w:pPr>
        <w:pStyle w:val="Source"/>
        <w:pBdr>
          <w:top w:val="nil"/>
          <w:left w:val="nil"/>
          <w:bottom w:val="nil"/>
          <w:right w:val="nil"/>
          <w:between w:val="nil"/>
          <w:bar w:val="nil"/>
        </w:pBdr>
        <w:rPr>
          <w:bdr w:val="nil"/>
        </w:rPr>
      </w:pPr>
    </w:p>
    <w:p w14:paraId="28093361" w14:textId="77777777" w:rsidR="00807795" w:rsidRPr="00F63FF7" w:rsidRDefault="00E94ABE" w:rsidP="005D0134">
      <w:pPr>
        <w:pStyle w:val="ChartandTableFootnoteAlpha"/>
        <w:keepNext w:val="0"/>
        <w:keepLines w:val="0"/>
        <w:pBdr>
          <w:top w:val="nil"/>
          <w:left w:val="nil"/>
          <w:bottom w:val="nil"/>
          <w:right w:val="nil"/>
          <w:between w:val="nil"/>
          <w:bar w:val="nil"/>
        </w:pBdr>
        <w:spacing w:before="30" w:line="240" w:lineRule="auto"/>
        <w:ind w:left="0" w:firstLine="0"/>
        <w:jc w:val="left"/>
        <w:rPr>
          <w:bdr w:val="nil"/>
        </w:rPr>
      </w:pPr>
      <w:r>
        <w:t xml:space="preserve"> </w:t>
      </w:r>
    </w:p>
    <w:p w14:paraId="0404E848" w14:textId="77777777" w:rsidR="00FD26B4" w:rsidRPr="00506BB5" w:rsidRDefault="00E94ABE" w:rsidP="00173516">
      <w:pPr>
        <w:pStyle w:val="Heading2"/>
        <w:pageBreakBefore/>
        <w:pBdr>
          <w:top w:val="nil"/>
          <w:left w:val="nil"/>
          <w:bottom w:val="nil"/>
          <w:right w:val="nil"/>
          <w:between w:val="nil"/>
          <w:bar w:val="nil"/>
        </w:pBdr>
        <w:spacing w:before="240" w:after="240"/>
        <w:ind w:left="0" w:firstLine="0"/>
        <w:jc w:val="left"/>
        <w:rPr>
          <w:b/>
          <w:sz w:val="26"/>
          <w:szCs w:val="26"/>
          <w:bdr w:val="nil"/>
        </w:rPr>
      </w:pPr>
      <w:bookmarkStart w:id="473" w:name="RG_MARKER_10483"/>
      <w:bookmarkStart w:id="474" w:name="RG_MARKER_10360"/>
      <w:bookmarkStart w:id="475" w:name="_Toc436624143_2"/>
      <w:bookmarkStart w:id="476" w:name="_Toc436625444_2"/>
      <w:bookmarkStart w:id="477" w:name="_Toc446237032_2"/>
      <w:bookmarkStart w:id="478" w:name="_Toc449255764_2"/>
      <w:bookmarkStart w:id="479" w:name="_Toc490972409_2"/>
      <w:bookmarkStart w:id="480" w:name="_Toc491014629_2"/>
      <w:bookmarkStart w:id="481" w:name="_Toc491014771_2"/>
      <w:bookmarkStart w:id="482" w:name="_Toc491014951_2"/>
      <w:bookmarkStart w:id="483" w:name="_Toc491015098_2"/>
      <w:bookmarkStart w:id="484" w:name="_Toc491029242_2"/>
      <w:bookmarkStart w:id="485" w:name="_Toc491030331_2"/>
      <w:bookmarkStart w:id="486" w:name="_Toc491030790_2"/>
      <w:bookmarkStart w:id="487" w:name="_Toc491031353_2"/>
      <w:bookmarkStart w:id="488" w:name="_Toc491031940_2"/>
      <w:bookmarkStart w:id="489" w:name="_Toc491032113_2"/>
      <w:bookmarkStart w:id="490" w:name="_Toc491032221_2"/>
      <w:bookmarkStart w:id="491" w:name="_Toc491032328_2"/>
      <w:bookmarkStart w:id="492" w:name="_Toc491771720_2"/>
      <w:bookmarkStart w:id="493" w:name="_Toc491773295_2"/>
      <w:bookmarkStart w:id="494" w:name="_Toc23559353_2"/>
      <w:bookmarkStart w:id="495" w:name="_Toc23559387_2"/>
      <w:bookmarkStart w:id="496" w:name="_Toc23559674_2"/>
      <w:bookmarkStart w:id="497" w:name="_Toc23560142_2"/>
      <w:bookmarkStart w:id="498" w:name="_Toc23563436_2"/>
      <w:bookmarkStart w:id="499" w:name="_Toc77998688_2"/>
      <w:bookmarkStart w:id="500" w:name="_Toc79399717_2"/>
      <w:bookmarkStart w:id="501" w:name="_Toc112211966_2"/>
      <w:bookmarkStart w:id="502" w:name="_Toc112212060_2"/>
      <w:bookmarkStart w:id="503" w:name="_Toc112137878_2"/>
      <w:bookmarkStart w:id="504" w:name="_Toc112137900_2"/>
      <w:bookmarkStart w:id="505" w:name="_Toc210646453_2"/>
      <w:bookmarkStart w:id="506" w:name="_Toc210698432_2"/>
      <w:bookmarkStart w:id="507" w:name="_Toc210703214_2"/>
      <w:r w:rsidRPr="00506BB5">
        <w:rPr>
          <w:b/>
          <w:sz w:val="26"/>
          <w:szCs w:val="26"/>
        </w:rPr>
        <w:lastRenderedPageBreak/>
        <w:t>Section 2</w:t>
      </w:r>
      <w:bookmarkEnd w:id="473"/>
      <w:bookmarkEnd w:id="474"/>
      <w:bookmarkEnd w:id="475"/>
      <w:bookmarkEnd w:id="476"/>
      <w:bookmarkEnd w:id="477"/>
      <w:bookmarkEnd w:id="478"/>
      <w:r w:rsidRPr="00506BB5">
        <w:rPr>
          <w:b/>
          <w:sz w:val="26"/>
          <w:szCs w:val="26"/>
        </w:rPr>
        <w:t xml:space="preserve">: </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506BB5">
        <w:rPr>
          <w:b/>
          <w:sz w:val="26"/>
          <w:szCs w:val="26"/>
        </w:rPr>
        <w:t>Outcomes and planned performanc</w:t>
      </w:r>
      <w:bookmarkEnd w:id="506"/>
      <w:bookmarkEnd w:id="507"/>
      <w:r w:rsidRPr="00506BB5">
        <w:rPr>
          <w:b/>
          <w:sz w:val="26"/>
          <w:szCs w:val="26"/>
        </w:rPr>
        <w:t>e</w:t>
      </w:r>
      <w:bookmarkStart w:id="508" w:name="_Toc436624145_4"/>
      <w:bookmarkStart w:id="509" w:name="_Toc436625446_4"/>
      <w:bookmarkStart w:id="510" w:name="_Toc449255766_4"/>
      <w:bookmarkStart w:id="511" w:name="_Toc490972410_4"/>
      <w:bookmarkStart w:id="512" w:name="_Toc491014630_4"/>
      <w:bookmarkStart w:id="513" w:name="_Toc491014772_4"/>
      <w:bookmarkStart w:id="514" w:name="_Toc491014952_4"/>
      <w:bookmarkStart w:id="515" w:name="_Toc491015099_4"/>
      <w:bookmarkStart w:id="516" w:name="_Toc491029243_4"/>
      <w:bookmarkStart w:id="517" w:name="_Toc491030332_4"/>
      <w:bookmarkStart w:id="518" w:name="_Toc491030791_4"/>
      <w:bookmarkStart w:id="519" w:name="_Toc491031354_4"/>
      <w:bookmarkStart w:id="520" w:name="_Toc491031941_4"/>
      <w:bookmarkStart w:id="521" w:name="_Toc491032114_4"/>
      <w:bookmarkStart w:id="522" w:name="_Toc491032222_4"/>
      <w:bookmarkStart w:id="523" w:name="_Toc491032329_4"/>
      <w:bookmarkStart w:id="524" w:name="_Toc491771721_4"/>
      <w:bookmarkStart w:id="525" w:name="_Toc491773296_4"/>
      <w:bookmarkStart w:id="526" w:name="_Toc23559354_4"/>
      <w:bookmarkStart w:id="527" w:name="_Toc23559388_4"/>
      <w:bookmarkStart w:id="528" w:name="_Toc23559675_4"/>
      <w:bookmarkStart w:id="529" w:name="_Toc23560143_4"/>
      <w:bookmarkStart w:id="530" w:name="_Toc23563437_4"/>
      <w:bookmarkStart w:id="531" w:name="_Toc77998689_4"/>
      <w:bookmarkStart w:id="532" w:name="_Toc79406118_4"/>
      <w:bookmarkStart w:id="533" w:name="_Toc79467820_4"/>
      <w:bookmarkStart w:id="534" w:name="_Toc112211967_4"/>
      <w:bookmarkStart w:id="535" w:name="_Toc112212061_4"/>
      <w:bookmarkStart w:id="536" w:name="_Toc112137879_4"/>
      <w:bookmarkStart w:id="537" w:name="_Toc112137901_4"/>
      <w:bookmarkStart w:id="538" w:name="_Toc210646454_4"/>
      <w:bookmarkStart w:id="539" w:name="_Toc210698433_4"/>
      <w:bookmarkStart w:id="540" w:name="_Toc210703215_4"/>
    </w:p>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4B4FD60A" w14:textId="77777777" w:rsidR="00FD26B4" w:rsidRPr="007270F7" w:rsidRDefault="00E94ABE" w:rsidP="00DE7801">
      <w:pPr>
        <w:pBdr>
          <w:top w:val="nil"/>
          <w:left w:val="nil"/>
          <w:bottom w:val="nil"/>
          <w:right w:val="nil"/>
          <w:between w:val="nil"/>
          <w:bar w:val="nil"/>
        </w:pBdr>
        <w:rPr>
          <w:szCs w:val="19"/>
          <w:bdr w:val="nil"/>
        </w:rPr>
      </w:pPr>
      <w:r w:rsidRPr="007270F7">
        <w:rPr>
          <w:sz w:val="19"/>
          <w:szCs w:val="19"/>
        </w:rPr>
        <w:t xml:space="preserve">Government outcomes are the intended results, impacts or consequences of actions by the Government on the Australian community. Commonwealth </w:t>
      </w:r>
      <w:r w:rsidRPr="007270F7">
        <w:rPr>
          <w:color w:val="000000"/>
          <w:sz w:val="19"/>
          <w:szCs w:val="19"/>
        </w:rPr>
        <w:t xml:space="preserve">programs </w:t>
      </w:r>
      <w:r w:rsidRPr="007270F7">
        <w:rPr>
          <w:sz w:val="19"/>
          <w:szCs w:val="19"/>
        </w:rPr>
        <w:t xml:space="preserve">are the primary vehicle by which government entities achieve the intended results of their outcome statements. Entities are required to identify the </w:t>
      </w:r>
      <w:r w:rsidRPr="007270F7">
        <w:rPr>
          <w:color w:val="000000"/>
          <w:sz w:val="19"/>
          <w:szCs w:val="19"/>
        </w:rPr>
        <w:t>programs</w:t>
      </w:r>
      <w:r w:rsidRPr="007270F7">
        <w:rPr>
          <w:sz w:val="19"/>
          <w:szCs w:val="19"/>
        </w:rPr>
        <w:t xml:space="preserve"> which contribute to government outcomes over the Budget and forward years.</w:t>
      </w:r>
    </w:p>
    <w:p w14:paraId="50D32D33" w14:textId="77777777" w:rsidR="00FD26B4" w:rsidRDefault="00E94ABE" w:rsidP="00DE7801">
      <w:pPr>
        <w:pBdr>
          <w:top w:val="nil"/>
          <w:left w:val="nil"/>
          <w:bottom w:val="nil"/>
          <w:right w:val="nil"/>
          <w:between w:val="nil"/>
          <w:bar w:val="nil"/>
        </w:pBdr>
        <w:rPr>
          <w:szCs w:val="19"/>
          <w:bdr w:val="nil"/>
        </w:rPr>
      </w:pPr>
      <w:r>
        <w:rPr>
          <w:rFonts w:ascii="Times New Roman" w:eastAsia="Calibri" w:hAnsi="Times New Roman"/>
          <w:noProof/>
          <w:sz w:val="24"/>
          <w:szCs w:val="24"/>
          <w:bdr w:val="nil"/>
        </w:rPr>
        <mc:AlternateContent>
          <mc:Choice Requires="wps">
            <w:drawing>
              <wp:anchor distT="0" distB="0" distL="0" distR="0" simplePos="0" relativeHeight="251662336" behindDoc="1" locked="0" layoutInCell="1" allowOverlap="1" wp14:anchorId="5553100E" wp14:editId="6E9BCDDD">
                <wp:simplePos x="0" y="0"/>
                <wp:positionH relativeFrom="page">
                  <wp:posOffset>1333500</wp:posOffset>
                </wp:positionH>
                <wp:positionV relativeFrom="paragraph">
                  <wp:posOffset>676275</wp:posOffset>
                </wp:positionV>
                <wp:extent cx="5022850" cy="2159000"/>
                <wp:effectExtent l="0" t="0" r="25400" b="12700"/>
                <wp:wrapTopAndBottom/>
                <wp:docPr id="1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2159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FE7FDF" w14:textId="77777777" w:rsidR="008F1202" w:rsidRPr="004130C5" w:rsidRDefault="00E94ABE" w:rsidP="008F1202">
                            <w:pPr>
                              <w:pBdr>
                                <w:top w:val="nil"/>
                                <w:left w:val="nil"/>
                                <w:bottom w:val="nil"/>
                                <w:right w:val="nil"/>
                                <w:between w:val="nil"/>
                                <w:bar w:val="nil"/>
                              </w:pBdr>
                              <w:spacing w:before="119"/>
                              <w:ind w:left="102"/>
                              <w:rPr>
                                <w:b/>
                                <w:szCs w:val="19"/>
                                <w:bdr w:val="nil"/>
                              </w:rPr>
                            </w:pPr>
                            <w:r w:rsidRPr="004130C5">
                              <w:rPr>
                                <w:b/>
                                <w:spacing w:val="-2"/>
                                <w:sz w:val="19"/>
                                <w:szCs w:val="19"/>
                              </w:rPr>
                              <w:t>Note:</w:t>
                            </w:r>
                          </w:p>
                          <w:p w14:paraId="227C684D" w14:textId="77777777" w:rsidR="008F1202" w:rsidRPr="004130C5" w:rsidRDefault="00E94ABE" w:rsidP="008F1202">
                            <w:pPr>
                              <w:pBdr>
                                <w:top w:val="nil"/>
                                <w:left w:val="nil"/>
                                <w:bottom w:val="nil"/>
                                <w:right w:val="nil"/>
                                <w:between w:val="nil"/>
                                <w:bar w:val="nil"/>
                              </w:pBdr>
                              <w:spacing w:before="100" w:beforeAutospacing="1" w:line="240" w:lineRule="auto"/>
                              <w:ind w:left="102" w:right="99"/>
                              <w:rPr>
                                <w:szCs w:val="19"/>
                                <w:bdr w:val="nil"/>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14:paraId="19BA2718" w14:textId="77777777" w:rsidR="008F1202" w:rsidRPr="004130C5" w:rsidRDefault="00E94ABE" w:rsidP="008F1202">
                            <w:pPr>
                              <w:pBdr>
                                <w:top w:val="nil"/>
                                <w:left w:val="nil"/>
                                <w:bottom w:val="nil"/>
                                <w:right w:val="nil"/>
                                <w:between w:val="nil"/>
                                <w:bar w:val="nil"/>
                              </w:pBdr>
                              <w:spacing w:before="100" w:beforeAutospacing="1" w:line="240" w:lineRule="auto"/>
                              <w:ind w:left="103" w:right="202"/>
                              <w:rPr>
                                <w:szCs w:val="19"/>
                                <w:bdr w:val="nil"/>
                              </w:rPr>
                            </w:pPr>
                            <w:r w:rsidRPr="004130C5">
                              <w:rPr>
                                <w:sz w:val="19"/>
                                <w:szCs w:val="19"/>
                              </w:rPr>
                              <w:t xml:space="preserve">The most recent corporate plan for the ARC can be found at: </w:t>
                            </w:r>
                            <w:hyperlink r:id="rId172" w:history="1">
                              <w:r w:rsidR="008F1202" w:rsidRPr="004130C5">
                                <w:rPr>
                                  <w:rStyle w:val="Hyperlink"/>
                                  <w:sz w:val="19"/>
                                  <w:szCs w:val="19"/>
                                  <w:u w:val="single"/>
                                </w:rPr>
                                <w:t>www.arc.gov.au</w:t>
                              </w:r>
                            </w:hyperlink>
                            <w:r w:rsidRPr="004130C5">
                              <w:rPr>
                                <w:sz w:val="19"/>
                                <w:szCs w:val="19"/>
                                <w:u w:val="single"/>
                              </w:rPr>
                              <w:t>.</w:t>
                            </w:r>
                          </w:p>
                          <w:p w14:paraId="157A8463" w14:textId="77777777" w:rsidR="008F1202" w:rsidRPr="004130C5" w:rsidRDefault="00E94ABE" w:rsidP="008F1202">
                            <w:pPr>
                              <w:pBdr>
                                <w:top w:val="nil"/>
                                <w:left w:val="nil"/>
                                <w:bottom w:val="nil"/>
                                <w:right w:val="nil"/>
                                <w:between w:val="nil"/>
                                <w:bar w:val="nil"/>
                              </w:pBdr>
                              <w:spacing w:before="100" w:beforeAutospacing="1" w:line="240" w:lineRule="auto"/>
                              <w:ind w:left="103" w:right="202"/>
                              <w:rPr>
                                <w:szCs w:val="19"/>
                                <w:bdr w:val="nil"/>
                              </w:rPr>
                            </w:pPr>
                            <w:r w:rsidRPr="004130C5">
                              <w:rPr>
                                <w:sz w:val="19"/>
                                <w:szCs w:val="19"/>
                              </w:rPr>
                              <w:t xml:space="preserve">The most recent annual performance statement can be found at: </w:t>
                            </w:r>
                            <w:hyperlink r:id="rId173" w:history="1">
                              <w:r w:rsidR="008F1202" w:rsidRPr="004130C5">
                                <w:rPr>
                                  <w:rStyle w:val="Hyperlink"/>
                                  <w:sz w:val="19"/>
                                  <w:szCs w:val="19"/>
                                  <w:u w:val="single"/>
                                </w:rPr>
                                <w:t>www.arc.gov.au</w:t>
                              </w:r>
                            </w:hyperlink>
                            <w:r w:rsidRPr="004130C5">
                              <w:rPr>
                                <w:rStyle w:val="Hyperlink"/>
                                <w:sz w:val="19"/>
                                <w:szCs w:val="19"/>
                                <w:u w:val="single"/>
                              </w:rPr>
                              <w:t>.</w:t>
                            </w: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553100E" id="Text Box 1" o:spid="_x0000_s1042" type="#_x0000_t202" style="position:absolute;left:0;text-align:left;margin-left:105pt;margin-top:53.25pt;width:395.5pt;height:170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" filled="f" strokeweight=".48pt">
                <v:textbox inset="0,0,0,0">
                  <w:txbxContent>
                    <w:p w14:paraId="34FE7FDF" w14:textId="77777777" w:rsidR="008F1202" w:rsidRPr="004130C5" w:rsidRDefault="00E94ABE" w:rsidP="008F1202">
                      <w:pPr>
                        <w:pBdr>
                          <w:top w:val="nil"/>
                          <w:left w:val="nil"/>
                          <w:bottom w:val="nil"/>
                          <w:right w:val="nil"/>
                          <w:between w:val="nil"/>
                          <w:bar w:val="nil"/>
                        </w:pBdr>
                        <w:spacing w:before="119"/>
                        <w:ind w:left="102"/>
                        <w:rPr>
                          <w:b/>
                          <w:szCs w:val="19"/>
                          <w:bdr w:val="nil"/>
                        </w:rPr>
                      </w:pPr>
                      <w:r w:rsidRPr="004130C5">
                        <w:rPr>
                          <w:b/>
                          <w:spacing w:val="-2"/>
                          <w:sz w:val="19"/>
                          <w:szCs w:val="19"/>
                        </w:rPr>
                        <w:t>Note:</w:t>
                      </w:r>
                    </w:p>
                    <w:p w14:paraId="227C684D" w14:textId="77777777" w:rsidR="008F1202" w:rsidRPr="004130C5" w:rsidRDefault="00E94ABE" w:rsidP="008F1202">
                      <w:pPr>
                        <w:pBdr>
                          <w:top w:val="nil"/>
                          <w:left w:val="nil"/>
                          <w:bottom w:val="nil"/>
                          <w:right w:val="nil"/>
                          <w:between w:val="nil"/>
                          <w:bar w:val="nil"/>
                        </w:pBdr>
                        <w:spacing w:before="100" w:beforeAutospacing="1" w:line="240" w:lineRule="auto"/>
                        <w:ind w:left="102" w:right="99"/>
                        <w:rPr>
                          <w:szCs w:val="19"/>
                          <w:bdr w:val="nil"/>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14:paraId="19BA2718" w14:textId="77777777" w:rsidR="008F1202" w:rsidRPr="004130C5" w:rsidRDefault="00E94ABE" w:rsidP="008F1202">
                      <w:pPr>
                        <w:pBdr>
                          <w:top w:val="nil"/>
                          <w:left w:val="nil"/>
                          <w:bottom w:val="nil"/>
                          <w:right w:val="nil"/>
                          <w:between w:val="nil"/>
                          <w:bar w:val="nil"/>
                        </w:pBdr>
                        <w:spacing w:before="100" w:beforeAutospacing="1" w:line="240" w:lineRule="auto"/>
                        <w:ind w:left="103" w:right="202"/>
                        <w:rPr>
                          <w:szCs w:val="19"/>
                          <w:bdr w:val="nil"/>
                        </w:rPr>
                      </w:pPr>
                      <w:r w:rsidRPr="004130C5">
                        <w:rPr>
                          <w:sz w:val="19"/>
                          <w:szCs w:val="19"/>
                        </w:rPr>
                        <w:t xml:space="preserve">The most recent corporate plan for the ARC can be found at: </w:t>
                      </w:r>
                      <w:hyperlink r:id="rId174" w:history="1">
                        <w:r w:rsidR="008F1202" w:rsidRPr="004130C5">
                          <w:rPr>
                            <w:rStyle w:val="Hyperlink"/>
                            <w:sz w:val="19"/>
                            <w:szCs w:val="19"/>
                            <w:u w:val="single"/>
                          </w:rPr>
                          <w:t>www.arc.gov.au</w:t>
                        </w:r>
                      </w:hyperlink>
                      <w:r w:rsidRPr="004130C5">
                        <w:rPr>
                          <w:sz w:val="19"/>
                          <w:szCs w:val="19"/>
                          <w:u w:val="single"/>
                        </w:rPr>
                        <w:t>.</w:t>
                      </w:r>
                    </w:p>
                    <w:p w14:paraId="157A8463" w14:textId="77777777" w:rsidR="008F1202" w:rsidRPr="004130C5" w:rsidRDefault="00E94ABE" w:rsidP="008F1202">
                      <w:pPr>
                        <w:pBdr>
                          <w:top w:val="nil"/>
                          <w:left w:val="nil"/>
                          <w:bottom w:val="nil"/>
                          <w:right w:val="nil"/>
                          <w:between w:val="nil"/>
                          <w:bar w:val="nil"/>
                        </w:pBdr>
                        <w:spacing w:before="100" w:beforeAutospacing="1" w:line="240" w:lineRule="auto"/>
                        <w:ind w:left="103" w:right="202"/>
                        <w:rPr>
                          <w:szCs w:val="19"/>
                          <w:bdr w:val="nil"/>
                        </w:rPr>
                      </w:pPr>
                      <w:r w:rsidRPr="004130C5">
                        <w:rPr>
                          <w:sz w:val="19"/>
                          <w:szCs w:val="19"/>
                        </w:rPr>
                        <w:t xml:space="preserve">The most recent annual performance statement can be found at: </w:t>
                      </w:r>
                      <w:hyperlink r:id="rId175" w:history="1">
                        <w:r w:rsidR="008F1202" w:rsidRPr="004130C5">
                          <w:rPr>
                            <w:rStyle w:val="Hyperlink"/>
                            <w:sz w:val="19"/>
                            <w:szCs w:val="19"/>
                            <w:u w:val="single"/>
                          </w:rPr>
                          <w:t>www.arc.gov.au</w:t>
                        </w:r>
                      </w:hyperlink>
                      <w:r w:rsidRPr="004130C5">
                        <w:rPr>
                          <w:rStyle w:val="Hyperlink"/>
                          <w:sz w:val="19"/>
                          <w:szCs w:val="19"/>
                          <w:u w:val="single"/>
                        </w:rPr>
                        <w:t>.</w:t>
                      </w:r>
                    </w:p>
                  </w:txbxContent>
                </v:textbox>
                <w10:wrap type="topAndBottom" anchorx="page"/>
              </v:shape>
            </w:pict>
          </mc:Fallback>
        </mc:AlternateContent>
      </w:r>
      <w:r w:rsidRPr="007270F7">
        <w:rPr>
          <w:sz w:val="19"/>
          <w:szCs w:val="19"/>
        </w:rPr>
        <w:t xml:space="preserve">Each outcome is described below together with its related </w:t>
      </w:r>
      <w:r w:rsidRPr="007270F7">
        <w:rPr>
          <w:color w:val="000000"/>
          <w:sz w:val="19"/>
          <w:szCs w:val="19"/>
        </w:rPr>
        <w:t>programs</w:t>
      </w:r>
      <w:r w:rsidRPr="007270F7">
        <w:rPr>
          <w:sz w:val="19"/>
          <w:szCs w:val="19"/>
        </w:rPr>
        <w:t>. The following provides detailed information on expenses for each outcome and program, further broken down by funding source.</w:t>
      </w:r>
    </w:p>
    <w:p w14:paraId="5079E920" w14:textId="77777777" w:rsidR="008F1202" w:rsidRDefault="008F1202" w:rsidP="00FD26B4">
      <w:pPr>
        <w:pBdr>
          <w:top w:val="nil"/>
          <w:left w:val="nil"/>
          <w:bottom w:val="nil"/>
          <w:right w:val="nil"/>
          <w:between w:val="nil"/>
          <w:bar w:val="nil"/>
        </w:pBdr>
        <w:rPr>
          <w:szCs w:val="19"/>
          <w:bdr w:val="nil"/>
        </w:rPr>
      </w:pPr>
    </w:p>
    <w:p w14:paraId="6FF1442B" w14:textId="77777777" w:rsidR="008F1202" w:rsidRDefault="008F1202" w:rsidP="00FD26B4">
      <w:pPr>
        <w:pBdr>
          <w:top w:val="nil"/>
          <w:left w:val="nil"/>
          <w:bottom w:val="nil"/>
          <w:right w:val="nil"/>
          <w:between w:val="nil"/>
          <w:bar w:val="nil"/>
        </w:pBdr>
        <w:rPr>
          <w:szCs w:val="19"/>
          <w:bdr w:val="nil"/>
        </w:rPr>
      </w:pPr>
    </w:p>
    <w:p w14:paraId="15D113C5" w14:textId="77777777" w:rsidR="008F1202" w:rsidRDefault="008F1202" w:rsidP="00FD26B4">
      <w:pPr>
        <w:pBdr>
          <w:top w:val="nil"/>
          <w:left w:val="nil"/>
          <w:bottom w:val="nil"/>
          <w:right w:val="nil"/>
          <w:between w:val="nil"/>
          <w:bar w:val="nil"/>
        </w:pBdr>
        <w:rPr>
          <w:szCs w:val="19"/>
          <w:bdr w:val="nil"/>
        </w:rPr>
      </w:pPr>
    </w:p>
    <w:p w14:paraId="10F020A5" w14:textId="77777777" w:rsidR="00B0593B" w:rsidRDefault="00B0593B" w:rsidP="008F1202">
      <w:pPr>
        <w:pBdr>
          <w:top w:val="nil"/>
          <w:left w:val="nil"/>
          <w:bottom w:val="nil"/>
          <w:right w:val="nil"/>
          <w:between w:val="nil"/>
          <w:bar w:val="nil"/>
        </w:pBdr>
        <w:rPr>
          <w:szCs w:val="19"/>
          <w:u w:val="single"/>
          <w:bdr w:val="nil"/>
        </w:rPr>
      </w:pPr>
    </w:p>
    <w:p w14:paraId="672116A2" w14:textId="77777777" w:rsidR="007D76B1" w:rsidRPr="00A4438C" w:rsidRDefault="00E94ABE" w:rsidP="002F7B41">
      <w:pPr>
        <w:pStyle w:val="Heading3"/>
        <w:pageBreakBefore/>
        <w:pBdr>
          <w:top w:val="nil"/>
          <w:left w:val="nil"/>
          <w:bottom w:val="nil"/>
          <w:right w:val="nil"/>
          <w:between w:val="nil"/>
          <w:bar w:val="nil"/>
        </w:pBdr>
        <w:rPr>
          <w:smallCaps w:val="0"/>
          <w:sz w:val="22"/>
          <w:szCs w:val="22"/>
          <w:bdr w:val="nil"/>
        </w:rPr>
      </w:pPr>
      <w:bookmarkStart w:id="541" w:name="RG_MARKER_10246"/>
      <w:bookmarkStart w:id="542" w:name="RG_MARKER_10239"/>
      <w:bookmarkStart w:id="543" w:name="_Toc210703215_5"/>
      <w:bookmarkStart w:id="544" w:name="_Toc210698433_5"/>
      <w:bookmarkStart w:id="545" w:name="_Toc210646454_5"/>
      <w:bookmarkStart w:id="546" w:name="_Toc112137901_5"/>
      <w:bookmarkStart w:id="547" w:name="_Toc112137879_5"/>
      <w:bookmarkStart w:id="548" w:name="_Toc112212061_5"/>
      <w:bookmarkStart w:id="549" w:name="_Toc112211967_5"/>
      <w:bookmarkStart w:id="550" w:name="_Toc79467820_5"/>
      <w:bookmarkStart w:id="551" w:name="_Toc79406118_5"/>
      <w:bookmarkStart w:id="552" w:name="_Toc77998689_5"/>
      <w:bookmarkStart w:id="553" w:name="_Toc23563437_5"/>
      <w:bookmarkStart w:id="554" w:name="_Toc23560143_5"/>
      <w:bookmarkStart w:id="555" w:name="_Toc23559675_5"/>
      <w:bookmarkStart w:id="556" w:name="_Toc23559388_5"/>
      <w:bookmarkStart w:id="557" w:name="_Toc23559354_5"/>
      <w:bookmarkStart w:id="558" w:name="_Toc491773296_5"/>
      <w:bookmarkStart w:id="559" w:name="_Toc491771721_5"/>
      <w:bookmarkStart w:id="560" w:name="_Toc491032329_5"/>
      <w:bookmarkStart w:id="561" w:name="_Toc491032222_5"/>
      <w:bookmarkStart w:id="562" w:name="_Toc491032114_5"/>
      <w:bookmarkStart w:id="563" w:name="_Toc491031941_5"/>
      <w:bookmarkStart w:id="564" w:name="_Toc491031354_5"/>
      <w:bookmarkStart w:id="565" w:name="_Toc491030791_5"/>
      <w:bookmarkStart w:id="566" w:name="_Toc491030332_5"/>
      <w:bookmarkStart w:id="567" w:name="_Toc491029243_5"/>
      <w:bookmarkStart w:id="568" w:name="_Toc491015099_5"/>
      <w:bookmarkStart w:id="569" w:name="_Toc491014952_5"/>
      <w:bookmarkStart w:id="570" w:name="_Toc491014772_5"/>
      <w:bookmarkStart w:id="571" w:name="_Toc491014630_5"/>
      <w:bookmarkStart w:id="572" w:name="_Toc490972410_5"/>
      <w:bookmarkStart w:id="573" w:name="_Toc449255766_5"/>
      <w:bookmarkStart w:id="574" w:name="_Toc436625446_5"/>
      <w:bookmarkStart w:id="575" w:name="_Toc436624145_5"/>
      <w:r w:rsidRPr="00A4438C">
        <w:rPr>
          <w:smallCaps w:val="0"/>
          <w:sz w:val="22"/>
          <w:szCs w:val="22"/>
        </w:rPr>
        <w:lastRenderedPageBreak/>
        <w:t>2.1</w:t>
      </w:r>
      <w:bookmarkEnd w:id="541"/>
      <w:bookmarkEnd w:id="542"/>
      <w:r w:rsidRPr="00A4438C">
        <w:rPr>
          <w:smallCaps w:val="0"/>
          <w:sz w:val="22"/>
          <w:szCs w:val="22"/>
        </w:rPr>
        <w:tab/>
        <w:t>Budgeted expenses and performance for Outcome 1</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713"/>
      </w:tblGrid>
      <w:tr w:rsidR="005E3E1F" w14:paraId="4B59F570" w14:textId="77777777" w:rsidTr="00B4203C">
        <w:tc>
          <w:tcPr>
            <w:tcW w:w="7713" w:type="dxa"/>
            <w:shd w:val="clear" w:color="auto" w:fill="E6E6E6"/>
            <w:hideMark/>
          </w:tcP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14:paraId="7B6E23A2" w14:textId="77777777" w:rsidR="00F04275" w:rsidRPr="00414D10" w:rsidRDefault="00E94ABE" w:rsidP="007075C3">
            <w:pPr>
              <w:pStyle w:val="TableColumnHeadingLeft"/>
              <w:rPr>
                <w:bdr w:val="nil"/>
              </w:rPr>
            </w:pPr>
            <w:r w:rsidRPr="00414D10">
              <w:t xml:space="preserve">Outcome 1: </w:t>
            </w:r>
            <w:r w:rsidRPr="00727541">
              <w:t>Growth of knowledge and innovation through managing research funding schemes, measuring research excellence and providing advice.</w:t>
            </w:r>
          </w:p>
        </w:tc>
      </w:tr>
    </w:tbl>
    <w:p w14:paraId="55299FA1" w14:textId="77777777" w:rsidR="00B01A05" w:rsidRPr="008D5CFC" w:rsidRDefault="00E94ABE" w:rsidP="00654223">
      <w:pPr>
        <w:pStyle w:val="Heading5"/>
        <w:pBdr>
          <w:top w:val="nil"/>
          <w:left w:val="nil"/>
          <w:bottom w:val="nil"/>
          <w:right w:val="nil"/>
          <w:between w:val="nil"/>
          <w:bar w:val="nil"/>
        </w:pBdr>
        <w:spacing w:before="240" w:line="240" w:lineRule="auto"/>
        <w:jc w:val="left"/>
        <w:rPr>
          <w:rFonts w:cs="Arial"/>
          <w:bCs w:val="0"/>
          <w:color w:val="000000"/>
          <w:bdr w:val="nil"/>
        </w:rPr>
      </w:pPr>
      <w:r w:rsidRPr="008D5CFC">
        <w:rPr>
          <w:rFonts w:cs="Arial"/>
          <w:bCs w:val="0"/>
          <w:color w:val="000000"/>
        </w:rPr>
        <w:t>Budgeted expenses for Outcome 1</w:t>
      </w:r>
    </w:p>
    <w:p w14:paraId="38DDCA71" w14:textId="77777777" w:rsidR="00E15EC7" w:rsidRPr="00B01A05" w:rsidRDefault="00E94ABE" w:rsidP="00654223">
      <w:pPr>
        <w:pBdr>
          <w:top w:val="nil"/>
          <w:left w:val="nil"/>
          <w:bottom w:val="nil"/>
          <w:right w:val="nil"/>
          <w:between w:val="nil"/>
          <w:bar w:val="nil"/>
        </w:pBdr>
        <w:jc w:val="left"/>
        <w:rPr>
          <w:sz w:val="19"/>
          <w:szCs w:val="19"/>
          <w:bdr w:val="nil"/>
        </w:rPr>
      </w:pPr>
      <w:r>
        <w:rPr>
          <w:sz w:val="19"/>
          <w:szCs w:val="19"/>
        </w:rPr>
        <w:t>This table shows how much ARC intends to spend (on an accrual basis) on achieving the outcome, broken down by program, as well as by Administered and Departmental funding sources.</w:t>
      </w:r>
    </w:p>
    <w:p w14:paraId="2FAC1A8F" w14:textId="77777777" w:rsidR="00D4582A" w:rsidRDefault="00E94ABE" w:rsidP="00A83716">
      <w:pPr>
        <w:pStyle w:val="TableHeading"/>
        <w:pBdr>
          <w:top w:val="nil"/>
          <w:left w:val="nil"/>
          <w:bottom w:val="nil"/>
          <w:right w:val="nil"/>
          <w:between w:val="nil"/>
          <w:bar w:val="nil"/>
        </w:pBdr>
        <w:spacing w:before="0"/>
        <w:rPr>
          <w:rFonts w:cs="Arial"/>
          <w:b w:val="0"/>
          <w:bdr w:val="nil"/>
        </w:rPr>
      </w:pPr>
      <w:bookmarkStart w:id="576" w:name="RG_MARKER_10267"/>
      <w:r w:rsidRPr="00AD492D">
        <w:rPr>
          <w:lang w:val="en-US"/>
        </w:rPr>
        <w:t>Table 2.1.1: Budgeted expenses for Outcome 1</w:t>
      </w:r>
      <w:bookmarkEnd w:id="576"/>
    </w:p>
    <w:tbl>
      <w:tblPr>
        <w:tblStyle w:val="CDMRange1"/>
        <w:tblW w:w="7650" w:type="dxa"/>
        <w:tblLayout w:type="fixed"/>
        <w:tblLook w:val="0600" w:firstRow="0" w:lastRow="0" w:firstColumn="0" w:lastColumn="0" w:noHBand="1" w:noVBand="1"/>
        <w:tblCaption w:val="ARC_T2.1.1_Page01"/>
      </w:tblPr>
      <w:tblGrid>
        <w:gridCol w:w="3300"/>
        <w:gridCol w:w="870"/>
        <w:gridCol w:w="870"/>
        <w:gridCol w:w="870"/>
        <w:gridCol w:w="870"/>
        <w:gridCol w:w="870"/>
      </w:tblGrid>
      <w:tr w:rsidR="005E3E1F" w14:paraId="6BD261B9" w14:textId="77777777">
        <w:trPr>
          <w:trHeight w:hRule="exact" w:val="563"/>
        </w:trPr>
        <w:tc>
          <w:tcPr>
            <w:tcW w:w="765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78839AB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Outcome 1: Growth of knowledge and innovation through managing research funding schemes, measuring research excellence and providing advice.</w:t>
            </w:r>
          </w:p>
        </w:tc>
      </w:tr>
      <w:tr w:rsidR="005E3E1F" w14:paraId="312676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00FBE5EE"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AB0885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2025­26 Estimated actual</w:t>
            </w:r>
          </w:p>
          <w:p w14:paraId="416B6A3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50D79C6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2026­27</w:t>
            </w:r>
          </w:p>
          <w:p w14:paraId="7A97C0A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Budget</w:t>
            </w:r>
          </w:p>
          <w:p w14:paraId="2AC6D170" w14:textId="77777777" w:rsidR="005E3E1F" w:rsidRDefault="005E3E1F">
            <w:pPr>
              <w:spacing w:after="0" w:line="240" w:lineRule="auto"/>
              <w:jc w:val="right"/>
              <w:rPr>
                <w:rFonts w:ascii="Arial" w:eastAsia="Arial" w:hAnsi="Arial" w:cs="Arial"/>
                <w:color w:val="000000"/>
                <w:sz w:val="16"/>
                <w:szCs w:val="22"/>
                <w:bdr w:val="nil"/>
                <w:lang w:val="en-US" w:eastAsia="en-US"/>
              </w:rPr>
            </w:pPr>
          </w:p>
          <w:p w14:paraId="285D787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4E2A78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2027­28 Forward estimate</w:t>
            </w:r>
          </w:p>
          <w:p w14:paraId="2642828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09702C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2028­29 Forward estimate</w:t>
            </w:r>
          </w:p>
          <w:p w14:paraId="1C52AF4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B1A79C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2029­30</w:t>
            </w:r>
          </w:p>
          <w:p w14:paraId="31BF8CD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Forward estimate</w:t>
            </w:r>
          </w:p>
          <w:p w14:paraId="1C8B902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r>
      <w:tr w:rsidR="005E3E1F" w14:paraId="49A138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BA08F2B"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Program 1.1: Discovery - Research and Research Training</w:t>
            </w:r>
          </w:p>
        </w:tc>
      </w:tr>
      <w:tr w:rsidR="005E3E1F" w14:paraId="3C6B53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40" w:type="dxa"/>
              <w:right w:w="100" w:type="dxa"/>
            </w:tcMar>
            <w:vAlign w:val="center"/>
          </w:tcPr>
          <w:p w14:paraId="48FA5125"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Administered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4607CA7D"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3EFF347"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754CAC7"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2AF401EC"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6DFA751A"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079190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tcMar>
              <w:left w:w="175" w:type="dxa"/>
              <w:right w:w="40" w:type="dxa"/>
            </w:tcMar>
            <w:vAlign w:val="bottom"/>
          </w:tcPr>
          <w:p w14:paraId="7C6B015C"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Ordinary annual services</w:t>
            </w:r>
          </w:p>
          <w:p w14:paraId="3020250D"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Bill (No.1))</w:t>
            </w:r>
          </w:p>
        </w:tc>
        <w:tc>
          <w:tcPr>
            <w:tcW w:w="870" w:type="dxa"/>
            <w:tcBorders>
              <w:top w:val="nil"/>
              <w:left w:val="nil"/>
              <w:bottom w:val="nil"/>
              <w:right w:val="nil"/>
              <w:tl2br w:val="nil"/>
              <w:tr2bl w:val="nil"/>
            </w:tcBorders>
            <w:noWrap/>
            <w:tcMar>
              <w:left w:w="40" w:type="dxa"/>
              <w:right w:w="100" w:type="dxa"/>
            </w:tcMar>
            <w:vAlign w:val="bottom"/>
          </w:tcPr>
          <w:p w14:paraId="5C3A3CA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629,808</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4136108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649,020</w:t>
            </w:r>
          </w:p>
        </w:tc>
        <w:tc>
          <w:tcPr>
            <w:tcW w:w="870" w:type="dxa"/>
            <w:tcBorders>
              <w:top w:val="nil"/>
              <w:left w:val="nil"/>
              <w:bottom w:val="nil"/>
              <w:right w:val="nil"/>
              <w:tl2br w:val="nil"/>
              <w:tr2bl w:val="nil"/>
            </w:tcBorders>
            <w:noWrap/>
            <w:tcMar>
              <w:left w:w="40" w:type="dxa"/>
              <w:right w:w="100" w:type="dxa"/>
            </w:tcMar>
            <w:vAlign w:val="bottom"/>
          </w:tcPr>
          <w:p w14:paraId="52253C3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671,399</w:t>
            </w:r>
          </w:p>
        </w:tc>
        <w:tc>
          <w:tcPr>
            <w:tcW w:w="870" w:type="dxa"/>
            <w:tcBorders>
              <w:top w:val="nil"/>
              <w:left w:val="nil"/>
              <w:bottom w:val="nil"/>
              <w:right w:val="nil"/>
              <w:tl2br w:val="nil"/>
              <w:tr2bl w:val="nil"/>
            </w:tcBorders>
            <w:noWrap/>
            <w:tcMar>
              <w:left w:w="40" w:type="dxa"/>
              <w:right w:w="100" w:type="dxa"/>
            </w:tcMar>
            <w:vAlign w:val="bottom"/>
          </w:tcPr>
          <w:p w14:paraId="79852CF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690,863</w:t>
            </w:r>
          </w:p>
        </w:tc>
        <w:tc>
          <w:tcPr>
            <w:tcW w:w="870" w:type="dxa"/>
            <w:tcBorders>
              <w:top w:val="nil"/>
              <w:left w:val="nil"/>
              <w:bottom w:val="nil"/>
              <w:right w:val="nil"/>
              <w:tl2br w:val="nil"/>
              <w:tr2bl w:val="nil"/>
            </w:tcBorders>
            <w:noWrap/>
            <w:tcMar>
              <w:left w:w="40" w:type="dxa"/>
              <w:right w:w="100" w:type="dxa"/>
            </w:tcMar>
            <w:vAlign w:val="bottom"/>
          </w:tcPr>
          <w:p w14:paraId="051B68D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708,134</w:t>
            </w:r>
          </w:p>
        </w:tc>
      </w:tr>
      <w:tr w:rsidR="005E3E1F" w14:paraId="64C79AFC" w14:textId="77777777" w:rsidTr="00E26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single" w:sz="4" w:space="0" w:color="000000"/>
              <w:right w:val="nil"/>
              <w:tl2br w:val="nil"/>
              <w:tr2bl w:val="nil"/>
            </w:tcBorders>
            <w:tcMar>
              <w:left w:w="40" w:type="dxa"/>
              <w:right w:w="40" w:type="dxa"/>
            </w:tcMar>
            <w:vAlign w:val="center"/>
          </w:tcPr>
          <w:p w14:paraId="7661E952" w14:textId="77777777" w:rsidR="005E3E1F" w:rsidRDefault="00E94ABE" w:rsidP="00E26DBC">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Program 1.1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40F90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629,808</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9E86B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649,020</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A2058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671,399</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BABB9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690,863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BCA9B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708,134</w:t>
            </w:r>
          </w:p>
        </w:tc>
      </w:tr>
      <w:tr w:rsidR="005E3E1F" w14:paraId="1BD647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single" w:sz="4" w:space="0" w:color="000000"/>
              <w:right w:val="nil"/>
              <w:tl2br w:val="nil"/>
              <w:tr2bl w:val="nil"/>
            </w:tcBorders>
            <w:tcMar>
              <w:left w:w="0" w:type="dxa"/>
              <w:right w:w="0" w:type="dxa"/>
            </w:tcMar>
            <w:vAlign w:val="center"/>
          </w:tcPr>
          <w:p w14:paraId="589196A7"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644D6E17"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9855801"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5B8DC433"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68ACCE50"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4873C195"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r>
      <w:tr w:rsidR="005E3E1F" w14:paraId="042F8C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0691031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Program 1.2: Linkage - Cross Sector Research Partnerships</w:t>
            </w:r>
          </w:p>
        </w:tc>
      </w:tr>
      <w:tr w:rsidR="005E3E1F" w14:paraId="6EB870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single" w:sz="4" w:space="0" w:color="000000"/>
              <w:left w:val="nil"/>
              <w:bottom w:val="nil"/>
              <w:right w:val="nil"/>
              <w:tl2br w:val="nil"/>
              <w:tr2bl w:val="nil"/>
            </w:tcBorders>
            <w:noWrap/>
            <w:tcMar>
              <w:left w:w="40" w:type="dxa"/>
              <w:right w:w="100" w:type="dxa"/>
            </w:tcMar>
            <w:vAlign w:val="center"/>
          </w:tcPr>
          <w:p w14:paraId="2F1D9A2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Administered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1DAECD0A"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5FCC56F"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5D2F1421"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22429E6"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0685CAE"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2B8D3A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tcMar>
              <w:left w:w="175" w:type="dxa"/>
              <w:right w:w="40" w:type="dxa"/>
            </w:tcMar>
            <w:vAlign w:val="bottom"/>
          </w:tcPr>
          <w:p w14:paraId="34BDF11F"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Ordinary annual services</w:t>
            </w:r>
          </w:p>
          <w:p w14:paraId="75D7FEE9"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Bill (No.1))</w:t>
            </w:r>
          </w:p>
        </w:tc>
        <w:tc>
          <w:tcPr>
            <w:tcW w:w="870" w:type="dxa"/>
            <w:tcBorders>
              <w:top w:val="nil"/>
              <w:left w:val="nil"/>
              <w:bottom w:val="nil"/>
              <w:right w:val="nil"/>
              <w:tl2br w:val="nil"/>
              <w:tr2bl w:val="nil"/>
            </w:tcBorders>
            <w:noWrap/>
            <w:tcMar>
              <w:left w:w="40" w:type="dxa"/>
              <w:right w:w="100" w:type="dxa"/>
            </w:tcMar>
            <w:vAlign w:val="bottom"/>
          </w:tcPr>
          <w:p w14:paraId="7A5B29E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406,406</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166272A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435,820</w:t>
            </w:r>
          </w:p>
        </w:tc>
        <w:tc>
          <w:tcPr>
            <w:tcW w:w="870" w:type="dxa"/>
            <w:tcBorders>
              <w:top w:val="nil"/>
              <w:left w:val="nil"/>
              <w:bottom w:val="nil"/>
              <w:right w:val="nil"/>
              <w:tl2br w:val="nil"/>
              <w:tr2bl w:val="nil"/>
            </w:tcBorders>
            <w:noWrap/>
            <w:tcMar>
              <w:left w:w="40" w:type="dxa"/>
              <w:right w:w="100" w:type="dxa"/>
            </w:tcMar>
            <w:vAlign w:val="bottom"/>
          </w:tcPr>
          <w:p w14:paraId="59D6643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450,836</w:t>
            </w:r>
          </w:p>
        </w:tc>
        <w:tc>
          <w:tcPr>
            <w:tcW w:w="870" w:type="dxa"/>
            <w:tcBorders>
              <w:top w:val="nil"/>
              <w:left w:val="nil"/>
              <w:bottom w:val="nil"/>
              <w:right w:val="nil"/>
              <w:tl2br w:val="nil"/>
              <w:tr2bl w:val="nil"/>
            </w:tcBorders>
            <w:noWrap/>
            <w:tcMar>
              <w:left w:w="40" w:type="dxa"/>
              <w:right w:w="100" w:type="dxa"/>
            </w:tcMar>
            <w:vAlign w:val="bottom"/>
          </w:tcPr>
          <w:p w14:paraId="10D048A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463,902</w:t>
            </w:r>
          </w:p>
        </w:tc>
        <w:tc>
          <w:tcPr>
            <w:tcW w:w="870" w:type="dxa"/>
            <w:tcBorders>
              <w:top w:val="nil"/>
              <w:left w:val="nil"/>
              <w:bottom w:val="nil"/>
              <w:right w:val="nil"/>
              <w:tl2br w:val="nil"/>
              <w:tr2bl w:val="nil"/>
            </w:tcBorders>
            <w:noWrap/>
            <w:tcMar>
              <w:left w:w="40" w:type="dxa"/>
              <w:right w:w="100" w:type="dxa"/>
            </w:tcMar>
            <w:vAlign w:val="bottom"/>
          </w:tcPr>
          <w:p w14:paraId="217F4BD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475,500</w:t>
            </w:r>
          </w:p>
        </w:tc>
      </w:tr>
      <w:tr w:rsidR="005E3E1F" w14:paraId="0A5CB8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5"/>
        </w:trPr>
        <w:tc>
          <w:tcPr>
            <w:tcW w:w="3300" w:type="dxa"/>
            <w:tcBorders>
              <w:top w:val="nil"/>
              <w:left w:val="nil"/>
              <w:bottom w:val="nil"/>
              <w:right w:val="nil"/>
              <w:tl2br w:val="nil"/>
              <w:tr2bl w:val="nil"/>
            </w:tcBorders>
            <w:shd w:val="clear" w:color="FFFFFF" w:fill="FFFFFF"/>
            <w:tcMar>
              <w:left w:w="310" w:type="dxa"/>
              <w:right w:w="40" w:type="dxa"/>
            </w:tcMar>
            <w:vAlign w:val="bottom"/>
          </w:tcPr>
          <w:p w14:paraId="640BAC4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ARC Research Endowment Account -</w:t>
            </w:r>
          </w:p>
          <w:p w14:paraId="2EDC1793"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s80 PGPA Act 2013 (s62 </w:t>
            </w:r>
            <w:r>
              <w:rPr>
                <w:rFonts w:ascii="Arial" w:eastAsia="Arial" w:hAnsi="Arial" w:cs="Arial"/>
                <w:i/>
                <w:color w:val="000000"/>
                <w:sz w:val="16"/>
                <w:szCs w:val="22"/>
                <w:lang w:val="en-US" w:eastAsia="en-US"/>
              </w:rPr>
              <w:t>Australian</w:t>
            </w:r>
          </w:p>
          <w:p w14:paraId="4C8133B3"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Research Council Act 2001</w:t>
            </w:r>
            <w:r>
              <w:rPr>
                <w:rFonts w:ascii="Arial" w:eastAsia="Arial" w:hAnsi="Arial" w:cs="Arial"/>
                <w:color w:val="000000"/>
                <w:sz w:val="16"/>
                <w:szCs w:val="22"/>
                <w:lang w:val="en-US" w:eastAsia="en-US"/>
              </w:rPr>
              <w:t xml:space="preserve">) </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3A936F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DAD780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62E221B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833874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BD8771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r>
      <w:tr w:rsidR="005E3E1F" w14:paraId="16931270" w14:textId="77777777" w:rsidTr="00E26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single" w:sz="4" w:space="0" w:color="000000"/>
              <w:right w:val="nil"/>
              <w:tl2br w:val="nil"/>
              <w:tr2bl w:val="nil"/>
            </w:tcBorders>
            <w:tcMar>
              <w:left w:w="40" w:type="dxa"/>
              <w:right w:w="40" w:type="dxa"/>
            </w:tcMar>
            <w:vAlign w:val="center"/>
          </w:tcPr>
          <w:p w14:paraId="22263F43" w14:textId="77777777" w:rsidR="005E3E1F" w:rsidRDefault="00E94ABE" w:rsidP="00E26DBC">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Program 1.2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055A27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406,406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04680C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435,820</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C6379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450,836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4E8C2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463,902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63327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475,500</w:t>
            </w:r>
          </w:p>
        </w:tc>
      </w:tr>
      <w:tr w:rsidR="005E3E1F" w14:paraId="73B9D6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2337100E"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126FB9DD"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center"/>
          </w:tcPr>
          <w:p w14:paraId="6339FF6B"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43088530"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38EA49B2"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F1A018A"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4B5992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3B6FCEB4"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Program 1.3: Excellence in Research for Australia</w:t>
            </w:r>
          </w:p>
        </w:tc>
      </w:tr>
      <w:tr w:rsidR="005E3E1F" w14:paraId="752837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single" w:sz="4" w:space="0" w:color="000000"/>
              <w:left w:val="nil"/>
              <w:bottom w:val="nil"/>
              <w:right w:val="nil"/>
              <w:tl2br w:val="nil"/>
              <w:tr2bl w:val="nil"/>
            </w:tcBorders>
            <w:noWrap/>
            <w:tcMar>
              <w:left w:w="40" w:type="dxa"/>
              <w:right w:w="100" w:type="dxa"/>
            </w:tcMar>
            <w:vAlign w:val="bottom"/>
          </w:tcPr>
          <w:p w14:paraId="4648B5F0"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Administered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6E7894DF"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2F4234D"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AFB1738"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5DB67571"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3BC44F6F"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1D3FA4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tcMar>
              <w:left w:w="175" w:type="dxa"/>
              <w:right w:w="40" w:type="dxa"/>
            </w:tcMar>
            <w:vAlign w:val="bottom"/>
          </w:tcPr>
          <w:p w14:paraId="22F680CD"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Ordinary annual services</w:t>
            </w:r>
          </w:p>
          <w:p w14:paraId="65B7FC2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Bill (No.1))</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5E507F0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3,801</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1258E0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3,926</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28C75B2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4,024</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3006CC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4,125</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25A4CC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4,228</w:t>
            </w:r>
          </w:p>
        </w:tc>
      </w:tr>
      <w:tr w:rsidR="005E3E1F" w14:paraId="3F834B95" w14:textId="77777777" w:rsidTr="00E26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tcMar>
              <w:left w:w="40" w:type="dxa"/>
              <w:right w:w="40" w:type="dxa"/>
            </w:tcMar>
            <w:vAlign w:val="center"/>
          </w:tcPr>
          <w:p w14:paraId="2D9083BC" w14:textId="77777777" w:rsidR="005E3E1F" w:rsidRDefault="00E94ABE" w:rsidP="00E26DBC">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Program 1.3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C1A8CE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3,801</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19B557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3,926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2A021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4,024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9EA94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4,125</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D11E4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4,228</w:t>
            </w:r>
          </w:p>
        </w:tc>
      </w:tr>
    </w:tbl>
    <w:p w14:paraId="2AF7590A" w14:textId="77777777" w:rsidR="00C624D6" w:rsidRDefault="00E94ABE">
      <w:pPr>
        <w:keepLines w:val="0"/>
        <w:pBdr>
          <w:top w:val="nil"/>
          <w:left w:val="nil"/>
          <w:bottom w:val="nil"/>
          <w:right w:val="nil"/>
          <w:between w:val="nil"/>
          <w:bar w:val="nil"/>
        </w:pBdr>
        <w:spacing w:after="160" w:line="259" w:lineRule="auto"/>
        <w:jc w:val="left"/>
        <w:rPr>
          <w:rFonts w:ascii="Arial" w:hAnsi="Arial"/>
          <w:sz w:val="16"/>
          <w:szCs w:val="16"/>
          <w:bdr w:val="nil"/>
          <w:lang w:eastAsia="en-US"/>
        </w:rPr>
      </w:pPr>
      <w:r>
        <w:rPr>
          <w:rFonts w:ascii="Arial" w:hAnsi="Arial"/>
          <w:sz w:val="16"/>
          <w:szCs w:val="16"/>
          <w:lang w:eastAsia="en-US"/>
        </w:rPr>
        <w:br w:type="page"/>
      </w:r>
    </w:p>
    <w:p w14:paraId="6E1F9A2A" w14:textId="77777777" w:rsidR="00C624D6" w:rsidRPr="00D4582A" w:rsidRDefault="00E94ABE" w:rsidP="00A83716">
      <w:pPr>
        <w:pBdr>
          <w:top w:val="nil"/>
          <w:left w:val="nil"/>
          <w:bottom w:val="nil"/>
          <w:right w:val="nil"/>
          <w:between w:val="nil"/>
          <w:bar w:val="nil"/>
        </w:pBdr>
        <w:spacing w:after="20" w:line="240" w:lineRule="auto"/>
        <w:jc w:val="left"/>
        <w:rPr>
          <w:rFonts w:ascii="Arial" w:hAnsi="Arial" w:cs="Arial"/>
          <w:b/>
          <w:bdr w:val="nil"/>
        </w:rPr>
      </w:pPr>
      <w:r w:rsidRPr="00D4582A">
        <w:rPr>
          <w:rFonts w:ascii="Arial" w:hAnsi="Arial" w:cs="Arial"/>
          <w:b/>
        </w:rPr>
        <w:lastRenderedPageBreak/>
        <w:t>Table 2.1.1: Budgeted expenses for Outcome 1</w:t>
      </w:r>
      <w:r>
        <w:rPr>
          <w:rFonts w:ascii="Arial" w:hAnsi="Arial" w:cs="Arial"/>
          <w:b/>
        </w:rPr>
        <w:t xml:space="preserve"> (continued)</w:t>
      </w:r>
    </w:p>
    <w:tbl>
      <w:tblPr>
        <w:tblStyle w:val="CDMRange2"/>
        <w:tblW w:w="7650" w:type="dxa"/>
        <w:tblLayout w:type="fixed"/>
        <w:tblLook w:val="0600" w:firstRow="0" w:lastRow="0" w:firstColumn="0" w:lastColumn="0" w:noHBand="1" w:noVBand="1"/>
        <w:tblCaption w:val="ARC_T2.1.1_Page02"/>
      </w:tblPr>
      <w:tblGrid>
        <w:gridCol w:w="3300"/>
        <w:gridCol w:w="870"/>
        <w:gridCol w:w="870"/>
        <w:gridCol w:w="870"/>
        <w:gridCol w:w="870"/>
        <w:gridCol w:w="870"/>
      </w:tblGrid>
      <w:tr w:rsidR="005E3E1F" w14:paraId="7CDF8F5A" w14:textId="77777777">
        <w:trPr>
          <w:trHeight w:hRule="exact" w:val="900"/>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4D6A2CAD"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D40C69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2025­26 Estimated actual</w:t>
            </w:r>
          </w:p>
          <w:p w14:paraId="390F24E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506DB8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2026­27</w:t>
            </w:r>
          </w:p>
          <w:p w14:paraId="4320935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Budget</w:t>
            </w:r>
          </w:p>
          <w:p w14:paraId="53C0A35B" w14:textId="77777777" w:rsidR="005E3E1F" w:rsidRDefault="005E3E1F">
            <w:pPr>
              <w:spacing w:after="0" w:line="240" w:lineRule="auto"/>
              <w:jc w:val="right"/>
              <w:rPr>
                <w:rFonts w:ascii="Arial" w:eastAsia="Arial" w:hAnsi="Arial" w:cs="Arial"/>
                <w:color w:val="000000"/>
                <w:sz w:val="16"/>
                <w:szCs w:val="22"/>
                <w:bdr w:val="nil"/>
                <w:lang w:val="en-US" w:eastAsia="en-US"/>
              </w:rPr>
            </w:pPr>
          </w:p>
          <w:p w14:paraId="2047A97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83DC23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2027­28 Forward estimate</w:t>
            </w:r>
          </w:p>
          <w:p w14:paraId="74501BA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041E30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2028­29 Forward estimate</w:t>
            </w:r>
          </w:p>
          <w:p w14:paraId="3AB086F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137C89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2029­30</w:t>
            </w:r>
          </w:p>
          <w:p w14:paraId="74172E8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Forward estimate</w:t>
            </w:r>
          </w:p>
          <w:p w14:paraId="386103E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r>
      <w:tr w:rsidR="005E3E1F" w14:paraId="2CB22C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78B791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 xml:space="preserve">ARC - Departmental </w:t>
            </w:r>
          </w:p>
        </w:tc>
      </w:tr>
      <w:tr w:rsidR="005E3E1F" w14:paraId="33AD62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FFFFFF" w:fill="FFFFFF"/>
            <w:noWrap/>
            <w:tcMar>
              <w:left w:w="40" w:type="dxa"/>
              <w:right w:w="100" w:type="dxa"/>
            </w:tcMar>
            <w:vAlign w:val="center"/>
          </w:tcPr>
          <w:p w14:paraId="4A60D6C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001B77D1"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8D04E44"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2A57492B"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19EBCE7"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1C1D24A"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1B9BF7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1D9A98E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noWrap/>
            <w:tcMar>
              <w:left w:w="40" w:type="dxa"/>
              <w:right w:w="100" w:type="dxa"/>
            </w:tcMar>
            <w:vAlign w:val="bottom"/>
          </w:tcPr>
          <w:p w14:paraId="4EE9AF7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24,009</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75FE1DC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23,636</w:t>
            </w:r>
          </w:p>
        </w:tc>
        <w:tc>
          <w:tcPr>
            <w:tcW w:w="870" w:type="dxa"/>
            <w:tcBorders>
              <w:top w:val="nil"/>
              <w:left w:val="nil"/>
              <w:bottom w:val="nil"/>
              <w:right w:val="nil"/>
              <w:tl2br w:val="nil"/>
              <w:tr2bl w:val="nil"/>
            </w:tcBorders>
            <w:noWrap/>
            <w:tcMar>
              <w:left w:w="40" w:type="dxa"/>
              <w:right w:w="100" w:type="dxa"/>
            </w:tcMar>
            <w:vAlign w:val="bottom"/>
          </w:tcPr>
          <w:p w14:paraId="30C8830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23,826</w:t>
            </w:r>
          </w:p>
        </w:tc>
        <w:tc>
          <w:tcPr>
            <w:tcW w:w="870" w:type="dxa"/>
            <w:tcBorders>
              <w:top w:val="nil"/>
              <w:left w:val="nil"/>
              <w:bottom w:val="nil"/>
              <w:right w:val="nil"/>
              <w:tl2br w:val="nil"/>
              <w:tr2bl w:val="nil"/>
            </w:tcBorders>
            <w:noWrap/>
            <w:tcMar>
              <w:left w:w="40" w:type="dxa"/>
              <w:right w:w="100" w:type="dxa"/>
            </w:tcMar>
            <w:vAlign w:val="bottom"/>
          </w:tcPr>
          <w:p w14:paraId="17577E9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24,160</w:t>
            </w:r>
          </w:p>
        </w:tc>
        <w:tc>
          <w:tcPr>
            <w:tcW w:w="870" w:type="dxa"/>
            <w:tcBorders>
              <w:top w:val="nil"/>
              <w:left w:val="nil"/>
              <w:bottom w:val="nil"/>
              <w:right w:val="nil"/>
              <w:tl2br w:val="nil"/>
              <w:tr2bl w:val="nil"/>
            </w:tcBorders>
            <w:noWrap/>
            <w:tcMar>
              <w:left w:w="40" w:type="dxa"/>
              <w:right w:w="100" w:type="dxa"/>
            </w:tcMar>
            <w:vAlign w:val="bottom"/>
          </w:tcPr>
          <w:p w14:paraId="129FE83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24,538</w:t>
            </w:r>
          </w:p>
        </w:tc>
      </w:tr>
      <w:tr w:rsidR="005E3E1F" w14:paraId="02BB85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496241C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noWrap/>
            <w:tcMar>
              <w:left w:w="40" w:type="dxa"/>
              <w:right w:w="100" w:type="dxa"/>
            </w:tcMar>
            <w:vAlign w:val="bottom"/>
          </w:tcPr>
          <w:p w14:paraId="59818F9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5A6F2F3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595</w:t>
            </w:r>
          </w:p>
        </w:tc>
        <w:tc>
          <w:tcPr>
            <w:tcW w:w="870" w:type="dxa"/>
            <w:tcBorders>
              <w:top w:val="nil"/>
              <w:left w:val="nil"/>
              <w:bottom w:val="nil"/>
              <w:right w:val="nil"/>
              <w:tl2br w:val="nil"/>
              <w:tr2bl w:val="nil"/>
            </w:tcBorders>
            <w:noWrap/>
            <w:tcMar>
              <w:left w:w="40" w:type="dxa"/>
              <w:right w:w="100" w:type="dxa"/>
            </w:tcMar>
            <w:vAlign w:val="bottom"/>
          </w:tcPr>
          <w:p w14:paraId="7673E94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68</w:t>
            </w:r>
          </w:p>
        </w:tc>
        <w:tc>
          <w:tcPr>
            <w:tcW w:w="870" w:type="dxa"/>
            <w:tcBorders>
              <w:top w:val="nil"/>
              <w:left w:val="nil"/>
              <w:bottom w:val="nil"/>
              <w:right w:val="nil"/>
              <w:tl2br w:val="nil"/>
              <w:tr2bl w:val="nil"/>
            </w:tcBorders>
            <w:noWrap/>
            <w:tcMar>
              <w:left w:w="40" w:type="dxa"/>
              <w:right w:w="100" w:type="dxa"/>
            </w:tcMar>
            <w:vAlign w:val="bottom"/>
          </w:tcPr>
          <w:p w14:paraId="57C9833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51</w:t>
            </w:r>
          </w:p>
        </w:tc>
        <w:tc>
          <w:tcPr>
            <w:tcW w:w="870" w:type="dxa"/>
            <w:tcBorders>
              <w:top w:val="nil"/>
              <w:left w:val="nil"/>
              <w:bottom w:val="nil"/>
              <w:right w:val="nil"/>
              <w:tl2br w:val="nil"/>
              <w:tr2bl w:val="nil"/>
            </w:tcBorders>
            <w:noWrap/>
            <w:tcMar>
              <w:left w:w="40" w:type="dxa"/>
              <w:right w:w="100" w:type="dxa"/>
            </w:tcMar>
            <w:vAlign w:val="bottom"/>
          </w:tcPr>
          <w:p w14:paraId="68BBABD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w:t>
            </w:r>
          </w:p>
        </w:tc>
      </w:tr>
      <w:tr w:rsidR="005E3E1F" w14:paraId="28E8BB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3300" w:type="dxa"/>
            <w:tcBorders>
              <w:top w:val="nil"/>
              <w:left w:val="nil"/>
              <w:bottom w:val="nil"/>
              <w:right w:val="nil"/>
              <w:tl2br w:val="nil"/>
              <w:tr2bl w:val="nil"/>
            </w:tcBorders>
            <w:tcMar>
              <w:left w:w="175" w:type="dxa"/>
              <w:right w:w="40" w:type="dxa"/>
            </w:tcMar>
            <w:vAlign w:val="bottom"/>
          </w:tcPr>
          <w:p w14:paraId="6EEF4E2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Expenses not requiring</w:t>
            </w:r>
          </w:p>
          <w:p w14:paraId="6D952D97"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in the Budget</w:t>
            </w:r>
          </w:p>
          <w:p w14:paraId="0F02F677"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7FB5E96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2,667</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0C7FAC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2,401</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2EC363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1,770</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AE82C2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1,331</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7F3A40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821</w:t>
            </w:r>
          </w:p>
        </w:tc>
      </w:tr>
      <w:tr w:rsidR="005E3E1F" w14:paraId="31901BE9" w14:textId="77777777" w:rsidTr="00E26D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tcMar>
              <w:left w:w="40" w:type="dxa"/>
              <w:right w:w="40" w:type="dxa"/>
            </w:tcMar>
            <w:vAlign w:val="center"/>
          </w:tcPr>
          <w:p w14:paraId="0377D271" w14:textId="77777777" w:rsidR="005E3E1F" w:rsidRDefault="00E94ABE" w:rsidP="00E26DBC">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Departmental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D0E36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26,931</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B1886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26,632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CBAC2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25,664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98419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25,542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1812A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25,373</w:t>
            </w:r>
          </w:p>
        </w:tc>
      </w:tr>
      <w:tr w:rsidR="005E3E1F" w14:paraId="1CA62D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single" w:sz="4" w:space="0" w:color="000000"/>
              <w:left w:val="nil"/>
              <w:bottom w:val="single" w:sz="4" w:space="0" w:color="000000"/>
              <w:right w:val="nil"/>
              <w:tl2br w:val="nil"/>
              <w:tr2bl w:val="nil"/>
            </w:tcBorders>
            <w:noWrap/>
            <w:tcMar>
              <w:left w:w="0" w:type="dxa"/>
              <w:right w:w="0" w:type="dxa"/>
            </w:tcMar>
            <w:vAlign w:val="center"/>
          </w:tcPr>
          <w:p w14:paraId="008B7691"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1503FA5"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7EA63B6F"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4A431A41"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B5303C3"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AC402A5"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r>
      <w:tr w:rsidR="005E3E1F" w14:paraId="18ACC2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E233B75"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 xml:space="preserve">Outcome 1 Totals by </w:t>
            </w:r>
            <w:proofErr w:type="gramStart"/>
            <w:r>
              <w:rPr>
                <w:rFonts w:ascii="Arial" w:eastAsia="Arial" w:hAnsi="Arial" w:cs="Arial"/>
                <w:b/>
                <w:color w:val="000000"/>
                <w:sz w:val="16"/>
                <w:szCs w:val="22"/>
                <w:lang w:val="en-US" w:eastAsia="en-US"/>
              </w:rPr>
              <w:t>appropriation</w:t>
            </w:r>
            <w:proofErr w:type="gramEnd"/>
            <w:r>
              <w:rPr>
                <w:rFonts w:ascii="Arial" w:eastAsia="Arial" w:hAnsi="Arial" w:cs="Arial"/>
                <w:b/>
                <w:color w:val="000000"/>
                <w:sz w:val="16"/>
                <w:szCs w:val="22"/>
                <w:lang w:val="en-US" w:eastAsia="en-US"/>
              </w:rPr>
              <w:t xml:space="preserve"> type</w:t>
            </w:r>
          </w:p>
        </w:tc>
      </w:tr>
      <w:tr w:rsidR="005E3E1F" w14:paraId="42BED2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40" w:type="dxa"/>
              <w:right w:w="100" w:type="dxa"/>
            </w:tcMar>
            <w:vAlign w:val="center"/>
          </w:tcPr>
          <w:p w14:paraId="36A9088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Administered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0DB828D7"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0369C3"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36FD5DBE"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31021E43"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394FBAD2"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70D84E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2DAD7568"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Ordinary annual services</w:t>
            </w:r>
          </w:p>
          <w:p w14:paraId="727DE4EE" w14:textId="2F329F0A"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Bill </w:t>
            </w:r>
            <w:r w:rsidR="005B0BD7">
              <w:rPr>
                <w:rFonts w:ascii="Arial" w:eastAsia="Arial" w:hAnsi="Arial" w:cs="Arial"/>
                <w:color w:val="000000"/>
                <w:sz w:val="16"/>
                <w:szCs w:val="22"/>
                <w:lang w:val="en-US" w:eastAsia="en-US"/>
              </w:rPr>
              <w:t>(</w:t>
            </w:r>
            <w:r>
              <w:rPr>
                <w:rFonts w:ascii="Arial" w:eastAsia="Arial" w:hAnsi="Arial" w:cs="Arial"/>
                <w:color w:val="000000"/>
                <w:sz w:val="16"/>
                <w:szCs w:val="22"/>
                <w:lang w:val="en-US" w:eastAsia="en-US"/>
              </w:rPr>
              <w:t>No.1</w:t>
            </w:r>
            <w:r w:rsidR="005B0BD7">
              <w:rPr>
                <w:rFonts w:ascii="Arial" w:eastAsia="Arial" w:hAnsi="Arial" w:cs="Arial"/>
                <w:color w:val="000000"/>
                <w:sz w:val="16"/>
                <w:szCs w:val="22"/>
                <w:lang w:val="en-US" w:eastAsia="en-US"/>
              </w:rPr>
              <w:t>)</w:t>
            </w:r>
            <w:r>
              <w:rPr>
                <w:rFonts w:ascii="Arial" w:eastAsia="Arial" w:hAnsi="Arial" w:cs="Arial"/>
                <w:color w:val="000000"/>
                <w:sz w:val="16"/>
                <w:szCs w:val="22"/>
                <w:lang w:val="en-US" w:eastAsia="en-US"/>
              </w:rPr>
              <w:t>)</w:t>
            </w:r>
          </w:p>
        </w:tc>
        <w:tc>
          <w:tcPr>
            <w:tcW w:w="870" w:type="dxa"/>
            <w:tcBorders>
              <w:top w:val="nil"/>
              <w:left w:val="nil"/>
              <w:bottom w:val="nil"/>
              <w:right w:val="nil"/>
              <w:tl2br w:val="nil"/>
              <w:tr2bl w:val="nil"/>
            </w:tcBorders>
            <w:noWrap/>
            <w:tcMar>
              <w:left w:w="40" w:type="dxa"/>
              <w:right w:w="100" w:type="dxa"/>
            </w:tcMar>
            <w:vAlign w:val="bottom"/>
          </w:tcPr>
          <w:p w14:paraId="62C4699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1,040,015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241455E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1,088,766</w:t>
            </w:r>
          </w:p>
        </w:tc>
        <w:tc>
          <w:tcPr>
            <w:tcW w:w="870" w:type="dxa"/>
            <w:tcBorders>
              <w:top w:val="nil"/>
              <w:left w:val="nil"/>
              <w:bottom w:val="nil"/>
              <w:right w:val="nil"/>
              <w:tl2br w:val="nil"/>
              <w:tr2bl w:val="nil"/>
            </w:tcBorders>
            <w:noWrap/>
            <w:tcMar>
              <w:left w:w="40" w:type="dxa"/>
              <w:right w:w="100" w:type="dxa"/>
            </w:tcMar>
            <w:vAlign w:val="bottom"/>
          </w:tcPr>
          <w:p w14:paraId="3B3106D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1,126,259</w:t>
            </w:r>
          </w:p>
        </w:tc>
        <w:tc>
          <w:tcPr>
            <w:tcW w:w="870" w:type="dxa"/>
            <w:tcBorders>
              <w:top w:val="nil"/>
              <w:left w:val="nil"/>
              <w:bottom w:val="nil"/>
              <w:right w:val="nil"/>
              <w:tl2br w:val="nil"/>
              <w:tr2bl w:val="nil"/>
            </w:tcBorders>
            <w:noWrap/>
            <w:tcMar>
              <w:left w:w="40" w:type="dxa"/>
              <w:right w:w="100" w:type="dxa"/>
            </w:tcMar>
            <w:vAlign w:val="bottom"/>
          </w:tcPr>
          <w:p w14:paraId="62DF4FB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1,158,890</w:t>
            </w:r>
          </w:p>
        </w:tc>
        <w:tc>
          <w:tcPr>
            <w:tcW w:w="870" w:type="dxa"/>
            <w:tcBorders>
              <w:top w:val="nil"/>
              <w:left w:val="nil"/>
              <w:bottom w:val="nil"/>
              <w:right w:val="nil"/>
              <w:tl2br w:val="nil"/>
              <w:tr2bl w:val="nil"/>
            </w:tcBorders>
            <w:noWrap/>
            <w:tcMar>
              <w:left w:w="40" w:type="dxa"/>
              <w:right w:w="100" w:type="dxa"/>
            </w:tcMar>
            <w:vAlign w:val="bottom"/>
          </w:tcPr>
          <w:p w14:paraId="2C02573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1,187,862</w:t>
            </w:r>
          </w:p>
        </w:tc>
      </w:tr>
      <w:tr w:rsidR="005E3E1F" w14:paraId="30A5077D" w14:textId="77777777" w:rsidTr="00E2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3545214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Special accounts</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819B86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DC4B9B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F164B7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655A233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E04FE8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w:t>
            </w:r>
          </w:p>
        </w:tc>
      </w:tr>
      <w:tr w:rsidR="005E3E1F" w14:paraId="2A659088" w14:textId="77777777" w:rsidTr="00E2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tcMar>
              <w:left w:w="40" w:type="dxa"/>
              <w:right w:w="100" w:type="dxa"/>
            </w:tcMar>
            <w:vAlign w:val="bottom"/>
          </w:tcPr>
          <w:p w14:paraId="461D11B7" w14:textId="77777777" w:rsidR="005E3E1F" w:rsidRDefault="00E94ABE" w:rsidP="00E2392C">
            <w:pPr>
              <w:keepLines w:val="0"/>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Administered total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3D620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1,040,015</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1E5E05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1,088,766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ADC158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1,126,259</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322D5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1,158,890</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031C6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1,187,862</w:t>
            </w:r>
          </w:p>
        </w:tc>
      </w:tr>
      <w:tr w:rsidR="005E3E1F" w14:paraId="2922F138" w14:textId="77777777" w:rsidTr="00E2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40" w:type="dxa"/>
              <w:right w:w="100" w:type="dxa"/>
            </w:tcMar>
            <w:vAlign w:val="center"/>
          </w:tcPr>
          <w:p w14:paraId="52280828"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64CDB8F3"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33D3AFD"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F0CC74A"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8463162"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7E14BBA"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64161C79"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3C8CB23B"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noWrap/>
            <w:tcMar>
              <w:left w:w="40" w:type="dxa"/>
              <w:right w:w="100" w:type="dxa"/>
            </w:tcMar>
            <w:vAlign w:val="bottom"/>
          </w:tcPr>
          <w:p w14:paraId="7C9E66C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24,009</w:t>
            </w:r>
          </w:p>
        </w:tc>
        <w:tc>
          <w:tcPr>
            <w:tcW w:w="870" w:type="dxa"/>
            <w:tcBorders>
              <w:top w:val="nil"/>
              <w:left w:val="nil"/>
              <w:bottom w:val="nil"/>
              <w:right w:val="nil"/>
              <w:tl2br w:val="nil"/>
              <w:tr2bl w:val="nil"/>
            </w:tcBorders>
            <w:shd w:val="clear" w:color="auto" w:fill="E6E6E6"/>
            <w:noWrap/>
            <w:tcMar>
              <w:left w:w="40" w:type="dxa"/>
              <w:right w:w="100" w:type="dxa"/>
            </w:tcMar>
            <w:vAlign w:val="bottom"/>
          </w:tcPr>
          <w:p w14:paraId="63DB0A2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23,636</w:t>
            </w:r>
          </w:p>
        </w:tc>
        <w:tc>
          <w:tcPr>
            <w:tcW w:w="870" w:type="dxa"/>
            <w:tcBorders>
              <w:top w:val="nil"/>
              <w:left w:val="nil"/>
              <w:bottom w:val="nil"/>
              <w:right w:val="nil"/>
              <w:tl2br w:val="nil"/>
              <w:tr2bl w:val="nil"/>
            </w:tcBorders>
            <w:noWrap/>
            <w:tcMar>
              <w:left w:w="40" w:type="dxa"/>
              <w:right w:w="100" w:type="dxa"/>
            </w:tcMar>
            <w:vAlign w:val="bottom"/>
          </w:tcPr>
          <w:p w14:paraId="652297F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23,826</w:t>
            </w:r>
          </w:p>
        </w:tc>
        <w:tc>
          <w:tcPr>
            <w:tcW w:w="870" w:type="dxa"/>
            <w:tcBorders>
              <w:top w:val="nil"/>
              <w:left w:val="nil"/>
              <w:bottom w:val="nil"/>
              <w:right w:val="nil"/>
              <w:tl2br w:val="nil"/>
              <w:tr2bl w:val="nil"/>
            </w:tcBorders>
            <w:noWrap/>
            <w:tcMar>
              <w:left w:w="40" w:type="dxa"/>
              <w:right w:w="100" w:type="dxa"/>
            </w:tcMar>
            <w:vAlign w:val="bottom"/>
          </w:tcPr>
          <w:p w14:paraId="7B2DF33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24,160</w:t>
            </w:r>
          </w:p>
        </w:tc>
        <w:tc>
          <w:tcPr>
            <w:tcW w:w="870" w:type="dxa"/>
            <w:tcBorders>
              <w:top w:val="nil"/>
              <w:left w:val="nil"/>
              <w:bottom w:val="nil"/>
              <w:right w:val="nil"/>
              <w:tl2br w:val="nil"/>
              <w:tr2bl w:val="nil"/>
            </w:tcBorders>
            <w:noWrap/>
            <w:tcMar>
              <w:left w:w="40" w:type="dxa"/>
              <w:right w:w="100" w:type="dxa"/>
            </w:tcMar>
            <w:vAlign w:val="bottom"/>
          </w:tcPr>
          <w:p w14:paraId="2CD78BA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24,538</w:t>
            </w:r>
          </w:p>
        </w:tc>
      </w:tr>
      <w:tr w:rsidR="005E3E1F" w14:paraId="3397B123"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3F4F49BD"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noWrap/>
            <w:tcMar>
              <w:left w:w="40" w:type="dxa"/>
              <w:right w:w="100" w:type="dxa"/>
            </w:tcMar>
            <w:vAlign w:val="bottom"/>
          </w:tcPr>
          <w:p w14:paraId="5FCCB43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255</w:t>
            </w:r>
          </w:p>
        </w:tc>
        <w:tc>
          <w:tcPr>
            <w:tcW w:w="870" w:type="dxa"/>
            <w:tcBorders>
              <w:top w:val="nil"/>
              <w:left w:val="nil"/>
              <w:bottom w:val="nil"/>
              <w:right w:val="nil"/>
              <w:tl2br w:val="nil"/>
              <w:tr2bl w:val="nil"/>
            </w:tcBorders>
            <w:shd w:val="clear" w:color="auto" w:fill="E6E6E6"/>
            <w:noWrap/>
            <w:tcMar>
              <w:left w:w="40" w:type="dxa"/>
              <w:right w:w="100" w:type="dxa"/>
            </w:tcMar>
            <w:vAlign w:val="bottom"/>
          </w:tcPr>
          <w:p w14:paraId="4B29C88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595</w:t>
            </w:r>
          </w:p>
        </w:tc>
        <w:tc>
          <w:tcPr>
            <w:tcW w:w="870" w:type="dxa"/>
            <w:tcBorders>
              <w:top w:val="nil"/>
              <w:left w:val="nil"/>
              <w:bottom w:val="nil"/>
              <w:right w:val="nil"/>
              <w:tl2br w:val="nil"/>
              <w:tr2bl w:val="nil"/>
            </w:tcBorders>
            <w:noWrap/>
            <w:tcMar>
              <w:left w:w="40" w:type="dxa"/>
              <w:right w:w="100" w:type="dxa"/>
            </w:tcMar>
            <w:vAlign w:val="bottom"/>
          </w:tcPr>
          <w:p w14:paraId="1CFE4E7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68</w:t>
            </w:r>
          </w:p>
        </w:tc>
        <w:tc>
          <w:tcPr>
            <w:tcW w:w="870" w:type="dxa"/>
            <w:tcBorders>
              <w:top w:val="nil"/>
              <w:left w:val="nil"/>
              <w:bottom w:val="nil"/>
              <w:right w:val="nil"/>
              <w:tl2br w:val="nil"/>
              <w:tr2bl w:val="nil"/>
            </w:tcBorders>
            <w:noWrap/>
            <w:tcMar>
              <w:left w:w="40" w:type="dxa"/>
              <w:right w:w="100" w:type="dxa"/>
            </w:tcMar>
            <w:vAlign w:val="bottom"/>
          </w:tcPr>
          <w:p w14:paraId="6313FA6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51</w:t>
            </w:r>
          </w:p>
        </w:tc>
        <w:tc>
          <w:tcPr>
            <w:tcW w:w="870" w:type="dxa"/>
            <w:tcBorders>
              <w:top w:val="nil"/>
              <w:left w:val="nil"/>
              <w:bottom w:val="nil"/>
              <w:right w:val="nil"/>
              <w:tl2br w:val="nil"/>
              <w:tr2bl w:val="nil"/>
            </w:tcBorders>
            <w:noWrap/>
            <w:tcMar>
              <w:left w:w="40" w:type="dxa"/>
              <w:right w:w="100" w:type="dxa"/>
            </w:tcMar>
            <w:vAlign w:val="bottom"/>
          </w:tcPr>
          <w:p w14:paraId="107A017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w:t>
            </w:r>
          </w:p>
        </w:tc>
      </w:tr>
      <w:tr w:rsidR="005E3E1F" w14:paraId="36C884CC"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3300" w:type="dxa"/>
            <w:tcBorders>
              <w:top w:val="nil"/>
              <w:left w:val="nil"/>
              <w:bottom w:val="nil"/>
              <w:right w:val="nil"/>
              <w:tl2br w:val="nil"/>
              <w:tr2bl w:val="nil"/>
            </w:tcBorders>
            <w:tcMar>
              <w:left w:w="175" w:type="dxa"/>
              <w:right w:w="40" w:type="dxa"/>
            </w:tcMar>
            <w:vAlign w:val="bottom"/>
          </w:tcPr>
          <w:p w14:paraId="5D73634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Expenses not requiring</w:t>
            </w:r>
          </w:p>
          <w:p w14:paraId="2EB58E24"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in the Budget</w:t>
            </w:r>
          </w:p>
          <w:p w14:paraId="061AB6A6"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9DDC14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2,667</w:t>
            </w:r>
          </w:p>
        </w:tc>
        <w:tc>
          <w:tcPr>
            <w:tcW w:w="870" w:type="dxa"/>
            <w:tcBorders>
              <w:top w:val="nil"/>
              <w:left w:val="nil"/>
              <w:bottom w:val="single" w:sz="4" w:space="0" w:color="000000"/>
              <w:right w:val="nil"/>
              <w:tl2br w:val="nil"/>
              <w:tr2bl w:val="nil"/>
            </w:tcBorders>
            <w:shd w:val="clear" w:color="auto" w:fill="E6E6E6"/>
            <w:noWrap/>
            <w:tcMar>
              <w:left w:w="40" w:type="dxa"/>
              <w:right w:w="100" w:type="dxa"/>
            </w:tcMar>
            <w:vAlign w:val="bottom"/>
          </w:tcPr>
          <w:p w14:paraId="5B4D1C8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2,401</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84D6A4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1,770</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CF2CE7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1,331</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59E8105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821</w:t>
            </w:r>
          </w:p>
        </w:tc>
      </w:tr>
      <w:tr w:rsidR="005E3E1F" w14:paraId="335FFF51"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tcMar>
              <w:left w:w="40" w:type="dxa"/>
              <w:right w:w="100" w:type="dxa"/>
            </w:tcMar>
            <w:vAlign w:val="bottom"/>
          </w:tcPr>
          <w:p w14:paraId="459B44C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Departmental total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A94DE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26,931</w:t>
            </w:r>
          </w:p>
        </w:tc>
        <w:tc>
          <w:tcPr>
            <w:tcW w:w="870" w:type="dxa"/>
            <w:tcBorders>
              <w:top w:val="single" w:sz="4" w:space="0" w:color="000000"/>
              <w:left w:val="nil"/>
              <w:bottom w:val="single" w:sz="4" w:space="0" w:color="000000"/>
              <w:right w:val="nil"/>
              <w:tl2br w:val="nil"/>
              <w:tr2bl w:val="nil"/>
            </w:tcBorders>
            <w:shd w:val="clear" w:color="auto" w:fill="E6E6E6"/>
            <w:noWrap/>
            <w:tcMar>
              <w:left w:w="40" w:type="dxa"/>
              <w:right w:w="100" w:type="dxa"/>
            </w:tcMar>
            <w:vAlign w:val="bottom"/>
          </w:tcPr>
          <w:p w14:paraId="2A1E235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26,632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3F39E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25,664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9CC5E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25,542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6031B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25,373</w:t>
            </w:r>
          </w:p>
        </w:tc>
      </w:tr>
      <w:tr w:rsidR="005E3E1F" w14:paraId="386EB6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noWrap/>
            <w:tcMar>
              <w:left w:w="40" w:type="dxa"/>
              <w:right w:w="40" w:type="dxa"/>
            </w:tcMar>
            <w:vAlign w:val="bottom"/>
          </w:tcPr>
          <w:p w14:paraId="04D284FF"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Outcome 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44D17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1,066,946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A24061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1,115,398</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09732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1,151,923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9247E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1,184,432</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DD220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1,213,235</w:t>
            </w:r>
          </w:p>
        </w:tc>
      </w:tr>
      <w:tr w:rsidR="005E3E1F" w14:paraId="5E8284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single" w:sz="4" w:space="0" w:color="000000"/>
              <w:left w:val="nil"/>
              <w:bottom w:val="single" w:sz="4" w:space="0" w:color="000000"/>
              <w:right w:val="nil"/>
              <w:tl2br w:val="nil"/>
              <w:tr2bl w:val="nil"/>
            </w:tcBorders>
            <w:noWrap/>
            <w:tcMar>
              <w:left w:w="0" w:type="dxa"/>
              <w:right w:w="0" w:type="dxa"/>
            </w:tcMar>
            <w:vAlign w:val="center"/>
          </w:tcPr>
          <w:p w14:paraId="0A682EB8"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59D5048F"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5C1CD93C" w14:textId="77777777" w:rsidR="005E3E1F" w:rsidRDefault="005E3E1F">
            <w:pPr>
              <w:spacing w:after="0" w:line="240" w:lineRule="auto"/>
              <w:jc w:val="right"/>
              <w:rPr>
                <w:rFonts w:ascii="Arial" w:eastAsia="Arial" w:hAnsi="Arial" w:cs="Arial"/>
                <w:color w:val="000000"/>
                <w:sz w:val="14"/>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59C6B33A"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36D6AF82"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6517D63B"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47B9BB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0" w:type="dxa"/>
              <w:right w:w="0" w:type="dxa"/>
            </w:tcMar>
            <w:vAlign w:val="center"/>
          </w:tcPr>
          <w:p w14:paraId="5026DD3E"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E027BA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2025­26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404F61C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2026­27</w:t>
            </w:r>
          </w:p>
        </w:tc>
        <w:tc>
          <w:tcPr>
            <w:tcW w:w="870" w:type="dxa"/>
            <w:tcBorders>
              <w:top w:val="nil"/>
              <w:left w:val="nil"/>
              <w:bottom w:val="nil"/>
              <w:right w:val="nil"/>
              <w:tl2br w:val="nil"/>
              <w:tr2bl w:val="nil"/>
            </w:tcBorders>
            <w:noWrap/>
            <w:tcMar>
              <w:left w:w="0" w:type="dxa"/>
              <w:right w:w="0" w:type="dxa"/>
            </w:tcMar>
            <w:vAlign w:val="center"/>
          </w:tcPr>
          <w:p w14:paraId="40661516"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2743BD04"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6CB71BFD"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4CDBC0B6"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noWrap/>
            <w:tcMar>
              <w:left w:w="40" w:type="dxa"/>
              <w:right w:w="100" w:type="dxa"/>
            </w:tcMar>
            <w:vAlign w:val="center"/>
          </w:tcPr>
          <w:p w14:paraId="3B587B59"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Average staffing level (number)</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80DFF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140</w:t>
            </w:r>
          </w:p>
        </w:tc>
        <w:tc>
          <w:tcPr>
            <w:tcW w:w="870" w:type="dxa"/>
            <w:tcBorders>
              <w:top w:val="single" w:sz="4" w:space="0" w:color="000000"/>
              <w:left w:val="nil"/>
              <w:bottom w:val="single" w:sz="4" w:space="0" w:color="000000"/>
              <w:right w:val="nil"/>
              <w:tl2br w:val="nil"/>
              <w:tr2bl w:val="nil"/>
            </w:tcBorders>
            <w:shd w:val="clear" w:color="auto" w:fill="EEECE1" w:themeFill="background2"/>
            <w:noWrap/>
            <w:tcMar>
              <w:left w:w="40" w:type="dxa"/>
              <w:right w:w="100" w:type="dxa"/>
            </w:tcMar>
            <w:vAlign w:val="bottom"/>
          </w:tcPr>
          <w:p w14:paraId="071E0B3D" w14:textId="77777777" w:rsidR="005E3E1F" w:rsidRDefault="00E94ABE" w:rsidP="001E4FCC">
            <w:pPr>
              <w:keepLines w:val="0"/>
              <w:pBdr>
                <w:top w:val="nil"/>
                <w:left w:val="nil"/>
                <w:bottom w:val="nil"/>
                <w:right w:val="nil"/>
                <w:between w:val="nil"/>
                <w:bar w:val="nil"/>
              </w:pBdr>
              <w:shd w:val="clear" w:color="auto" w:fill="E6E6E6"/>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140</w:t>
            </w:r>
          </w:p>
        </w:tc>
        <w:tc>
          <w:tcPr>
            <w:tcW w:w="870" w:type="dxa"/>
            <w:tcBorders>
              <w:top w:val="nil"/>
              <w:left w:val="nil"/>
              <w:bottom w:val="nil"/>
              <w:right w:val="nil"/>
              <w:tl2br w:val="nil"/>
              <w:tr2bl w:val="nil"/>
            </w:tcBorders>
            <w:noWrap/>
            <w:tcMar>
              <w:left w:w="0" w:type="dxa"/>
              <w:right w:w="0" w:type="dxa"/>
            </w:tcMar>
            <w:vAlign w:val="center"/>
          </w:tcPr>
          <w:p w14:paraId="26A1CF38"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289769B1"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53BE76AE"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36AA6A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80"/>
        </w:trPr>
        <w:tc>
          <w:tcPr>
            <w:tcW w:w="7650" w:type="dxa"/>
            <w:gridSpan w:val="6"/>
            <w:tcBorders>
              <w:top w:val="nil"/>
              <w:left w:val="nil"/>
              <w:bottom w:val="nil"/>
              <w:right w:val="nil"/>
              <w:tl2br w:val="nil"/>
              <w:tr2bl w:val="nil"/>
            </w:tcBorders>
            <w:tcMar>
              <w:left w:w="40" w:type="dxa"/>
              <w:right w:w="40" w:type="dxa"/>
            </w:tcMar>
          </w:tcPr>
          <w:p w14:paraId="257CD53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 Estimated expenses incurred in relation to receipts retained under section 74 of the PGPA Act.</w:t>
            </w:r>
          </w:p>
          <w:p w14:paraId="410D7E2B"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(b) Expenses not requiring appropriation in the Budget year are made up of depreciation expenses, amortisation expenses and resources received free of charge. </w:t>
            </w:r>
          </w:p>
          <w:p w14:paraId="5BE33663"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Note: Departmental appropriation splits and totals are indicative estimates and may change </w:t>
            </w:r>
            <w:proofErr w:type="gramStart"/>
            <w:r>
              <w:rPr>
                <w:rFonts w:ascii="Arial" w:eastAsia="Arial" w:hAnsi="Arial" w:cs="Arial"/>
                <w:color w:val="000000"/>
                <w:sz w:val="16"/>
                <w:szCs w:val="22"/>
                <w:lang w:val="en-US" w:eastAsia="en-US"/>
              </w:rPr>
              <w:t>in the course of</w:t>
            </w:r>
            <w:proofErr w:type="gramEnd"/>
            <w:r>
              <w:rPr>
                <w:rFonts w:ascii="Arial" w:eastAsia="Arial" w:hAnsi="Arial" w:cs="Arial"/>
                <w:color w:val="000000"/>
                <w:sz w:val="16"/>
                <w:szCs w:val="22"/>
                <w:lang w:val="en-US" w:eastAsia="en-US"/>
              </w:rPr>
              <w:t xml:space="preserve"> the budget year as government priorities change.</w:t>
            </w:r>
          </w:p>
        </w:tc>
      </w:tr>
      <w:tr w:rsidR="005E3E1F" w14:paraId="57BCE4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nil"/>
              <w:right w:val="nil"/>
              <w:tl2br w:val="nil"/>
              <w:tr2bl w:val="nil"/>
            </w:tcBorders>
            <w:tcMar>
              <w:left w:w="0" w:type="dxa"/>
              <w:right w:w="0" w:type="dxa"/>
            </w:tcMar>
            <w:vAlign w:val="center"/>
          </w:tcPr>
          <w:p w14:paraId="42D5D733" w14:textId="77777777" w:rsidR="005E3E1F" w:rsidRDefault="005E3E1F">
            <w:pPr>
              <w:spacing w:after="0" w:line="240" w:lineRule="auto"/>
              <w:jc w:val="left"/>
              <w:rPr>
                <w:rFonts w:ascii="Arial" w:eastAsia="Arial" w:hAnsi="Arial" w:cs="Arial"/>
                <w:color w:val="000000"/>
                <w:sz w:val="15"/>
                <w:szCs w:val="22"/>
                <w:bdr w:val="nil"/>
                <w:lang w:val="en-US" w:eastAsia="en-US"/>
              </w:rPr>
            </w:pPr>
          </w:p>
        </w:tc>
        <w:tc>
          <w:tcPr>
            <w:tcW w:w="870" w:type="dxa"/>
            <w:tcBorders>
              <w:top w:val="nil"/>
              <w:left w:val="nil"/>
              <w:bottom w:val="nil"/>
              <w:right w:val="nil"/>
              <w:tl2br w:val="nil"/>
              <w:tr2bl w:val="nil"/>
            </w:tcBorders>
            <w:tcMar>
              <w:left w:w="0" w:type="dxa"/>
              <w:right w:w="0" w:type="dxa"/>
            </w:tcMar>
            <w:vAlign w:val="center"/>
          </w:tcPr>
          <w:p w14:paraId="20ADA116" w14:textId="77777777" w:rsidR="005E3E1F" w:rsidRDefault="005E3E1F">
            <w:pPr>
              <w:spacing w:after="0" w:line="240" w:lineRule="auto"/>
              <w:jc w:val="left"/>
              <w:rPr>
                <w:rFonts w:ascii="Arial" w:eastAsia="Arial" w:hAnsi="Arial" w:cs="Arial"/>
                <w:color w:val="000000"/>
                <w:sz w:val="15"/>
                <w:szCs w:val="22"/>
                <w:bdr w:val="nil"/>
                <w:lang w:val="en-US" w:eastAsia="en-US"/>
              </w:rPr>
            </w:pPr>
          </w:p>
        </w:tc>
        <w:tc>
          <w:tcPr>
            <w:tcW w:w="870" w:type="dxa"/>
            <w:tcBorders>
              <w:top w:val="nil"/>
              <w:left w:val="nil"/>
              <w:bottom w:val="nil"/>
              <w:right w:val="nil"/>
              <w:tl2br w:val="nil"/>
              <w:tr2bl w:val="nil"/>
            </w:tcBorders>
            <w:tcMar>
              <w:left w:w="0" w:type="dxa"/>
              <w:right w:w="0" w:type="dxa"/>
            </w:tcMar>
            <w:vAlign w:val="center"/>
          </w:tcPr>
          <w:p w14:paraId="40098F80" w14:textId="77777777" w:rsidR="005E3E1F" w:rsidRDefault="005E3E1F">
            <w:pPr>
              <w:spacing w:after="0" w:line="240" w:lineRule="auto"/>
              <w:jc w:val="left"/>
              <w:rPr>
                <w:rFonts w:ascii="Arial" w:eastAsia="Arial" w:hAnsi="Arial" w:cs="Arial"/>
                <w:color w:val="000000"/>
                <w:sz w:val="15"/>
                <w:szCs w:val="22"/>
                <w:bdr w:val="nil"/>
                <w:lang w:val="en-US" w:eastAsia="en-US"/>
              </w:rPr>
            </w:pPr>
          </w:p>
        </w:tc>
        <w:tc>
          <w:tcPr>
            <w:tcW w:w="870" w:type="dxa"/>
            <w:tcBorders>
              <w:top w:val="nil"/>
              <w:left w:val="nil"/>
              <w:bottom w:val="nil"/>
              <w:right w:val="nil"/>
              <w:tl2br w:val="nil"/>
              <w:tr2bl w:val="nil"/>
            </w:tcBorders>
            <w:tcMar>
              <w:left w:w="0" w:type="dxa"/>
              <w:right w:w="0" w:type="dxa"/>
            </w:tcMar>
            <w:vAlign w:val="center"/>
          </w:tcPr>
          <w:p w14:paraId="49D2F86B" w14:textId="77777777" w:rsidR="005E3E1F" w:rsidRDefault="005E3E1F">
            <w:pPr>
              <w:spacing w:after="0" w:line="240" w:lineRule="auto"/>
              <w:jc w:val="left"/>
              <w:rPr>
                <w:rFonts w:ascii="Arial" w:eastAsia="Arial" w:hAnsi="Arial" w:cs="Arial"/>
                <w:color w:val="000000"/>
                <w:sz w:val="15"/>
                <w:szCs w:val="22"/>
                <w:bdr w:val="nil"/>
                <w:lang w:val="en-US" w:eastAsia="en-US"/>
              </w:rPr>
            </w:pPr>
          </w:p>
        </w:tc>
        <w:tc>
          <w:tcPr>
            <w:tcW w:w="870" w:type="dxa"/>
            <w:tcBorders>
              <w:top w:val="nil"/>
              <w:left w:val="nil"/>
              <w:bottom w:val="nil"/>
              <w:right w:val="nil"/>
              <w:tl2br w:val="nil"/>
              <w:tr2bl w:val="nil"/>
            </w:tcBorders>
            <w:tcMar>
              <w:left w:w="0" w:type="dxa"/>
              <w:right w:w="0" w:type="dxa"/>
            </w:tcMar>
            <w:vAlign w:val="center"/>
          </w:tcPr>
          <w:p w14:paraId="3D90EF52" w14:textId="77777777" w:rsidR="005E3E1F" w:rsidRDefault="005E3E1F">
            <w:pPr>
              <w:spacing w:after="0" w:line="240" w:lineRule="auto"/>
              <w:jc w:val="left"/>
              <w:rPr>
                <w:rFonts w:ascii="Arial" w:eastAsia="Arial" w:hAnsi="Arial" w:cs="Arial"/>
                <w:color w:val="000000"/>
                <w:sz w:val="15"/>
                <w:szCs w:val="22"/>
                <w:bdr w:val="nil"/>
                <w:lang w:val="en-US" w:eastAsia="en-US"/>
              </w:rPr>
            </w:pPr>
          </w:p>
        </w:tc>
        <w:tc>
          <w:tcPr>
            <w:tcW w:w="870" w:type="dxa"/>
            <w:tcBorders>
              <w:top w:val="nil"/>
              <w:left w:val="nil"/>
              <w:bottom w:val="nil"/>
              <w:right w:val="nil"/>
              <w:tl2br w:val="nil"/>
              <w:tr2bl w:val="nil"/>
            </w:tcBorders>
            <w:tcMar>
              <w:left w:w="0" w:type="dxa"/>
              <w:right w:w="0" w:type="dxa"/>
            </w:tcMar>
            <w:vAlign w:val="center"/>
          </w:tcPr>
          <w:p w14:paraId="7C39FD71" w14:textId="77777777" w:rsidR="005E3E1F" w:rsidRDefault="005E3E1F">
            <w:pPr>
              <w:spacing w:after="0" w:line="240" w:lineRule="auto"/>
              <w:jc w:val="left"/>
              <w:rPr>
                <w:rFonts w:ascii="Arial" w:eastAsia="Arial" w:hAnsi="Arial" w:cs="Arial"/>
                <w:color w:val="000000"/>
                <w:sz w:val="15"/>
                <w:szCs w:val="22"/>
                <w:bdr w:val="nil"/>
                <w:lang w:val="en-US" w:eastAsia="en-US"/>
              </w:rPr>
            </w:pPr>
          </w:p>
        </w:tc>
      </w:tr>
    </w:tbl>
    <w:p w14:paraId="0492B26A" w14:textId="77777777" w:rsidR="00D86095" w:rsidRPr="00B955FE" w:rsidRDefault="00E94ABE" w:rsidP="007956E6">
      <w:pPr>
        <w:pStyle w:val="TableHeading"/>
        <w:keepLines/>
        <w:pageBreakBefore/>
        <w:pBdr>
          <w:top w:val="nil"/>
          <w:left w:val="nil"/>
          <w:bottom w:val="nil"/>
          <w:right w:val="nil"/>
          <w:between w:val="nil"/>
          <w:bar w:val="nil"/>
        </w:pBdr>
        <w:rPr>
          <w:sz w:val="22"/>
          <w:szCs w:val="24"/>
          <w:bdr w:val="nil"/>
        </w:rPr>
      </w:pPr>
      <w:bookmarkStart w:id="577" w:name="RG_MARKER_10467"/>
      <w:r w:rsidRPr="00B955FE">
        <w:rPr>
          <w:sz w:val="22"/>
          <w:szCs w:val="24"/>
        </w:rPr>
        <w:lastRenderedPageBreak/>
        <w:t xml:space="preserve">Table 2.1.2 </w:t>
      </w:r>
      <w:bookmarkEnd w:id="577"/>
      <w:r w:rsidR="001D3AE1" w:rsidRPr="00B955FE">
        <w:rPr>
          <w:sz w:val="22"/>
          <w:szCs w:val="24"/>
        </w:rPr>
        <w:t>Performance measure for Outcome 1</w:t>
      </w:r>
    </w:p>
    <w:p w14:paraId="0AD33712" w14:textId="77777777" w:rsidR="006346CC" w:rsidRPr="00615421" w:rsidRDefault="00E94ABE" w:rsidP="00CE6317">
      <w:pPr>
        <w:pBdr>
          <w:top w:val="nil"/>
          <w:left w:val="nil"/>
          <w:bottom w:val="nil"/>
          <w:right w:val="nil"/>
          <w:between w:val="nil"/>
          <w:bar w:val="nil"/>
        </w:pBdr>
        <w:spacing w:before="240" w:line="240" w:lineRule="exact"/>
        <w:rPr>
          <w:szCs w:val="19"/>
          <w:bdr w:val="nil"/>
        </w:rPr>
      </w:pPr>
      <w:r w:rsidRPr="00615421">
        <w:rPr>
          <w:sz w:val="19"/>
          <w:szCs w:val="19"/>
        </w:rPr>
        <w:t>Table 2.1.2</w:t>
      </w:r>
      <w:r w:rsidR="001D3AE1" w:rsidRPr="00615421">
        <w:rPr>
          <w:sz w:val="19"/>
          <w:szCs w:val="19"/>
        </w:rPr>
        <w:t xml:space="preserve"> details the performance measures for each program associated with Outcome 1. </w:t>
      </w:r>
      <w:r w:rsidRPr="00615421">
        <w:rPr>
          <w:sz w:val="19"/>
          <w:szCs w:val="19"/>
        </w:rPr>
        <w:t>It is used by entities to describe the results they plan to achieve and the related key activities, as detailed in the current corporate plan, the context in which these activities are delivered, and how the performance of these activities will be measured.</w:t>
      </w:r>
      <w:r w:rsidR="001D3AE1" w:rsidRPr="00615421">
        <w:rPr>
          <w:sz w:val="19"/>
          <w:szCs w:val="19"/>
        </w:rPr>
        <w:t xml:space="preserve"> Where relevant, details of the </w:t>
      </w:r>
      <w:r w:rsidR="00993076">
        <w:rPr>
          <w:sz w:val="19"/>
          <w:szCs w:val="19"/>
        </w:rPr>
        <w:t>202</w:t>
      </w:r>
      <w:r w:rsidR="002017D3">
        <w:rPr>
          <w:sz w:val="19"/>
          <w:szCs w:val="19"/>
        </w:rPr>
        <w:t>6</w:t>
      </w:r>
      <w:r w:rsidR="00993076">
        <w:rPr>
          <w:sz w:val="19"/>
          <w:szCs w:val="19"/>
        </w:rPr>
        <w:t>–2</w:t>
      </w:r>
      <w:r w:rsidR="002017D3">
        <w:rPr>
          <w:sz w:val="19"/>
          <w:szCs w:val="19"/>
        </w:rPr>
        <w:t>7</w:t>
      </w:r>
      <w:r w:rsidR="001D3AE1" w:rsidRPr="00615421">
        <w:rPr>
          <w:sz w:val="19"/>
          <w:szCs w:val="19"/>
        </w:rPr>
        <w:t xml:space="preserve"> Budget measures that have created new programs or materially changed existing programs are provided. </w:t>
      </w:r>
    </w:p>
    <w:tbl>
      <w:tblPr>
        <w:tblpPr w:leftFromText="180" w:rightFromText="180" w:vertAnchor="text" w:tblpY="1"/>
        <w:tblOverlap w:val="never"/>
        <w:tblW w:w="496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6"/>
        <w:gridCol w:w="3107"/>
        <w:gridCol w:w="3109"/>
      </w:tblGrid>
      <w:tr w:rsidR="005E3E1F" w14:paraId="32379CBF" w14:textId="77777777" w:rsidTr="005C719F">
        <w:trPr>
          <w:trHeight w:val="380"/>
        </w:trPr>
        <w:tc>
          <w:tcPr>
            <w:tcW w:w="5000" w:type="pct"/>
            <w:gridSpan w:val="3"/>
            <w:tcBorders>
              <w:top w:val="single" w:sz="4" w:space="0" w:color="auto"/>
              <w:left w:val="single" w:sz="4" w:space="0" w:color="auto"/>
              <w:bottom w:val="single" w:sz="4" w:space="0" w:color="auto"/>
              <w:right w:val="single" w:sz="4" w:space="0" w:color="auto"/>
            </w:tcBorders>
            <w:shd w:val="clear" w:color="auto" w:fill="F1F1F1"/>
            <w:hideMark/>
          </w:tcPr>
          <w:p w14:paraId="63F4679B" w14:textId="77777777" w:rsidR="00FC150F" w:rsidRDefault="00E94ABE" w:rsidP="001D5FCE">
            <w:pPr>
              <w:pStyle w:val="TableParagraph"/>
              <w:pBdr>
                <w:top w:val="nil"/>
                <w:left w:val="nil"/>
                <w:bottom w:val="nil"/>
                <w:right w:val="nil"/>
                <w:between w:val="nil"/>
                <w:bar w:val="nil"/>
              </w:pBdr>
              <w:tabs>
                <w:tab w:val="left" w:pos="142"/>
                <w:tab w:val="left" w:pos="567"/>
              </w:tabs>
              <w:spacing w:before="24" w:after="24"/>
              <w:ind w:left="108" w:right="108"/>
              <w:rPr>
                <w:b/>
                <w:i/>
                <w:sz w:val="20"/>
                <w:szCs w:val="20"/>
                <w:bdr w:val="nil"/>
                <w:lang w:val="en-AU"/>
              </w:rPr>
            </w:pPr>
            <w:r w:rsidRPr="00B955FE">
              <w:rPr>
                <w:rFonts w:ascii="Arial" w:hAnsi="Arial"/>
                <w:b/>
                <w:sz w:val="16"/>
                <w:szCs w:val="16"/>
                <w:lang w:val="en-AU"/>
              </w:rPr>
              <w:t>Outcome 1 –</w:t>
            </w:r>
            <w:r w:rsidRPr="00B955FE">
              <w:rPr>
                <w:rFonts w:ascii="Arial" w:hAnsi="Arial"/>
                <w:b/>
                <w:color w:val="000000"/>
                <w:sz w:val="16"/>
                <w:szCs w:val="16"/>
                <w:lang w:val="en-AU"/>
              </w:rPr>
              <w:t xml:space="preserve"> </w:t>
            </w:r>
            <w:r w:rsidR="00A0348A" w:rsidRPr="00A0348A">
              <w:rPr>
                <w:rFonts w:ascii="Arial" w:hAnsi="Arial"/>
                <w:b/>
                <w:bCs/>
                <w:color w:val="000000"/>
                <w:sz w:val="16"/>
                <w:szCs w:val="16"/>
                <w:lang w:val="en-AU"/>
              </w:rPr>
              <w:t>Growth of knowledge and innovation through managing research funding schemes, measuring research excellence and providing advice.</w:t>
            </w:r>
          </w:p>
        </w:tc>
      </w:tr>
      <w:tr w:rsidR="005E3E1F" w14:paraId="57AA276F" w14:textId="77777777" w:rsidTr="005C719F">
        <w:trPr>
          <w:trHeight w:val="633"/>
        </w:trPr>
        <w:tc>
          <w:tcPr>
            <w:tcW w:w="5000" w:type="pct"/>
            <w:gridSpan w:val="3"/>
            <w:tcBorders>
              <w:top w:val="single" w:sz="4" w:space="0" w:color="auto"/>
              <w:left w:val="single" w:sz="4" w:space="0" w:color="auto"/>
              <w:bottom w:val="single" w:sz="4" w:space="0" w:color="auto"/>
              <w:right w:val="single" w:sz="4" w:space="0" w:color="auto"/>
            </w:tcBorders>
            <w:shd w:val="clear" w:color="auto" w:fill="F1F1F1"/>
            <w:hideMark/>
          </w:tcPr>
          <w:p w14:paraId="1A851365" w14:textId="77777777" w:rsidR="00E84177" w:rsidRPr="00B955FE" w:rsidRDefault="00E94ABE" w:rsidP="00DD6AA2">
            <w:pPr>
              <w:pStyle w:val="BodyText1"/>
              <w:pBdr>
                <w:top w:val="nil"/>
                <w:left w:val="nil"/>
                <w:bottom w:val="nil"/>
                <w:right w:val="nil"/>
                <w:between w:val="nil"/>
                <w:bar w:val="nil"/>
              </w:pBdr>
              <w:autoSpaceDE w:val="0"/>
              <w:autoSpaceDN w:val="0"/>
              <w:spacing w:before="20" w:after="0" w:line="240" w:lineRule="auto"/>
              <w:ind w:left="108"/>
              <w:rPr>
                <w:rFonts w:cs="Arial"/>
                <w:b/>
                <w:bdr w:val="nil"/>
                <w:lang w:val="en-US"/>
              </w:rPr>
            </w:pPr>
            <w:r w:rsidRPr="00B955FE">
              <w:rPr>
                <w:rFonts w:cs="Arial"/>
                <w:b/>
                <w:lang w:val="en-US"/>
              </w:rPr>
              <w:t>Program 1.1 – Discovery – Research and Research Training</w:t>
            </w:r>
          </w:p>
          <w:p w14:paraId="7E45D285" w14:textId="77777777" w:rsidR="00FC150F" w:rsidRPr="00E84177" w:rsidRDefault="00E94ABE" w:rsidP="001D5FCE">
            <w:pPr>
              <w:pStyle w:val="BodyText1"/>
              <w:pBdr>
                <w:top w:val="nil"/>
                <w:left w:val="nil"/>
                <w:bottom w:val="nil"/>
                <w:right w:val="nil"/>
                <w:between w:val="nil"/>
                <w:bar w:val="nil"/>
              </w:pBdr>
              <w:autoSpaceDE w:val="0"/>
              <w:autoSpaceDN w:val="0"/>
              <w:spacing w:before="24" w:after="24" w:line="240" w:lineRule="auto"/>
              <w:ind w:left="108"/>
              <w:rPr>
                <w:rFonts w:cs="Arial"/>
                <w:b/>
                <w:sz w:val="18"/>
                <w:szCs w:val="28"/>
                <w:bdr w:val="nil"/>
                <w:lang w:val="en-US"/>
              </w:rPr>
            </w:pPr>
            <w:r w:rsidRPr="00A0348A">
              <w:rPr>
                <w:rFonts w:cs="Arial"/>
              </w:rPr>
              <w:t>Through the Discovery Program, the ARC aims to build Australia’s research capacity by supporting excellent, internationally competitive research projects, fellowships, and awards. This contributes to Outcome 1 by: supporting excellent, internationally competitive research; providing training and career opportunities for current and emerging researchers; fostering international engagement; and encouraging research that aligns with national priorities. </w:t>
            </w:r>
          </w:p>
        </w:tc>
      </w:tr>
      <w:tr w:rsidR="005E3E1F" w14:paraId="426734D6" w14:textId="77777777" w:rsidTr="005C719F">
        <w:trPr>
          <w:trHeight w:val="248"/>
        </w:trPr>
        <w:tc>
          <w:tcPr>
            <w:tcW w:w="949" w:type="pct"/>
            <w:tcBorders>
              <w:top w:val="single" w:sz="4" w:space="0" w:color="auto"/>
              <w:bottom w:val="double" w:sz="4" w:space="0" w:color="auto"/>
            </w:tcBorders>
            <w:hideMark/>
          </w:tcPr>
          <w:p w14:paraId="35B7B58D" w14:textId="77777777" w:rsidR="00FC150F" w:rsidRDefault="00E94ABE" w:rsidP="007956E6">
            <w:pPr>
              <w:pStyle w:val="TableParagraph"/>
              <w:pBdr>
                <w:top w:val="nil"/>
                <w:left w:val="nil"/>
                <w:bottom w:val="nil"/>
                <w:right w:val="nil"/>
                <w:between w:val="nil"/>
                <w:bar w:val="nil"/>
              </w:pBdr>
              <w:tabs>
                <w:tab w:val="left" w:pos="142"/>
                <w:tab w:val="left" w:pos="567"/>
              </w:tabs>
              <w:spacing w:before="41"/>
              <w:ind w:left="108" w:right="108"/>
              <w:rPr>
                <w:b/>
                <w:bdr w:val="nil"/>
                <w:lang w:val="en-AU"/>
              </w:rPr>
            </w:pPr>
            <w:r>
              <w:rPr>
                <w:rFonts w:ascii="Arial" w:hAnsi="Arial"/>
                <w:b/>
                <w:sz w:val="16"/>
                <w:lang w:val="en-AU"/>
              </w:rPr>
              <w:t>Key Activities</w:t>
            </w:r>
            <w:r>
              <w:rPr>
                <w:rStyle w:val="FootnoteReference"/>
                <w:rFonts w:ascii="Arial" w:hAnsi="Arial"/>
                <w:bCs/>
                <w:sz w:val="16"/>
                <w:bdr w:val="nil"/>
                <w:lang w:val="en-AU"/>
              </w:rPr>
              <w:footnoteReference w:id="35"/>
            </w:r>
          </w:p>
        </w:tc>
        <w:tc>
          <w:tcPr>
            <w:tcW w:w="4051" w:type="pct"/>
            <w:gridSpan w:val="2"/>
            <w:tcBorders>
              <w:top w:val="single" w:sz="4" w:space="0" w:color="auto"/>
              <w:bottom w:val="double" w:sz="4" w:space="0" w:color="auto"/>
            </w:tcBorders>
            <w:hideMark/>
          </w:tcPr>
          <w:p w14:paraId="63BCAF19" w14:textId="77777777" w:rsidR="00FC150F" w:rsidRPr="00E26DBC" w:rsidRDefault="00E94ABE" w:rsidP="00E26DBC">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E26DBC">
              <w:rPr>
                <w:rFonts w:cs="Arial"/>
                <w:sz w:val="16"/>
                <w:szCs w:val="16"/>
              </w:rPr>
              <w:t>Fund high-quality and impactful research</w:t>
            </w:r>
          </w:p>
          <w:p w14:paraId="589639DB" w14:textId="77777777" w:rsidR="00D04ECF" w:rsidRDefault="00E94ABE" w:rsidP="00E26DBC">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E26DBC">
              <w:rPr>
                <w:rFonts w:cs="Arial"/>
                <w:sz w:val="16"/>
                <w:szCs w:val="16"/>
              </w:rPr>
              <w:t>Safeguard research integrity and security</w:t>
            </w:r>
          </w:p>
          <w:p w14:paraId="1636765B" w14:textId="0B765B44" w:rsidR="00D04ECF" w:rsidRPr="00E26DBC" w:rsidRDefault="00E26DBC" w:rsidP="00E26DBC">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E26DBC">
              <w:rPr>
                <w:rFonts w:cs="Arial"/>
                <w:sz w:val="16"/>
                <w:szCs w:val="16"/>
              </w:rPr>
              <w:t>Provide research policy advice</w:t>
            </w:r>
          </w:p>
        </w:tc>
      </w:tr>
      <w:tr w:rsidR="005E3E1F" w14:paraId="24DCAF06" w14:textId="77777777" w:rsidTr="00000A43">
        <w:trPr>
          <w:trHeight w:val="265"/>
        </w:trPr>
        <w:tc>
          <w:tcPr>
            <w:tcW w:w="949" w:type="pct"/>
            <w:tcBorders>
              <w:top w:val="double" w:sz="4" w:space="0" w:color="auto"/>
              <w:bottom w:val="single" w:sz="6" w:space="0" w:color="auto"/>
            </w:tcBorders>
            <w:hideMark/>
          </w:tcPr>
          <w:p w14:paraId="0C62BCED" w14:textId="77777777" w:rsidR="00FC150F"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Pr>
                <w:rFonts w:ascii="Arial" w:hAnsi="Arial"/>
                <w:b/>
                <w:sz w:val="16"/>
                <w:lang w:val="en-AU"/>
              </w:rPr>
              <w:t>Year</w:t>
            </w:r>
          </w:p>
        </w:tc>
        <w:tc>
          <w:tcPr>
            <w:tcW w:w="2025" w:type="pct"/>
            <w:tcBorders>
              <w:top w:val="double" w:sz="4" w:space="0" w:color="auto"/>
            </w:tcBorders>
            <w:hideMark/>
          </w:tcPr>
          <w:p w14:paraId="42F69901" w14:textId="77777777" w:rsidR="00FC150F"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Pr>
                <w:rFonts w:ascii="Arial" w:hAnsi="Arial"/>
                <w:b/>
                <w:sz w:val="16"/>
                <w:lang w:val="en-AU"/>
              </w:rPr>
              <w:t>Performance measures</w:t>
            </w:r>
          </w:p>
        </w:tc>
        <w:tc>
          <w:tcPr>
            <w:tcW w:w="2026" w:type="pct"/>
            <w:tcBorders>
              <w:top w:val="double" w:sz="4" w:space="0" w:color="auto"/>
            </w:tcBorders>
            <w:hideMark/>
          </w:tcPr>
          <w:p w14:paraId="09588B17" w14:textId="77777777" w:rsidR="00FC150F"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Pr>
                <w:rFonts w:ascii="Arial" w:hAnsi="Arial"/>
                <w:b/>
                <w:sz w:val="16"/>
                <w:lang w:val="en-AU"/>
              </w:rPr>
              <w:t xml:space="preserve">Expected </w:t>
            </w:r>
            <w:r w:rsidR="00CB0B92">
              <w:rPr>
                <w:rFonts w:ascii="Arial" w:hAnsi="Arial"/>
                <w:b/>
                <w:sz w:val="16"/>
                <w:lang w:val="en-AU"/>
              </w:rPr>
              <w:t>p</w:t>
            </w:r>
            <w:r>
              <w:rPr>
                <w:rFonts w:ascii="Arial" w:hAnsi="Arial"/>
                <w:b/>
                <w:sz w:val="16"/>
                <w:lang w:val="en-AU"/>
              </w:rPr>
              <w:t xml:space="preserve">erformance </w:t>
            </w:r>
            <w:r w:rsidR="00CB0B92">
              <w:rPr>
                <w:rFonts w:ascii="Arial" w:hAnsi="Arial"/>
                <w:b/>
                <w:sz w:val="16"/>
                <w:lang w:val="en-AU"/>
              </w:rPr>
              <w:t>r</w:t>
            </w:r>
            <w:r>
              <w:rPr>
                <w:rFonts w:ascii="Arial" w:hAnsi="Arial"/>
                <w:b/>
                <w:sz w:val="16"/>
                <w:lang w:val="en-AU"/>
              </w:rPr>
              <w:t>esults</w:t>
            </w:r>
          </w:p>
        </w:tc>
      </w:tr>
      <w:tr w:rsidR="005E3E1F" w14:paraId="4CFB460E" w14:textId="77777777" w:rsidTr="00000A43">
        <w:trPr>
          <w:trHeight w:val="1130"/>
        </w:trPr>
        <w:tc>
          <w:tcPr>
            <w:tcW w:w="949" w:type="pct"/>
            <w:vMerge w:val="restart"/>
            <w:hideMark/>
          </w:tcPr>
          <w:p w14:paraId="41333F76" w14:textId="77777777" w:rsidR="00993076" w:rsidRPr="00C861FB" w:rsidRDefault="00E94ABE" w:rsidP="00C861FB">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Current Year</w:t>
            </w:r>
          </w:p>
          <w:p w14:paraId="66167A3E" w14:textId="77777777" w:rsidR="00993076" w:rsidRDefault="00E94ABE" w:rsidP="00C861FB">
            <w:pPr>
              <w:pStyle w:val="TableParagraph"/>
              <w:pBdr>
                <w:top w:val="nil"/>
                <w:left w:val="nil"/>
                <w:bottom w:val="nil"/>
                <w:right w:val="nil"/>
                <w:between w:val="nil"/>
                <w:bar w:val="nil"/>
              </w:pBdr>
              <w:tabs>
                <w:tab w:val="left" w:pos="142"/>
                <w:tab w:val="left" w:pos="567"/>
              </w:tabs>
              <w:spacing w:before="43"/>
              <w:ind w:left="108" w:right="108"/>
              <w:rPr>
                <w:bdr w:val="nil"/>
                <w:lang w:val="en-AU"/>
              </w:rPr>
            </w:pPr>
            <w:r w:rsidRPr="00C861FB">
              <w:rPr>
                <w:rFonts w:ascii="Arial" w:hAnsi="Arial"/>
                <w:bCs/>
                <w:sz w:val="16"/>
                <w:lang w:val="en-AU"/>
              </w:rPr>
              <w:t>202</w:t>
            </w:r>
            <w:r w:rsidR="00D04ECF">
              <w:rPr>
                <w:rFonts w:ascii="Arial" w:hAnsi="Arial"/>
                <w:bCs/>
                <w:sz w:val="16"/>
                <w:lang w:val="en-AU"/>
              </w:rPr>
              <w:t>5</w:t>
            </w:r>
            <w:r w:rsidRPr="00C861FB">
              <w:rPr>
                <w:rFonts w:ascii="Arial" w:hAnsi="Arial"/>
                <w:bCs/>
                <w:sz w:val="16"/>
                <w:lang w:val="en-AU"/>
              </w:rPr>
              <w:t>–2</w:t>
            </w:r>
            <w:r w:rsidR="00D04ECF">
              <w:rPr>
                <w:rFonts w:ascii="Arial" w:hAnsi="Arial"/>
                <w:bCs/>
                <w:sz w:val="16"/>
                <w:lang w:val="en-AU"/>
              </w:rPr>
              <w:t>6</w:t>
            </w:r>
          </w:p>
        </w:tc>
        <w:tc>
          <w:tcPr>
            <w:tcW w:w="2025" w:type="pct"/>
            <w:tcBorders>
              <w:bottom w:val="single" w:sz="4" w:space="0" w:color="auto"/>
            </w:tcBorders>
            <w:hideMark/>
          </w:tcPr>
          <w:p w14:paraId="075C7757" w14:textId="77777777" w:rsidR="00993076"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3D2D4F">
              <w:rPr>
                <w:rFonts w:ascii="Arial" w:hAnsi="Arial"/>
                <w:sz w:val="16"/>
                <w:szCs w:val="16"/>
                <w:lang w:val="en-AU"/>
              </w:rPr>
              <w:t>The percentage of ARC schemes completed in time to meet ARC published timeframes </w:t>
            </w:r>
          </w:p>
        </w:tc>
        <w:tc>
          <w:tcPr>
            <w:tcW w:w="2026" w:type="pct"/>
            <w:tcBorders>
              <w:bottom w:val="single" w:sz="4" w:space="0" w:color="auto"/>
            </w:tcBorders>
          </w:tcPr>
          <w:p w14:paraId="015AFDC8" w14:textId="77777777" w:rsidR="00D04ECF" w:rsidRDefault="00E94ABE" w:rsidP="00D04ECF">
            <w:pPr>
              <w:pStyle w:val="TableParagraph"/>
              <w:pBdr>
                <w:top w:val="nil"/>
                <w:left w:val="nil"/>
                <w:bottom w:val="nil"/>
                <w:right w:val="nil"/>
                <w:between w:val="nil"/>
                <w:bar w:val="nil"/>
              </w:pBdr>
              <w:tabs>
                <w:tab w:val="left" w:pos="142"/>
                <w:tab w:val="left" w:pos="567"/>
              </w:tabs>
              <w:spacing w:after="240"/>
              <w:ind w:left="108" w:right="108"/>
              <w:rPr>
                <w:iCs/>
                <w:szCs w:val="16"/>
                <w:bdr w:val="nil"/>
                <w:lang w:val="en-AU"/>
              </w:rPr>
            </w:pPr>
            <w:r w:rsidRPr="008B2A6C">
              <w:rPr>
                <w:rFonts w:ascii="Arial" w:hAnsi="Arial"/>
                <w:iCs/>
                <w:sz w:val="16"/>
                <w:szCs w:val="16"/>
                <w:lang w:val="en-AU"/>
              </w:rPr>
              <w:t xml:space="preserve">Target: 100% of scheme round outcomes are announced within the timeframes </w:t>
            </w:r>
            <w:r>
              <w:rPr>
                <w:rFonts w:ascii="Arial" w:hAnsi="Arial"/>
                <w:iCs/>
                <w:sz w:val="16"/>
                <w:szCs w:val="16"/>
                <w:lang w:val="en-AU"/>
              </w:rPr>
              <w:t xml:space="preserve">published </w:t>
            </w:r>
            <w:r w:rsidRPr="008B2A6C">
              <w:rPr>
                <w:rFonts w:ascii="Arial" w:hAnsi="Arial"/>
                <w:iCs/>
                <w:sz w:val="16"/>
                <w:szCs w:val="16"/>
                <w:lang w:val="en-AU"/>
              </w:rPr>
              <w:t>on the ARC website</w:t>
            </w:r>
          </w:p>
          <w:p w14:paraId="1AC68579" w14:textId="77777777" w:rsidR="00993076" w:rsidRPr="00CB0B92" w:rsidRDefault="00E94ABE" w:rsidP="00BD0E4D">
            <w:pPr>
              <w:pStyle w:val="TableParagraph"/>
              <w:pBdr>
                <w:top w:val="nil"/>
                <w:left w:val="nil"/>
                <w:bottom w:val="nil"/>
                <w:right w:val="nil"/>
                <w:between w:val="nil"/>
                <w:bar w:val="nil"/>
              </w:pBdr>
              <w:tabs>
                <w:tab w:val="left" w:pos="142"/>
                <w:tab w:val="left" w:pos="567"/>
              </w:tabs>
              <w:spacing w:before="120" w:after="60"/>
              <w:ind w:left="108" w:right="108"/>
              <w:rPr>
                <w:iCs/>
                <w:szCs w:val="16"/>
                <w:bdr w:val="nil"/>
                <w:lang w:val="en-AU"/>
              </w:rPr>
            </w:pPr>
            <w:r>
              <w:rPr>
                <w:rFonts w:ascii="Arial" w:hAnsi="Arial"/>
                <w:iCs/>
                <w:sz w:val="16"/>
                <w:szCs w:val="16"/>
              </w:rPr>
              <w:t>On track</w:t>
            </w:r>
          </w:p>
        </w:tc>
      </w:tr>
      <w:tr w:rsidR="005E3E1F" w14:paraId="70E75352" w14:textId="77777777" w:rsidTr="00000A43">
        <w:trPr>
          <w:trHeight w:val="764"/>
        </w:trPr>
        <w:tc>
          <w:tcPr>
            <w:tcW w:w="949" w:type="pct"/>
            <w:vMerge/>
          </w:tcPr>
          <w:p w14:paraId="5EBB56EC" w14:textId="77777777" w:rsidR="00D04ECF" w:rsidRPr="00C861FB" w:rsidRDefault="00D04ECF" w:rsidP="00C861FB">
            <w:pPr>
              <w:pStyle w:val="TableParagraph"/>
              <w:tabs>
                <w:tab w:val="left" w:pos="142"/>
                <w:tab w:val="left" w:pos="567"/>
              </w:tabs>
              <w:spacing w:before="43"/>
              <w:ind w:left="108" w:right="108"/>
              <w:rPr>
                <w:bCs/>
                <w:bdr w:val="nil"/>
                <w:lang w:val="en-AU"/>
              </w:rPr>
            </w:pPr>
          </w:p>
        </w:tc>
        <w:tc>
          <w:tcPr>
            <w:tcW w:w="2025" w:type="pct"/>
            <w:tcBorders>
              <w:bottom w:val="single" w:sz="4" w:space="0" w:color="auto"/>
            </w:tcBorders>
          </w:tcPr>
          <w:p w14:paraId="540276FF" w14:textId="77777777" w:rsidR="00D04ECF"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D04ECF">
              <w:rPr>
                <w:rFonts w:ascii="Arial" w:hAnsi="Arial"/>
                <w:sz w:val="16"/>
                <w:szCs w:val="16"/>
                <w:lang w:val="en-AU"/>
              </w:rPr>
              <w:t>The proportion of appeals received for NCGP applications</w:t>
            </w:r>
          </w:p>
        </w:tc>
        <w:tc>
          <w:tcPr>
            <w:tcW w:w="2026" w:type="pct"/>
            <w:tcBorders>
              <w:bottom w:val="single" w:sz="4" w:space="0" w:color="auto"/>
            </w:tcBorders>
          </w:tcPr>
          <w:p w14:paraId="7D9BF79D" w14:textId="77777777" w:rsidR="00D04ECF" w:rsidRPr="00D04ECF" w:rsidRDefault="00E94ABE" w:rsidP="00D04ECF">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D04ECF">
              <w:rPr>
                <w:rFonts w:ascii="Arial" w:hAnsi="Arial"/>
                <w:iCs/>
                <w:sz w:val="16"/>
                <w:szCs w:val="16"/>
              </w:rPr>
              <w:t>Target: The percentage of appeals received for all NCGP applications is less than 1%</w:t>
            </w:r>
          </w:p>
          <w:p w14:paraId="63774036" w14:textId="77777777" w:rsidR="00D04ECF" w:rsidRPr="008B2A6C" w:rsidRDefault="00E94ABE" w:rsidP="00BD0E4D">
            <w:pPr>
              <w:pStyle w:val="TableParagraph"/>
              <w:pBdr>
                <w:top w:val="nil"/>
                <w:left w:val="nil"/>
                <w:bottom w:val="nil"/>
                <w:right w:val="nil"/>
                <w:between w:val="nil"/>
                <w:bar w:val="nil"/>
              </w:pBdr>
              <w:tabs>
                <w:tab w:val="left" w:pos="142"/>
                <w:tab w:val="left" w:pos="567"/>
              </w:tabs>
              <w:spacing w:before="120" w:after="60"/>
              <w:ind w:left="108" w:right="108"/>
              <w:rPr>
                <w:iCs/>
                <w:szCs w:val="16"/>
                <w:bdr w:val="nil"/>
                <w:lang w:val="en-AU"/>
              </w:rPr>
            </w:pPr>
            <w:r w:rsidRPr="00D04ECF">
              <w:rPr>
                <w:rFonts w:ascii="Arial" w:hAnsi="Arial"/>
                <w:iCs/>
                <w:sz w:val="16"/>
                <w:szCs w:val="16"/>
              </w:rPr>
              <w:t>On track</w:t>
            </w:r>
          </w:p>
        </w:tc>
      </w:tr>
      <w:tr w:rsidR="005E3E1F" w14:paraId="47A9D654" w14:textId="77777777" w:rsidTr="00000A43">
        <w:trPr>
          <w:trHeight w:val="934"/>
        </w:trPr>
        <w:tc>
          <w:tcPr>
            <w:tcW w:w="949" w:type="pct"/>
            <w:vMerge/>
            <w:vAlign w:val="center"/>
            <w:hideMark/>
          </w:tcPr>
          <w:p w14:paraId="75746CB8" w14:textId="77777777" w:rsidR="00993076" w:rsidRDefault="00993076" w:rsidP="007956E6">
            <w:pPr>
              <w:jc w:val="left"/>
              <w:rPr>
                <w:rFonts w:ascii="Arial" w:eastAsia="Arial" w:hAnsi="Arial" w:cs="Arial"/>
                <w:sz w:val="16"/>
                <w:szCs w:val="22"/>
                <w:bdr w:val="nil"/>
                <w:lang w:eastAsia="en-US"/>
              </w:rPr>
            </w:pPr>
          </w:p>
        </w:tc>
        <w:tc>
          <w:tcPr>
            <w:tcW w:w="2025" w:type="pct"/>
            <w:tcBorders>
              <w:top w:val="single" w:sz="4" w:space="0" w:color="auto"/>
              <w:bottom w:val="single" w:sz="4" w:space="0" w:color="auto"/>
            </w:tcBorders>
            <w:hideMark/>
          </w:tcPr>
          <w:p w14:paraId="0E7BB978" w14:textId="77777777" w:rsidR="00993076"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3D2D4F">
              <w:rPr>
                <w:rFonts w:ascii="Arial" w:hAnsi="Arial"/>
                <w:sz w:val="16"/>
                <w:szCs w:val="16"/>
                <w:lang w:val="en-AU"/>
              </w:rPr>
              <w:t>The percentage of ARC-funded research projects involving international collaboration for all ARC-funded research projects </w:t>
            </w:r>
          </w:p>
        </w:tc>
        <w:tc>
          <w:tcPr>
            <w:tcW w:w="2026" w:type="pct"/>
            <w:tcBorders>
              <w:top w:val="single" w:sz="4" w:space="0" w:color="auto"/>
              <w:bottom w:val="single" w:sz="4" w:space="0" w:color="auto"/>
            </w:tcBorders>
          </w:tcPr>
          <w:p w14:paraId="3B86F65A" w14:textId="77777777" w:rsidR="00D04ECF" w:rsidRDefault="00E94ABE" w:rsidP="00D04ECF">
            <w:pPr>
              <w:pStyle w:val="TableParagraph"/>
              <w:pBdr>
                <w:top w:val="nil"/>
                <w:left w:val="nil"/>
                <w:bottom w:val="nil"/>
                <w:right w:val="nil"/>
                <w:between w:val="nil"/>
                <w:bar w:val="nil"/>
              </w:pBdr>
              <w:tabs>
                <w:tab w:val="left" w:pos="142"/>
                <w:tab w:val="left" w:pos="567"/>
              </w:tabs>
              <w:spacing w:after="240"/>
              <w:ind w:left="108" w:right="108"/>
              <w:rPr>
                <w:iCs/>
                <w:szCs w:val="16"/>
                <w:bdr w:val="nil"/>
                <w:lang w:val="en-AU"/>
              </w:rPr>
            </w:pPr>
            <w:r w:rsidRPr="008B2A6C">
              <w:rPr>
                <w:rFonts w:ascii="Arial" w:hAnsi="Arial"/>
                <w:iCs/>
                <w:sz w:val="16"/>
                <w:szCs w:val="16"/>
                <w:lang w:val="en-AU"/>
              </w:rPr>
              <w:t xml:space="preserve">Target: More than 70% of </w:t>
            </w:r>
            <w:r>
              <w:rPr>
                <w:rFonts w:ascii="Arial" w:hAnsi="Arial"/>
                <w:iCs/>
                <w:sz w:val="16"/>
                <w:szCs w:val="16"/>
                <w:lang w:val="en-AU"/>
              </w:rPr>
              <w:t xml:space="preserve">research </w:t>
            </w:r>
            <w:r w:rsidRPr="008B2A6C">
              <w:rPr>
                <w:rFonts w:ascii="Arial" w:hAnsi="Arial"/>
                <w:iCs/>
                <w:sz w:val="16"/>
                <w:szCs w:val="16"/>
                <w:lang w:val="en-AU"/>
              </w:rPr>
              <w:t>projects involve international collaboration</w:t>
            </w:r>
          </w:p>
          <w:p w14:paraId="43A5B8A8" w14:textId="77777777" w:rsidR="00993076" w:rsidRPr="00CB0B92" w:rsidRDefault="00E94ABE" w:rsidP="00BD0E4D">
            <w:pPr>
              <w:pStyle w:val="TableParagraph"/>
              <w:pBdr>
                <w:top w:val="nil"/>
                <w:left w:val="nil"/>
                <w:bottom w:val="nil"/>
                <w:right w:val="nil"/>
                <w:between w:val="nil"/>
                <w:bar w:val="nil"/>
              </w:pBdr>
              <w:tabs>
                <w:tab w:val="left" w:pos="142"/>
                <w:tab w:val="left" w:pos="567"/>
              </w:tabs>
              <w:spacing w:before="120" w:after="60"/>
              <w:ind w:left="108" w:right="108"/>
              <w:rPr>
                <w:iCs/>
                <w:szCs w:val="16"/>
                <w:bdr w:val="nil"/>
                <w:lang w:val="en-AU"/>
              </w:rPr>
            </w:pPr>
            <w:r w:rsidRPr="00D04ECF">
              <w:rPr>
                <w:rFonts w:ascii="Arial" w:hAnsi="Arial"/>
                <w:iCs/>
                <w:sz w:val="16"/>
                <w:szCs w:val="16"/>
              </w:rPr>
              <w:t>On track</w:t>
            </w:r>
          </w:p>
        </w:tc>
      </w:tr>
      <w:tr w:rsidR="005E3E1F" w14:paraId="5253421E" w14:textId="77777777" w:rsidTr="00000A43">
        <w:trPr>
          <w:trHeight w:val="38"/>
        </w:trPr>
        <w:tc>
          <w:tcPr>
            <w:tcW w:w="949" w:type="pct"/>
            <w:vMerge/>
            <w:vAlign w:val="center"/>
            <w:hideMark/>
          </w:tcPr>
          <w:p w14:paraId="5990316D" w14:textId="77777777" w:rsidR="00993076" w:rsidRDefault="00993076" w:rsidP="007956E6">
            <w:pPr>
              <w:jc w:val="left"/>
              <w:rPr>
                <w:rFonts w:ascii="Arial" w:eastAsia="Arial" w:hAnsi="Arial" w:cs="Arial"/>
                <w:sz w:val="16"/>
                <w:szCs w:val="22"/>
                <w:bdr w:val="nil"/>
                <w:lang w:eastAsia="en-US"/>
              </w:rPr>
            </w:pPr>
          </w:p>
        </w:tc>
        <w:tc>
          <w:tcPr>
            <w:tcW w:w="2025" w:type="pct"/>
            <w:tcBorders>
              <w:top w:val="single" w:sz="4" w:space="0" w:color="auto"/>
              <w:bottom w:val="single" w:sz="4" w:space="0" w:color="auto"/>
            </w:tcBorders>
            <w:hideMark/>
          </w:tcPr>
          <w:p w14:paraId="0BC5056E" w14:textId="77777777" w:rsidR="00993076"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3D2D4F">
              <w:rPr>
                <w:rFonts w:ascii="Arial" w:hAnsi="Arial"/>
                <w:sz w:val="16"/>
                <w:szCs w:val="16"/>
                <w:lang w:val="en-AU"/>
              </w:rPr>
              <w:t>The percentage of submitted final reports reviewed on time </w:t>
            </w:r>
          </w:p>
        </w:tc>
        <w:tc>
          <w:tcPr>
            <w:tcW w:w="2026" w:type="pct"/>
            <w:tcBorders>
              <w:top w:val="single" w:sz="4" w:space="0" w:color="auto"/>
              <w:bottom w:val="single" w:sz="4" w:space="0" w:color="auto"/>
            </w:tcBorders>
          </w:tcPr>
          <w:p w14:paraId="206E16D8" w14:textId="77777777" w:rsidR="00D04ECF" w:rsidRDefault="00E94ABE" w:rsidP="00D04ECF">
            <w:pPr>
              <w:pStyle w:val="TableParagraph"/>
              <w:pBdr>
                <w:top w:val="nil"/>
                <w:left w:val="nil"/>
                <w:bottom w:val="nil"/>
                <w:right w:val="nil"/>
                <w:between w:val="nil"/>
                <w:bar w:val="nil"/>
              </w:pBdr>
              <w:tabs>
                <w:tab w:val="left" w:pos="142"/>
                <w:tab w:val="left" w:pos="567"/>
              </w:tabs>
              <w:spacing w:after="240"/>
              <w:ind w:left="108" w:right="108"/>
              <w:rPr>
                <w:iCs/>
                <w:szCs w:val="16"/>
                <w:bdr w:val="nil"/>
                <w:lang w:val="en-AU"/>
              </w:rPr>
            </w:pPr>
            <w:r w:rsidRPr="008B2A6C">
              <w:rPr>
                <w:rFonts w:ascii="Arial" w:hAnsi="Arial"/>
                <w:iCs/>
                <w:sz w:val="16"/>
                <w:szCs w:val="16"/>
                <w:lang w:val="en-AU"/>
              </w:rPr>
              <w:t>Target: More than 90% of completed final reports submitted are reviewed by the ARC within 90 days of submission</w:t>
            </w:r>
          </w:p>
          <w:p w14:paraId="3A6F13B1" w14:textId="77777777" w:rsidR="00993076" w:rsidRPr="00D04ECF" w:rsidRDefault="00E94ABE" w:rsidP="00BD0E4D">
            <w:pPr>
              <w:pStyle w:val="TableParagraph"/>
              <w:pBdr>
                <w:top w:val="nil"/>
                <w:left w:val="nil"/>
                <w:bottom w:val="nil"/>
                <w:right w:val="nil"/>
                <w:between w:val="nil"/>
                <w:bar w:val="nil"/>
              </w:pBdr>
              <w:tabs>
                <w:tab w:val="left" w:pos="142"/>
                <w:tab w:val="left" w:pos="567"/>
              </w:tabs>
              <w:spacing w:before="120" w:after="60"/>
              <w:ind w:left="108" w:right="108"/>
              <w:rPr>
                <w:iCs/>
                <w:szCs w:val="16"/>
                <w:bdr w:val="nil"/>
                <w:lang w:val="en-AU"/>
              </w:rPr>
            </w:pPr>
            <w:r w:rsidRPr="00D04ECF">
              <w:rPr>
                <w:rFonts w:ascii="Arial" w:hAnsi="Arial"/>
                <w:iCs/>
                <w:sz w:val="16"/>
                <w:szCs w:val="16"/>
              </w:rPr>
              <w:t>On track</w:t>
            </w:r>
          </w:p>
        </w:tc>
      </w:tr>
    </w:tbl>
    <w:p w14:paraId="5F1C6A6A" w14:textId="77777777" w:rsidR="00000A43" w:rsidRDefault="00000A43">
      <w:pPr>
        <w:pBdr>
          <w:top w:val="nil"/>
          <w:left w:val="nil"/>
          <w:bottom w:val="nil"/>
          <w:right w:val="nil"/>
          <w:between w:val="nil"/>
          <w:bar w:val="nil"/>
        </w:pBdr>
        <w:spacing w:before="240" w:line="240" w:lineRule="exact"/>
        <w:rPr>
          <w:bdr w:val="nil"/>
        </w:rPr>
      </w:pPr>
    </w:p>
    <w:p w14:paraId="602B4577" w14:textId="77777777" w:rsidR="005C719F" w:rsidRPr="00000A43" w:rsidRDefault="00E94ABE" w:rsidP="00000A43">
      <w:pPr>
        <w:keepLines w:val="0"/>
        <w:pBdr>
          <w:top w:val="nil"/>
          <w:left w:val="nil"/>
          <w:bottom w:val="nil"/>
          <w:right w:val="nil"/>
          <w:between w:val="nil"/>
          <w:bar w:val="nil"/>
        </w:pBdr>
        <w:spacing w:after="200" w:line="276" w:lineRule="auto"/>
        <w:jc w:val="left"/>
        <w:rPr>
          <w:bdr w:val="nil"/>
        </w:rPr>
      </w:pPr>
      <w:r>
        <w:rPr>
          <w:sz w:val="19"/>
        </w:rPr>
        <w:br w:type="page"/>
      </w:r>
    </w:p>
    <w:tbl>
      <w:tblPr>
        <w:tblpPr w:leftFromText="180" w:rightFromText="180" w:vertAnchor="text" w:tblpY="1"/>
        <w:tblOverlap w:val="never"/>
        <w:tblW w:w="49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6"/>
        <w:gridCol w:w="3120"/>
        <w:gridCol w:w="3128"/>
      </w:tblGrid>
      <w:tr w:rsidR="005E3E1F" w14:paraId="4F07F07D" w14:textId="77777777" w:rsidTr="00000A43">
        <w:trPr>
          <w:trHeight w:val="38"/>
        </w:trPr>
        <w:tc>
          <w:tcPr>
            <w:tcW w:w="945" w:type="pct"/>
            <w:tcBorders>
              <w:bottom w:val="single" w:sz="4" w:space="0" w:color="auto"/>
            </w:tcBorders>
            <w:vAlign w:val="center"/>
          </w:tcPr>
          <w:p w14:paraId="7714C1B7" w14:textId="77777777" w:rsidR="00993076" w:rsidRPr="00E26DBC"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rFonts w:ascii="Arial" w:hAnsi="Arial"/>
                <w:b/>
                <w:sz w:val="16"/>
                <w:lang w:val="en-AU"/>
              </w:rPr>
            </w:pPr>
            <w:r>
              <w:rPr>
                <w:rFonts w:ascii="Arial" w:hAnsi="Arial"/>
                <w:b/>
                <w:sz w:val="16"/>
                <w:lang w:val="en-AU"/>
              </w:rPr>
              <w:lastRenderedPageBreak/>
              <w:t>Year</w:t>
            </w:r>
          </w:p>
        </w:tc>
        <w:tc>
          <w:tcPr>
            <w:tcW w:w="2025" w:type="pct"/>
            <w:tcBorders>
              <w:top w:val="single" w:sz="4" w:space="0" w:color="000000"/>
              <w:bottom w:val="single" w:sz="4" w:space="0" w:color="auto"/>
              <w:right w:val="single" w:sz="4" w:space="0" w:color="auto"/>
            </w:tcBorders>
            <w:vAlign w:val="center"/>
          </w:tcPr>
          <w:p w14:paraId="7258815D" w14:textId="77777777" w:rsidR="00993076" w:rsidRPr="00E26DBC"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rFonts w:ascii="Arial" w:hAnsi="Arial"/>
                <w:b/>
                <w:sz w:val="16"/>
                <w:lang w:val="en-AU"/>
              </w:rPr>
            </w:pPr>
            <w:r>
              <w:rPr>
                <w:rFonts w:ascii="Arial" w:hAnsi="Arial"/>
                <w:b/>
                <w:sz w:val="16"/>
                <w:lang w:val="en-AU"/>
              </w:rPr>
              <w:t>Performance measures</w:t>
            </w:r>
          </w:p>
        </w:tc>
        <w:tc>
          <w:tcPr>
            <w:tcW w:w="2030" w:type="pct"/>
            <w:tcBorders>
              <w:top w:val="single" w:sz="4" w:space="0" w:color="000000"/>
              <w:left w:val="single" w:sz="4" w:space="0" w:color="auto"/>
              <w:bottom w:val="single" w:sz="4" w:space="0" w:color="auto"/>
              <w:right w:val="single" w:sz="4" w:space="0" w:color="auto"/>
            </w:tcBorders>
            <w:vAlign w:val="center"/>
          </w:tcPr>
          <w:p w14:paraId="4867BE9A" w14:textId="77777777" w:rsidR="00993076" w:rsidRPr="00E26DBC" w:rsidRDefault="00E94ABE" w:rsidP="00E26DBC">
            <w:pPr>
              <w:pStyle w:val="TableParagraph"/>
              <w:pBdr>
                <w:top w:val="nil"/>
                <w:left w:val="nil"/>
                <w:bottom w:val="nil"/>
                <w:right w:val="nil"/>
                <w:between w:val="nil"/>
                <w:bar w:val="nil"/>
              </w:pBdr>
              <w:tabs>
                <w:tab w:val="left" w:pos="142"/>
                <w:tab w:val="left" w:pos="567"/>
              </w:tabs>
              <w:spacing w:before="48" w:after="48"/>
              <w:ind w:left="108" w:right="108"/>
              <w:contextualSpacing/>
              <w:rPr>
                <w:rFonts w:ascii="Arial" w:hAnsi="Arial"/>
                <w:b/>
                <w:sz w:val="16"/>
                <w:lang w:val="en-AU"/>
              </w:rPr>
            </w:pPr>
            <w:r>
              <w:rPr>
                <w:rFonts w:ascii="Arial" w:hAnsi="Arial"/>
                <w:b/>
                <w:sz w:val="16"/>
                <w:lang w:val="en-AU"/>
              </w:rPr>
              <w:t>Expected performance results</w:t>
            </w:r>
          </w:p>
        </w:tc>
      </w:tr>
      <w:tr w:rsidR="005E3E1F" w14:paraId="6AE6106E" w14:textId="77777777" w:rsidTr="00000A43">
        <w:trPr>
          <w:trHeight w:val="1404"/>
        </w:trPr>
        <w:tc>
          <w:tcPr>
            <w:tcW w:w="945" w:type="pct"/>
            <w:vMerge w:val="restart"/>
            <w:tcBorders>
              <w:top w:val="single" w:sz="4" w:space="0" w:color="auto"/>
              <w:left w:val="single" w:sz="4" w:space="0" w:color="auto"/>
              <w:right w:val="single" w:sz="4" w:space="0" w:color="auto"/>
            </w:tcBorders>
          </w:tcPr>
          <w:p w14:paraId="7EA1BD61" w14:textId="77777777" w:rsidR="00000A43" w:rsidRPr="005B7197" w:rsidRDefault="00E94ABE" w:rsidP="00000A43">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Pr>
                <w:rFonts w:ascii="Arial" w:hAnsi="Arial"/>
                <w:bCs/>
                <w:sz w:val="16"/>
                <w:lang w:val="en-AU"/>
              </w:rPr>
              <w:t>Current Year 2025–26 (continued)</w:t>
            </w:r>
          </w:p>
        </w:tc>
        <w:tc>
          <w:tcPr>
            <w:tcW w:w="2025" w:type="pct"/>
            <w:tcBorders>
              <w:top w:val="single" w:sz="4" w:space="0" w:color="auto"/>
              <w:left w:val="single" w:sz="4" w:space="0" w:color="auto"/>
              <w:bottom w:val="single" w:sz="4" w:space="0" w:color="auto"/>
              <w:right w:val="single" w:sz="4" w:space="0" w:color="auto"/>
            </w:tcBorders>
          </w:tcPr>
          <w:p w14:paraId="1DEB2781" w14:textId="77777777" w:rsidR="00000A43" w:rsidRPr="003D2D4F"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3D2D4F">
              <w:rPr>
                <w:rFonts w:ascii="Arial" w:hAnsi="Arial"/>
                <w:sz w:val="16"/>
                <w:szCs w:val="16"/>
                <w:lang w:val="en-AU"/>
              </w:rPr>
              <w:t>The average number of days to action research integrity investigation outcomes reported to the ARC</w:t>
            </w:r>
          </w:p>
        </w:tc>
        <w:tc>
          <w:tcPr>
            <w:tcW w:w="2030" w:type="pct"/>
            <w:tcBorders>
              <w:top w:val="single" w:sz="4" w:space="0" w:color="auto"/>
              <w:left w:val="single" w:sz="4" w:space="0" w:color="auto"/>
              <w:bottom w:val="single" w:sz="4" w:space="0" w:color="auto"/>
              <w:right w:val="single" w:sz="4" w:space="0" w:color="auto"/>
            </w:tcBorders>
          </w:tcPr>
          <w:p w14:paraId="61573DAD" w14:textId="77777777" w:rsidR="00000A43" w:rsidRPr="005B7197" w:rsidRDefault="00E94ABE" w:rsidP="007B2BA5">
            <w:pPr>
              <w:pStyle w:val="TableParagraph"/>
              <w:pBdr>
                <w:top w:val="nil"/>
                <w:left w:val="nil"/>
                <w:bottom w:val="nil"/>
                <w:right w:val="nil"/>
                <w:between w:val="nil"/>
                <w:bar w:val="nil"/>
              </w:pBdr>
              <w:tabs>
                <w:tab w:val="left" w:pos="142"/>
                <w:tab w:val="left" w:pos="567"/>
              </w:tabs>
              <w:spacing w:after="60"/>
              <w:ind w:left="108" w:right="108"/>
              <w:rPr>
                <w:bCs/>
                <w:bdr w:val="nil"/>
                <w:lang w:val="en-AU"/>
              </w:rPr>
            </w:pPr>
            <w:r w:rsidRPr="008B2A6C">
              <w:rPr>
                <w:rFonts w:ascii="Arial" w:hAnsi="Arial"/>
                <w:iCs/>
                <w:sz w:val="16"/>
                <w:szCs w:val="16"/>
                <w:lang w:val="en-AU"/>
              </w:rPr>
              <w:t xml:space="preserve">Target: Investigations reported to the ARC Research Integrity Office </w:t>
            </w:r>
            <w:proofErr w:type="gramStart"/>
            <w:r w:rsidRPr="008B2A6C">
              <w:rPr>
                <w:rFonts w:ascii="Arial" w:hAnsi="Arial"/>
                <w:iCs/>
                <w:sz w:val="16"/>
                <w:szCs w:val="16"/>
                <w:lang w:val="en-AU"/>
              </w:rPr>
              <w:t>are</w:t>
            </w:r>
            <w:proofErr w:type="gramEnd"/>
            <w:r w:rsidRPr="008B2A6C">
              <w:rPr>
                <w:rFonts w:ascii="Arial" w:hAnsi="Arial"/>
                <w:iCs/>
                <w:sz w:val="16"/>
                <w:szCs w:val="16"/>
                <w:lang w:val="en-AU"/>
              </w:rPr>
              <w:t xml:space="preserve"> considered and actioned by the ARC in less than or equal to 30 working days</w:t>
            </w:r>
            <w:r>
              <w:rPr>
                <w:rFonts w:ascii="Arial" w:hAnsi="Arial"/>
                <w:iCs/>
                <w:sz w:val="16"/>
                <w:szCs w:val="16"/>
                <w:lang w:val="en-AU"/>
              </w:rPr>
              <w:t xml:space="preserve"> on average</w:t>
            </w:r>
            <w:r>
              <w:rPr>
                <w:rFonts w:ascii="Arial" w:hAnsi="Arial"/>
                <w:iCs/>
                <w:sz w:val="16"/>
                <w:szCs w:val="16"/>
                <w:lang w:val="en-AU"/>
              </w:rPr>
              <w:br/>
            </w:r>
            <w:r>
              <w:rPr>
                <w:rFonts w:ascii="Arial" w:hAnsi="Arial"/>
                <w:iCs/>
                <w:sz w:val="16"/>
                <w:szCs w:val="16"/>
                <w:lang w:val="en-AU"/>
              </w:rPr>
              <w:br/>
            </w:r>
            <w:r w:rsidRPr="00083746">
              <w:rPr>
                <w:rFonts w:ascii="Arial" w:hAnsi="Arial"/>
                <w:iCs/>
                <w:sz w:val="16"/>
                <w:szCs w:val="16"/>
                <w:lang w:val="en-AU"/>
              </w:rPr>
              <w:t>Not on track – interim results indicate that investigations are actioned within 33.5 working days on average</w:t>
            </w:r>
          </w:p>
        </w:tc>
      </w:tr>
      <w:tr w:rsidR="005E3E1F" w14:paraId="56862B3F" w14:textId="77777777" w:rsidTr="00000A43">
        <w:trPr>
          <w:trHeight w:val="832"/>
        </w:trPr>
        <w:tc>
          <w:tcPr>
            <w:tcW w:w="945" w:type="pct"/>
            <w:vMerge/>
            <w:tcBorders>
              <w:left w:val="single" w:sz="4" w:space="0" w:color="auto"/>
              <w:right w:val="single" w:sz="4" w:space="0" w:color="auto"/>
            </w:tcBorders>
          </w:tcPr>
          <w:p w14:paraId="17112C19" w14:textId="77777777" w:rsidR="00000A43" w:rsidRPr="005B7197" w:rsidRDefault="00000A43" w:rsidP="00000A43">
            <w:pPr>
              <w:pStyle w:val="TableParagraph"/>
              <w:tabs>
                <w:tab w:val="left" w:pos="142"/>
                <w:tab w:val="left" w:pos="567"/>
              </w:tabs>
              <w:spacing w:before="43"/>
              <w:ind w:left="108" w:right="108"/>
              <w:rPr>
                <w:bCs/>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08D5705C" w14:textId="77777777" w:rsidR="00000A43" w:rsidRPr="00CA2DC1"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A2DC1">
              <w:rPr>
                <w:rFonts w:ascii="Arial" w:hAnsi="Arial"/>
                <w:sz w:val="16"/>
                <w:szCs w:val="16"/>
                <w:lang w:val="en-AU"/>
              </w:rPr>
              <w:t>The proportion of funded Chief</w:t>
            </w:r>
            <w:r>
              <w:rPr>
                <w:rFonts w:ascii="Arial" w:hAnsi="Arial"/>
                <w:sz w:val="16"/>
                <w:szCs w:val="16"/>
                <w:lang w:val="en-AU"/>
              </w:rPr>
              <w:t> </w:t>
            </w:r>
            <w:r w:rsidRPr="00CA2DC1">
              <w:rPr>
                <w:rFonts w:ascii="Arial" w:hAnsi="Arial"/>
                <w:sz w:val="16"/>
                <w:szCs w:val="16"/>
                <w:lang w:val="en-AU"/>
              </w:rPr>
              <w:t>Investigators who identify as an Aboriginal and/or Torres Strait Islander researcher</w:t>
            </w:r>
          </w:p>
          <w:p w14:paraId="7F443284" w14:textId="77777777" w:rsidR="00000A43" w:rsidRPr="003D2D4F" w:rsidRDefault="00000A43" w:rsidP="00000A43">
            <w:pPr>
              <w:pStyle w:val="TableParagraph"/>
              <w:tabs>
                <w:tab w:val="left" w:pos="142"/>
                <w:tab w:val="left" w:pos="567"/>
              </w:tabs>
              <w:ind w:left="108" w:right="108"/>
              <w:contextualSpacing/>
              <w:rPr>
                <w:szCs w:val="16"/>
                <w:bdr w:val="nil"/>
                <w:lang w:val="en-AU"/>
              </w:rPr>
            </w:pPr>
          </w:p>
        </w:tc>
        <w:tc>
          <w:tcPr>
            <w:tcW w:w="2030" w:type="pct"/>
            <w:tcBorders>
              <w:top w:val="single" w:sz="4" w:space="0" w:color="auto"/>
              <w:left w:val="single" w:sz="4" w:space="0" w:color="auto"/>
              <w:bottom w:val="single" w:sz="4" w:space="0" w:color="auto"/>
              <w:right w:val="single" w:sz="4" w:space="0" w:color="auto"/>
            </w:tcBorders>
          </w:tcPr>
          <w:p w14:paraId="7652DB86" w14:textId="77777777" w:rsidR="00000A43" w:rsidRDefault="00E94ABE" w:rsidP="00000A43">
            <w:pPr>
              <w:pStyle w:val="TableParagraph"/>
              <w:pBdr>
                <w:top w:val="nil"/>
                <w:left w:val="nil"/>
                <w:bottom w:val="nil"/>
                <w:right w:val="nil"/>
                <w:between w:val="nil"/>
                <w:bar w:val="nil"/>
              </w:pBdr>
              <w:tabs>
                <w:tab w:val="left" w:pos="142"/>
                <w:tab w:val="left" w:pos="567"/>
              </w:tabs>
              <w:spacing w:after="240"/>
              <w:ind w:left="108" w:right="108"/>
              <w:rPr>
                <w:bCs/>
                <w:bdr w:val="nil"/>
                <w:lang w:val="en-AU"/>
              </w:rPr>
            </w:pPr>
            <w:r w:rsidRPr="008B2A6C">
              <w:rPr>
                <w:rFonts w:ascii="Arial" w:hAnsi="Arial"/>
                <w:bCs/>
                <w:sz w:val="16"/>
                <w:lang w:val="en-AU"/>
              </w:rPr>
              <w:t>Target: The percentage of Chief</w:t>
            </w:r>
            <w:r>
              <w:rPr>
                <w:rFonts w:ascii="Arial" w:hAnsi="Arial"/>
                <w:bCs/>
                <w:sz w:val="16"/>
                <w:lang w:val="en-AU"/>
              </w:rPr>
              <w:t> </w:t>
            </w:r>
            <w:r w:rsidRPr="008B2A6C">
              <w:rPr>
                <w:rFonts w:ascii="Arial" w:hAnsi="Arial"/>
                <w:bCs/>
                <w:sz w:val="16"/>
                <w:lang w:val="en-AU"/>
              </w:rPr>
              <w:t>Investigators who identify as an Aboriginal and/or Torres Strait Islander researcher on funded applications is higher than the previous reporting period</w:t>
            </w:r>
            <w:r>
              <w:rPr>
                <w:rFonts w:ascii="Arial" w:hAnsi="Arial"/>
                <w:bCs/>
                <w:sz w:val="16"/>
                <w:lang w:val="en-AU"/>
              </w:rPr>
              <w:t xml:space="preserve"> </w:t>
            </w:r>
          </w:p>
          <w:p w14:paraId="63BCA155" w14:textId="77777777" w:rsidR="00000A43" w:rsidRPr="00CB0B92"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bCs/>
                <w:bdr w:val="nil"/>
                <w:lang w:val="en-AU"/>
              </w:rPr>
            </w:pPr>
            <w:r>
              <w:rPr>
                <w:rFonts w:ascii="Arial" w:hAnsi="Arial"/>
                <w:iCs/>
                <w:sz w:val="16"/>
                <w:szCs w:val="16"/>
              </w:rPr>
              <w:t xml:space="preserve">On track </w:t>
            </w:r>
            <w:r>
              <w:rPr>
                <w:rFonts w:ascii="Arial" w:hAnsi="Arial"/>
                <w:bCs/>
                <w:sz w:val="16"/>
                <w:lang w:val="en-AU"/>
              </w:rPr>
              <w:t>(2024–25 result: 2.01%)</w:t>
            </w:r>
          </w:p>
        </w:tc>
      </w:tr>
      <w:tr w:rsidR="005E3E1F" w14:paraId="48BBD0DC" w14:textId="77777777" w:rsidTr="00000A43">
        <w:trPr>
          <w:trHeight w:val="683"/>
        </w:trPr>
        <w:tc>
          <w:tcPr>
            <w:tcW w:w="945" w:type="pct"/>
            <w:vMerge/>
            <w:tcBorders>
              <w:left w:val="single" w:sz="4" w:space="0" w:color="auto"/>
              <w:right w:val="single" w:sz="4" w:space="0" w:color="auto"/>
            </w:tcBorders>
          </w:tcPr>
          <w:p w14:paraId="7435E2E8" w14:textId="77777777" w:rsidR="00000A43" w:rsidRPr="005B7197" w:rsidRDefault="00000A43" w:rsidP="00000A43">
            <w:pPr>
              <w:pStyle w:val="TableParagraph"/>
              <w:tabs>
                <w:tab w:val="left" w:pos="142"/>
                <w:tab w:val="left" w:pos="567"/>
              </w:tabs>
              <w:spacing w:before="43"/>
              <w:ind w:left="108" w:right="108"/>
              <w:rPr>
                <w:bCs/>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524EC203" w14:textId="77777777" w:rsidR="00000A43" w:rsidRPr="003D2D4F"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8B2A6C">
              <w:rPr>
                <w:rFonts w:ascii="Arial" w:hAnsi="Arial"/>
                <w:sz w:val="16"/>
                <w:szCs w:val="16"/>
                <w:lang w:val="en-AU"/>
              </w:rPr>
              <w:t>The percentage of approved projects where the Administering Organisation is notified within 21 days of approval </w:t>
            </w:r>
          </w:p>
        </w:tc>
        <w:tc>
          <w:tcPr>
            <w:tcW w:w="2030" w:type="pct"/>
            <w:tcBorders>
              <w:top w:val="single" w:sz="4" w:space="0" w:color="auto"/>
              <w:left w:val="single" w:sz="4" w:space="0" w:color="auto"/>
              <w:bottom w:val="single" w:sz="4" w:space="0" w:color="auto"/>
              <w:right w:val="single" w:sz="4" w:space="0" w:color="auto"/>
            </w:tcBorders>
          </w:tcPr>
          <w:p w14:paraId="3275BDF0" w14:textId="77777777" w:rsidR="00000A43" w:rsidRDefault="00E94ABE" w:rsidP="00000A43">
            <w:pPr>
              <w:pStyle w:val="TableParagraph"/>
              <w:pBdr>
                <w:top w:val="nil"/>
                <w:left w:val="nil"/>
                <w:bottom w:val="nil"/>
                <w:right w:val="nil"/>
                <w:between w:val="nil"/>
                <w:bar w:val="nil"/>
              </w:pBdr>
              <w:tabs>
                <w:tab w:val="left" w:pos="142"/>
                <w:tab w:val="left" w:pos="567"/>
              </w:tabs>
              <w:spacing w:after="240"/>
              <w:ind w:left="108" w:right="108"/>
              <w:rPr>
                <w:bCs/>
                <w:bdr w:val="nil"/>
                <w:lang w:val="en-AU"/>
              </w:rPr>
            </w:pPr>
            <w:r w:rsidRPr="008B2A6C">
              <w:rPr>
                <w:rFonts w:ascii="Arial" w:hAnsi="Arial"/>
                <w:bCs/>
                <w:sz w:val="16"/>
                <w:lang w:val="en-AU"/>
              </w:rPr>
              <w:t>Target: Administering Organisations are notified within 21 days for all (100%) approved projects</w:t>
            </w:r>
          </w:p>
          <w:p w14:paraId="6A0479A6" w14:textId="77777777" w:rsidR="00000A43" w:rsidRPr="00CB0B92"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bCs/>
                <w:bdr w:val="nil"/>
                <w:lang w:val="en-AU"/>
              </w:rPr>
            </w:pPr>
            <w:r w:rsidRPr="005C719F">
              <w:rPr>
                <w:rFonts w:ascii="Arial" w:hAnsi="Arial"/>
                <w:iCs/>
                <w:sz w:val="16"/>
                <w:szCs w:val="16"/>
              </w:rPr>
              <w:t>On track</w:t>
            </w:r>
          </w:p>
        </w:tc>
      </w:tr>
      <w:tr w:rsidR="005E3E1F" w14:paraId="3BA3E228" w14:textId="77777777" w:rsidTr="00000A43">
        <w:trPr>
          <w:trHeight w:val="433"/>
        </w:trPr>
        <w:tc>
          <w:tcPr>
            <w:tcW w:w="945" w:type="pct"/>
            <w:vMerge/>
            <w:tcBorders>
              <w:left w:val="single" w:sz="4" w:space="0" w:color="auto"/>
              <w:right w:val="single" w:sz="4" w:space="0" w:color="auto"/>
            </w:tcBorders>
          </w:tcPr>
          <w:p w14:paraId="684875EA" w14:textId="77777777" w:rsidR="00000A43" w:rsidRPr="005B7197" w:rsidRDefault="00000A43" w:rsidP="00000A43">
            <w:pPr>
              <w:pStyle w:val="TableParagraph"/>
              <w:tabs>
                <w:tab w:val="left" w:pos="142"/>
                <w:tab w:val="left" w:pos="567"/>
              </w:tabs>
              <w:spacing w:before="43"/>
              <w:ind w:left="108" w:right="108"/>
              <w:rPr>
                <w:bCs/>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3EE084B9" w14:textId="77777777" w:rsidR="00000A43"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rPr>
            </w:pPr>
            <w:r w:rsidRPr="008B2A6C">
              <w:rPr>
                <w:rFonts w:ascii="Arial" w:hAnsi="Arial"/>
                <w:sz w:val="16"/>
                <w:szCs w:val="16"/>
                <w:lang w:val="en-AU"/>
              </w:rPr>
              <w:t>The ARC peer review process identifies research excellence </w:t>
            </w:r>
          </w:p>
        </w:tc>
        <w:tc>
          <w:tcPr>
            <w:tcW w:w="2030" w:type="pct"/>
            <w:tcBorders>
              <w:top w:val="single" w:sz="4" w:space="0" w:color="auto"/>
              <w:left w:val="single" w:sz="4" w:space="0" w:color="auto"/>
              <w:bottom w:val="single" w:sz="4" w:space="0" w:color="auto"/>
              <w:right w:val="single" w:sz="4" w:space="0" w:color="auto"/>
            </w:tcBorders>
          </w:tcPr>
          <w:p w14:paraId="46508A91" w14:textId="77777777" w:rsidR="00000A43" w:rsidRDefault="00E94ABE" w:rsidP="00000A43">
            <w:pPr>
              <w:pStyle w:val="TableParagraph"/>
              <w:pBdr>
                <w:top w:val="nil"/>
                <w:left w:val="nil"/>
                <w:bottom w:val="nil"/>
                <w:right w:val="nil"/>
                <w:between w:val="nil"/>
                <w:bar w:val="nil"/>
              </w:pBdr>
              <w:tabs>
                <w:tab w:val="left" w:pos="142"/>
                <w:tab w:val="left" w:pos="567"/>
              </w:tabs>
              <w:spacing w:after="240"/>
              <w:ind w:left="108" w:right="108"/>
              <w:rPr>
                <w:bCs/>
                <w:bdr w:val="nil"/>
                <w:lang w:val="en-AU"/>
              </w:rPr>
            </w:pPr>
            <w:r w:rsidRPr="008B2A6C">
              <w:rPr>
                <w:rFonts w:ascii="Arial" w:hAnsi="Arial"/>
                <w:bCs/>
                <w:sz w:val="16"/>
                <w:lang w:val="en-AU"/>
              </w:rPr>
              <w:t xml:space="preserve">Target: The ARC </w:t>
            </w:r>
            <w:r>
              <w:rPr>
                <w:rFonts w:ascii="Arial" w:hAnsi="Arial"/>
                <w:bCs/>
                <w:sz w:val="16"/>
                <w:lang w:val="en-AU"/>
              </w:rPr>
              <w:t>uses</w:t>
            </w:r>
            <w:r w:rsidRPr="008B2A6C">
              <w:rPr>
                <w:rFonts w:ascii="Arial" w:hAnsi="Arial"/>
                <w:bCs/>
                <w:sz w:val="16"/>
                <w:lang w:val="en-AU"/>
              </w:rPr>
              <w:t xml:space="preserve"> a robust peer review process to make funding recommendations based on expertise representing the breadth of research fields funded by the ARC, and through close engagement with the research sector</w:t>
            </w:r>
          </w:p>
          <w:p w14:paraId="1AE0C2F5" w14:textId="77777777" w:rsidR="00000A43" w:rsidRPr="00CB0B92"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bCs/>
                <w:bdr w:val="nil"/>
                <w:lang w:val="en-AU"/>
              </w:rPr>
            </w:pPr>
            <w:r w:rsidRPr="005C719F">
              <w:rPr>
                <w:rFonts w:ascii="Arial" w:hAnsi="Arial"/>
                <w:iCs/>
                <w:sz w:val="16"/>
                <w:szCs w:val="16"/>
              </w:rPr>
              <w:t>On track</w:t>
            </w:r>
          </w:p>
        </w:tc>
      </w:tr>
      <w:tr w:rsidR="005E3E1F" w14:paraId="3218B4C7" w14:textId="77777777" w:rsidTr="00000A43">
        <w:trPr>
          <w:trHeight w:val="610"/>
        </w:trPr>
        <w:tc>
          <w:tcPr>
            <w:tcW w:w="945" w:type="pct"/>
            <w:vMerge/>
            <w:tcBorders>
              <w:left w:val="single" w:sz="4" w:space="0" w:color="auto"/>
              <w:bottom w:val="single" w:sz="4" w:space="0" w:color="auto"/>
              <w:right w:val="single" w:sz="4" w:space="0" w:color="auto"/>
            </w:tcBorders>
          </w:tcPr>
          <w:p w14:paraId="1927F85E" w14:textId="77777777" w:rsidR="00000A43" w:rsidRPr="005B7197" w:rsidRDefault="00000A43" w:rsidP="00000A43">
            <w:pPr>
              <w:pStyle w:val="TableParagraph"/>
              <w:tabs>
                <w:tab w:val="left" w:pos="142"/>
                <w:tab w:val="left" w:pos="567"/>
              </w:tabs>
              <w:spacing w:before="43"/>
              <w:ind w:left="108" w:right="108"/>
              <w:rPr>
                <w:bCs/>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2D6FEDD7" w14:textId="77777777" w:rsidR="00000A43" w:rsidRPr="008B2A6C"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8B2A6C">
              <w:rPr>
                <w:rFonts w:ascii="Arial" w:hAnsi="Arial"/>
                <w:sz w:val="16"/>
                <w:szCs w:val="16"/>
                <w:lang w:val="en-AU"/>
              </w:rPr>
              <w:t>The ARC provides expert advice on research across government</w:t>
            </w:r>
          </w:p>
        </w:tc>
        <w:tc>
          <w:tcPr>
            <w:tcW w:w="2030" w:type="pct"/>
            <w:tcBorders>
              <w:top w:val="single" w:sz="4" w:space="0" w:color="auto"/>
              <w:left w:val="single" w:sz="4" w:space="0" w:color="auto"/>
              <w:bottom w:val="single" w:sz="4" w:space="0" w:color="auto"/>
              <w:right w:val="single" w:sz="4" w:space="0" w:color="auto"/>
            </w:tcBorders>
          </w:tcPr>
          <w:p w14:paraId="3A0413B8" w14:textId="77777777" w:rsidR="00000A43" w:rsidRDefault="00E94ABE" w:rsidP="00000A43">
            <w:pPr>
              <w:pStyle w:val="TableParagraph"/>
              <w:pBdr>
                <w:top w:val="nil"/>
                <w:left w:val="nil"/>
                <w:bottom w:val="nil"/>
                <w:right w:val="nil"/>
                <w:between w:val="nil"/>
                <w:bar w:val="nil"/>
              </w:pBdr>
              <w:tabs>
                <w:tab w:val="left" w:pos="142"/>
                <w:tab w:val="left" w:pos="567"/>
              </w:tabs>
              <w:spacing w:after="240"/>
              <w:ind w:left="108" w:right="108"/>
              <w:rPr>
                <w:bCs/>
                <w:bdr w:val="nil"/>
                <w:lang w:val="en-AU"/>
              </w:rPr>
            </w:pPr>
            <w:r w:rsidRPr="008B2A6C">
              <w:rPr>
                <w:rFonts w:ascii="Arial" w:hAnsi="Arial"/>
                <w:bCs/>
                <w:sz w:val="16"/>
                <w:lang w:val="en-AU"/>
              </w:rPr>
              <w:t xml:space="preserve">Target: </w:t>
            </w:r>
            <w:r>
              <w:rPr>
                <w:rFonts w:ascii="Arial" w:hAnsi="Arial"/>
                <w:bCs/>
                <w:sz w:val="16"/>
                <w:lang w:val="en-AU"/>
              </w:rPr>
              <w:t>P</w:t>
            </w:r>
            <w:r w:rsidRPr="008B2A6C">
              <w:rPr>
                <w:rFonts w:ascii="Arial" w:hAnsi="Arial"/>
                <w:bCs/>
                <w:sz w:val="16"/>
                <w:lang w:val="en-AU"/>
              </w:rPr>
              <w:t>roviding timely and expert advice on research across government</w:t>
            </w:r>
          </w:p>
          <w:p w14:paraId="49753FAD" w14:textId="77777777" w:rsidR="00000A43" w:rsidRPr="008B2A6C"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bCs/>
                <w:bdr w:val="nil"/>
                <w:lang w:val="en-AU"/>
              </w:rPr>
            </w:pPr>
            <w:r w:rsidRPr="005C719F">
              <w:rPr>
                <w:rFonts w:ascii="Arial" w:hAnsi="Arial"/>
                <w:iCs/>
                <w:sz w:val="16"/>
                <w:szCs w:val="16"/>
              </w:rPr>
              <w:t>On track</w:t>
            </w:r>
          </w:p>
        </w:tc>
      </w:tr>
      <w:tr w:rsidR="005E3E1F" w14:paraId="55BC09DE" w14:textId="77777777" w:rsidTr="00000A43">
        <w:trPr>
          <w:trHeight w:val="265"/>
        </w:trPr>
        <w:tc>
          <w:tcPr>
            <w:tcW w:w="945" w:type="pct"/>
            <w:tcBorders>
              <w:top w:val="single" w:sz="4" w:space="0" w:color="auto"/>
              <w:left w:val="single" w:sz="4" w:space="0" w:color="auto"/>
              <w:bottom w:val="single" w:sz="4" w:space="0" w:color="auto"/>
              <w:right w:val="single" w:sz="4" w:space="0" w:color="auto"/>
            </w:tcBorders>
            <w:hideMark/>
          </w:tcPr>
          <w:p w14:paraId="78DC0377" w14:textId="77777777" w:rsidR="00000A43"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Pr>
                <w:rFonts w:ascii="Arial" w:hAnsi="Arial"/>
                <w:b/>
                <w:sz w:val="16"/>
                <w:lang w:val="en-AU"/>
              </w:rPr>
              <w:t>Year</w:t>
            </w:r>
          </w:p>
        </w:tc>
        <w:tc>
          <w:tcPr>
            <w:tcW w:w="2025" w:type="pct"/>
            <w:tcBorders>
              <w:top w:val="single" w:sz="4" w:space="0" w:color="auto"/>
              <w:left w:val="single" w:sz="4" w:space="0" w:color="auto"/>
              <w:bottom w:val="single" w:sz="4" w:space="0" w:color="auto"/>
              <w:right w:val="single" w:sz="4" w:space="0" w:color="auto"/>
            </w:tcBorders>
            <w:hideMark/>
          </w:tcPr>
          <w:p w14:paraId="2B7DEFE2" w14:textId="77777777" w:rsidR="00000A43"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Pr>
                <w:rFonts w:ascii="Arial" w:hAnsi="Arial"/>
                <w:b/>
                <w:sz w:val="16"/>
                <w:lang w:val="en-AU"/>
              </w:rPr>
              <w:t>Performance measures</w:t>
            </w:r>
          </w:p>
        </w:tc>
        <w:tc>
          <w:tcPr>
            <w:tcW w:w="2030" w:type="pct"/>
            <w:tcBorders>
              <w:top w:val="single" w:sz="4" w:space="0" w:color="auto"/>
              <w:left w:val="single" w:sz="4" w:space="0" w:color="auto"/>
              <w:bottom w:val="single" w:sz="4" w:space="0" w:color="auto"/>
              <w:right w:val="single" w:sz="4" w:space="0" w:color="auto"/>
            </w:tcBorders>
            <w:hideMark/>
          </w:tcPr>
          <w:p w14:paraId="19686A20" w14:textId="77777777" w:rsidR="00000A43" w:rsidRDefault="00E94ABE" w:rsidP="00E26DBC">
            <w:pPr>
              <w:pStyle w:val="TableParagraph"/>
              <w:pBdr>
                <w:top w:val="nil"/>
                <w:left w:val="nil"/>
                <w:bottom w:val="nil"/>
                <w:right w:val="nil"/>
                <w:between w:val="nil"/>
                <w:bar w:val="nil"/>
              </w:pBdr>
              <w:tabs>
                <w:tab w:val="left" w:pos="142"/>
                <w:tab w:val="left" w:pos="567"/>
              </w:tabs>
              <w:spacing w:before="48" w:after="48"/>
              <w:ind w:left="108" w:right="108"/>
              <w:rPr>
                <w:b/>
                <w:bdr w:val="nil"/>
                <w:lang w:val="en-AU"/>
              </w:rPr>
            </w:pPr>
            <w:r w:rsidRPr="00A0348A">
              <w:rPr>
                <w:rFonts w:ascii="Arial" w:hAnsi="Arial"/>
                <w:b/>
                <w:bCs/>
                <w:sz w:val="16"/>
                <w:lang w:val="en-AU"/>
              </w:rPr>
              <w:t xml:space="preserve">Planned </w:t>
            </w:r>
            <w:r>
              <w:rPr>
                <w:rFonts w:ascii="Arial" w:hAnsi="Arial"/>
                <w:b/>
                <w:bCs/>
                <w:sz w:val="16"/>
                <w:lang w:val="en-AU"/>
              </w:rPr>
              <w:t>p</w:t>
            </w:r>
            <w:r w:rsidRPr="00A0348A">
              <w:rPr>
                <w:rFonts w:ascii="Arial" w:hAnsi="Arial"/>
                <w:b/>
                <w:bCs/>
                <w:sz w:val="16"/>
                <w:lang w:val="en-AU"/>
              </w:rPr>
              <w:t xml:space="preserve">erformance </w:t>
            </w:r>
            <w:r>
              <w:rPr>
                <w:rFonts w:ascii="Arial" w:hAnsi="Arial"/>
                <w:b/>
                <w:bCs/>
                <w:sz w:val="16"/>
                <w:lang w:val="en-AU"/>
              </w:rPr>
              <w:t>r</w:t>
            </w:r>
            <w:r w:rsidRPr="00A0348A">
              <w:rPr>
                <w:rFonts w:ascii="Arial" w:hAnsi="Arial"/>
                <w:b/>
                <w:bCs/>
                <w:sz w:val="16"/>
                <w:lang w:val="en-AU"/>
              </w:rPr>
              <w:t>esults</w:t>
            </w:r>
            <w:r w:rsidRPr="00A0348A">
              <w:rPr>
                <w:rFonts w:ascii="Arial" w:hAnsi="Arial"/>
                <w:b/>
                <w:sz w:val="16"/>
                <w:lang w:val="en-AU"/>
              </w:rPr>
              <w:t> </w:t>
            </w:r>
          </w:p>
        </w:tc>
      </w:tr>
      <w:tr w:rsidR="005E3E1F" w14:paraId="3DA0A621" w14:textId="77777777" w:rsidTr="00000A43">
        <w:trPr>
          <w:trHeight w:val="839"/>
        </w:trPr>
        <w:tc>
          <w:tcPr>
            <w:tcW w:w="945" w:type="pct"/>
            <w:vMerge w:val="restart"/>
            <w:tcBorders>
              <w:top w:val="single" w:sz="4" w:space="0" w:color="auto"/>
              <w:left w:val="single" w:sz="4" w:space="0" w:color="auto"/>
              <w:right w:val="single" w:sz="4" w:space="0" w:color="auto"/>
            </w:tcBorders>
          </w:tcPr>
          <w:p w14:paraId="29D364FD" w14:textId="77777777" w:rsidR="00000A43" w:rsidRPr="00E26DBC" w:rsidRDefault="00E94ABE" w:rsidP="00000A43">
            <w:pPr>
              <w:pStyle w:val="TableParagraph"/>
              <w:pBdr>
                <w:top w:val="nil"/>
                <w:left w:val="nil"/>
                <w:bottom w:val="nil"/>
                <w:right w:val="nil"/>
                <w:between w:val="nil"/>
                <w:bar w:val="nil"/>
              </w:pBdr>
              <w:tabs>
                <w:tab w:val="left" w:pos="142"/>
                <w:tab w:val="left" w:pos="567"/>
              </w:tabs>
              <w:spacing w:before="43"/>
              <w:ind w:left="108" w:right="108"/>
              <w:rPr>
                <w:rFonts w:ascii="Arial" w:hAnsi="Arial"/>
                <w:bCs/>
                <w:sz w:val="16"/>
                <w:lang w:val="en-AU"/>
              </w:rPr>
            </w:pPr>
            <w:r w:rsidRPr="00C861FB">
              <w:rPr>
                <w:rFonts w:ascii="Arial" w:hAnsi="Arial"/>
                <w:bCs/>
                <w:sz w:val="16"/>
                <w:lang w:val="en-AU"/>
              </w:rPr>
              <w:t>Budget Year</w:t>
            </w:r>
          </w:p>
          <w:p w14:paraId="2DD6017F" w14:textId="77777777" w:rsidR="00000A43" w:rsidRPr="00CA2DC1" w:rsidRDefault="00E94ABE" w:rsidP="00000A43">
            <w:pPr>
              <w:pStyle w:val="TableParagraph"/>
              <w:pBdr>
                <w:top w:val="nil"/>
                <w:left w:val="nil"/>
                <w:bottom w:val="nil"/>
                <w:right w:val="nil"/>
                <w:between w:val="nil"/>
                <w:bar w:val="nil"/>
              </w:pBdr>
              <w:tabs>
                <w:tab w:val="left" w:pos="142"/>
                <w:tab w:val="left" w:pos="567"/>
              </w:tabs>
              <w:spacing w:before="43"/>
              <w:ind w:left="108" w:right="108"/>
              <w:rPr>
                <w:bdr w:val="nil"/>
                <w:lang w:val="en-AU"/>
              </w:rPr>
            </w:pPr>
            <w:r w:rsidRPr="00C861FB">
              <w:rPr>
                <w:rFonts w:ascii="Arial" w:hAnsi="Arial"/>
                <w:bCs/>
                <w:sz w:val="16"/>
                <w:lang w:val="en-AU"/>
              </w:rPr>
              <w:t>202</w:t>
            </w:r>
            <w:r>
              <w:rPr>
                <w:rFonts w:ascii="Arial" w:hAnsi="Arial"/>
                <w:bCs/>
                <w:sz w:val="16"/>
                <w:lang w:val="en-AU"/>
              </w:rPr>
              <w:t>6</w:t>
            </w:r>
            <w:r w:rsidRPr="00C861FB">
              <w:rPr>
                <w:rFonts w:ascii="Arial" w:hAnsi="Arial"/>
                <w:bCs/>
                <w:sz w:val="16"/>
                <w:lang w:val="en-AU"/>
              </w:rPr>
              <w:t>–2</w:t>
            </w:r>
            <w:r>
              <w:rPr>
                <w:rFonts w:ascii="Arial" w:hAnsi="Arial"/>
                <w:bCs/>
                <w:sz w:val="16"/>
                <w:lang w:val="en-AU"/>
              </w:rPr>
              <w:t>7</w:t>
            </w:r>
          </w:p>
        </w:tc>
        <w:tc>
          <w:tcPr>
            <w:tcW w:w="2025" w:type="pct"/>
            <w:tcBorders>
              <w:top w:val="single" w:sz="4" w:space="0" w:color="auto"/>
              <w:left w:val="single" w:sz="4" w:space="0" w:color="auto"/>
              <w:bottom w:val="single" w:sz="4" w:space="0" w:color="auto"/>
              <w:right w:val="single" w:sz="4" w:space="0" w:color="auto"/>
            </w:tcBorders>
          </w:tcPr>
          <w:p w14:paraId="060438D6" w14:textId="77777777" w:rsidR="00000A43" w:rsidRPr="003D2D4F"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3D2D4F">
              <w:rPr>
                <w:rFonts w:ascii="Arial" w:hAnsi="Arial"/>
                <w:sz w:val="16"/>
                <w:szCs w:val="16"/>
                <w:lang w:val="en-AU"/>
              </w:rPr>
              <w:t>The percentage of ARC schemes completed in time to meet ARC published timeframes</w:t>
            </w:r>
          </w:p>
        </w:tc>
        <w:tc>
          <w:tcPr>
            <w:tcW w:w="2030" w:type="pct"/>
            <w:tcBorders>
              <w:top w:val="single" w:sz="4" w:space="0" w:color="auto"/>
              <w:left w:val="single" w:sz="4" w:space="0" w:color="auto"/>
              <w:bottom w:val="single" w:sz="4" w:space="0" w:color="auto"/>
              <w:right w:val="single" w:sz="4" w:space="0" w:color="auto"/>
            </w:tcBorders>
          </w:tcPr>
          <w:p w14:paraId="6B051918" w14:textId="77777777" w:rsidR="00000A43" w:rsidRPr="003D2D4F" w:rsidRDefault="00E94ABE" w:rsidP="00131F09">
            <w:pPr>
              <w:pStyle w:val="TableParagraph"/>
              <w:pBdr>
                <w:top w:val="nil"/>
                <w:left w:val="nil"/>
                <w:bottom w:val="nil"/>
                <w:right w:val="nil"/>
                <w:between w:val="nil"/>
                <w:bar w:val="nil"/>
              </w:pBdr>
              <w:tabs>
                <w:tab w:val="left" w:pos="142"/>
                <w:tab w:val="left" w:pos="567"/>
              </w:tabs>
              <w:spacing w:after="60"/>
              <w:ind w:left="108" w:right="108"/>
              <w:rPr>
                <w:szCs w:val="16"/>
                <w:bdr w:val="nil"/>
                <w:lang w:val="en-AU"/>
              </w:rPr>
            </w:pPr>
            <w:r w:rsidRPr="005C719F">
              <w:rPr>
                <w:rFonts w:ascii="Arial" w:hAnsi="Arial"/>
                <w:iCs/>
                <w:sz w:val="16"/>
                <w:szCs w:val="16"/>
              </w:rPr>
              <w:t>Target: 100% of scheme round outcomes are announced within the timeframes published on the ARC website</w:t>
            </w:r>
          </w:p>
        </w:tc>
      </w:tr>
      <w:tr w:rsidR="005E3E1F" w14:paraId="3BF11246" w14:textId="77777777" w:rsidTr="00000A43">
        <w:trPr>
          <w:trHeight w:val="843"/>
        </w:trPr>
        <w:tc>
          <w:tcPr>
            <w:tcW w:w="945" w:type="pct"/>
            <w:vMerge/>
            <w:tcBorders>
              <w:left w:val="single" w:sz="4" w:space="0" w:color="auto"/>
              <w:right w:val="single" w:sz="4" w:space="0" w:color="auto"/>
            </w:tcBorders>
          </w:tcPr>
          <w:p w14:paraId="571215EE" w14:textId="77777777" w:rsidR="00000A43" w:rsidRDefault="00000A43" w:rsidP="00000A43">
            <w:pPr>
              <w:pStyle w:val="TableParagraph"/>
              <w:tabs>
                <w:tab w:val="left" w:pos="142"/>
                <w:tab w:val="left" w:pos="567"/>
              </w:tabs>
              <w:spacing w:before="43"/>
              <w:ind w:left="108" w:right="108"/>
              <w:rPr>
                <w:b/>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6BE03269" w14:textId="77777777" w:rsidR="00000A43" w:rsidRPr="003D2D4F"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8B2A6C">
              <w:rPr>
                <w:rFonts w:ascii="Arial" w:hAnsi="Arial"/>
                <w:sz w:val="16"/>
                <w:szCs w:val="16"/>
                <w:lang w:val="en-AU"/>
              </w:rPr>
              <w:t>The average number of days to action research integrity investigation outcomes reported to the ARC </w:t>
            </w:r>
          </w:p>
        </w:tc>
        <w:tc>
          <w:tcPr>
            <w:tcW w:w="2030" w:type="pct"/>
            <w:tcBorders>
              <w:top w:val="single" w:sz="4" w:space="0" w:color="auto"/>
              <w:left w:val="single" w:sz="4" w:space="0" w:color="auto"/>
              <w:bottom w:val="single" w:sz="4" w:space="0" w:color="auto"/>
              <w:right w:val="single" w:sz="4" w:space="0" w:color="auto"/>
            </w:tcBorders>
          </w:tcPr>
          <w:p w14:paraId="12FAD604" w14:textId="77777777" w:rsidR="00000A43" w:rsidRPr="005C719F"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5C719F">
              <w:rPr>
                <w:rFonts w:ascii="Arial" w:hAnsi="Arial"/>
                <w:iCs/>
                <w:sz w:val="16"/>
                <w:szCs w:val="16"/>
              </w:rPr>
              <w:t xml:space="preserve">Target: Investigations reported to the ARC Research Integrity Office </w:t>
            </w:r>
            <w:proofErr w:type="gramStart"/>
            <w:r w:rsidRPr="005C719F">
              <w:rPr>
                <w:rFonts w:ascii="Arial" w:hAnsi="Arial"/>
                <w:iCs/>
                <w:sz w:val="16"/>
                <w:szCs w:val="16"/>
              </w:rPr>
              <w:t>are</w:t>
            </w:r>
            <w:proofErr w:type="gramEnd"/>
            <w:r w:rsidRPr="005C719F">
              <w:rPr>
                <w:rFonts w:ascii="Arial" w:hAnsi="Arial"/>
                <w:iCs/>
                <w:sz w:val="16"/>
                <w:szCs w:val="16"/>
              </w:rPr>
              <w:t xml:space="preserve"> considered and actioned by the ARC in less than or equal to 30 working days on average</w:t>
            </w:r>
          </w:p>
        </w:tc>
      </w:tr>
      <w:tr w:rsidR="005E3E1F" w14:paraId="39D66F2A" w14:textId="77777777" w:rsidTr="00000A43">
        <w:trPr>
          <w:trHeight w:val="826"/>
        </w:trPr>
        <w:tc>
          <w:tcPr>
            <w:tcW w:w="945" w:type="pct"/>
            <w:vMerge/>
            <w:tcBorders>
              <w:left w:val="single" w:sz="4" w:space="0" w:color="auto"/>
              <w:right w:val="single" w:sz="4" w:space="0" w:color="auto"/>
            </w:tcBorders>
          </w:tcPr>
          <w:p w14:paraId="2A56D176" w14:textId="77777777" w:rsidR="00000A43" w:rsidRDefault="00000A43" w:rsidP="00000A43">
            <w:pPr>
              <w:pStyle w:val="TableParagraph"/>
              <w:tabs>
                <w:tab w:val="left" w:pos="142"/>
                <w:tab w:val="left" w:pos="567"/>
              </w:tabs>
              <w:spacing w:before="43"/>
              <w:ind w:left="108" w:right="108"/>
              <w:rPr>
                <w:b/>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5FAE6106" w14:textId="77777777" w:rsidR="00000A43" w:rsidRPr="003D2D4F" w:rsidRDefault="00E94ABE" w:rsidP="00000A43">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8B2A6C">
              <w:rPr>
                <w:rFonts w:ascii="Arial" w:hAnsi="Arial"/>
                <w:sz w:val="16"/>
                <w:szCs w:val="16"/>
                <w:lang w:val="en-AU"/>
              </w:rPr>
              <w:t>The proportion of funded Chief</w:t>
            </w:r>
            <w:r>
              <w:rPr>
                <w:rFonts w:ascii="Arial" w:hAnsi="Arial"/>
                <w:sz w:val="16"/>
                <w:szCs w:val="16"/>
                <w:lang w:val="en-AU"/>
              </w:rPr>
              <w:t> </w:t>
            </w:r>
            <w:r w:rsidRPr="008B2A6C">
              <w:rPr>
                <w:rFonts w:ascii="Arial" w:hAnsi="Arial"/>
                <w:sz w:val="16"/>
                <w:szCs w:val="16"/>
                <w:lang w:val="en-AU"/>
              </w:rPr>
              <w:t xml:space="preserve">Investigators who </w:t>
            </w:r>
            <w:r>
              <w:rPr>
                <w:rFonts w:ascii="Arial" w:hAnsi="Arial"/>
                <w:sz w:val="16"/>
                <w:szCs w:val="16"/>
                <w:lang w:val="en-AU"/>
              </w:rPr>
              <w:t>are</w:t>
            </w:r>
            <w:r w:rsidRPr="008B2A6C">
              <w:rPr>
                <w:rFonts w:ascii="Arial" w:hAnsi="Arial"/>
                <w:sz w:val="16"/>
                <w:szCs w:val="16"/>
                <w:lang w:val="en-AU"/>
              </w:rPr>
              <w:t xml:space="preserve"> Aboriginal and/or Torres Strait Islander researcher</w:t>
            </w:r>
            <w:r w:rsidR="005D6F06">
              <w:rPr>
                <w:rFonts w:ascii="Arial" w:hAnsi="Arial"/>
                <w:sz w:val="16"/>
                <w:szCs w:val="16"/>
                <w:lang w:val="en-AU"/>
              </w:rPr>
              <w:t>s</w:t>
            </w:r>
          </w:p>
        </w:tc>
        <w:tc>
          <w:tcPr>
            <w:tcW w:w="2030" w:type="pct"/>
            <w:tcBorders>
              <w:top w:val="single" w:sz="4" w:space="0" w:color="auto"/>
              <w:left w:val="single" w:sz="4" w:space="0" w:color="auto"/>
              <w:bottom w:val="single" w:sz="4" w:space="0" w:color="auto"/>
              <w:right w:val="single" w:sz="4" w:space="0" w:color="auto"/>
            </w:tcBorders>
          </w:tcPr>
          <w:p w14:paraId="3FCD161F" w14:textId="77777777" w:rsidR="00000A43" w:rsidRPr="005C719F"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The percentage of Chief Investigators who identify as an Aboriginal and/or Torres Strait Islander researcher on funded applications is higher than the previous reporting period</w:t>
            </w:r>
            <w:r w:rsidRPr="008B2A6C">
              <w:rPr>
                <w:rFonts w:ascii="Arial" w:hAnsi="Arial"/>
                <w:sz w:val="16"/>
                <w:szCs w:val="16"/>
                <w:lang w:val="en-AU"/>
              </w:rPr>
              <w:t> </w:t>
            </w:r>
          </w:p>
        </w:tc>
      </w:tr>
    </w:tbl>
    <w:p w14:paraId="7273782B" w14:textId="77777777" w:rsidR="00767CA7" w:rsidRDefault="00E94ABE" w:rsidP="00131F09">
      <w:pPr>
        <w:keepLines w:val="0"/>
        <w:pBdr>
          <w:top w:val="nil"/>
          <w:left w:val="nil"/>
          <w:bottom w:val="nil"/>
          <w:right w:val="nil"/>
          <w:between w:val="nil"/>
          <w:bar w:val="nil"/>
        </w:pBdr>
        <w:spacing w:after="200" w:line="276" w:lineRule="auto"/>
        <w:jc w:val="left"/>
        <w:rPr>
          <w:bdr w:val="nil"/>
        </w:rPr>
      </w:pPr>
      <w:r>
        <w:rPr>
          <w:sz w:val="19"/>
        </w:rPr>
        <w:br w:type="page"/>
      </w:r>
    </w:p>
    <w:tbl>
      <w:tblPr>
        <w:tblpPr w:leftFromText="180" w:rightFromText="180" w:vertAnchor="text" w:tblpY="1"/>
        <w:tblOverlap w:val="never"/>
        <w:tblW w:w="49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5"/>
        <w:gridCol w:w="3119"/>
        <w:gridCol w:w="3127"/>
      </w:tblGrid>
      <w:tr w:rsidR="005E3E1F" w14:paraId="6272AB84" w14:textId="77777777" w:rsidTr="00000A43">
        <w:trPr>
          <w:trHeight w:val="32"/>
        </w:trPr>
        <w:tc>
          <w:tcPr>
            <w:tcW w:w="945" w:type="pct"/>
            <w:tcBorders>
              <w:left w:val="single" w:sz="4" w:space="0" w:color="auto"/>
              <w:right w:val="single" w:sz="4" w:space="0" w:color="auto"/>
            </w:tcBorders>
            <w:vAlign w:val="center"/>
          </w:tcPr>
          <w:p w14:paraId="52D608A0" w14:textId="77777777" w:rsidR="00000A43" w:rsidRDefault="00E94ABE" w:rsidP="00000A43">
            <w:pPr>
              <w:pStyle w:val="TableParagraph"/>
              <w:pBdr>
                <w:top w:val="nil"/>
                <w:left w:val="nil"/>
                <w:bottom w:val="nil"/>
                <w:right w:val="nil"/>
                <w:between w:val="nil"/>
                <w:bar w:val="nil"/>
              </w:pBdr>
              <w:tabs>
                <w:tab w:val="left" w:pos="142"/>
                <w:tab w:val="left" w:pos="567"/>
              </w:tabs>
              <w:spacing w:before="43"/>
              <w:ind w:left="108" w:right="108"/>
              <w:rPr>
                <w:b/>
                <w:bdr w:val="nil"/>
                <w:lang w:val="en-AU"/>
              </w:rPr>
            </w:pPr>
            <w:r w:rsidRPr="00000A43">
              <w:rPr>
                <w:rFonts w:ascii="Arial" w:hAnsi="Arial"/>
                <w:b/>
                <w:sz w:val="16"/>
                <w:lang w:val="en-AU"/>
              </w:rPr>
              <w:lastRenderedPageBreak/>
              <w:t>Year</w:t>
            </w:r>
          </w:p>
        </w:tc>
        <w:tc>
          <w:tcPr>
            <w:tcW w:w="2025" w:type="pct"/>
            <w:tcBorders>
              <w:top w:val="single" w:sz="4" w:space="0" w:color="auto"/>
              <w:left w:val="single" w:sz="4" w:space="0" w:color="auto"/>
              <w:bottom w:val="single" w:sz="4" w:space="0" w:color="auto"/>
              <w:right w:val="single" w:sz="4" w:space="0" w:color="auto"/>
            </w:tcBorders>
            <w:vAlign w:val="center"/>
          </w:tcPr>
          <w:p w14:paraId="7815B777" w14:textId="77777777" w:rsidR="00000A43" w:rsidRPr="00000A43" w:rsidRDefault="00E94ABE" w:rsidP="00000A43">
            <w:pPr>
              <w:pStyle w:val="TableParagraph"/>
              <w:pBdr>
                <w:top w:val="nil"/>
                <w:left w:val="nil"/>
                <w:bottom w:val="nil"/>
                <w:right w:val="nil"/>
                <w:between w:val="nil"/>
                <w:bar w:val="nil"/>
              </w:pBdr>
              <w:tabs>
                <w:tab w:val="left" w:pos="142"/>
                <w:tab w:val="left" w:pos="567"/>
              </w:tabs>
              <w:ind w:left="108" w:right="108"/>
              <w:contextualSpacing/>
              <w:rPr>
                <w:b/>
                <w:bdr w:val="nil"/>
                <w:lang w:val="en-AU"/>
              </w:rPr>
            </w:pPr>
            <w:r>
              <w:rPr>
                <w:rFonts w:ascii="Arial" w:hAnsi="Arial"/>
                <w:b/>
                <w:sz w:val="16"/>
                <w:lang w:val="en-AU"/>
              </w:rPr>
              <w:t>Performance measures</w:t>
            </w:r>
          </w:p>
        </w:tc>
        <w:tc>
          <w:tcPr>
            <w:tcW w:w="2030" w:type="pct"/>
            <w:tcBorders>
              <w:top w:val="single" w:sz="4" w:space="0" w:color="auto"/>
              <w:left w:val="single" w:sz="4" w:space="0" w:color="auto"/>
              <w:bottom w:val="single" w:sz="4" w:space="0" w:color="auto"/>
              <w:right w:val="single" w:sz="4" w:space="0" w:color="auto"/>
            </w:tcBorders>
            <w:vAlign w:val="center"/>
          </w:tcPr>
          <w:p w14:paraId="742C4C29" w14:textId="77777777" w:rsidR="00000A43" w:rsidRPr="00000A43" w:rsidRDefault="00E94ABE" w:rsidP="00000A43">
            <w:pPr>
              <w:pStyle w:val="TableParagraph"/>
              <w:pBdr>
                <w:top w:val="nil"/>
                <w:left w:val="nil"/>
                <w:bottom w:val="nil"/>
                <w:right w:val="nil"/>
                <w:between w:val="nil"/>
                <w:bar w:val="nil"/>
              </w:pBdr>
              <w:tabs>
                <w:tab w:val="left" w:pos="142"/>
                <w:tab w:val="left" w:pos="567"/>
              </w:tabs>
              <w:ind w:left="108" w:right="108"/>
              <w:rPr>
                <w:b/>
                <w:bdr w:val="nil"/>
                <w:lang w:val="en-AU"/>
              </w:rPr>
            </w:pPr>
            <w:r>
              <w:rPr>
                <w:rFonts w:ascii="Arial" w:hAnsi="Arial"/>
                <w:b/>
                <w:sz w:val="16"/>
                <w:lang w:val="en-AU"/>
              </w:rPr>
              <w:t>Planned performance results</w:t>
            </w:r>
          </w:p>
        </w:tc>
      </w:tr>
      <w:tr w:rsidR="005E3E1F" w14:paraId="14F74A1D" w14:textId="77777777" w:rsidTr="00000A43">
        <w:trPr>
          <w:trHeight w:val="839"/>
        </w:trPr>
        <w:tc>
          <w:tcPr>
            <w:tcW w:w="945" w:type="pct"/>
            <w:vMerge w:val="restart"/>
            <w:tcBorders>
              <w:left w:val="single" w:sz="4" w:space="0" w:color="auto"/>
              <w:right w:val="single" w:sz="4" w:space="0" w:color="auto"/>
            </w:tcBorders>
          </w:tcPr>
          <w:p w14:paraId="642AD313" w14:textId="77777777" w:rsidR="00000A43" w:rsidRPr="00C861FB" w:rsidRDefault="00E94ABE" w:rsidP="00000A43">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Budget Year</w:t>
            </w:r>
          </w:p>
          <w:p w14:paraId="59F05DDC" w14:textId="77777777" w:rsidR="00000A43" w:rsidRDefault="00E94ABE" w:rsidP="00000A43">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202</w:t>
            </w:r>
            <w:r>
              <w:rPr>
                <w:rFonts w:ascii="Arial" w:hAnsi="Arial"/>
                <w:bCs/>
                <w:sz w:val="16"/>
                <w:lang w:val="en-AU"/>
              </w:rPr>
              <w:t>6</w:t>
            </w:r>
            <w:r w:rsidRPr="00C861FB">
              <w:rPr>
                <w:rFonts w:ascii="Arial" w:hAnsi="Arial"/>
                <w:bCs/>
                <w:sz w:val="16"/>
                <w:lang w:val="en-AU"/>
              </w:rPr>
              <w:t>–2</w:t>
            </w:r>
            <w:r>
              <w:rPr>
                <w:rFonts w:ascii="Arial" w:hAnsi="Arial"/>
                <w:bCs/>
                <w:sz w:val="16"/>
                <w:lang w:val="en-AU"/>
              </w:rPr>
              <w:t>7</w:t>
            </w:r>
          </w:p>
          <w:p w14:paraId="754DB894" w14:textId="77777777" w:rsidR="00000A43" w:rsidRPr="00000A43" w:rsidRDefault="00E94ABE" w:rsidP="00000A43">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(continued)</w:t>
            </w:r>
          </w:p>
        </w:tc>
        <w:tc>
          <w:tcPr>
            <w:tcW w:w="2025" w:type="pct"/>
            <w:tcBorders>
              <w:top w:val="single" w:sz="4" w:space="0" w:color="auto"/>
              <w:left w:val="single" w:sz="4" w:space="0" w:color="auto"/>
              <w:bottom w:val="single" w:sz="4" w:space="0" w:color="auto"/>
              <w:right w:val="single" w:sz="4" w:space="0" w:color="auto"/>
            </w:tcBorders>
          </w:tcPr>
          <w:p w14:paraId="41AF090A" w14:textId="77777777" w:rsidR="00000A4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The ARC peer review process supports the identification of research excellence </w:t>
            </w:r>
          </w:p>
        </w:tc>
        <w:tc>
          <w:tcPr>
            <w:tcW w:w="2030" w:type="pct"/>
            <w:tcBorders>
              <w:top w:val="single" w:sz="4" w:space="0" w:color="auto"/>
              <w:left w:val="single" w:sz="4" w:space="0" w:color="auto"/>
              <w:bottom w:val="single" w:sz="4" w:space="0" w:color="auto"/>
              <w:right w:val="single" w:sz="4" w:space="0" w:color="auto"/>
            </w:tcBorders>
          </w:tcPr>
          <w:p w14:paraId="72FAA776" w14:textId="77777777" w:rsidR="00000A43" w:rsidRPr="005C719F"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The ARC uses a robust peer review process to make funding recommendations based on expertise representing the breadth of research fields funded by the ARC, and through close engagement with the research sector </w:t>
            </w:r>
          </w:p>
        </w:tc>
      </w:tr>
      <w:tr w:rsidR="005E3E1F" w14:paraId="418D43F2" w14:textId="77777777" w:rsidTr="00131F09">
        <w:trPr>
          <w:trHeight w:val="361"/>
        </w:trPr>
        <w:tc>
          <w:tcPr>
            <w:tcW w:w="945" w:type="pct"/>
            <w:vMerge/>
            <w:tcBorders>
              <w:left w:val="single" w:sz="4" w:space="0" w:color="auto"/>
              <w:right w:val="single" w:sz="4" w:space="0" w:color="auto"/>
            </w:tcBorders>
          </w:tcPr>
          <w:p w14:paraId="6DE2F1E8" w14:textId="77777777" w:rsidR="00000A43" w:rsidRPr="00C861FB" w:rsidRDefault="00000A43" w:rsidP="00000A43">
            <w:pPr>
              <w:pStyle w:val="TableParagraph"/>
              <w:tabs>
                <w:tab w:val="left" w:pos="142"/>
                <w:tab w:val="left" w:pos="567"/>
              </w:tabs>
              <w:spacing w:before="43"/>
              <w:ind w:left="108" w:right="108"/>
              <w:rPr>
                <w:bCs/>
                <w:bdr w:val="nil"/>
                <w:lang w:val="en-AU"/>
              </w:rPr>
            </w:pPr>
          </w:p>
        </w:tc>
        <w:tc>
          <w:tcPr>
            <w:tcW w:w="2025" w:type="pct"/>
            <w:tcBorders>
              <w:top w:val="single" w:sz="4" w:space="0" w:color="auto"/>
              <w:left w:val="single" w:sz="4" w:space="0" w:color="auto"/>
              <w:bottom w:val="single" w:sz="4" w:space="0" w:color="auto"/>
              <w:right w:val="single" w:sz="4" w:space="0" w:color="auto"/>
            </w:tcBorders>
          </w:tcPr>
          <w:p w14:paraId="3667340A" w14:textId="77777777" w:rsidR="00000A4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The ARC provides advice on research across government </w:t>
            </w:r>
          </w:p>
        </w:tc>
        <w:tc>
          <w:tcPr>
            <w:tcW w:w="2030" w:type="pct"/>
            <w:tcBorders>
              <w:top w:val="single" w:sz="4" w:space="0" w:color="auto"/>
              <w:left w:val="single" w:sz="4" w:space="0" w:color="auto"/>
              <w:bottom w:val="single" w:sz="4" w:space="0" w:color="auto"/>
              <w:right w:val="single" w:sz="4" w:space="0" w:color="auto"/>
            </w:tcBorders>
          </w:tcPr>
          <w:p w14:paraId="304426B2" w14:textId="77777777" w:rsidR="00000A4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Providing timely advice on research across government </w:t>
            </w:r>
          </w:p>
        </w:tc>
      </w:tr>
      <w:tr w:rsidR="005E3E1F" w14:paraId="596436B5" w14:textId="77777777" w:rsidTr="004236CB">
        <w:trPr>
          <w:trHeight w:val="681"/>
        </w:trPr>
        <w:tc>
          <w:tcPr>
            <w:tcW w:w="945" w:type="pct"/>
            <w:tcBorders>
              <w:left w:val="single" w:sz="4" w:space="0" w:color="auto"/>
              <w:right w:val="single" w:sz="4" w:space="0" w:color="auto"/>
            </w:tcBorders>
          </w:tcPr>
          <w:p w14:paraId="6374671D" w14:textId="77777777" w:rsidR="00000A43" w:rsidRPr="00E26DBC" w:rsidRDefault="00E94ABE" w:rsidP="00000A43">
            <w:pPr>
              <w:pStyle w:val="TableParagraph"/>
              <w:pBdr>
                <w:top w:val="nil"/>
                <w:left w:val="nil"/>
                <w:bottom w:val="nil"/>
                <w:right w:val="nil"/>
                <w:between w:val="nil"/>
                <w:bar w:val="nil"/>
              </w:pBdr>
              <w:tabs>
                <w:tab w:val="left" w:pos="142"/>
                <w:tab w:val="left" w:pos="567"/>
              </w:tabs>
              <w:spacing w:before="43"/>
              <w:ind w:left="108" w:right="108"/>
              <w:rPr>
                <w:rFonts w:ascii="Arial" w:hAnsi="Arial"/>
                <w:bCs/>
                <w:sz w:val="16"/>
                <w:lang w:val="en-AU"/>
              </w:rPr>
            </w:pPr>
            <w:r w:rsidRPr="00C861FB">
              <w:rPr>
                <w:rFonts w:ascii="Arial" w:hAnsi="Arial"/>
                <w:bCs/>
                <w:sz w:val="16"/>
                <w:lang w:val="en-AU"/>
              </w:rPr>
              <w:t>Forward </w:t>
            </w:r>
          </w:p>
          <w:p w14:paraId="03A4B954" w14:textId="77777777" w:rsidR="00000A43" w:rsidRPr="00E26DBC" w:rsidRDefault="00E94ABE" w:rsidP="00000A43">
            <w:pPr>
              <w:pStyle w:val="TableParagraph"/>
              <w:pBdr>
                <w:top w:val="nil"/>
                <w:left w:val="nil"/>
                <w:bottom w:val="nil"/>
                <w:right w:val="nil"/>
                <w:between w:val="nil"/>
                <w:bar w:val="nil"/>
              </w:pBdr>
              <w:tabs>
                <w:tab w:val="left" w:pos="142"/>
                <w:tab w:val="left" w:pos="567"/>
              </w:tabs>
              <w:spacing w:before="43"/>
              <w:ind w:left="108" w:right="108"/>
              <w:rPr>
                <w:rFonts w:ascii="Arial" w:hAnsi="Arial"/>
                <w:bCs/>
                <w:sz w:val="16"/>
                <w:lang w:val="en-AU"/>
              </w:rPr>
            </w:pPr>
            <w:r w:rsidRPr="00C861FB">
              <w:rPr>
                <w:rFonts w:ascii="Arial" w:hAnsi="Arial"/>
                <w:bCs/>
                <w:sz w:val="16"/>
                <w:lang w:val="en-AU"/>
              </w:rPr>
              <w:t xml:space="preserve">Estimates </w:t>
            </w:r>
          </w:p>
          <w:p w14:paraId="61666D4E" w14:textId="77777777" w:rsidR="00000A43" w:rsidRPr="00C861FB" w:rsidRDefault="00E94ABE" w:rsidP="00E26DBC">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202</w:t>
            </w:r>
            <w:r>
              <w:rPr>
                <w:rFonts w:ascii="Arial" w:hAnsi="Arial"/>
                <w:bCs/>
                <w:sz w:val="16"/>
                <w:lang w:val="en-AU"/>
              </w:rPr>
              <w:t>7</w:t>
            </w:r>
            <w:r w:rsidRPr="00C861FB">
              <w:rPr>
                <w:rFonts w:ascii="Arial" w:hAnsi="Arial"/>
                <w:bCs/>
                <w:sz w:val="16"/>
                <w:lang w:val="en-AU"/>
              </w:rPr>
              <w:t>–</w:t>
            </w:r>
            <w:r>
              <w:rPr>
                <w:rFonts w:ascii="Arial" w:hAnsi="Arial"/>
                <w:bCs/>
                <w:sz w:val="16"/>
                <w:lang w:val="en-AU"/>
              </w:rPr>
              <w:t>30</w:t>
            </w:r>
          </w:p>
        </w:tc>
        <w:tc>
          <w:tcPr>
            <w:tcW w:w="2025" w:type="pct"/>
            <w:tcBorders>
              <w:top w:val="single" w:sz="4" w:space="0" w:color="auto"/>
              <w:left w:val="single" w:sz="4" w:space="0" w:color="auto"/>
              <w:bottom w:val="single" w:sz="4" w:space="0" w:color="auto"/>
              <w:right w:val="single" w:sz="4" w:space="0" w:color="auto"/>
            </w:tcBorders>
          </w:tcPr>
          <w:p w14:paraId="317C4678" w14:textId="77777777" w:rsidR="00000A43" w:rsidRPr="008B2A6C" w:rsidRDefault="00E94ABE" w:rsidP="00131F0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Pr>
                <w:rFonts w:ascii="Arial" w:hAnsi="Arial"/>
                <w:sz w:val="16"/>
                <w:szCs w:val="16"/>
              </w:rPr>
              <w:t>As per 2026</w:t>
            </w:r>
            <w:r w:rsidRPr="00C861FB">
              <w:rPr>
                <w:rFonts w:ascii="Arial" w:hAnsi="Arial"/>
                <w:bCs/>
                <w:sz w:val="16"/>
                <w:lang w:val="en-AU"/>
              </w:rPr>
              <w:t>–</w:t>
            </w:r>
            <w:r>
              <w:rPr>
                <w:rFonts w:ascii="Arial" w:hAnsi="Arial"/>
                <w:sz w:val="16"/>
                <w:szCs w:val="16"/>
              </w:rPr>
              <w:t>27</w:t>
            </w:r>
          </w:p>
        </w:tc>
        <w:tc>
          <w:tcPr>
            <w:tcW w:w="2030" w:type="pct"/>
            <w:tcBorders>
              <w:top w:val="single" w:sz="4" w:space="0" w:color="auto"/>
              <w:left w:val="single" w:sz="4" w:space="0" w:color="auto"/>
              <w:bottom w:val="single" w:sz="4" w:space="0" w:color="auto"/>
              <w:right w:val="single" w:sz="4" w:space="0" w:color="auto"/>
            </w:tcBorders>
          </w:tcPr>
          <w:p w14:paraId="07A82A1C" w14:textId="77777777" w:rsidR="00000A43" w:rsidRPr="00131F09" w:rsidRDefault="00E94ABE" w:rsidP="00131F09">
            <w:pPr>
              <w:pStyle w:val="TableParagraph"/>
              <w:pBdr>
                <w:top w:val="nil"/>
                <w:left w:val="nil"/>
                <w:bottom w:val="nil"/>
                <w:right w:val="nil"/>
                <w:between w:val="nil"/>
                <w:bar w:val="nil"/>
              </w:pBdr>
              <w:tabs>
                <w:tab w:val="left" w:pos="142"/>
                <w:tab w:val="left" w:pos="567"/>
              </w:tabs>
              <w:spacing w:before="43"/>
              <w:ind w:left="108" w:right="108"/>
              <w:rPr>
                <w:iCs/>
                <w:szCs w:val="16"/>
                <w:bdr w:val="nil"/>
              </w:rPr>
            </w:pPr>
            <w:r w:rsidRPr="00131F09">
              <w:rPr>
                <w:rFonts w:ascii="Arial" w:hAnsi="Arial"/>
                <w:iCs/>
                <w:sz w:val="16"/>
                <w:szCs w:val="16"/>
              </w:rPr>
              <w:t>As per 2026–27</w:t>
            </w:r>
          </w:p>
        </w:tc>
      </w:tr>
      <w:tr w:rsidR="005E3E1F" w14:paraId="5EE0603B" w14:textId="77777777" w:rsidTr="00000A43">
        <w:trPr>
          <w:trHeight w:val="295"/>
        </w:trPr>
        <w:tc>
          <w:tcPr>
            <w:tcW w:w="5000" w:type="pct"/>
            <w:gridSpan w:val="3"/>
            <w:tcBorders>
              <w:left w:val="single" w:sz="4" w:space="0" w:color="auto"/>
              <w:right w:val="single" w:sz="4" w:space="0" w:color="auto"/>
            </w:tcBorders>
            <w:vAlign w:val="center"/>
          </w:tcPr>
          <w:p w14:paraId="7493A2FB" w14:textId="77777777" w:rsidR="00000A43" w:rsidRDefault="00E94ABE" w:rsidP="00000A43">
            <w:pPr>
              <w:pStyle w:val="TableParagraph"/>
              <w:pBdr>
                <w:top w:val="nil"/>
                <w:left w:val="nil"/>
                <w:bottom w:val="nil"/>
                <w:right w:val="nil"/>
                <w:between w:val="nil"/>
                <w:bar w:val="nil"/>
              </w:pBdr>
              <w:tabs>
                <w:tab w:val="left" w:pos="142"/>
                <w:tab w:val="left" w:pos="567"/>
              </w:tabs>
              <w:ind w:left="108" w:right="108"/>
              <w:rPr>
                <w:szCs w:val="16"/>
                <w:bdr w:val="nil"/>
              </w:rPr>
            </w:pPr>
            <w:r>
              <w:rPr>
                <w:rFonts w:ascii="Arial" w:hAnsi="Arial"/>
                <w:sz w:val="16"/>
                <w:szCs w:val="16"/>
              </w:rPr>
              <w:t>Material changes to Program 1.1 resulting from 2026</w:t>
            </w:r>
            <w:r w:rsidRPr="00EF241B">
              <w:rPr>
                <w:rFonts w:ascii="Arial" w:hAnsi="Arial"/>
                <w:sz w:val="16"/>
                <w:lang w:val="en-AU"/>
              </w:rPr>
              <w:t>–</w:t>
            </w:r>
            <w:r>
              <w:rPr>
                <w:rFonts w:ascii="Arial" w:hAnsi="Arial"/>
                <w:sz w:val="16"/>
                <w:szCs w:val="16"/>
              </w:rPr>
              <w:t>27 Budget measures: Nil</w:t>
            </w:r>
          </w:p>
        </w:tc>
      </w:tr>
    </w:tbl>
    <w:p w14:paraId="60D8AABF" w14:textId="77777777" w:rsidR="0006134A" w:rsidRDefault="0006134A" w:rsidP="00D04ECF">
      <w:pPr>
        <w:keepLines w:val="0"/>
        <w:pBdr>
          <w:top w:val="nil"/>
          <w:left w:val="nil"/>
          <w:bottom w:val="nil"/>
          <w:right w:val="nil"/>
          <w:between w:val="nil"/>
          <w:bar w:val="nil"/>
        </w:pBdr>
        <w:spacing w:after="200" w:line="276" w:lineRule="auto"/>
        <w:jc w:val="left"/>
        <w:rPr>
          <w:bdr w:val="nil"/>
        </w:rPr>
      </w:pPr>
    </w:p>
    <w:p w14:paraId="731B5021" w14:textId="77777777" w:rsidR="004D290A" w:rsidRDefault="004D290A" w:rsidP="002C24DE">
      <w:pPr>
        <w:pBdr>
          <w:top w:val="nil"/>
          <w:left w:val="nil"/>
          <w:bottom w:val="nil"/>
          <w:right w:val="nil"/>
          <w:between w:val="nil"/>
          <w:bar w:val="nil"/>
        </w:pBdr>
        <w:spacing w:before="240" w:line="240" w:lineRule="exact"/>
        <w:jc w:val="left"/>
        <w:rPr>
          <w:bdr w:val="nil"/>
        </w:rPr>
      </w:pPr>
    </w:p>
    <w:p w14:paraId="79DDEDA8" w14:textId="77777777" w:rsidR="00EE42B4" w:rsidRDefault="00EE42B4" w:rsidP="003F72AC">
      <w:pPr>
        <w:pBdr>
          <w:top w:val="nil"/>
          <w:left w:val="nil"/>
          <w:bottom w:val="nil"/>
          <w:right w:val="nil"/>
          <w:between w:val="nil"/>
          <w:bar w:val="nil"/>
        </w:pBdr>
        <w:tabs>
          <w:tab w:val="left" w:pos="1140"/>
        </w:tabs>
        <w:spacing w:before="240" w:line="240" w:lineRule="exact"/>
        <w:rPr>
          <w:bdr w:val="nil"/>
        </w:rPr>
      </w:pPr>
    </w:p>
    <w:p w14:paraId="51F346FB" w14:textId="77777777" w:rsidR="00FC150F" w:rsidRDefault="00FC150F" w:rsidP="006346CC">
      <w:pPr>
        <w:pBdr>
          <w:top w:val="nil"/>
          <w:left w:val="nil"/>
          <w:bottom w:val="nil"/>
          <w:right w:val="nil"/>
          <w:between w:val="nil"/>
          <w:bar w:val="nil"/>
        </w:pBdr>
        <w:spacing w:before="240" w:line="240" w:lineRule="exact"/>
        <w:rPr>
          <w:bdr w:val="nil"/>
        </w:rPr>
      </w:pPr>
    </w:p>
    <w:p w14:paraId="7CF6FC3F" w14:textId="77777777" w:rsidR="00FC150F"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98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4"/>
        <w:gridCol w:w="3119"/>
        <w:gridCol w:w="3119"/>
        <w:gridCol w:w="6"/>
      </w:tblGrid>
      <w:tr w:rsidR="005E3E1F" w14:paraId="34478393" w14:textId="77777777" w:rsidTr="00B9684A">
        <w:trPr>
          <w:trHeight w:val="633"/>
        </w:trPr>
        <w:tc>
          <w:tcPr>
            <w:tcW w:w="5000" w:type="pct"/>
            <w:gridSpan w:val="4"/>
            <w:shd w:val="clear" w:color="auto" w:fill="F1F1F1"/>
            <w:hideMark/>
          </w:tcPr>
          <w:p w14:paraId="2A3800C3" w14:textId="77777777" w:rsidR="00FC150F" w:rsidRPr="00E40A6F" w:rsidRDefault="00E94ABE" w:rsidP="00B541C7">
            <w:pPr>
              <w:pStyle w:val="BodyText1"/>
              <w:pBdr>
                <w:top w:val="nil"/>
                <w:left w:val="nil"/>
                <w:bottom w:val="nil"/>
                <w:right w:val="nil"/>
                <w:between w:val="nil"/>
                <w:bar w:val="nil"/>
              </w:pBdr>
              <w:autoSpaceDE w:val="0"/>
              <w:autoSpaceDN w:val="0"/>
              <w:spacing w:before="20" w:after="20" w:line="240" w:lineRule="auto"/>
              <w:ind w:left="108"/>
              <w:rPr>
                <w:b/>
                <w:bdr w:val="nil"/>
                <w:lang w:val="en-US"/>
              </w:rPr>
            </w:pPr>
            <w:r w:rsidRPr="00E40A6F">
              <w:rPr>
                <w:b/>
                <w:lang w:val="en-US"/>
              </w:rPr>
              <w:lastRenderedPageBreak/>
              <w:t>Program 1.2 – Linkage – Cross sector research partnerships</w:t>
            </w:r>
          </w:p>
          <w:p w14:paraId="418206B1" w14:textId="77777777" w:rsidR="00FC150F" w:rsidRDefault="00E94ABE" w:rsidP="001D5FCE">
            <w:pPr>
              <w:pStyle w:val="BodyText1"/>
              <w:pBdr>
                <w:top w:val="nil"/>
                <w:left w:val="nil"/>
                <w:bottom w:val="nil"/>
                <w:right w:val="nil"/>
                <w:between w:val="nil"/>
                <w:bar w:val="nil"/>
              </w:pBdr>
              <w:autoSpaceDE w:val="0"/>
              <w:autoSpaceDN w:val="0"/>
              <w:spacing w:before="24" w:after="24" w:line="240" w:lineRule="auto"/>
              <w:ind w:left="108"/>
              <w:rPr>
                <w:bdr w:val="nil"/>
                <w:lang w:val="en-US"/>
              </w:rPr>
            </w:pPr>
            <w:r w:rsidRPr="00EF241B">
              <w:t>Through the Linkage Program, the ARC aims to build Australia’s research and innovation capacity by supporting excellent, internationally competitive research projects, infrastructure, and centres of excellence that involve collaboration among researchers within and beyond the research sector. This contributes to Outcome 1 by: supporting excellent collaborative research; providing training and career opportunities for current and emerging researchers; fostering industry and other end-user engagement; supporting international collaboration; and encouraging research that will strengthen Australia’s capacity in areas of national priority.</w:t>
            </w:r>
          </w:p>
        </w:tc>
      </w:tr>
      <w:tr w:rsidR="005E3E1F" w14:paraId="30222287" w14:textId="77777777" w:rsidTr="00B9684A">
        <w:trPr>
          <w:trHeight w:val="266"/>
        </w:trPr>
        <w:tc>
          <w:tcPr>
            <w:tcW w:w="944" w:type="pct"/>
            <w:tcBorders>
              <w:bottom w:val="double" w:sz="4" w:space="0" w:color="auto"/>
            </w:tcBorders>
            <w:hideMark/>
          </w:tcPr>
          <w:p w14:paraId="368F7EFC" w14:textId="77777777" w:rsidR="00FC150F" w:rsidRDefault="00E94ABE"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Key Activities</w:t>
            </w:r>
            <w:r>
              <w:rPr>
                <w:rStyle w:val="FootnoteReference"/>
                <w:rFonts w:ascii="Arial" w:hAnsi="Arial"/>
                <w:bCs/>
                <w:sz w:val="16"/>
                <w:bdr w:val="nil"/>
              </w:rPr>
              <w:footnoteReference w:id="36"/>
            </w:r>
          </w:p>
        </w:tc>
        <w:tc>
          <w:tcPr>
            <w:tcW w:w="4056" w:type="pct"/>
            <w:gridSpan w:val="3"/>
            <w:hideMark/>
          </w:tcPr>
          <w:p w14:paraId="3A07688E" w14:textId="77777777" w:rsidR="005C719F" w:rsidRDefault="00E94ABE" w:rsidP="0052550C">
            <w:pPr>
              <w:pStyle w:val="TableParagraph"/>
              <w:numPr>
                <w:ilvl w:val="0"/>
                <w:numId w:val="22"/>
              </w:numPr>
              <w:pBdr>
                <w:top w:val="nil"/>
                <w:left w:val="nil"/>
                <w:bottom w:val="nil"/>
                <w:right w:val="nil"/>
                <w:between w:val="nil"/>
                <w:bar w:val="nil"/>
              </w:pBdr>
              <w:tabs>
                <w:tab w:val="left" w:pos="142"/>
                <w:tab w:val="left" w:pos="391"/>
              </w:tabs>
              <w:spacing w:after="20"/>
              <w:ind w:left="499" w:right="108" w:hanging="357"/>
              <w:contextualSpacing/>
              <w:rPr>
                <w:bdr w:val="nil"/>
                <w:lang w:val="en-AU"/>
              </w:rPr>
            </w:pPr>
            <w:r>
              <w:rPr>
                <w:rFonts w:ascii="Arial" w:hAnsi="Arial"/>
                <w:sz w:val="16"/>
                <w:lang w:val="en-AU"/>
              </w:rPr>
              <w:t>Fund high-quality and impactful research</w:t>
            </w:r>
          </w:p>
          <w:p w14:paraId="4942F5B7" w14:textId="77777777" w:rsidR="005C719F" w:rsidRDefault="00E94ABE" w:rsidP="0052550C">
            <w:pPr>
              <w:pStyle w:val="TableParagraph"/>
              <w:numPr>
                <w:ilvl w:val="0"/>
                <w:numId w:val="22"/>
              </w:numPr>
              <w:pBdr>
                <w:top w:val="nil"/>
                <w:left w:val="nil"/>
                <w:bottom w:val="nil"/>
                <w:right w:val="nil"/>
                <w:between w:val="nil"/>
                <w:bar w:val="nil"/>
              </w:pBdr>
              <w:tabs>
                <w:tab w:val="left" w:pos="142"/>
                <w:tab w:val="left" w:pos="391"/>
              </w:tabs>
              <w:spacing w:after="20"/>
              <w:ind w:left="499" w:right="108" w:hanging="357"/>
              <w:contextualSpacing/>
              <w:rPr>
                <w:bdr w:val="nil"/>
                <w:lang w:val="en-AU"/>
              </w:rPr>
            </w:pPr>
            <w:r>
              <w:rPr>
                <w:rFonts w:ascii="Arial" w:hAnsi="Arial"/>
                <w:sz w:val="16"/>
                <w:lang w:val="en-AU"/>
              </w:rPr>
              <w:t>Safeguard research integrity and security</w:t>
            </w:r>
          </w:p>
          <w:p w14:paraId="28D93710" w14:textId="77777777" w:rsidR="00FC150F" w:rsidRPr="005C719F" w:rsidRDefault="00E94ABE" w:rsidP="0052550C">
            <w:pPr>
              <w:pStyle w:val="TableParagraph"/>
              <w:numPr>
                <w:ilvl w:val="0"/>
                <w:numId w:val="22"/>
              </w:numPr>
              <w:pBdr>
                <w:top w:val="nil"/>
                <w:left w:val="nil"/>
                <w:bottom w:val="nil"/>
                <w:right w:val="nil"/>
                <w:between w:val="nil"/>
                <w:bar w:val="nil"/>
              </w:pBdr>
              <w:tabs>
                <w:tab w:val="left" w:pos="142"/>
                <w:tab w:val="left" w:pos="391"/>
              </w:tabs>
              <w:spacing w:after="20"/>
              <w:ind w:left="499" w:right="108" w:hanging="357"/>
              <w:contextualSpacing/>
              <w:rPr>
                <w:bdr w:val="nil"/>
                <w:lang w:val="en-AU"/>
              </w:rPr>
            </w:pPr>
            <w:r w:rsidRPr="0052550C">
              <w:rPr>
                <w:rFonts w:ascii="Arial" w:hAnsi="Arial"/>
                <w:sz w:val="16"/>
                <w:lang w:val="en-AU"/>
              </w:rPr>
              <w:t>Provide</w:t>
            </w:r>
            <w:r>
              <w:rPr>
                <w:rFonts w:ascii="Arial" w:hAnsi="Arial"/>
                <w:sz w:val="16"/>
              </w:rPr>
              <w:t xml:space="preserve"> research policy advice</w:t>
            </w:r>
          </w:p>
        </w:tc>
      </w:tr>
      <w:tr w:rsidR="005E3E1F" w14:paraId="2BF07D39" w14:textId="77777777" w:rsidTr="00B36E93">
        <w:trPr>
          <w:trHeight w:val="265"/>
        </w:trPr>
        <w:tc>
          <w:tcPr>
            <w:tcW w:w="944" w:type="pct"/>
            <w:tcBorders>
              <w:top w:val="double" w:sz="4" w:space="0" w:color="auto"/>
            </w:tcBorders>
            <w:hideMark/>
          </w:tcPr>
          <w:p w14:paraId="289353FC" w14:textId="77777777" w:rsidR="00FC150F" w:rsidRDefault="00E94ABE"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Year</w:t>
            </w:r>
          </w:p>
        </w:tc>
        <w:tc>
          <w:tcPr>
            <w:tcW w:w="2026" w:type="pct"/>
            <w:tcBorders>
              <w:top w:val="double" w:sz="4" w:space="0" w:color="auto"/>
            </w:tcBorders>
            <w:hideMark/>
          </w:tcPr>
          <w:p w14:paraId="3709B434" w14:textId="77777777" w:rsidR="00FC150F" w:rsidRDefault="00E94ABE"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Performance measures</w:t>
            </w:r>
          </w:p>
        </w:tc>
        <w:tc>
          <w:tcPr>
            <w:tcW w:w="2030" w:type="pct"/>
            <w:gridSpan w:val="2"/>
            <w:tcBorders>
              <w:top w:val="double" w:sz="4" w:space="0" w:color="auto"/>
            </w:tcBorders>
            <w:hideMark/>
          </w:tcPr>
          <w:p w14:paraId="0A52F793" w14:textId="77777777" w:rsidR="009F0284" w:rsidRDefault="00E94ABE"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Expected performance results</w:t>
            </w:r>
          </w:p>
        </w:tc>
      </w:tr>
      <w:tr w:rsidR="005E3E1F" w14:paraId="5A78BE23" w14:textId="77777777" w:rsidTr="00B36E93">
        <w:trPr>
          <w:trHeight w:val="1232"/>
        </w:trPr>
        <w:tc>
          <w:tcPr>
            <w:tcW w:w="944" w:type="pct"/>
            <w:vMerge w:val="restart"/>
            <w:hideMark/>
          </w:tcPr>
          <w:p w14:paraId="4400BDBC" w14:textId="77777777" w:rsidR="00C861FB" w:rsidRPr="00C861FB" w:rsidRDefault="00E94ABE" w:rsidP="00C861FB">
            <w:pPr>
              <w:pStyle w:val="TableParagraph"/>
              <w:pBdr>
                <w:top w:val="nil"/>
                <w:left w:val="nil"/>
                <w:bottom w:val="nil"/>
                <w:right w:val="nil"/>
                <w:between w:val="nil"/>
                <w:bar w:val="nil"/>
              </w:pBdr>
              <w:tabs>
                <w:tab w:val="left" w:pos="142"/>
                <w:tab w:val="left" w:pos="567"/>
              </w:tabs>
              <w:spacing w:before="43"/>
              <w:ind w:left="108" w:right="108"/>
              <w:rPr>
                <w:bCs/>
                <w:bdr w:val="nil"/>
                <w:lang w:val="en-AU"/>
              </w:rPr>
            </w:pPr>
            <w:r w:rsidRPr="00C861FB">
              <w:rPr>
                <w:rFonts w:ascii="Arial" w:hAnsi="Arial"/>
                <w:bCs/>
                <w:sz w:val="16"/>
                <w:lang w:val="en-AU"/>
              </w:rPr>
              <w:t>Current Year</w:t>
            </w:r>
          </w:p>
          <w:p w14:paraId="6B7BC0D1" w14:textId="77777777" w:rsidR="00C861FB" w:rsidRDefault="00E94ABE" w:rsidP="00C861FB">
            <w:pPr>
              <w:pStyle w:val="TableParagraph"/>
              <w:pBdr>
                <w:top w:val="nil"/>
                <w:left w:val="nil"/>
                <w:bottom w:val="nil"/>
                <w:right w:val="nil"/>
                <w:between w:val="nil"/>
                <w:bar w:val="nil"/>
              </w:pBdr>
              <w:tabs>
                <w:tab w:val="left" w:pos="142"/>
                <w:tab w:val="left" w:pos="567"/>
              </w:tabs>
              <w:spacing w:before="43"/>
              <w:ind w:left="108" w:right="108"/>
              <w:rPr>
                <w:bdr w:val="nil"/>
              </w:rPr>
            </w:pPr>
            <w:r w:rsidRPr="00C861FB">
              <w:rPr>
                <w:rFonts w:ascii="Arial" w:hAnsi="Arial"/>
                <w:bCs/>
                <w:sz w:val="16"/>
                <w:lang w:val="en-AU"/>
              </w:rPr>
              <w:t>202</w:t>
            </w:r>
            <w:r w:rsidR="00FC42E5">
              <w:rPr>
                <w:rFonts w:ascii="Arial" w:hAnsi="Arial"/>
                <w:bCs/>
                <w:sz w:val="16"/>
                <w:lang w:val="en-AU"/>
              </w:rPr>
              <w:t>5</w:t>
            </w:r>
            <w:r w:rsidRPr="00C861FB">
              <w:rPr>
                <w:rFonts w:ascii="Arial" w:hAnsi="Arial"/>
                <w:bCs/>
                <w:sz w:val="16"/>
                <w:lang w:val="en-AU"/>
              </w:rPr>
              <w:t>–2</w:t>
            </w:r>
            <w:r w:rsidR="00FC42E5">
              <w:rPr>
                <w:rFonts w:ascii="Arial" w:hAnsi="Arial"/>
                <w:bCs/>
                <w:sz w:val="16"/>
                <w:lang w:val="en-AU"/>
              </w:rPr>
              <w:t>6</w:t>
            </w:r>
          </w:p>
        </w:tc>
        <w:tc>
          <w:tcPr>
            <w:tcW w:w="2026" w:type="pct"/>
            <w:tcBorders>
              <w:bottom w:val="single" w:sz="4" w:space="0" w:color="auto"/>
            </w:tcBorders>
            <w:hideMark/>
          </w:tcPr>
          <w:p w14:paraId="05A104DF" w14:textId="77777777" w:rsidR="00C861FB"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percentage of ARC schemes completed in time to meet ARC published timeframes</w:t>
            </w:r>
          </w:p>
        </w:tc>
        <w:tc>
          <w:tcPr>
            <w:tcW w:w="2030" w:type="pct"/>
            <w:gridSpan w:val="2"/>
            <w:tcBorders>
              <w:bottom w:val="single" w:sz="4" w:space="0" w:color="auto"/>
            </w:tcBorders>
          </w:tcPr>
          <w:p w14:paraId="0D4484B4" w14:textId="77777777" w:rsidR="00FC42E5" w:rsidRP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Target: 100% of scheme round outcomes are announced within the published timeframes on the ARC</w:t>
            </w:r>
            <w:r w:rsidR="0045494A">
              <w:rPr>
                <w:rFonts w:ascii="Arial" w:hAnsi="Arial"/>
                <w:iCs/>
                <w:sz w:val="16"/>
                <w:szCs w:val="16"/>
              </w:rPr>
              <w:t> </w:t>
            </w:r>
            <w:r w:rsidRPr="00FC42E5">
              <w:rPr>
                <w:rFonts w:ascii="Arial" w:hAnsi="Arial"/>
                <w:iCs/>
                <w:sz w:val="16"/>
                <w:szCs w:val="16"/>
              </w:rPr>
              <w:t>website</w:t>
            </w:r>
          </w:p>
          <w:p w14:paraId="18A3AEE1"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iCs/>
                <w:szCs w:val="16"/>
                <w:bdr w:val="nil"/>
              </w:rPr>
            </w:pPr>
            <w:r w:rsidRPr="00FC42E5">
              <w:rPr>
                <w:rFonts w:ascii="Arial" w:hAnsi="Arial"/>
                <w:iCs/>
                <w:sz w:val="16"/>
                <w:szCs w:val="16"/>
              </w:rPr>
              <w:t>On track</w:t>
            </w:r>
          </w:p>
        </w:tc>
      </w:tr>
      <w:tr w:rsidR="005E3E1F" w14:paraId="6A007ACE" w14:textId="77777777" w:rsidTr="001543B3">
        <w:trPr>
          <w:gridAfter w:val="1"/>
          <w:wAfter w:w="4" w:type="pct"/>
          <w:trHeight w:val="927"/>
        </w:trPr>
        <w:tc>
          <w:tcPr>
            <w:tcW w:w="944" w:type="pct"/>
            <w:vMerge/>
            <w:vAlign w:val="center"/>
            <w:hideMark/>
          </w:tcPr>
          <w:p w14:paraId="65231ABB" w14:textId="77777777" w:rsidR="00C861FB" w:rsidRDefault="00C861FB" w:rsidP="002C24DE">
            <w:pPr>
              <w:spacing w:before="20" w:after="20"/>
              <w:jc w:val="left"/>
              <w:rPr>
                <w:rFonts w:ascii="Arial" w:eastAsia="Arial" w:hAnsi="Arial" w:cs="Arial"/>
                <w:sz w:val="16"/>
                <w:szCs w:val="22"/>
                <w:bdr w:val="nil"/>
                <w:lang w:eastAsia="en-US"/>
              </w:rPr>
            </w:pPr>
          </w:p>
        </w:tc>
        <w:tc>
          <w:tcPr>
            <w:tcW w:w="2026" w:type="pct"/>
            <w:tcBorders>
              <w:top w:val="single" w:sz="4" w:space="0" w:color="auto"/>
              <w:bottom w:val="single" w:sz="4" w:space="0" w:color="auto"/>
            </w:tcBorders>
            <w:hideMark/>
          </w:tcPr>
          <w:p w14:paraId="0EC565DB" w14:textId="77777777" w:rsidR="00C861FB"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 xml:space="preserve">The </w:t>
            </w:r>
            <w:r w:rsidR="00FC42E5">
              <w:rPr>
                <w:rFonts w:ascii="Arial" w:hAnsi="Arial"/>
                <w:sz w:val="16"/>
                <w:szCs w:val="16"/>
                <w:lang w:val="en-AU"/>
              </w:rPr>
              <w:t>proportion</w:t>
            </w:r>
            <w:r w:rsidRPr="00CC4019">
              <w:rPr>
                <w:rFonts w:ascii="Arial" w:hAnsi="Arial"/>
                <w:sz w:val="16"/>
                <w:szCs w:val="16"/>
                <w:lang w:val="en-AU"/>
              </w:rPr>
              <w:t xml:space="preserve"> of appeals </w:t>
            </w:r>
            <w:r w:rsidR="00FC42E5">
              <w:rPr>
                <w:rFonts w:ascii="Arial" w:hAnsi="Arial"/>
                <w:sz w:val="16"/>
                <w:szCs w:val="16"/>
                <w:lang w:val="en-AU"/>
              </w:rPr>
              <w:t>received for</w:t>
            </w:r>
            <w:r w:rsidRPr="00CC4019">
              <w:rPr>
                <w:rFonts w:ascii="Arial" w:hAnsi="Arial"/>
                <w:sz w:val="16"/>
                <w:szCs w:val="16"/>
                <w:lang w:val="en-AU"/>
              </w:rPr>
              <w:t xml:space="preserve"> NCGP application</w:t>
            </w:r>
            <w:r w:rsidR="00FC42E5">
              <w:rPr>
                <w:rFonts w:ascii="Arial" w:hAnsi="Arial"/>
                <w:sz w:val="16"/>
                <w:szCs w:val="16"/>
                <w:lang w:val="en-AU"/>
              </w:rPr>
              <w:t>s</w:t>
            </w:r>
          </w:p>
        </w:tc>
        <w:tc>
          <w:tcPr>
            <w:tcW w:w="2026" w:type="pct"/>
            <w:tcBorders>
              <w:top w:val="single" w:sz="4" w:space="0" w:color="auto"/>
              <w:bottom w:val="single" w:sz="4" w:space="0" w:color="auto"/>
            </w:tcBorders>
          </w:tcPr>
          <w:p w14:paraId="45E147F1"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 xml:space="preserve">Target: The </w:t>
            </w:r>
            <w:r>
              <w:rPr>
                <w:rFonts w:ascii="Arial" w:hAnsi="Arial"/>
                <w:iCs/>
                <w:sz w:val="16"/>
                <w:szCs w:val="16"/>
              </w:rPr>
              <w:t xml:space="preserve">percentage of </w:t>
            </w:r>
            <w:r w:rsidRPr="00FC42E5">
              <w:rPr>
                <w:rFonts w:ascii="Arial" w:hAnsi="Arial"/>
                <w:iCs/>
                <w:sz w:val="16"/>
                <w:szCs w:val="16"/>
              </w:rPr>
              <w:t xml:space="preserve">appeals </w:t>
            </w:r>
            <w:r>
              <w:rPr>
                <w:rFonts w:ascii="Arial" w:hAnsi="Arial"/>
                <w:iCs/>
                <w:sz w:val="16"/>
                <w:szCs w:val="16"/>
              </w:rPr>
              <w:t>received for all NCGP applications</w:t>
            </w:r>
            <w:r w:rsidRPr="00FC42E5">
              <w:rPr>
                <w:rFonts w:ascii="Arial" w:hAnsi="Arial"/>
                <w:iCs/>
                <w:sz w:val="16"/>
                <w:szCs w:val="16"/>
              </w:rPr>
              <w:t xml:space="preserve"> is less than 1% </w:t>
            </w:r>
          </w:p>
          <w:p w14:paraId="6E91CA08"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iCs/>
                <w:szCs w:val="16"/>
                <w:bdr w:val="nil"/>
              </w:rPr>
            </w:pPr>
            <w:r w:rsidRPr="00FC42E5">
              <w:rPr>
                <w:rFonts w:ascii="Arial" w:hAnsi="Arial"/>
                <w:iCs/>
                <w:sz w:val="16"/>
                <w:szCs w:val="16"/>
              </w:rPr>
              <w:t>On track</w:t>
            </w:r>
          </w:p>
        </w:tc>
      </w:tr>
      <w:tr w:rsidR="005E3E1F" w14:paraId="1E38D3C5" w14:textId="77777777" w:rsidTr="00B9684A">
        <w:trPr>
          <w:gridAfter w:val="1"/>
          <w:wAfter w:w="4" w:type="pct"/>
          <w:trHeight w:val="983"/>
        </w:trPr>
        <w:tc>
          <w:tcPr>
            <w:tcW w:w="944" w:type="pct"/>
            <w:vMerge/>
            <w:vAlign w:val="center"/>
            <w:hideMark/>
          </w:tcPr>
          <w:p w14:paraId="2F74323D" w14:textId="77777777" w:rsidR="00C861FB" w:rsidRDefault="00C861FB" w:rsidP="002C24DE">
            <w:pPr>
              <w:spacing w:before="20" w:after="20"/>
              <w:jc w:val="left"/>
              <w:rPr>
                <w:rFonts w:ascii="Arial" w:eastAsia="Arial" w:hAnsi="Arial" w:cs="Arial"/>
                <w:sz w:val="16"/>
                <w:szCs w:val="22"/>
                <w:bdr w:val="nil"/>
                <w:lang w:eastAsia="en-US"/>
              </w:rPr>
            </w:pPr>
          </w:p>
        </w:tc>
        <w:tc>
          <w:tcPr>
            <w:tcW w:w="2026" w:type="pct"/>
            <w:tcBorders>
              <w:top w:val="single" w:sz="4" w:space="0" w:color="auto"/>
              <w:bottom w:val="single" w:sz="4" w:space="0" w:color="auto"/>
            </w:tcBorders>
            <w:hideMark/>
          </w:tcPr>
          <w:p w14:paraId="17B81C3D" w14:textId="77777777" w:rsidR="00C861FB"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percentage of ARC-funded research projects involving international collaboration for all ARC-funded research projects</w:t>
            </w:r>
          </w:p>
        </w:tc>
        <w:tc>
          <w:tcPr>
            <w:tcW w:w="2026" w:type="pct"/>
            <w:tcBorders>
              <w:top w:val="single" w:sz="4" w:space="0" w:color="auto"/>
              <w:bottom w:val="single" w:sz="4" w:space="0" w:color="auto"/>
            </w:tcBorders>
          </w:tcPr>
          <w:p w14:paraId="0D200DFB"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Target: More than 70% of research projects involve international collaboration</w:t>
            </w:r>
          </w:p>
          <w:p w14:paraId="21C5040B"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iCs/>
                <w:szCs w:val="16"/>
                <w:bdr w:val="nil"/>
              </w:rPr>
            </w:pPr>
            <w:r w:rsidRPr="00FC42E5">
              <w:rPr>
                <w:rFonts w:ascii="Arial" w:hAnsi="Arial"/>
                <w:iCs/>
                <w:sz w:val="16"/>
                <w:szCs w:val="16"/>
              </w:rPr>
              <w:t>On track</w:t>
            </w:r>
          </w:p>
        </w:tc>
      </w:tr>
      <w:tr w:rsidR="005E3E1F" w14:paraId="31A2FE2B" w14:textId="77777777" w:rsidTr="00FC42E5">
        <w:trPr>
          <w:gridAfter w:val="1"/>
          <w:wAfter w:w="4" w:type="pct"/>
          <w:trHeight w:val="522"/>
        </w:trPr>
        <w:tc>
          <w:tcPr>
            <w:tcW w:w="944" w:type="pct"/>
            <w:vMerge/>
            <w:vAlign w:val="center"/>
            <w:hideMark/>
          </w:tcPr>
          <w:p w14:paraId="0520E1C5" w14:textId="77777777" w:rsidR="00C861FB" w:rsidRDefault="00C861FB" w:rsidP="002C24DE">
            <w:pPr>
              <w:spacing w:before="20" w:after="20"/>
              <w:jc w:val="left"/>
              <w:rPr>
                <w:rFonts w:ascii="Arial" w:eastAsia="Arial" w:hAnsi="Arial" w:cs="Arial"/>
                <w:sz w:val="16"/>
                <w:szCs w:val="22"/>
                <w:bdr w:val="nil"/>
                <w:lang w:eastAsia="en-US"/>
              </w:rPr>
            </w:pPr>
          </w:p>
        </w:tc>
        <w:tc>
          <w:tcPr>
            <w:tcW w:w="2026" w:type="pct"/>
            <w:tcBorders>
              <w:top w:val="single" w:sz="4" w:space="0" w:color="auto"/>
              <w:bottom w:val="single" w:sz="4" w:space="0" w:color="auto"/>
            </w:tcBorders>
            <w:hideMark/>
          </w:tcPr>
          <w:p w14:paraId="5981F4B1" w14:textId="77777777" w:rsidR="00C861FB"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percentage of submitted final reports reviewed on time</w:t>
            </w:r>
          </w:p>
        </w:tc>
        <w:tc>
          <w:tcPr>
            <w:tcW w:w="2026" w:type="pct"/>
            <w:tcBorders>
              <w:top w:val="single" w:sz="4" w:space="0" w:color="auto"/>
              <w:bottom w:val="single" w:sz="4" w:space="0" w:color="auto"/>
            </w:tcBorders>
          </w:tcPr>
          <w:p w14:paraId="699517FE"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 xml:space="preserve">Target: More than 90% of completed final reports submitted are reviewed by the ARC within 90 days of submission </w:t>
            </w:r>
          </w:p>
          <w:p w14:paraId="17C6687B"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iCs/>
                <w:szCs w:val="16"/>
                <w:bdr w:val="nil"/>
              </w:rPr>
            </w:pPr>
            <w:r w:rsidRPr="00FC42E5">
              <w:rPr>
                <w:rFonts w:ascii="Arial" w:hAnsi="Arial"/>
                <w:iCs/>
                <w:sz w:val="16"/>
                <w:szCs w:val="16"/>
              </w:rPr>
              <w:t>On track</w:t>
            </w:r>
          </w:p>
        </w:tc>
      </w:tr>
      <w:tr w:rsidR="005E3E1F" w14:paraId="08AAA123" w14:textId="77777777" w:rsidTr="00C861FB">
        <w:trPr>
          <w:gridAfter w:val="1"/>
          <w:wAfter w:w="4" w:type="pct"/>
          <w:trHeight w:val="849"/>
        </w:trPr>
        <w:tc>
          <w:tcPr>
            <w:tcW w:w="944" w:type="pct"/>
            <w:vMerge/>
            <w:vAlign w:val="center"/>
            <w:hideMark/>
          </w:tcPr>
          <w:p w14:paraId="54FD7609" w14:textId="77777777" w:rsidR="00C861FB" w:rsidRDefault="00C861FB" w:rsidP="002C24DE">
            <w:pPr>
              <w:spacing w:before="20" w:after="20"/>
              <w:jc w:val="left"/>
              <w:rPr>
                <w:rFonts w:ascii="Arial" w:eastAsia="Arial" w:hAnsi="Arial" w:cs="Arial"/>
                <w:sz w:val="16"/>
                <w:szCs w:val="22"/>
                <w:bdr w:val="nil"/>
                <w:lang w:eastAsia="en-US"/>
              </w:rPr>
            </w:pPr>
          </w:p>
        </w:tc>
        <w:tc>
          <w:tcPr>
            <w:tcW w:w="2026" w:type="pct"/>
            <w:tcBorders>
              <w:top w:val="single" w:sz="4" w:space="0" w:color="auto"/>
              <w:bottom w:val="single" w:sz="4" w:space="0" w:color="auto"/>
            </w:tcBorders>
            <w:hideMark/>
          </w:tcPr>
          <w:p w14:paraId="1AA61CE0" w14:textId="77777777" w:rsidR="00C861FB"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total contribution from partner organisations for all research projects funded under the Linkage Projects scheme</w:t>
            </w:r>
          </w:p>
        </w:tc>
        <w:tc>
          <w:tcPr>
            <w:tcW w:w="2026" w:type="pct"/>
            <w:tcBorders>
              <w:top w:val="single" w:sz="4" w:space="0" w:color="auto"/>
              <w:bottom w:val="single" w:sz="4" w:space="0" w:color="auto"/>
            </w:tcBorders>
          </w:tcPr>
          <w:p w14:paraId="71AE7C89"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Target: Average dollar contribution is more than or equal to the previous year</w:t>
            </w:r>
          </w:p>
          <w:p w14:paraId="4DEC98B1"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iCs/>
                <w:szCs w:val="16"/>
                <w:bdr w:val="nil"/>
              </w:rPr>
            </w:pPr>
            <w:r w:rsidRPr="00FC42E5">
              <w:rPr>
                <w:rFonts w:ascii="Arial" w:hAnsi="Arial"/>
                <w:iCs/>
                <w:sz w:val="16"/>
                <w:szCs w:val="16"/>
              </w:rPr>
              <w:t>On track</w:t>
            </w:r>
            <w:r w:rsidRPr="00FC42E5">
              <w:rPr>
                <w:rFonts w:ascii="Arial" w:eastAsia="Times New Roman" w:hAnsi="Arial"/>
                <w:iCs/>
                <w:sz w:val="16"/>
                <w:szCs w:val="16"/>
                <w:lang w:val="en-AU" w:eastAsia="en-AU"/>
              </w:rPr>
              <w:t xml:space="preserve"> </w:t>
            </w:r>
            <w:r w:rsidRPr="00FC42E5">
              <w:rPr>
                <w:rFonts w:ascii="Arial" w:hAnsi="Arial"/>
                <w:iCs/>
                <w:sz w:val="16"/>
                <w:szCs w:val="16"/>
                <w:lang w:val="en-AU"/>
              </w:rPr>
              <w:t>(2024–25 result: $1.48)</w:t>
            </w:r>
          </w:p>
        </w:tc>
      </w:tr>
      <w:tr w:rsidR="005E3E1F" w14:paraId="276C9B1C" w14:textId="77777777" w:rsidTr="00C861FB">
        <w:trPr>
          <w:gridAfter w:val="1"/>
          <w:wAfter w:w="4" w:type="pct"/>
          <w:trHeight w:val="849"/>
        </w:trPr>
        <w:tc>
          <w:tcPr>
            <w:tcW w:w="944" w:type="pct"/>
            <w:vMerge/>
            <w:vAlign w:val="center"/>
          </w:tcPr>
          <w:p w14:paraId="14F45F3C" w14:textId="77777777" w:rsidR="00C861FB" w:rsidRDefault="00C861FB" w:rsidP="002C24DE">
            <w:pPr>
              <w:spacing w:before="20" w:after="20"/>
              <w:jc w:val="left"/>
              <w:rPr>
                <w:rFonts w:ascii="Arial" w:eastAsia="Arial" w:hAnsi="Arial" w:cs="Arial"/>
                <w:sz w:val="16"/>
                <w:szCs w:val="22"/>
                <w:bdr w:val="nil"/>
                <w:lang w:eastAsia="en-US"/>
              </w:rPr>
            </w:pPr>
          </w:p>
        </w:tc>
        <w:tc>
          <w:tcPr>
            <w:tcW w:w="2026" w:type="pct"/>
            <w:tcBorders>
              <w:top w:val="single" w:sz="4" w:space="0" w:color="auto"/>
              <w:bottom w:val="single" w:sz="4" w:space="0" w:color="auto"/>
            </w:tcBorders>
          </w:tcPr>
          <w:p w14:paraId="7DF63804" w14:textId="77777777" w:rsidR="00C861FB" w:rsidRPr="00CC4019"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average number of days to action research integrity investigation outcomes reported to the ARC</w:t>
            </w:r>
          </w:p>
        </w:tc>
        <w:tc>
          <w:tcPr>
            <w:tcW w:w="2026" w:type="pct"/>
            <w:tcBorders>
              <w:top w:val="single" w:sz="4" w:space="0" w:color="auto"/>
              <w:bottom w:val="single" w:sz="4" w:space="0" w:color="auto"/>
            </w:tcBorders>
          </w:tcPr>
          <w:p w14:paraId="69CFECA2"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FC42E5">
              <w:rPr>
                <w:rFonts w:ascii="Arial" w:hAnsi="Arial"/>
                <w:iCs/>
                <w:sz w:val="16"/>
                <w:szCs w:val="16"/>
              </w:rPr>
              <w:t xml:space="preserve">Target: Investigations reported to the ARC Research Integrity Office </w:t>
            </w:r>
            <w:proofErr w:type="gramStart"/>
            <w:r w:rsidRPr="00FC42E5">
              <w:rPr>
                <w:rFonts w:ascii="Arial" w:hAnsi="Arial"/>
                <w:iCs/>
                <w:sz w:val="16"/>
                <w:szCs w:val="16"/>
              </w:rPr>
              <w:t>are</w:t>
            </w:r>
            <w:proofErr w:type="gramEnd"/>
            <w:r w:rsidRPr="00FC42E5">
              <w:rPr>
                <w:rFonts w:ascii="Arial" w:hAnsi="Arial"/>
                <w:iCs/>
                <w:sz w:val="16"/>
                <w:szCs w:val="16"/>
              </w:rPr>
              <w:t xml:space="preserve"> considered and actioned by the ARC in less than or equal to 30 working days</w:t>
            </w:r>
            <w:r>
              <w:rPr>
                <w:rFonts w:ascii="Arial" w:hAnsi="Arial"/>
                <w:iCs/>
                <w:sz w:val="16"/>
                <w:szCs w:val="16"/>
              </w:rPr>
              <w:t xml:space="preserve"> on average</w:t>
            </w:r>
          </w:p>
          <w:p w14:paraId="68B5F45E" w14:textId="77777777" w:rsidR="00C861FB" w:rsidRPr="00FC42E5" w:rsidRDefault="00E94ABE" w:rsidP="007B2BA5">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083746">
              <w:rPr>
                <w:rFonts w:ascii="Arial" w:hAnsi="Arial"/>
                <w:iCs/>
                <w:sz w:val="16"/>
                <w:szCs w:val="16"/>
                <w:lang w:val="en-AU"/>
              </w:rPr>
              <w:t>Not on track – interim results indicate that investigations are actioned within 33.5 working days on average</w:t>
            </w:r>
          </w:p>
        </w:tc>
      </w:tr>
    </w:tbl>
    <w:p w14:paraId="0C87364D" w14:textId="77777777" w:rsidR="00FC42E5" w:rsidRDefault="00FC42E5">
      <w:pPr>
        <w:pBdr>
          <w:top w:val="nil"/>
          <w:left w:val="nil"/>
          <w:bottom w:val="nil"/>
          <w:right w:val="nil"/>
          <w:between w:val="nil"/>
          <w:bar w:val="nil"/>
        </w:pBdr>
        <w:spacing w:before="240" w:line="240" w:lineRule="exact"/>
        <w:rPr>
          <w:bdr w:val="nil"/>
        </w:rPr>
      </w:pPr>
    </w:p>
    <w:p w14:paraId="3A3AD322" w14:textId="77777777" w:rsidR="00FC42E5"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984"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4"/>
        <w:gridCol w:w="3121"/>
        <w:gridCol w:w="3120"/>
      </w:tblGrid>
      <w:tr w:rsidR="005E3E1F" w14:paraId="68D51A5D" w14:textId="77777777" w:rsidTr="00360D66">
        <w:trPr>
          <w:trHeight w:val="140"/>
        </w:trPr>
        <w:tc>
          <w:tcPr>
            <w:tcW w:w="945" w:type="pct"/>
            <w:tcBorders>
              <w:top w:val="single" w:sz="4" w:space="0" w:color="auto"/>
              <w:left w:val="single" w:sz="4" w:space="0" w:color="auto"/>
              <w:bottom w:val="single" w:sz="4" w:space="0" w:color="auto"/>
              <w:right w:val="single" w:sz="4" w:space="0" w:color="auto"/>
            </w:tcBorders>
          </w:tcPr>
          <w:p w14:paraId="7DC28ACD" w14:textId="77777777" w:rsidR="003F72AC" w:rsidRDefault="00E94ABE" w:rsidP="007956E6">
            <w:pPr>
              <w:pBdr>
                <w:top w:val="nil"/>
                <w:left w:val="nil"/>
                <w:bottom w:val="nil"/>
                <w:right w:val="nil"/>
                <w:between w:val="nil"/>
                <w:bar w:val="nil"/>
              </w:pBdr>
              <w:spacing w:before="20" w:after="20" w:line="240" w:lineRule="exact"/>
              <w:jc w:val="left"/>
              <w:rPr>
                <w:rFonts w:ascii="Arial" w:eastAsia="Arial" w:hAnsi="Arial" w:cs="Arial"/>
                <w:sz w:val="16"/>
                <w:szCs w:val="22"/>
                <w:bdr w:val="nil"/>
                <w:lang w:eastAsia="en-US"/>
              </w:rPr>
            </w:pPr>
            <w:r>
              <w:rPr>
                <w:rFonts w:ascii="Arial" w:hAnsi="Arial"/>
                <w:b/>
                <w:sz w:val="16"/>
              </w:rPr>
              <w:lastRenderedPageBreak/>
              <w:t xml:space="preserve">   Year</w:t>
            </w:r>
          </w:p>
        </w:tc>
        <w:tc>
          <w:tcPr>
            <w:tcW w:w="2028" w:type="pct"/>
            <w:tcBorders>
              <w:top w:val="single" w:sz="4" w:space="0" w:color="auto"/>
              <w:left w:val="single" w:sz="4" w:space="0" w:color="auto"/>
              <w:bottom w:val="single" w:sz="4" w:space="0" w:color="auto"/>
              <w:right w:val="single" w:sz="4" w:space="0" w:color="auto"/>
            </w:tcBorders>
          </w:tcPr>
          <w:p w14:paraId="2B53D74E" w14:textId="77777777" w:rsidR="003F72AC" w:rsidRDefault="00E94ABE" w:rsidP="007956E6">
            <w:pPr>
              <w:pBdr>
                <w:top w:val="nil"/>
                <w:left w:val="nil"/>
                <w:bottom w:val="nil"/>
                <w:right w:val="nil"/>
                <w:between w:val="nil"/>
                <w:bar w:val="nil"/>
              </w:pBdr>
              <w:tabs>
                <w:tab w:val="left" w:pos="142"/>
                <w:tab w:val="left" w:pos="567"/>
              </w:tabs>
              <w:spacing w:before="20" w:after="20" w:line="240" w:lineRule="exact"/>
              <w:ind w:right="108"/>
              <w:jc w:val="left"/>
              <w:rPr>
                <w:rFonts w:ascii="Arial" w:hAnsi="Arial"/>
                <w:sz w:val="16"/>
                <w:szCs w:val="16"/>
                <w:bdr w:val="nil"/>
              </w:rPr>
            </w:pPr>
            <w:r>
              <w:rPr>
                <w:rFonts w:ascii="Arial" w:hAnsi="Arial"/>
                <w:b/>
                <w:sz w:val="16"/>
              </w:rPr>
              <w:t xml:space="preserve">  Performance measures</w:t>
            </w:r>
          </w:p>
        </w:tc>
        <w:tc>
          <w:tcPr>
            <w:tcW w:w="2027" w:type="pct"/>
            <w:tcBorders>
              <w:top w:val="single" w:sz="4" w:space="0" w:color="auto"/>
              <w:left w:val="single" w:sz="4" w:space="0" w:color="auto"/>
              <w:bottom w:val="single" w:sz="4" w:space="0" w:color="auto"/>
              <w:right w:val="single" w:sz="4" w:space="0" w:color="auto"/>
            </w:tcBorders>
          </w:tcPr>
          <w:p w14:paraId="4A77967D" w14:textId="77777777" w:rsidR="003F72AC"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bdr w:val="nil"/>
              </w:rPr>
            </w:pPr>
            <w:r>
              <w:rPr>
                <w:rFonts w:ascii="Arial" w:hAnsi="Arial"/>
                <w:b/>
                <w:sz w:val="16"/>
              </w:rPr>
              <w:t>Expected performance results</w:t>
            </w:r>
          </w:p>
        </w:tc>
      </w:tr>
      <w:tr w:rsidR="005E3E1F" w14:paraId="063B0692" w14:textId="77777777" w:rsidTr="00360D66">
        <w:trPr>
          <w:trHeight w:val="793"/>
        </w:trPr>
        <w:tc>
          <w:tcPr>
            <w:tcW w:w="945" w:type="pct"/>
            <w:vMerge w:val="restart"/>
            <w:tcBorders>
              <w:top w:val="single" w:sz="4" w:space="0" w:color="auto"/>
              <w:left w:val="single" w:sz="4" w:space="0" w:color="auto"/>
              <w:right w:val="single" w:sz="4" w:space="0" w:color="auto"/>
            </w:tcBorders>
          </w:tcPr>
          <w:p w14:paraId="526163A3" w14:textId="77777777" w:rsidR="00FC42E5" w:rsidRPr="00CC4019" w:rsidRDefault="00E94ABE" w:rsidP="00FC42E5">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Current Year</w:t>
            </w:r>
          </w:p>
          <w:p w14:paraId="7D3835BC" w14:textId="77777777" w:rsidR="00FC42E5" w:rsidRPr="00CC4019" w:rsidRDefault="00E94ABE" w:rsidP="00FC42E5">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202</w:t>
            </w:r>
            <w:r>
              <w:rPr>
                <w:rFonts w:ascii="Arial" w:hAnsi="Arial"/>
                <w:sz w:val="16"/>
                <w:szCs w:val="16"/>
                <w:lang w:val="en-AU"/>
              </w:rPr>
              <w:t>5–</w:t>
            </w:r>
            <w:r w:rsidRPr="00CC4019">
              <w:rPr>
                <w:rFonts w:ascii="Arial" w:hAnsi="Arial"/>
                <w:sz w:val="16"/>
                <w:szCs w:val="16"/>
                <w:lang w:val="en-AU"/>
              </w:rPr>
              <w:t>2</w:t>
            </w:r>
            <w:r>
              <w:rPr>
                <w:rFonts w:ascii="Arial" w:hAnsi="Arial"/>
                <w:sz w:val="16"/>
                <w:szCs w:val="16"/>
                <w:lang w:val="en-AU"/>
              </w:rPr>
              <w:t>6</w:t>
            </w:r>
          </w:p>
          <w:p w14:paraId="70725F1C" w14:textId="77777777" w:rsidR="00FC42E5" w:rsidRPr="00CC4019" w:rsidRDefault="00E94ABE" w:rsidP="00FC42E5">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(continued)</w:t>
            </w:r>
          </w:p>
          <w:p w14:paraId="6EB7B213" w14:textId="77777777" w:rsidR="00FC42E5" w:rsidRPr="00CC4019" w:rsidRDefault="00FC42E5" w:rsidP="00FC42E5">
            <w:pPr>
              <w:pStyle w:val="TableParagraph"/>
              <w:tabs>
                <w:tab w:val="left" w:pos="142"/>
                <w:tab w:val="left" w:pos="567"/>
              </w:tabs>
              <w:spacing w:before="43"/>
              <w:ind w:left="108" w:right="108"/>
              <w:rPr>
                <w:szCs w:val="16"/>
                <w:bdr w:val="nil"/>
                <w:lang w:val="en-AU"/>
              </w:rPr>
            </w:pPr>
          </w:p>
        </w:tc>
        <w:tc>
          <w:tcPr>
            <w:tcW w:w="2028" w:type="pct"/>
            <w:tcBorders>
              <w:top w:val="single" w:sz="4" w:space="0" w:color="auto"/>
              <w:left w:val="single" w:sz="4" w:space="0" w:color="auto"/>
              <w:bottom w:val="single" w:sz="4" w:space="0" w:color="auto"/>
              <w:right w:val="single" w:sz="4" w:space="0" w:color="auto"/>
            </w:tcBorders>
          </w:tcPr>
          <w:p w14:paraId="18377B51" w14:textId="77777777" w:rsidR="00FC42E5" w:rsidRPr="003D2D4F" w:rsidRDefault="00E94ABE" w:rsidP="00FC42E5">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proportion of funded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w:t>
            </w:r>
          </w:p>
          <w:p w14:paraId="23828202" w14:textId="77777777" w:rsidR="00FC42E5" w:rsidRPr="00CC4019" w:rsidRDefault="00FC42E5" w:rsidP="00FC42E5">
            <w:pPr>
              <w:pStyle w:val="TableParagraph"/>
              <w:tabs>
                <w:tab w:val="left" w:pos="142"/>
                <w:tab w:val="left" w:pos="567"/>
              </w:tabs>
              <w:ind w:left="108" w:right="108"/>
              <w:contextualSpacing/>
              <w:rPr>
                <w:szCs w:val="16"/>
                <w:bdr w:val="nil"/>
                <w:lang w:val="en-AU"/>
              </w:rPr>
            </w:pPr>
          </w:p>
        </w:tc>
        <w:tc>
          <w:tcPr>
            <w:tcW w:w="2027" w:type="pct"/>
            <w:tcBorders>
              <w:top w:val="single" w:sz="4" w:space="0" w:color="auto"/>
              <w:left w:val="single" w:sz="4" w:space="0" w:color="auto"/>
              <w:bottom w:val="single" w:sz="4" w:space="0" w:color="auto"/>
              <w:right w:val="single" w:sz="4" w:space="0" w:color="auto"/>
            </w:tcBorders>
          </w:tcPr>
          <w:p w14:paraId="60C24750"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bCs/>
                <w:bdr w:val="nil"/>
                <w:lang w:val="en-AU"/>
              </w:rPr>
            </w:pPr>
            <w:r w:rsidRPr="00CC4019">
              <w:rPr>
                <w:rFonts w:ascii="Arial" w:hAnsi="Arial"/>
                <w:sz w:val="16"/>
                <w:szCs w:val="16"/>
                <w:lang w:val="en-AU"/>
              </w:rPr>
              <w:t>Target: The percentage of Chief</w:t>
            </w:r>
            <w:r>
              <w:rPr>
                <w:rFonts w:ascii="Arial" w:hAnsi="Arial"/>
                <w:sz w:val="16"/>
                <w:szCs w:val="16"/>
                <w:lang w:val="en-AU"/>
              </w:rPr>
              <w:t> </w:t>
            </w:r>
            <w:r w:rsidRPr="00CC4019">
              <w:rPr>
                <w:rFonts w:ascii="Arial" w:hAnsi="Arial"/>
                <w:sz w:val="16"/>
                <w:szCs w:val="16"/>
                <w:lang w:val="en-AU"/>
              </w:rPr>
              <w:t>Investigators who identify as an Aboriginal and/or Torres Strait Islander researcher on funded applications is higher than the previous reporting period</w:t>
            </w:r>
            <w:r>
              <w:rPr>
                <w:rFonts w:ascii="Arial" w:hAnsi="Arial"/>
                <w:bCs/>
                <w:sz w:val="16"/>
                <w:lang w:val="en-AU"/>
              </w:rPr>
              <w:t xml:space="preserve"> </w:t>
            </w:r>
          </w:p>
          <w:p w14:paraId="1836B7EF" w14:textId="77777777" w:rsidR="00FC42E5" w:rsidRPr="00CC4019"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Pr>
                <w:rFonts w:ascii="Arial" w:hAnsi="Arial"/>
                <w:iCs/>
                <w:sz w:val="16"/>
                <w:szCs w:val="16"/>
              </w:rPr>
              <w:t xml:space="preserve">On track </w:t>
            </w:r>
            <w:r w:rsidRPr="00FC42E5">
              <w:rPr>
                <w:rFonts w:ascii="Arial" w:hAnsi="Arial"/>
                <w:iCs/>
                <w:sz w:val="16"/>
                <w:szCs w:val="16"/>
              </w:rPr>
              <w:t>(2024–25 result: 2.01%)</w:t>
            </w:r>
          </w:p>
        </w:tc>
      </w:tr>
      <w:tr w:rsidR="005E3E1F" w14:paraId="778C3536" w14:textId="77777777" w:rsidTr="00360D66">
        <w:trPr>
          <w:trHeight w:val="793"/>
        </w:trPr>
        <w:tc>
          <w:tcPr>
            <w:tcW w:w="945" w:type="pct"/>
            <w:vMerge/>
            <w:tcBorders>
              <w:left w:val="single" w:sz="4" w:space="0" w:color="auto"/>
              <w:right w:val="single" w:sz="4" w:space="0" w:color="auto"/>
            </w:tcBorders>
          </w:tcPr>
          <w:p w14:paraId="2177D21A" w14:textId="77777777" w:rsidR="00FC42E5" w:rsidRPr="00CC4019" w:rsidRDefault="00FC42E5" w:rsidP="00FC42E5">
            <w:pPr>
              <w:pStyle w:val="TableParagraph"/>
              <w:tabs>
                <w:tab w:val="left" w:pos="142"/>
                <w:tab w:val="left" w:pos="567"/>
              </w:tabs>
              <w:spacing w:before="43"/>
              <w:ind w:left="108" w:right="108"/>
              <w:rPr>
                <w:szCs w:val="16"/>
                <w:bdr w:val="nil"/>
                <w:lang w:val="en-AU"/>
              </w:rPr>
            </w:pPr>
          </w:p>
        </w:tc>
        <w:tc>
          <w:tcPr>
            <w:tcW w:w="2028" w:type="pct"/>
            <w:tcBorders>
              <w:top w:val="single" w:sz="4" w:space="0" w:color="auto"/>
              <w:left w:val="single" w:sz="4" w:space="0" w:color="auto"/>
              <w:bottom w:val="single" w:sz="4" w:space="0" w:color="auto"/>
              <w:right w:val="single" w:sz="4" w:space="0" w:color="auto"/>
            </w:tcBorders>
          </w:tcPr>
          <w:p w14:paraId="0CC3F8BB" w14:textId="77777777" w:rsidR="00FC42E5" w:rsidRPr="00CC4019" w:rsidRDefault="00E94ABE" w:rsidP="00FC42E5">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percentage of approved projects where the Administering Organisation is notified within 21 days of approval</w:t>
            </w:r>
            <w:r w:rsidRPr="003D2D4F">
              <w:rPr>
                <w:rFonts w:ascii="Arial" w:hAnsi="Arial"/>
                <w:sz w:val="16"/>
                <w:szCs w:val="16"/>
                <w:lang w:val="en-AU"/>
              </w:rPr>
              <w:t> </w:t>
            </w:r>
          </w:p>
        </w:tc>
        <w:tc>
          <w:tcPr>
            <w:tcW w:w="2027" w:type="pct"/>
            <w:tcBorders>
              <w:top w:val="single" w:sz="4" w:space="0" w:color="auto"/>
              <w:left w:val="single" w:sz="4" w:space="0" w:color="auto"/>
              <w:bottom w:val="single" w:sz="4" w:space="0" w:color="auto"/>
              <w:right w:val="single" w:sz="4" w:space="0" w:color="auto"/>
            </w:tcBorders>
          </w:tcPr>
          <w:p w14:paraId="5529C3C5"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CC4019">
              <w:rPr>
                <w:rFonts w:ascii="Arial" w:hAnsi="Arial"/>
                <w:sz w:val="16"/>
                <w:szCs w:val="16"/>
                <w:lang w:val="en-AU"/>
              </w:rPr>
              <w:t>Target: Administering Organisations are notified within 21 days for all (100%) approved projects</w:t>
            </w:r>
          </w:p>
          <w:p w14:paraId="3E48525B" w14:textId="77777777" w:rsidR="00FC42E5" w:rsidRPr="00AA38FA"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sidRPr="00FC42E5">
              <w:rPr>
                <w:rFonts w:ascii="Arial" w:hAnsi="Arial"/>
                <w:iCs/>
                <w:sz w:val="16"/>
                <w:szCs w:val="16"/>
              </w:rPr>
              <w:t>On track</w:t>
            </w:r>
          </w:p>
        </w:tc>
      </w:tr>
      <w:tr w:rsidR="005E3E1F" w14:paraId="6CF7323C" w14:textId="77777777" w:rsidTr="00360D66">
        <w:trPr>
          <w:trHeight w:val="793"/>
        </w:trPr>
        <w:tc>
          <w:tcPr>
            <w:tcW w:w="945" w:type="pct"/>
            <w:vMerge/>
            <w:tcBorders>
              <w:left w:val="single" w:sz="4" w:space="0" w:color="auto"/>
              <w:right w:val="single" w:sz="4" w:space="0" w:color="auto"/>
            </w:tcBorders>
            <w:vAlign w:val="center"/>
          </w:tcPr>
          <w:p w14:paraId="58E255BF" w14:textId="77777777" w:rsidR="00FC42E5" w:rsidRDefault="00FC42E5" w:rsidP="00FC42E5">
            <w:pPr>
              <w:spacing w:before="20" w:after="20"/>
              <w:ind w:left="426" w:hanging="284"/>
              <w:jc w:val="left"/>
              <w:rPr>
                <w:rFonts w:ascii="Arial" w:eastAsia="Arial" w:hAnsi="Arial" w:cs="Arial"/>
                <w:sz w:val="16"/>
                <w:szCs w:val="22"/>
                <w:bdr w:val="nil"/>
                <w:lang w:eastAsia="en-US"/>
              </w:rPr>
            </w:pPr>
          </w:p>
        </w:tc>
        <w:tc>
          <w:tcPr>
            <w:tcW w:w="2028" w:type="pct"/>
            <w:tcBorders>
              <w:top w:val="single" w:sz="4" w:space="0" w:color="auto"/>
              <w:left w:val="single" w:sz="4" w:space="0" w:color="auto"/>
              <w:bottom w:val="single" w:sz="4" w:space="0" w:color="auto"/>
              <w:right w:val="single" w:sz="4" w:space="0" w:color="auto"/>
            </w:tcBorders>
          </w:tcPr>
          <w:p w14:paraId="7E006769" w14:textId="77777777" w:rsidR="00FC42E5" w:rsidRPr="003D2D4F" w:rsidRDefault="00E94ABE" w:rsidP="00FC42E5">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ARC peer review process identifies research excellence</w:t>
            </w:r>
            <w:r w:rsidRPr="003D2D4F">
              <w:rPr>
                <w:rFonts w:ascii="Arial" w:hAnsi="Arial"/>
                <w:sz w:val="16"/>
                <w:szCs w:val="16"/>
                <w:lang w:val="en-AU"/>
              </w:rPr>
              <w:t> </w:t>
            </w:r>
          </w:p>
        </w:tc>
        <w:tc>
          <w:tcPr>
            <w:tcW w:w="2027" w:type="pct"/>
            <w:tcBorders>
              <w:top w:val="single" w:sz="4" w:space="0" w:color="auto"/>
              <w:left w:val="single" w:sz="4" w:space="0" w:color="auto"/>
              <w:bottom w:val="single" w:sz="4" w:space="0" w:color="auto"/>
              <w:right w:val="single" w:sz="4" w:space="0" w:color="auto"/>
            </w:tcBorders>
          </w:tcPr>
          <w:p w14:paraId="708C1DFA" w14:textId="77777777" w:rsidR="00FC42E5" w:rsidRDefault="00E94ABE" w:rsidP="00FC42E5">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CC4019">
              <w:rPr>
                <w:rFonts w:ascii="Arial" w:hAnsi="Arial"/>
                <w:sz w:val="16"/>
                <w:szCs w:val="16"/>
                <w:lang w:val="en-AU"/>
              </w:rPr>
              <w:t xml:space="preserve">Target: The ARC </w:t>
            </w:r>
            <w:r>
              <w:rPr>
                <w:rFonts w:ascii="Arial" w:hAnsi="Arial"/>
                <w:sz w:val="16"/>
                <w:szCs w:val="16"/>
                <w:lang w:val="en-AU"/>
              </w:rPr>
              <w:t>uses</w:t>
            </w:r>
            <w:r w:rsidRPr="00CC4019">
              <w:rPr>
                <w:rFonts w:ascii="Arial" w:hAnsi="Arial"/>
                <w:sz w:val="16"/>
                <w:szCs w:val="16"/>
                <w:lang w:val="en-AU"/>
              </w:rPr>
              <w:t xml:space="preserve"> a robust peer review process to make funding recommendations based on expertise representing the breadth of research fields funded by the ARC, and through close engagement with the research sector</w:t>
            </w:r>
          </w:p>
          <w:p w14:paraId="4A670352" w14:textId="77777777" w:rsidR="00FC42E5" w:rsidRPr="00AA38FA"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sidRPr="00FC42E5">
              <w:rPr>
                <w:rFonts w:ascii="Arial" w:hAnsi="Arial"/>
                <w:iCs/>
                <w:sz w:val="16"/>
                <w:szCs w:val="16"/>
              </w:rPr>
              <w:t>On track</w:t>
            </w:r>
          </w:p>
        </w:tc>
      </w:tr>
      <w:tr w:rsidR="005E3E1F" w14:paraId="6194D2F0" w14:textId="77777777" w:rsidTr="00360D66">
        <w:trPr>
          <w:trHeight w:val="793"/>
        </w:trPr>
        <w:tc>
          <w:tcPr>
            <w:tcW w:w="945" w:type="pct"/>
            <w:vMerge/>
            <w:tcBorders>
              <w:left w:val="single" w:sz="4" w:space="0" w:color="auto"/>
              <w:bottom w:val="single" w:sz="4" w:space="0" w:color="auto"/>
              <w:right w:val="single" w:sz="4" w:space="0" w:color="auto"/>
            </w:tcBorders>
            <w:vAlign w:val="center"/>
          </w:tcPr>
          <w:p w14:paraId="624F12A5" w14:textId="77777777" w:rsidR="00FC42E5" w:rsidRDefault="00FC42E5" w:rsidP="00FC42E5">
            <w:pPr>
              <w:spacing w:before="20" w:after="20"/>
              <w:ind w:left="426" w:hanging="284"/>
              <w:jc w:val="left"/>
              <w:rPr>
                <w:rFonts w:ascii="Arial" w:eastAsia="Arial" w:hAnsi="Arial" w:cs="Arial"/>
                <w:sz w:val="16"/>
                <w:szCs w:val="22"/>
                <w:bdr w:val="nil"/>
                <w:lang w:eastAsia="en-US"/>
              </w:rPr>
            </w:pPr>
          </w:p>
        </w:tc>
        <w:tc>
          <w:tcPr>
            <w:tcW w:w="2028" w:type="pct"/>
            <w:tcBorders>
              <w:top w:val="single" w:sz="4" w:space="0" w:color="auto"/>
              <w:left w:val="single" w:sz="4" w:space="0" w:color="auto"/>
              <w:bottom w:val="single" w:sz="4" w:space="0" w:color="auto"/>
              <w:right w:val="single" w:sz="4" w:space="0" w:color="auto"/>
            </w:tcBorders>
          </w:tcPr>
          <w:p w14:paraId="0E8B1EAF" w14:textId="77777777" w:rsidR="00FC42E5" w:rsidRPr="003D2D4F" w:rsidRDefault="00E94ABE" w:rsidP="00FC42E5">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ARC provides expert advice on research across government</w:t>
            </w:r>
            <w:r w:rsidRPr="003D2D4F">
              <w:rPr>
                <w:rFonts w:ascii="Arial" w:hAnsi="Arial"/>
                <w:sz w:val="16"/>
                <w:szCs w:val="16"/>
                <w:lang w:val="en-AU"/>
              </w:rPr>
              <w:t> </w:t>
            </w:r>
          </w:p>
        </w:tc>
        <w:tc>
          <w:tcPr>
            <w:tcW w:w="2027" w:type="pct"/>
            <w:tcBorders>
              <w:top w:val="single" w:sz="4" w:space="0" w:color="auto"/>
              <w:left w:val="single" w:sz="4" w:space="0" w:color="auto"/>
              <w:bottom w:val="single" w:sz="4" w:space="0" w:color="auto"/>
              <w:right w:val="single" w:sz="4" w:space="0" w:color="auto"/>
            </w:tcBorders>
          </w:tcPr>
          <w:p w14:paraId="0A24D1C8" w14:textId="77777777" w:rsidR="00274AA8" w:rsidRDefault="00E94ABE" w:rsidP="00274AA8">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CC4019">
              <w:rPr>
                <w:rFonts w:ascii="Arial" w:hAnsi="Arial"/>
                <w:sz w:val="16"/>
                <w:szCs w:val="16"/>
                <w:lang w:val="en-AU"/>
              </w:rPr>
              <w:t xml:space="preserve">Target: </w:t>
            </w:r>
            <w:r w:rsidR="00992310">
              <w:rPr>
                <w:rFonts w:ascii="Arial" w:hAnsi="Arial"/>
                <w:sz w:val="16"/>
                <w:szCs w:val="16"/>
                <w:lang w:val="en-AU"/>
              </w:rPr>
              <w:t>P</w:t>
            </w:r>
            <w:r w:rsidRPr="00CC4019">
              <w:rPr>
                <w:rFonts w:ascii="Arial" w:hAnsi="Arial"/>
                <w:sz w:val="16"/>
                <w:szCs w:val="16"/>
                <w:lang w:val="en-AU"/>
              </w:rPr>
              <w:t>roviding timely and expert advice on research across government</w:t>
            </w:r>
          </w:p>
          <w:p w14:paraId="41908D98" w14:textId="77777777" w:rsidR="00FC42E5" w:rsidRPr="00AA38FA"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sidRPr="00FC42E5">
              <w:rPr>
                <w:rFonts w:ascii="Arial" w:hAnsi="Arial"/>
                <w:iCs/>
                <w:sz w:val="16"/>
                <w:szCs w:val="16"/>
              </w:rPr>
              <w:t>On track</w:t>
            </w:r>
          </w:p>
        </w:tc>
      </w:tr>
      <w:tr w:rsidR="005E3E1F" w14:paraId="6A4671E3" w14:textId="77777777" w:rsidTr="00360D66">
        <w:trPr>
          <w:trHeight w:val="168"/>
        </w:trPr>
        <w:tc>
          <w:tcPr>
            <w:tcW w:w="945" w:type="pct"/>
            <w:tcBorders>
              <w:top w:val="single" w:sz="4" w:space="0" w:color="auto"/>
              <w:left w:val="single" w:sz="4" w:space="0" w:color="auto"/>
              <w:bottom w:val="single" w:sz="4" w:space="0" w:color="auto"/>
              <w:right w:val="single" w:sz="4" w:space="0" w:color="auto"/>
            </w:tcBorders>
            <w:vAlign w:val="center"/>
          </w:tcPr>
          <w:p w14:paraId="256D2F69" w14:textId="77777777" w:rsidR="006D3D79" w:rsidRDefault="00E94ABE" w:rsidP="007956E6">
            <w:pPr>
              <w:pBdr>
                <w:top w:val="nil"/>
                <w:left w:val="nil"/>
                <w:bottom w:val="nil"/>
                <w:right w:val="nil"/>
                <w:between w:val="nil"/>
                <w:bar w:val="nil"/>
              </w:pBdr>
              <w:spacing w:before="20" w:after="20" w:line="240" w:lineRule="exact"/>
              <w:ind w:left="426" w:hanging="284"/>
              <w:jc w:val="left"/>
              <w:rPr>
                <w:rFonts w:ascii="Arial" w:eastAsia="Arial" w:hAnsi="Arial" w:cs="Arial"/>
                <w:sz w:val="16"/>
                <w:szCs w:val="22"/>
                <w:bdr w:val="nil"/>
                <w:lang w:eastAsia="en-US"/>
              </w:rPr>
            </w:pPr>
            <w:r>
              <w:rPr>
                <w:rFonts w:ascii="Arial" w:hAnsi="Arial"/>
                <w:b/>
                <w:sz w:val="16"/>
              </w:rPr>
              <w:t>Year</w:t>
            </w:r>
          </w:p>
        </w:tc>
        <w:tc>
          <w:tcPr>
            <w:tcW w:w="2028" w:type="pct"/>
            <w:tcBorders>
              <w:top w:val="single" w:sz="4" w:space="0" w:color="auto"/>
              <w:left w:val="single" w:sz="4" w:space="0" w:color="auto"/>
              <w:bottom w:val="single" w:sz="6" w:space="0" w:color="auto"/>
            </w:tcBorders>
          </w:tcPr>
          <w:p w14:paraId="68C08A09" w14:textId="77777777" w:rsidR="006D3D79" w:rsidRDefault="00E94ABE" w:rsidP="007956E6">
            <w:pPr>
              <w:pBdr>
                <w:top w:val="nil"/>
                <w:left w:val="nil"/>
                <w:bottom w:val="nil"/>
                <w:right w:val="nil"/>
                <w:between w:val="nil"/>
                <w:bar w:val="nil"/>
              </w:pBdr>
              <w:tabs>
                <w:tab w:val="left" w:pos="155"/>
                <w:tab w:val="left" w:pos="567"/>
              </w:tabs>
              <w:spacing w:before="20" w:after="20" w:line="240" w:lineRule="exact"/>
              <w:ind w:left="155" w:right="108" w:hanging="49"/>
              <w:jc w:val="left"/>
              <w:rPr>
                <w:rFonts w:ascii="Arial" w:hAnsi="Arial"/>
                <w:sz w:val="16"/>
                <w:szCs w:val="16"/>
                <w:bdr w:val="nil"/>
              </w:rPr>
            </w:pPr>
            <w:r>
              <w:rPr>
                <w:rFonts w:ascii="Arial" w:hAnsi="Arial"/>
                <w:b/>
                <w:sz w:val="16"/>
              </w:rPr>
              <w:t>Performance measures</w:t>
            </w:r>
          </w:p>
        </w:tc>
        <w:tc>
          <w:tcPr>
            <w:tcW w:w="2027" w:type="pct"/>
            <w:tcBorders>
              <w:top w:val="single" w:sz="4" w:space="0" w:color="auto"/>
            </w:tcBorders>
          </w:tcPr>
          <w:p w14:paraId="3D7C72A1" w14:textId="77777777" w:rsidR="006D3D79"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bdr w:val="nil"/>
              </w:rPr>
            </w:pPr>
            <w:r>
              <w:rPr>
                <w:rFonts w:ascii="Arial" w:hAnsi="Arial"/>
                <w:b/>
                <w:sz w:val="16"/>
              </w:rPr>
              <w:t>Planned performance results</w:t>
            </w:r>
          </w:p>
        </w:tc>
      </w:tr>
      <w:tr w:rsidR="005E3E1F" w14:paraId="2799D4D6" w14:textId="77777777" w:rsidTr="00360D66">
        <w:trPr>
          <w:trHeight w:val="836"/>
        </w:trPr>
        <w:tc>
          <w:tcPr>
            <w:tcW w:w="945" w:type="pct"/>
            <w:vMerge w:val="restart"/>
            <w:tcBorders>
              <w:top w:val="single" w:sz="4" w:space="0" w:color="auto"/>
              <w:right w:val="single" w:sz="4" w:space="0" w:color="auto"/>
            </w:tcBorders>
            <w:hideMark/>
          </w:tcPr>
          <w:p w14:paraId="2B8C04C8" w14:textId="77777777" w:rsidR="001543B3"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Budget Year</w:t>
            </w:r>
          </w:p>
          <w:p w14:paraId="35A0350A" w14:textId="77777777" w:rsidR="001543B3" w:rsidRPr="001543B3" w:rsidRDefault="00E94ABE" w:rsidP="001543B3">
            <w:pPr>
              <w:pStyle w:val="TableParagraph"/>
              <w:pBdr>
                <w:top w:val="nil"/>
                <w:left w:val="nil"/>
                <w:bottom w:val="nil"/>
                <w:right w:val="nil"/>
                <w:between w:val="nil"/>
                <w:bar w:val="nil"/>
              </w:pBdr>
              <w:tabs>
                <w:tab w:val="left" w:pos="142"/>
                <w:tab w:val="left" w:pos="567"/>
              </w:tabs>
              <w:spacing w:before="60" w:after="60"/>
              <w:ind w:left="108" w:right="108"/>
              <w:rPr>
                <w:bdr w:val="nil"/>
                <w:lang w:val="en-AU"/>
              </w:rPr>
            </w:pPr>
            <w:r>
              <w:rPr>
                <w:rFonts w:ascii="Arial" w:hAnsi="Arial"/>
                <w:sz w:val="16"/>
                <w:lang w:val="en-AU"/>
              </w:rPr>
              <w:t>2026</w:t>
            </w:r>
            <w:r w:rsidRPr="00EF241B">
              <w:rPr>
                <w:rFonts w:ascii="Arial" w:hAnsi="Arial"/>
                <w:sz w:val="16"/>
                <w:lang w:val="en-AU"/>
              </w:rPr>
              <w:t>–</w:t>
            </w:r>
            <w:r>
              <w:rPr>
                <w:rFonts w:ascii="Arial" w:hAnsi="Arial"/>
                <w:sz w:val="16"/>
                <w:lang w:val="en-AU"/>
              </w:rPr>
              <w:t>27</w:t>
            </w:r>
          </w:p>
        </w:tc>
        <w:tc>
          <w:tcPr>
            <w:tcW w:w="2028" w:type="pct"/>
            <w:tcBorders>
              <w:left w:val="single" w:sz="4" w:space="0" w:color="auto"/>
              <w:bottom w:val="single" w:sz="4" w:space="0" w:color="auto"/>
            </w:tcBorders>
            <w:hideMark/>
          </w:tcPr>
          <w:p w14:paraId="5E1F85F1" w14:textId="77777777" w:rsidR="001543B3" w:rsidRPr="003D2D4F"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percentage of ARC schemes completed in time to meet ARC published timeframes</w:t>
            </w:r>
          </w:p>
        </w:tc>
        <w:tc>
          <w:tcPr>
            <w:tcW w:w="2027" w:type="pct"/>
            <w:tcBorders>
              <w:bottom w:val="single" w:sz="4" w:space="0" w:color="auto"/>
            </w:tcBorders>
            <w:hideMark/>
          </w:tcPr>
          <w:p w14:paraId="7A624910"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100% of scheme round outcomes are announced within the timeframes published on the ARC website</w:t>
            </w:r>
          </w:p>
        </w:tc>
      </w:tr>
      <w:tr w:rsidR="005E3E1F" w14:paraId="7E5F1404" w14:textId="77777777" w:rsidTr="00360D66">
        <w:trPr>
          <w:trHeight w:val="831"/>
        </w:trPr>
        <w:tc>
          <w:tcPr>
            <w:tcW w:w="945" w:type="pct"/>
            <w:vMerge/>
            <w:tcBorders>
              <w:right w:val="single" w:sz="4" w:space="0" w:color="auto"/>
            </w:tcBorders>
            <w:vAlign w:val="center"/>
            <w:hideMark/>
          </w:tcPr>
          <w:p w14:paraId="5386F07B" w14:textId="77777777" w:rsidR="001543B3" w:rsidRDefault="001543B3" w:rsidP="00274AA8">
            <w:pPr>
              <w:spacing w:before="20" w:after="20"/>
              <w:jc w:val="left"/>
              <w:rPr>
                <w:rFonts w:ascii="Arial" w:eastAsia="Arial" w:hAnsi="Arial" w:cs="Arial"/>
                <w:sz w:val="16"/>
                <w:szCs w:val="22"/>
                <w:bdr w:val="nil"/>
                <w:lang w:eastAsia="en-US"/>
              </w:rPr>
            </w:pPr>
          </w:p>
        </w:tc>
        <w:tc>
          <w:tcPr>
            <w:tcW w:w="2028" w:type="pct"/>
            <w:tcBorders>
              <w:top w:val="single" w:sz="4" w:space="0" w:color="auto"/>
              <w:left w:val="single" w:sz="4" w:space="0" w:color="auto"/>
              <w:bottom w:val="single" w:sz="4" w:space="0" w:color="auto"/>
            </w:tcBorders>
          </w:tcPr>
          <w:p w14:paraId="7AC4773F" w14:textId="77777777" w:rsidR="001543B3" w:rsidRPr="00CC4019" w:rsidRDefault="00E94ABE" w:rsidP="00274AA8">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AC4BC5">
              <w:rPr>
                <w:rFonts w:ascii="Arial" w:hAnsi="Arial"/>
                <w:sz w:val="16"/>
                <w:szCs w:val="16"/>
                <w:lang w:val="en-AU"/>
              </w:rPr>
              <w:t>The average number of days to action research integrity investigation outcomes reported to the ARC</w:t>
            </w:r>
          </w:p>
        </w:tc>
        <w:tc>
          <w:tcPr>
            <w:tcW w:w="2027" w:type="pct"/>
            <w:tcBorders>
              <w:top w:val="single" w:sz="4" w:space="0" w:color="auto"/>
              <w:bottom w:val="single" w:sz="4" w:space="0" w:color="auto"/>
            </w:tcBorders>
          </w:tcPr>
          <w:p w14:paraId="5E1FA08C"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 xml:space="preserve">Target: Investigations reported to the ARC Research Integrity Office </w:t>
            </w:r>
            <w:proofErr w:type="gramStart"/>
            <w:r w:rsidRPr="00131F09">
              <w:rPr>
                <w:rFonts w:ascii="Arial" w:hAnsi="Arial"/>
                <w:iCs/>
                <w:sz w:val="16"/>
                <w:szCs w:val="16"/>
              </w:rPr>
              <w:t>are</w:t>
            </w:r>
            <w:proofErr w:type="gramEnd"/>
            <w:r w:rsidRPr="00131F09">
              <w:rPr>
                <w:rFonts w:ascii="Arial" w:hAnsi="Arial"/>
                <w:iCs/>
                <w:sz w:val="16"/>
                <w:szCs w:val="16"/>
              </w:rPr>
              <w:t xml:space="preserve"> considered and actioned by the ARC in less than or equal to 30 working days on average</w:t>
            </w:r>
          </w:p>
        </w:tc>
      </w:tr>
      <w:tr w:rsidR="005E3E1F" w14:paraId="0ACDC214" w14:textId="77777777" w:rsidTr="00360D66">
        <w:trPr>
          <w:trHeight w:val="833"/>
        </w:trPr>
        <w:tc>
          <w:tcPr>
            <w:tcW w:w="945" w:type="pct"/>
            <w:vMerge/>
            <w:tcBorders>
              <w:right w:val="single" w:sz="4" w:space="0" w:color="auto"/>
            </w:tcBorders>
            <w:vAlign w:val="center"/>
            <w:hideMark/>
          </w:tcPr>
          <w:p w14:paraId="208FD2A5" w14:textId="77777777" w:rsidR="001543B3" w:rsidRDefault="001543B3" w:rsidP="00274AA8">
            <w:pPr>
              <w:spacing w:before="20" w:after="20"/>
              <w:jc w:val="left"/>
              <w:rPr>
                <w:rFonts w:ascii="Arial" w:eastAsia="Arial" w:hAnsi="Arial" w:cs="Arial"/>
                <w:sz w:val="16"/>
                <w:szCs w:val="22"/>
                <w:bdr w:val="nil"/>
                <w:lang w:eastAsia="en-US"/>
              </w:rPr>
            </w:pPr>
          </w:p>
        </w:tc>
        <w:tc>
          <w:tcPr>
            <w:tcW w:w="2028" w:type="pct"/>
            <w:tcBorders>
              <w:top w:val="single" w:sz="4" w:space="0" w:color="auto"/>
              <w:left w:val="single" w:sz="4" w:space="0" w:color="auto"/>
              <w:bottom w:val="single" w:sz="4" w:space="0" w:color="auto"/>
            </w:tcBorders>
          </w:tcPr>
          <w:p w14:paraId="4890BAB7" w14:textId="77777777" w:rsidR="001543B3" w:rsidRPr="00CC4019" w:rsidRDefault="00E94ABE" w:rsidP="00274AA8">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proportion of funded Chief</w:t>
            </w:r>
            <w:r>
              <w:rPr>
                <w:rFonts w:ascii="Arial" w:hAnsi="Arial"/>
                <w:sz w:val="16"/>
                <w:szCs w:val="16"/>
                <w:lang w:val="en-AU"/>
              </w:rPr>
              <w:t> </w:t>
            </w:r>
            <w:r w:rsidRPr="00CC4019">
              <w:rPr>
                <w:rFonts w:ascii="Arial" w:hAnsi="Arial"/>
                <w:sz w:val="16"/>
                <w:szCs w:val="16"/>
                <w:lang w:val="en-AU"/>
              </w:rPr>
              <w:t xml:space="preserve">Investigators who </w:t>
            </w:r>
            <w:r>
              <w:rPr>
                <w:rFonts w:ascii="Arial" w:hAnsi="Arial"/>
                <w:sz w:val="16"/>
                <w:szCs w:val="16"/>
                <w:lang w:val="en-AU"/>
              </w:rPr>
              <w:t xml:space="preserve">are </w:t>
            </w:r>
            <w:r w:rsidRPr="00CC4019">
              <w:rPr>
                <w:rFonts w:ascii="Arial" w:hAnsi="Arial"/>
                <w:sz w:val="16"/>
                <w:szCs w:val="16"/>
                <w:lang w:val="en-AU"/>
              </w:rPr>
              <w:t>Aboriginal and/or Torres Strait Islander researcher</w:t>
            </w:r>
            <w:r>
              <w:rPr>
                <w:rFonts w:ascii="Arial" w:hAnsi="Arial"/>
                <w:sz w:val="16"/>
                <w:szCs w:val="16"/>
                <w:lang w:val="en-AU"/>
              </w:rPr>
              <w:t>s</w:t>
            </w:r>
            <w:r w:rsidRPr="00CC4019">
              <w:rPr>
                <w:rFonts w:ascii="Arial" w:hAnsi="Arial"/>
                <w:sz w:val="16"/>
                <w:szCs w:val="16"/>
                <w:lang w:val="en-AU"/>
              </w:rPr>
              <w:t> </w:t>
            </w:r>
          </w:p>
        </w:tc>
        <w:tc>
          <w:tcPr>
            <w:tcW w:w="2027" w:type="pct"/>
            <w:tcBorders>
              <w:top w:val="single" w:sz="4" w:space="0" w:color="auto"/>
              <w:bottom w:val="single" w:sz="4" w:space="0" w:color="auto"/>
            </w:tcBorders>
          </w:tcPr>
          <w:p w14:paraId="7357CFDA"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The percentage of Chief Investigators who identify as an Aboriginal and/or Torres Strait Islander researcher on funded applications is higher than the previous reporting period </w:t>
            </w:r>
          </w:p>
        </w:tc>
      </w:tr>
      <w:tr w:rsidR="005E3E1F" w14:paraId="107038B2" w14:textId="77777777" w:rsidTr="00360D66">
        <w:trPr>
          <w:trHeight w:val="828"/>
        </w:trPr>
        <w:tc>
          <w:tcPr>
            <w:tcW w:w="945" w:type="pct"/>
            <w:vMerge/>
            <w:tcBorders>
              <w:right w:val="single" w:sz="4" w:space="0" w:color="auto"/>
            </w:tcBorders>
            <w:vAlign w:val="center"/>
            <w:hideMark/>
          </w:tcPr>
          <w:p w14:paraId="129B31B1" w14:textId="77777777" w:rsidR="001543B3" w:rsidRDefault="001543B3" w:rsidP="00274AA8">
            <w:pPr>
              <w:spacing w:before="20" w:after="20"/>
              <w:jc w:val="left"/>
              <w:rPr>
                <w:rFonts w:ascii="Arial" w:eastAsia="Arial" w:hAnsi="Arial" w:cs="Arial"/>
                <w:sz w:val="16"/>
                <w:szCs w:val="22"/>
                <w:bdr w:val="nil"/>
                <w:lang w:eastAsia="en-US"/>
              </w:rPr>
            </w:pPr>
          </w:p>
        </w:tc>
        <w:tc>
          <w:tcPr>
            <w:tcW w:w="2028" w:type="pct"/>
            <w:tcBorders>
              <w:top w:val="single" w:sz="4" w:space="0" w:color="auto"/>
              <w:left w:val="single" w:sz="4" w:space="0" w:color="auto"/>
              <w:bottom w:val="single" w:sz="4" w:space="0" w:color="auto"/>
            </w:tcBorders>
          </w:tcPr>
          <w:p w14:paraId="66CDFE28" w14:textId="77777777" w:rsidR="001543B3" w:rsidRPr="00CC4019" w:rsidRDefault="00E94ABE" w:rsidP="00274AA8">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 xml:space="preserve">The ARC peer review process </w:t>
            </w:r>
            <w:r>
              <w:rPr>
                <w:rFonts w:ascii="Arial" w:hAnsi="Arial"/>
                <w:sz w:val="16"/>
                <w:szCs w:val="16"/>
                <w:lang w:val="en-AU"/>
              </w:rPr>
              <w:t xml:space="preserve">supports the </w:t>
            </w:r>
            <w:r w:rsidRPr="00CC4019">
              <w:rPr>
                <w:rFonts w:ascii="Arial" w:hAnsi="Arial"/>
                <w:sz w:val="16"/>
                <w:szCs w:val="16"/>
                <w:lang w:val="en-AU"/>
              </w:rPr>
              <w:t>identifi</w:t>
            </w:r>
            <w:r>
              <w:rPr>
                <w:rFonts w:ascii="Arial" w:hAnsi="Arial"/>
                <w:sz w:val="16"/>
                <w:szCs w:val="16"/>
                <w:lang w:val="en-AU"/>
              </w:rPr>
              <w:t>cation of</w:t>
            </w:r>
            <w:r w:rsidRPr="00CC4019">
              <w:rPr>
                <w:rFonts w:ascii="Arial" w:hAnsi="Arial"/>
                <w:sz w:val="16"/>
                <w:szCs w:val="16"/>
                <w:lang w:val="en-AU"/>
              </w:rPr>
              <w:t xml:space="preserve"> research excellence </w:t>
            </w:r>
          </w:p>
        </w:tc>
        <w:tc>
          <w:tcPr>
            <w:tcW w:w="2027" w:type="pct"/>
            <w:tcBorders>
              <w:top w:val="single" w:sz="4" w:space="0" w:color="auto"/>
              <w:bottom w:val="single" w:sz="4" w:space="0" w:color="auto"/>
            </w:tcBorders>
          </w:tcPr>
          <w:p w14:paraId="079C40D7"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The ARC uses a robust peer review process to make funding recommendations based on expertise representing the breadth of research fields funded by the ARC, and through close engagement with the research sector </w:t>
            </w:r>
          </w:p>
        </w:tc>
      </w:tr>
      <w:tr w:rsidR="005E3E1F" w14:paraId="6A840FEA" w14:textId="77777777" w:rsidTr="00360D66">
        <w:trPr>
          <w:trHeight w:val="395"/>
        </w:trPr>
        <w:tc>
          <w:tcPr>
            <w:tcW w:w="945" w:type="pct"/>
            <w:vMerge/>
            <w:tcBorders>
              <w:bottom w:val="single" w:sz="4" w:space="0" w:color="auto"/>
              <w:right w:val="single" w:sz="4" w:space="0" w:color="auto"/>
            </w:tcBorders>
            <w:vAlign w:val="center"/>
          </w:tcPr>
          <w:p w14:paraId="3C3BCE2B" w14:textId="77777777" w:rsidR="001543B3" w:rsidRPr="00CC4019" w:rsidRDefault="001543B3" w:rsidP="00274AA8">
            <w:pPr>
              <w:pStyle w:val="TableParagraph"/>
              <w:tabs>
                <w:tab w:val="left" w:pos="142"/>
                <w:tab w:val="left" w:pos="567"/>
              </w:tabs>
              <w:spacing w:before="43"/>
              <w:ind w:left="108" w:right="108"/>
              <w:rPr>
                <w:szCs w:val="16"/>
                <w:bdr w:val="nil"/>
                <w:lang w:val="en-AU"/>
              </w:rPr>
            </w:pPr>
          </w:p>
        </w:tc>
        <w:tc>
          <w:tcPr>
            <w:tcW w:w="2028" w:type="pct"/>
            <w:tcBorders>
              <w:top w:val="single" w:sz="4" w:space="0" w:color="auto"/>
              <w:left w:val="single" w:sz="4" w:space="0" w:color="auto"/>
              <w:bottom w:val="single" w:sz="4" w:space="0" w:color="auto"/>
            </w:tcBorders>
          </w:tcPr>
          <w:p w14:paraId="5D6128BA"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The ARC provides advice on research across government</w:t>
            </w:r>
          </w:p>
        </w:tc>
        <w:tc>
          <w:tcPr>
            <w:tcW w:w="2027" w:type="pct"/>
            <w:tcBorders>
              <w:top w:val="single" w:sz="4" w:space="0" w:color="auto"/>
              <w:bottom w:val="single" w:sz="4" w:space="0" w:color="auto"/>
            </w:tcBorders>
          </w:tcPr>
          <w:p w14:paraId="736450FE" w14:textId="77777777" w:rsidR="001543B3" w:rsidRPr="00131F09" w:rsidRDefault="00E94ABE" w:rsidP="00131F09">
            <w:pPr>
              <w:pStyle w:val="TableParagraph"/>
              <w:pBdr>
                <w:top w:val="nil"/>
                <w:left w:val="nil"/>
                <w:bottom w:val="nil"/>
                <w:right w:val="nil"/>
                <w:between w:val="nil"/>
                <w:bar w:val="nil"/>
              </w:pBdr>
              <w:tabs>
                <w:tab w:val="left" w:pos="142"/>
                <w:tab w:val="left" w:pos="567"/>
              </w:tabs>
              <w:spacing w:after="60"/>
              <w:ind w:left="108" w:right="108"/>
              <w:rPr>
                <w:iCs/>
                <w:szCs w:val="16"/>
                <w:bdr w:val="nil"/>
              </w:rPr>
            </w:pPr>
            <w:r w:rsidRPr="00131F09">
              <w:rPr>
                <w:rFonts w:ascii="Arial" w:hAnsi="Arial"/>
                <w:iCs/>
                <w:sz w:val="16"/>
                <w:szCs w:val="16"/>
              </w:rPr>
              <w:t>Target: Providing timely advice on research across government </w:t>
            </w:r>
          </w:p>
        </w:tc>
      </w:tr>
      <w:tr w:rsidR="005E3E1F" w14:paraId="42A861BA" w14:textId="77777777" w:rsidTr="00360D66">
        <w:trPr>
          <w:trHeight w:val="701"/>
        </w:trPr>
        <w:tc>
          <w:tcPr>
            <w:tcW w:w="945" w:type="pct"/>
            <w:tcBorders>
              <w:top w:val="single" w:sz="4" w:space="0" w:color="auto"/>
              <w:left w:val="single" w:sz="4" w:space="0" w:color="auto"/>
              <w:bottom w:val="nil"/>
              <w:right w:val="single" w:sz="4" w:space="0" w:color="auto"/>
            </w:tcBorders>
            <w:vAlign w:val="center"/>
          </w:tcPr>
          <w:p w14:paraId="676376B9" w14:textId="77777777" w:rsidR="00274AA8" w:rsidRPr="00E26DBC" w:rsidRDefault="00E94ABE" w:rsidP="00274AA8">
            <w:pPr>
              <w:pStyle w:val="TableParagraph"/>
              <w:pBdr>
                <w:top w:val="nil"/>
                <w:left w:val="nil"/>
                <w:bottom w:val="nil"/>
                <w:right w:val="nil"/>
                <w:between w:val="nil"/>
                <w:bar w:val="nil"/>
              </w:pBdr>
              <w:tabs>
                <w:tab w:val="left" w:pos="142"/>
                <w:tab w:val="left" w:pos="567"/>
              </w:tabs>
              <w:spacing w:before="43"/>
              <w:ind w:left="108" w:right="108"/>
              <w:rPr>
                <w:rFonts w:ascii="Arial" w:hAnsi="Arial"/>
                <w:sz w:val="16"/>
                <w:szCs w:val="16"/>
                <w:lang w:val="en-AU"/>
              </w:rPr>
            </w:pPr>
            <w:r w:rsidRPr="00CC4019">
              <w:rPr>
                <w:rFonts w:ascii="Arial" w:hAnsi="Arial"/>
                <w:sz w:val="16"/>
                <w:szCs w:val="16"/>
                <w:lang w:val="en-AU"/>
              </w:rPr>
              <w:t>Forward</w:t>
            </w:r>
            <w:r>
              <w:rPr>
                <w:rFonts w:ascii="Arial" w:hAnsi="Arial"/>
                <w:sz w:val="16"/>
                <w:szCs w:val="16"/>
                <w:lang w:val="en-AU"/>
              </w:rPr>
              <w:t> </w:t>
            </w:r>
          </w:p>
          <w:p w14:paraId="6DCE7491" w14:textId="77777777" w:rsidR="00274AA8" w:rsidRPr="00E26DBC" w:rsidRDefault="00E94ABE" w:rsidP="00274AA8">
            <w:pPr>
              <w:pStyle w:val="TableParagraph"/>
              <w:pBdr>
                <w:top w:val="nil"/>
                <w:left w:val="nil"/>
                <w:bottom w:val="nil"/>
                <w:right w:val="nil"/>
                <w:between w:val="nil"/>
                <w:bar w:val="nil"/>
              </w:pBdr>
              <w:tabs>
                <w:tab w:val="left" w:pos="142"/>
                <w:tab w:val="left" w:pos="567"/>
              </w:tabs>
              <w:spacing w:before="43"/>
              <w:ind w:left="108" w:right="108"/>
              <w:rPr>
                <w:rFonts w:ascii="Arial" w:hAnsi="Arial"/>
                <w:sz w:val="16"/>
                <w:szCs w:val="16"/>
                <w:lang w:val="en-AU"/>
              </w:rPr>
            </w:pPr>
            <w:r w:rsidRPr="00CC4019">
              <w:rPr>
                <w:rFonts w:ascii="Arial" w:hAnsi="Arial"/>
                <w:sz w:val="16"/>
                <w:szCs w:val="16"/>
                <w:lang w:val="en-AU"/>
              </w:rPr>
              <w:t>Estimates</w:t>
            </w:r>
          </w:p>
          <w:p w14:paraId="245AC4F4" w14:textId="77777777" w:rsidR="00274AA8" w:rsidRPr="00CC4019" w:rsidRDefault="00E94ABE" w:rsidP="00274AA8">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202</w:t>
            </w:r>
            <w:r>
              <w:rPr>
                <w:rFonts w:ascii="Arial" w:hAnsi="Arial"/>
                <w:sz w:val="16"/>
                <w:szCs w:val="16"/>
                <w:lang w:val="en-AU"/>
              </w:rPr>
              <w:t>7</w:t>
            </w:r>
            <w:r w:rsidRPr="00CC4019">
              <w:rPr>
                <w:rFonts w:ascii="Arial" w:hAnsi="Arial"/>
                <w:sz w:val="16"/>
                <w:szCs w:val="16"/>
                <w:lang w:val="en-AU"/>
              </w:rPr>
              <w:t>–</w:t>
            </w:r>
            <w:r>
              <w:rPr>
                <w:rFonts w:ascii="Arial" w:hAnsi="Arial"/>
                <w:sz w:val="16"/>
                <w:szCs w:val="16"/>
                <w:lang w:val="en-AU"/>
              </w:rPr>
              <w:t>30</w:t>
            </w:r>
          </w:p>
        </w:tc>
        <w:tc>
          <w:tcPr>
            <w:tcW w:w="2028" w:type="pct"/>
            <w:tcBorders>
              <w:top w:val="single" w:sz="4" w:space="0" w:color="auto"/>
              <w:left w:val="single" w:sz="4" w:space="0" w:color="auto"/>
              <w:bottom w:val="nil"/>
            </w:tcBorders>
          </w:tcPr>
          <w:p w14:paraId="49429C3B" w14:textId="77777777" w:rsidR="00274AA8" w:rsidRPr="00131F09" w:rsidRDefault="00E94ABE" w:rsidP="00131F0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131F09">
              <w:rPr>
                <w:rFonts w:ascii="Arial" w:hAnsi="Arial"/>
                <w:sz w:val="16"/>
                <w:szCs w:val="16"/>
                <w:lang w:val="en-AU"/>
              </w:rPr>
              <w:t>As per 2026–27</w:t>
            </w:r>
          </w:p>
        </w:tc>
        <w:tc>
          <w:tcPr>
            <w:tcW w:w="2027" w:type="pct"/>
            <w:tcBorders>
              <w:top w:val="single" w:sz="4" w:space="0" w:color="auto"/>
              <w:bottom w:val="nil"/>
            </w:tcBorders>
          </w:tcPr>
          <w:p w14:paraId="1B706A3D" w14:textId="77777777" w:rsidR="00274AA8" w:rsidRPr="00131F09" w:rsidRDefault="00E94ABE" w:rsidP="00131F0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131F09">
              <w:rPr>
                <w:rFonts w:ascii="Arial" w:hAnsi="Arial"/>
                <w:sz w:val="16"/>
                <w:szCs w:val="16"/>
                <w:lang w:val="en-AU"/>
              </w:rPr>
              <w:t>As per 2026–27</w:t>
            </w:r>
          </w:p>
        </w:tc>
      </w:tr>
      <w:tr w:rsidR="005E3E1F" w14:paraId="0B81F10D" w14:textId="77777777" w:rsidTr="00360D66">
        <w:trPr>
          <w:trHeight w:val="274"/>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0BA05EB" w14:textId="77777777" w:rsidR="00274AA8" w:rsidRPr="00CC4019" w:rsidRDefault="00E94ABE" w:rsidP="00274AA8">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Material changes to Program 1.2 resulting from</w:t>
            </w:r>
            <w:r>
              <w:rPr>
                <w:rFonts w:ascii="Arial" w:hAnsi="Arial"/>
                <w:sz w:val="16"/>
                <w:szCs w:val="16"/>
                <w:lang w:val="en-AU"/>
              </w:rPr>
              <w:t xml:space="preserve"> </w:t>
            </w:r>
            <w:r w:rsidRPr="00AC4BC5">
              <w:rPr>
                <w:rFonts w:ascii="Arial" w:hAnsi="Arial"/>
                <w:sz w:val="16"/>
                <w:szCs w:val="16"/>
                <w:lang w:val="en-AU"/>
              </w:rPr>
              <w:t>202</w:t>
            </w:r>
            <w:r>
              <w:rPr>
                <w:rFonts w:ascii="Arial" w:hAnsi="Arial"/>
                <w:sz w:val="16"/>
                <w:szCs w:val="16"/>
                <w:lang w:val="en-AU"/>
              </w:rPr>
              <w:t>6</w:t>
            </w:r>
            <w:r w:rsidRPr="00AC4BC5">
              <w:rPr>
                <w:rFonts w:ascii="Arial" w:hAnsi="Arial"/>
                <w:sz w:val="16"/>
                <w:szCs w:val="16"/>
                <w:lang w:val="en-AU"/>
              </w:rPr>
              <w:t>–2</w:t>
            </w:r>
            <w:r>
              <w:rPr>
                <w:rFonts w:ascii="Arial" w:hAnsi="Arial"/>
                <w:sz w:val="16"/>
                <w:szCs w:val="16"/>
                <w:lang w:val="en-AU"/>
              </w:rPr>
              <w:t>7</w:t>
            </w:r>
            <w:r w:rsidRPr="00CC4019">
              <w:rPr>
                <w:rFonts w:ascii="Arial" w:hAnsi="Arial"/>
                <w:sz w:val="16"/>
                <w:szCs w:val="16"/>
                <w:lang w:val="en-AU"/>
              </w:rPr>
              <w:t xml:space="preserve"> Budget Measures: Nil</w:t>
            </w:r>
          </w:p>
        </w:tc>
      </w:tr>
      <w:tr w:rsidR="005E3E1F" w14:paraId="598849D8" w14:textId="77777777" w:rsidTr="00360D66">
        <w:trPr>
          <w:trHeight w:val="633"/>
        </w:trPr>
        <w:tc>
          <w:tcPr>
            <w:tcW w:w="4998" w:type="pct"/>
            <w:gridSpan w:val="3"/>
            <w:shd w:val="clear" w:color="auto" w:fill="F1F1F1"/>
            <w:hideMark/>
          </w:tcPr>
          <w:p w14:paraId="6190ED9F" w14:textId="684CC37E" w:rsidR="0042590C" w:rsidRPr="0042590C" w:rsidRDefault="00E94ABE" w:rsidP="00B541C7">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
                <w:sz w:val="16"/>
                <w:szCs w:val="16"/>
                <w:bdr w:val="nil"/>
              </w:rPr>
            </w:pPr>
            <w:r>
              <w:rPr>
                <w:sz w:val="19"/>
              </w:rPr>
              <w:lastRenderedPageBreak/>
              <w:br w:type="page"/>
            </w:r>
            <w:r>
              <w:rPr>
                <w:rFonts w:ascii="Arial" w:hAnsi="Arial"/>
                <w:b/>
                <w:sz w:val="16"/>
                <w:szCs w:val="16"/>
              </w:rPr>
              <w:t>Program 1.3 – Excellence in Research for Australia</w:t>
            </w:r>
            <w:r>
              <w:rPr>
                <w:rFonts w:ascii="Arial" w:hAnsi="Arial"/>
                <w:bCs/>
                <w:sz w:val="16"/>
                <w:szCs w:val="16"/>
                <w:bdr w:val="nil"/>
                <w:vertAlign w:val="superscript"/>
              </w:rPr>
              <w:footnoteReference w:id="37"/>
            </w:r>
          </w:p>
          <w:p w14:paraId="0FF8DECE" w14:textId="5B2EFE51" w:rsidR="00FC150F" w:rsidRDefault="00E94ABE" w:rsidP="001D5FCE">
            <w:pPr>
              <w:pBdr>
                <w:top w:val="nil"/>
                <w:left w:val="nil"/>
                <w:bottom w:val="nil"/>
                <w:right w:val="nil"/>
                <w:between w:val="nil"/>
                <w:bar w:val="nil"/>
              </w:pBdr>
              <w:tabs>
                <w:tab w:val="left" w:pos="142"/>
                <w:tab w:val="left" w:pos="567"/>
              </w:tabs>
              <w:spacing w:before="24" w:after="24" w:line="240" w:lineRule="auto"/>
              <w:ind w:left="108" w:right="108"/>
              <w:jc w:val="left"/>
              <w:rPr>
                <w:rFonts w:ascii="Arial" w:hAnsi="Arial"/>
                <w:bCs/>
                <w:sz w:val="16"/>
                <w:szCs w:val="22"/>
                <w:bdr w:val="nil"/>
              </w:rPr>
            </w:pPr>
            <w:r w:rsidRPr="000825A3">
              <w:rPr>
                <w:rFonts w:ascii="Arial" w:hAnsi="Arial"/>
                <w:bCs/>
                <w:sz w:val="16"/>
              </w:rPr>
              <w:t>Through the Excellence in Research for Australia (ERA) program the ARC aimed to improve Australia’s research capacity by evaluating research at eligible Australian higher education institutions against international benchmarks and identifying excellence across the full spectrum of research activities. The</w:t>
            </w:r>
            <w:r w:rsidR="00D962A1">
              <w:rPr>
                <w:rFonts w:ascii="Arial" w:hAnsi="Arial"/>
                <w:bCs/>
                <w:sz w:val="16"/>
              </w:rPr>
              <w:t> </w:t>
            </w:r>
            <w:r w:rsidRPr="000825A3">
              <w:rPr>
                <w:rFonts w:ascii="Arial" w:hAnsi="Arial"/>
                <w:bCs/>
                <w:sz w:val="16"/>
              </w:rPr>
              <w:t xml:space="preserve">program </w:t>
            </w:r>
            <w:proofErr w:type="gramStart"/>
            <w:r w:rsidRPr="000825A3">
              <w:rPr>
                <w:rFonts w:ascii="Arial" w:hAnsi="Arial"/>
                <w:bCs/>
                <w:sz w:val="16"/>
              </w:rPr>
              <w:t>included,</w:t>
            </w:r>
            <w:proofErr w:type="gramEnd"/>
            <w:r w:rsidRPr="000825A3">
              <w:rPr>
                <w:rFonts w:ascii="Arial" w:hAnsi="Arial"/>
                <w:bCs/>
                <w:sz w:val="16"/>
              </w:rPr>
              <w:t xml:space="preserve"> Excellence in Research for Australia, which assessed research quality, and Engagement and Impact (EI), which assessed the engagement of researchers with end-users, and how universities translated their research into economic, social, environmental, cultural, and other impacts. ERA and EI have been discontinued by the Minister for </w:t>
            </w:r>
            <w:proofErr w:type="gramStart"/>
            <w:r w:rsidRPr="000825A3">
              <w:rPr>
                <w:rFonts w:ascii="Arial" w:hAnsi="Arial"/>
                <w:bCs/>
                <w:sz w:val="16"/>
              </w:rPr>
              <w:t>Education</w:t>
            </w:r>
            <w:proofErr w:type="gramEnd"/>
            <w:r w:rsidRPr="000825A3">
              <w:rPr>
                <w:rFonts w:ascii="Arial" w:hAnsi="Arial"/>
                <w:bCs/>
                <w:sz w:val="16"/>
              </w:rPr>
              <w:t xml:space="preserve"> and the ARC is working to transition the evaluation of university research to a more modern, data driven approach informed by expert review. This program contributes to Outcome 1 by: providing a unique, evidence-based resource to inform Australia</w:t>
            </w:r>
            <w:r w:rsidR="008860FD">
              <w:rPr>
                <w:rFonts w:ascii="Arial" w:hAnsi="Arial"/>
                <w:bCs/>
                <w:sz w:val="16"/>
              </w:rPr>
              <w:t>n</w:t>
            </w:r>
            <w:r w:rsidRPr="000825A3">
              <w:rPr>
                <w:rFonts w:ascii="Arial" w:hAnsi="Arial"/>
                <w:bCs/>
                <w:sz w:val="16"/>
              </w:rPr>
              <w:t xml:space="preserve"> government research policy and the strategic direction of higher education institutions; and encouraging researchers to produce high-quality and impactful research with real world benefits.</w:t>
            </w:r>
          </w:p>
        </w:tc>
      </w:tr>
      <w:tr w:rsidR="005E3E1F" w14:paraId="4837545B" w14:textId="77777777" w:rsidTr="00360D66">
        <w:trPr>
          <w:trHeight w:val="266"/>
        </w:trPr>
        <w:tc>
          <w:tcPr>
            <w:tcW w:w="944" w:type="pct"/>
            <w:tcBorders>
              <w:bottom w:val="double" w:sz="4" w:space="0" w:color="auto"/>
            </w:tcBorders>
            <w:hideMark/>
          </w:tcPr>
          <w:p w14:paraId="5C85C878" w14:textId="77777777" w:rsidR="00FC150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Key Activities</w:t>
            </w:r>
            <w:r>
              <w:rPr>
                <w:rStyle w:val="FootnoteReference"/>
                <w:rFonts w:ascii="Arial" w:hAnsi="Arial"/>
                <w:bCs/>
                <w:sz w:val="16"/>
                <w:bdr w:val="nil"/>
              </w:rPr>
              <w:footnoteReference w:id="38"/>
            </w:r>
          </w:p>
        </w:tc>
        <w:tc>
          <w:tcPr>
            <w:tcW w:w="4054" w:type="pct"/>
            <w:gridSpan w:val="2"/>
            <w:vAlign w:val="center"/>
            <w:hideMark/>
          </w:tcPr>
          <w:p w14:paraId="13689E1B" w14:textId="77777777" w:rsidR="00FC150F" w:rsidRPr="008860FD" w:rsidRDefault="00E94ABE" w:rsidP="008860F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8860FD">
              <w:rPr>
                <w:rFonts w:cs="Arial"/>
                <w:sz w:val="16"/>
                <w:szCs w:val="16"/>
              </w:rPr>
              <w:t>Assess research quality, engagement, and impact</w:t>
            </w:r>
          </w:p>
          <w:p w14:paraId="2F86249C" w14:textId="77777777" w:rsidR="00274AA8" w:rsidRPr="00274AA8" w:rsidRDefault="00E94ABE" w:rsidP="008860FD">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bdr w:val="nil"/>
              </w:rPr>
            </w:pPr>
            <w:r w:rsidRPr="008860FD">
              <w:rPr>
                <w:rFonts w:cs="Arial"/>
                <w:sz w:val="16"/>
                <w:szCs w:val="16"/>
              </w:rPr>
              <w:t>Provide research policy advice</w:t>
            </w:r>
          </w:p>
        </w:tc>
      </w:tr>
      <w:tr w:rsidR="005E3E1F" w14:paraId="34F3BB6E" w14:textId="77777777" w:rsidTr="00360D66">
        <w:trPr>
          <w:trHeight w:val="265"/>
        </w:trPr>
        <w:tc>
          <w:tcPr>
            <w:tcW w:w="944" w:type="pct"/>
            <w:tcBorders>
              <w:top w:val="double" w:sz="4" w:space="0" w:color="auto"/>
            </w:tcBorders>
            <w:hideMark/>
          </w:tcPr>
          <w:p w14:paraId="0DABFF2D" w14:textId="77777777" w:rsidR="00FC150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Year</w:t>
            </w:r>
          </w:p>
        </w:tc>
        <w:tc>
          <w:tcPr>
            <w:tcW w:w="2026" w:type="pct"/>
            <w:tcBorders>
              <w:top w:val="double" w:sz="4" w:space="0" w:color="auto"/>
            </w:tcBorders>
            <w:hideMark/>
          </w:tcPr>
          <w:p w14:paraId="1A692C34" w14:textId="77777777" w:rsidR="00FC150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Performance measures</w:t>
            </w:r>
          </w:p>
        </w:tc>
        <w:tc>
          <w:tcPr>
            <w:tcW w:w="2028" w:type="pct"/>
            <w:tcBorders>
              <w:top w:val="double" w:sz="4" w:space="0" w:color="auto"/>
            </w:tcBorders>
            <w:hideMark/>
          </w:tcPr>
          <w:p w14:paraId="4FD18BF9" w14:textId="77777777" w:rsidR="00FC150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bdr w:val="nil"/>
              </w:rPr>
            </w:pPr>
            <w:r>
              <w:rPr>
                <w:rFonts w:ascii="Arial" w:hAnsi="Arial"/>
                <w:b/>
                <w:sz w:val="16"/>
              </w:rPr>
              <w:t>Expected performance results</w:t>
            </w:r>
          </w:p>
        </w:tc>
      </w:tr>
      <w:tr w:rsidR="005E3E1F" w14:paraId="2F48D5EB" w14:textId="77777777" w:rsidTr="00360D66">
        <w:trPr>
          <w:trHeight w:val="632"/>
        </w:trPr>
        <w:tc>
          <w:tcPr>
            <w:tcW w:w="944" w:type="pct"/>
            <w:vMerge w:val="restart"/>
            <w:hideMark/>
          </w:tcPr>
          <w:p w14:paraId="056A3AFD" w14:textId="77777777" w:rsidR="00B36E93"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Current Year</w:t>
            </w:r>
          </w:p>
          <w:p w14:paraId="5765AF16" w14:textId="77777777" w:rsidR="00B36E93"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Pr>
                <w:rFonts w:ascii="Arial" w:hAnsi="Arial"/>
                <w:sz w:val="16"/>
                <w:szCs w:val="16"/>
                <w:lang w:val="en-AU"/>
              </w:rPr>
              <w:t>202</w:t>
            </w:r>
            <w:r w:rsidR="00274AA8">
              <w:rPr>
                <w:rFonts w:ascii="Arial" w:hAnsi="Arial"/>
                <w:sz w:val="16"/>
                <w:szCs w:val="16"/>
                <w:lang w:val="en-AU"/>
              </w:rPr>
              <w:t>5</w:t>
            </w:r>
            <w:r>
              <w:rPr>
                <w:rFonts w:ascii="Arial" w:hAnsi="Arial"/>
                <w:sz w:val="16"/>
                <w:szCs w:val="16"/>
                <w:lang w:val="en-AU"/>
              </w:rPr>
              <w:t>–2</w:t>
            </w:r>
            <w:r w:rsidR="00274AA8">
              <w:rPr>
                <w:rFonts w:ascii="Arial" w:hAnsi="Arial"/>
                <w:sz w:val="16"/>
                <w:szCs w:val="16"/>
                <w:lang w:val="en-AU"/>
              </w:rPr>
              <w:t>6</w:t>
            </w:r>
          </w:p>
        </w:tc>
        <w:tc>
          <w:tcPr>
            <w:tcW w:w="2026" w:type="pct"/>
            <w:tcBorders>
              <w:bottom w:val="single" w:sz="4" w:space="0" w:color="auto"/>
            </w:tcBorders>
            <w:hideMark/>
          </w:tcPr>
          <w:p w14:paraId="72FABB27" w14:textId="77777777" w:rsidR="00B36E93" w:rsidRPr="00CC4019"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Design a new approach for evaluating the excellence, impact and depth of Australian university research</w:t>
            </w:r>
          </w:p>
        </w:tc>
        <w:tc>
          <w:tcPr>
            <w:tcW w:w="2028" w:type="pct"/>
            <w:tcBorders>
              <w:bottom w:val="single" w:sz="4" w:space="0" w:color="auto"/>
            </w:tcBorders>
          </w:tcPr>
          <w:p w14:paraId="17EAB10B" w14:textId="77777777" w:rsidR="00274AA8" w:rsidRPr="00274AA8" w:rsidRDefault="00E94ABE" w:rsidP="00274AA8">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274AA8">
              <w:rPr>
                <w:rFonts w:ascii="Arial" w:hAnsi="Arial"/>
                <w:iCs/>
                <w:sz w:val="16"/>
                <w:szCs w:val="16"/>
              </w:rPr>
              <w:t>Target: The ARC develops a new research evaluation framework to evaluate research excellence, impact and depth in Australia</w:t>
            </w:r>
          </w:p>
          <w:p w14:paraId="2196BFCD" w14:textId="77777777" w:rsidR="00B36E93" w:rsidRPr="00CC4019"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sidRPr="00274AA8">
              <w:rPr>
                <w:rFonts w:ascii="Arial" w:hAnsi="Arial"/>
                <w:iCs/>
                <w:sz w:val="16"/>
                <w:szCs w:val="16"/>
                <w:lang w:val="en-AU"/>
              </w:rPr>
              <w:t>On track</w:t>
            </w:r>
          </w:p>
        </w:tc>
      </w:tr>
      <w:tr w:rsidR="005E3E1F" w14:paraId="45112E24" w14:textId="77777777" w:rsidTr="00360D66">
        <w:trPr>
          <w:trHeight w:val="969"/>
        </w:trPr>
        <w:tc>
          <w:tcPr>
            <w:tcW w:w="944" w:type="pct"/>
            <w:vMerge/>
          </w:tcPr>
          <w:p w14:paraId="184365ED" w14:textId="77777777" w:rsidR="00B36E93" w:rsidRPr="00CC4019" w:rsidRDefault="00B36E93" w:rsidP="00CC4019">
            <w:pPr>
              <w:pStyle w:val="TableParagraph"/>
              <w:tabs>
                <w:tab w:val="left" w:pos="142"/>
                <w:tab w:val="left" w:pos="567"/>
              </w:tabs>
              <w:spacing w:before="43"/>
              <w:ind w:left="108" w:right="108"/>
              <w:rPr>
                <w:szCs w:val="16"/>
                <w:bdr w:val="nil"/>
                <w:lang w:val="en-AU"/>
              </w:rPr>
            </w:pPr>
          </w:p>
        </w:tc>
        <w:tc>
          <w:tcPr>
            <w:tcW w:w="2026" w:type="pct"/>
            <w:tcBorders>
              <w:top w:val="single" w:sz="4" w:space="0" w:color="auto"/>
              <w:bottom w:val="single" w:sz="4" w:space="0" w:color="auto"/>
            </w:tcBorders>
          </w:tcPr>
          <w:p w14:paraId="6CA9E87F" w14:textId="77777777" w:rsidR="00B36E93" w:rsidRPr="00CC4019" w:rsidRDefault="00E94ABE" w:rsidP="003D2D4F">
            <w:pPr>
              <w:pStyle w:val="TableParagraph"/>
              <w:pBdr>
                <w:top w:val="nil"/>
                <w:left w:val="nil"/>
                <w:bottom w:val="nil"/>
                <w:right w:val="nil"/>
                <w:between w:val="nil"/>
                <w:bar w:val="nil"/>
              </w:pBdr>
              <w:tabs>
                <w:tab w:val="left" w:pos="142"/>
                <w:tab w:val="left" w:pos="567"/>
              </w:tabs>
              <w:ind w:left="108" w:right="108"/>
              <w:contextualSpacing/>
              <w:rPr>
                <w:szCs w:val="16"/>
                <w:bdr w:val="nil"/>
                <w:lang w:val="en-AU"/>
              </w:rPr>
            </w:pPr>
            <w:r w:rsidRPr="00CC4019">
              <w:rPr>
                <w:rFonts w:ascii="Arial" w:hAnsi="Arial"/>
                <w:sz w:val="16"/>
                <w:szCs w:val="16"/>
                <w:lang w:val="en-AU"/>
              </w:rPr>
              <w:t>The ARC provides expert advice on research across government </w:t>
            </w:r>
          </w:p>
        </w:tc>
        <w:tc>
          <w:tcPr>
            <w:tcW w:w="2028" w:type="pct"/>
            <w:tcBorders>
              <w:top w:val="single" w:sz="4" w:space="0" w:color="auto"/>
            </w:tcBorders>
          </w:tcPr>
          <w:p w14:paraId="4D494134" w14:textId="77777777" w:rsidR="00274AA8" w:rsidRPr="00274AA8" w:rsidRDefault="00E94ABE" w:rsidP="00274AA8">
            <w:pPr>
              <w:pStyle w:val="TableParagraph"/>
              <w:pBdr>
                <w:top w:val="nil"/>
                <w:left w:val="nil"/>
                <w:bottom w:val="nil"/>
                <w:right w:val="nil"/>
                <w:between w:val="nil"/>
                <w:bar w:val="nil"/>
              </w:pBdr>
              <w:tabs>
                <w:tab w:val="left" w:pos="142"/>
                <w:tab w:val="left" w:pos="567"/>
              </w:tabs>
              <w:spacing w:after="240"/>
              <w:ind w:left="108" w:right="108"/>
              <w:rPr>
                <w:iCs/>
                <w:szCs w:val="16"/>
                <w:bdr w:val="nil"/>
              </w:rPr>
            </w:pPr>
            <w:r w:rsidRPr="00CC4019">
              <w:rPr>
                <w:rFonts w:ascii="Arial" w:hAnsi="Arial"/>
                <w:sz w:val="16"/>
                <w:szCs w:val="16"/>
                <w:lang w:val="en-AU"/>
              </w:rPr>
              <w:t xml:space="preserve">Target: </w:t>
            </w:r>
            <w:r w:rsidRPr="00274AA8">
              <w:rPr>
                <w:rFonts w:ascii="Arial" w:hAnsi="Arial"/>
                <w:iCs/>
                <w:sz w:val="16"/>
                <w:szCs w:val="16"/>
              </w:rPr>
              <w:t>The ARC uses a robust peer review process to make funding recommendations based on expertise representing the breadth of research fields funded by the ARC, and through close engagement with the research sector</w:t>
            </w:r>
          </w:p>
          <w:p w14:paraId="0E57457B" w14:textId="77777777" w:rsidR="00B36E93" w:rsidRPr="00CC4019" w:rsidRDefault="00E94ABE" w:rsidP="007B2BA5">
            <w:pPr>
              <w:pStyle w:val="TableParagraph"/>
              <w:pBdr>
                <w:top w:val="nil"/>
                <w:left w:val="nil"/>
                <w:bottom w:val="nil"/>
                <w:right w:val="nil"/>
                <w:between w:val="nil"/>
                <w:bar w:val="nil"/>
              </w:pBdr>
              <w:tabs>
                <w:tab w:val="left" w:pos="142"/>
                <w:tab w:val="left" w:pos="567"/>
              </w:tabs>
              <w:spacing w:before="120" w:after="60"/>
              <w:ind w:left="108" w:right="108"/>
              <w:rPr>
                <w:szCs w:val="16"/>
                <w:bdr w:val="nil"/>
                <w:lang w:val="en-AU"/>
              </w:rPr>
            </w:pPr>
            <w:r w:rsidRPr="00274AA8">
              <w:rPr>
                <w:rFonts w:ascii="Arial" w:hAnsi="Arial"/>
                <w:iCs/>
                <w:sz w:val="16"/>
                <w:szCs w:val="16"/>
                <w:lang w:val="en-AU"/>
              </w:rPr>
              <w:t>On track</w:t>
            </w:r>
          </w:p>
        </w:tc>
      </w:tr>
      <w:tr w:rsidR="005E3E1F" w14:paraId="047C3474" w14:textId="77777777" w:rsidTr="00360D66">
        <w:trPr>
          <w:trHeight w:val="199"/>
        </w:trPr>
        <w:tc>
          <w:tcPr>
            <w:tcW w:w="944" w:type="pct"/>
            <w:tcBorders>
              <w:right w:val="single" w:sz="4" w:space="0" w:color="auto"/>
            </w:tcBorders>
          </w:tcPr>
          <w:p w14:paraId="3F23E63B" w14:textId="77777777" w:rsidR="002440FF" w:rsidRDefault="00E94ABE" w:rsidP="007956E6">
            <w:pPr>
              <w:pBdr>
                <w:top w:val="nil"/>
                <w:left w:val="nil"/>
                <w:bottom w:val="nil"/>
                <w:right w:val="nil"/>
                <w:between w:val="nil"/>
                <w:bar w:val="nil"/>
              </w:pBdr>
              <w:spacing w:before="20" w:after="20" w:line="240" w:lineRule="exact"/>
              <w:jc w:val="left"/>
              <w:rPr>
                <w:rFonts w:ascii="Arial" w:eastAsia="Arial" w:hAnsi="Arial" w:cs="Arial"/>
                <w:sz w:val="16"/>
                <w:szCs w:val="22"/>
                <w:bdr w:val="nil"/>
                <w:lang w:eastAsia="en-US"/>
              </w:rPr>
            </w:pPr>
            <w:r>
              <w:rPr>
                <w:rFonts w:ascii="Arial" w:hAnsi="Arial"/>
                <w:b/>
                <w:sz w:val="16"/>
              </w:rPr>
              <w:t xml:space="preserve">  Year</w:t>
            </w:r>
          </w:p>
        </w:tc>
        <w:tc>
          <w:tcPr>
            <w:tcW w:w="2026" w:type="pct"/>
            <w:tcBorders>
              <w:top w:val="single" w:sz="4" w:space="0" w:color="auto"/>
              <w:left w:val="single" w:sz="4" w:space="0" w:color="auto"/>
              <w:bottom w:val="single" w:sz="4" w:space="0" w:color="auto"/>
              <w:right w:val="single" w:sz="4" w:space="0" w:color="auto"/>
            </w:tcBorders>
          </w:tcPr>
          <w:p w14:paraId="5F444664" w14:textId="77777777" w:rsidR="002440FF" w:rsidRPr="002440F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highlight w:val="yellow"/>
                <w:bdr w:val="nil"/>
              </w:rPr>
            </w:pPr>
            <w:r>
              <w:rPr>
                <w:rFonts w:ascii="Arial" w:hAnsi="Arial"/>
                <w:b/>
                <w:sz w:val="16"/>
              </w:rPr>
              <w:t>Performance measures</w:t>
            </w:r>
          </w:p>
        </w:tc>
        <w:tc>
          <w:tcPr>
            <w:tcW w:w="2028" w:type="pct"/>
            <w:tcBorders>
              <w:left w:val="single" w:sz="4" w:space="0" w:color="auto"/>
            </w:tcBorders>
          </w:tcPr>
          <w:p w14:paraId="594D45D0" w14:textId="77777777" w:rsidR="002440FF" w:rsidRPr="002440FF"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iCs/>
                <w:sz w:val="16"/>
                <w:szCs w:val="16"/>
                <w:highlight w:val="yellow"/>
                <w:bdr w:val="nil"/>
              </w:rPr>
            </w:pPr>
            <w:r>
              <w:rPr>
                <w:rFonts w:ascii="Arial" w:hAnsi="Arial"/>
                <w:b/>
                <w:sz w:val="16"/>
              </w:rPr>
              <w:t>Planned performance results</w:t>
            </w:r>
          </w:p>
        </w:tc>
      </w:tr>
      <w:tr w:rsidR="005E3E1F" w14:paraId="6DE403B6" w14:textId="77777777" w:rsidTr="00360D66">
        <w:trPr>
          <w:trHeight w:val="542"/>
        </w:trPr>
        <w:tc>
          <w:tcPr>
            <w:tcW w:w="944" w:type="pct"/>
            <w:hideMark/>
          </w:tcPr>
          <w:p w14:paraId="2BF4EB3B" w14:textId="77777777" w:rsidR="00274AA8"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 xml:space="preserve">Budget Year </w:t>
            </w:r>
          </w:p>
          <w:p w14:paraId="6DF10CE6" w14:textId="77777777" w:rsidR="00274AA8" w:rsidRPr="00AA38FA" w:rsidRDefault="00E94ABE" w:rsidP="00AD5E3B">
            <w:pPr>
              <w:pStyle w:val="TableParagraph"/>
              <w:pBdr>
                <w:top w:val="nil"/>
                <w:left w:val="nil"/>
                <w:bottom w:val="nil"/>
                <w:right w:val="nil"/>
                <w:between w:val="nil"/>
                <w:bar w:val="nil"/>
              </w:pBdr>
              <w:tabs>
                <w:tab w:val="left" w:pos="142"/>
                <w:tab w:val="left" w:pos="567"/>
              </w:tabs>
              <w:spacing w:before="43"/>
              <w:ind w:left="108" w:right="108"/>
              <w:rPr>
                <w:bdr w:val="nil"/>
                <w:lang w:val="en-AU"/>
              </w:rPr>
            </w:pPr>
            <w:r w:rsidRPr="00AD5E3B">
              <w:rPr>
                <w:rFonts w:ascii="Arial" w:hAnsi="Arial"/>
                <w:sz w:val="16"/>
                <w:szCs w:val="16"/>
                <w:lang w:val="en-AU"/>
              </w:rPr>
              <w:t>202</w:t>
            </w:r>
            <w:r>
              <w:rPr>
                <w:rFonts w:ascii="Arial" w:hAnsi="Arial"/>
                <w:sz w:val="16"/>
                <w:szCs w:val="16"/>
                <w:lang w:val="en-AU"/>
              </w:rPr>
              <w:t>6</w:t>
            </w:r>
            <w:r w:rsidRPr="00AD5E3B">
              <w:rPr>
                <w:rFonts w:ascii="Arial" w:hAnsi="Arial"/>
                <w:sz w:val="16"/>
                <w:szCs w:val="16"/>
                <w:lang w:val="en-AU"/>
              </w:rPr>
              <w:t>–2</w:t>
            </w:r>
            <w:r>
              <w:rPr>
                <w:rFonts w:ascii="Arial" w:hAnsi="Arial"/>
                <w:sz w:val="16"/>
                <w:szCs w:val="16"/>
                <w:lang w:val="en-AU"/>
              </w:rPr>
              <w:t>7</w:t>
            </w:r>
          </w:p>
        </w:tc>
        <w:tc>
          <w:tcPr>
            <w:tcW w:w="2026" w:type="pct"/>
            <w:tcBorders>
              <w:top w:val="single" w:sz="4" w:space="0" w:color="auto"/>
            </w:tcBorders>
            <w:hideMark/>
          </w:tcPr>
          <w:p w14:paraId="5388C4EC" w14:textId="77777777" w:rsidR="00274AA8" w:rsidRPr="00CC4019" w:rsidRDefault="00E94ABE" w:rsidP="00131F09">
            <w:pPr>
              <w:pStyle w:val="TableParagraph"/>
              <w:pBdr>
                <w:top w:val="nil"/>
                <w:left w:val="nil"/>
                <w:bottom w:val="nil"/>
                <w:right w:val="nil"/>
                <w:between w:val="nil"/>
                <w:bar w:val="nil"/>
              </w:pBdr>
              <w:tabs>
                <w:tab w:val="left" w:pos="142"/>
                <w:tab w:val="left" w:pos="567"/>
              </w:tabs>
              <w:spacing w:after="60"/>
              <w:ind w:left="108" w:right="108"/>
              <w:rPr>
                <w:szCs w:val="16"/>
                <w:bdr w:val="nil"/>
                <w:lang w:val="en-AU"/>
              </w:rPr>
            </w:pPr>
            <w:r w:rsidRPr="00CC4019">
              <w:rPr>
                <w:rFonts w:ascii="Arial" w:hAnsi="Arial"/>
                <w:sz w:val="16"/>
                <w:szCs w:val="16"/>
                <w:lang w:val="en-AU"/>
              </w:rPr>
              <w:t>The ARC provides advice on research across government </w:t>
            </w:r>
          </w:p>
        </w:tc>
        <w:tc>
          <w:tcPr>
            <w:tcW w:w="2028" w:type="pct"/>
            <w:hideMark/>
          </w:tcPr>
          <w:p w14:paraId="40F764D5" w14:textId="77777777" w:rsidR="00274AA8" w:rsidRPr="00CC4019" w:rsidRDefault="00E94ABE" w:rsidP="00131F09">
            <w:pPr>
              <w:pStyle w:val="TableParagraph"/>
              <w:pBdr>
                <w:top w:val="nil"/>
                <w:left w:val="nil"/>
                <w:bottom w:val="nil"/>
                <w:right w:val="nil"/>
                <w:between w:val="nil"/>
                <w:bar w:val="nil"/>
              </w:pBdr>
              <w:tabs>
                <w:tab w:val="left" w:pos="142"/>
                <w:tab w:val="left" w:pos="567"/>
              </w:tabs>
              <w:spacing w:after="60"/>
              <w:ind w:left="108" w:right="108"/>
              <w:rPr>
                <w:szCs w:val="16"/>
                <w:bdr w:val="nil"/>
                <w:lang w:val="en-AU"/>
              </w:rPr>
            </w:pPr>
            <w:r w:rsidRPr="00CC4019">
              <w:rPr>
                <w:rFonts w:ascii="Arial" w:hAnsi="Arial"/>
                <w:sz w:val="16"/>
                <w:szCs w:val="16"/>
                <w:lang w:val="en-AU"/>
              </w:rPr>
              <w:t xml:space="preserve">Target: </w:t>
            </w:r>
            <w:r>
              <w:rPr>
                <w:rFonts w:ascii="Arial" w:hAnsi="Arial"/>
                <w:sz w:val="16"/>
                <w:szCs w:val="16"/>
                <w:lang w:val="en-AU"/>
              </w:rPr>
              <w:t>P</w:t>
            </w:r>
            <w:r w:rsidRPr="00CC4019">
              <w:rPr>
                <w:rFonts w:ascii="Arial" w:hAnsi="Arial"/>
                <w:sz w:val="16"/>
                <w:szCs w:val="16"/>
                <w:lang w:val="en-AU"/>
              </w:rPr>
              <w:t>roviding timely advice on research across government </w:t>
            </w:r>
          </w:p>
        </w:tc>
      </w:tr>
      <w:tr w:rsidR="005E3E1F" w14:paraId="000C69C2" w14:textId="77777777" w:rsidTr="00360D66">
        <w:trPr>
          <w:trHeight w:val="425"/>
        </w:trPr>
        <w:tc>
          <w:tcPr>
            <w:tcW w:w="944" w:type="pct"/>
            <w:tcBorders>
              <w:top w:val="single" w:sz="4" w:space="0" w:color="auto"/>
              <w:bottom w:val="single" w:sz="6" w:space="0" w:color="auto"/>
            </w:tcBorders>
            <w:hideMark/>
          </w:tcPr>
          <w:p w14:paraId="5F6F5021" w14:textId="77777777" w:rsidR="00B36E93"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Forward</w:t>
            </w:r>
            <w:r>
              <w:rPr>
                <w:rFonts w:ascii="Arial" w:hAnsi="Arial"/>
                <w:sz w:val="16"/>
                <w:szCs w:val="16"/>
                <w:lang w:val="en-AU"/>
              </w:rPr>
              <w:t> </w:t>
            </w:r>
          </w:p>
          <w:p w14:paraId="4C61FB4C" w14:textId="77777777" w:rsidR="00355E97"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 xml:space="preserve">Estimates </w:t>
            </w:r>
          </w:p>
          <w:p w14:paraId="65F26F5E" w14:textId="77777777" w:rsidR="00355E97" w:rsidRPr="00CC4019" w:rsidRDefault="00E94ABE" w:rsidP="004236CB">
            <w:pPr>
              <w:pStyle w:val="TableParagraph"/>
              <w:pBdr>
                <w:top w:val="nil"/>
                <w:left w:val="nil"/>
                <w:bottom w:val="nil"/>
                <w:right w:val="nil"/>
                <w:between w:val="nil"/>
                <w:bar w:val="nil"/>
              </w:pBdr>
              <w:tabs>
                <w:tab w:val="left" w:pos="142"/>
                <w:tab w:val="left" w:pos="567"/>
              </w:tabs>
              <w:spacing w:before="43" w:after="20"/>
              <w:ind w:left="108" w:right="108"/>
              <w:rPr>
                <w:szCs w:val="16"/>
                <w:bdr w:val="nil"/>
                <w:lang w:val="en-AU"/>
              </w:rPr>
            </w:pPr>
            <w:r w:rsidRPr="00CC4019">
              <w:rPr>
                <w:rFonts w:ascii="Arial" w:hAnsi="Arial"/>
                <w:sz w:val="16"/>
                <w:szCs w:val="16"/>
                <w:lang w:val="en-AU"/>
              </w:rPr>
              <w:t>202</w:t>
            </w:r>
            <w:r w:rsidR="00274AA8">
              <w:rPr>
                <w:rFonts w:ascii="Arial" w:hAnsi="Arial"/>
                <w:sz w:val="16"/>
                <w:szCs w:val="16"/>
                <w:lang w:val="en-AU"/>
              </w:rPr>
              <w:t>7</w:t>
            </w:r>
            <w:r w:rsidRPr="00CC4019">
              <w:rPr>
                <w:rFonts w:ascii="Arial" w:hAnsi="Arial"/>
                <w:sz w:val="16"/>
                <w:szCs w:val="16"/>
                <w:lang w:val="en-AU"/>
              </w:rPr>
              <w:t>–</w:t>
            </w:r>
            <w:r w:rsidR="00274AA8">
              <w:rPr>
                <w:rFonts w:ascii="Arial" w:hAnsi="Arial"/>
                <w:sz w:val="16"/>
                <w:szCs w:val="16"/>
                <w:lang w:val="en-AU"/>
              </w:rPr>
              <w:t>30</w:t>
            </w:r>
          </w:p>
        </w:tc>
        <w:tc>
          <w:tcPr>
            <w:tcW w:w="2026" w:type="pct"/>
            <w:tcBorders>
              <w:top w:val="single" w:sz="4" w:space="0" w:color="auto"/>
              <w:bottom w:val="single" w:sz="6" w:space="0" w:color="auto"/>
            </w:tcBorders>
            <w:hideMark/>
          </w:tcPr>
          <w:p w14:paraId="20A76468" w14:textId="77777777" w:rsidR="00355E97"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 xml:space="preserve">As per </w:t>
            </w:r>
            <w:r w:rsidRPr="00AC4BC5">
              <w:rPr>
                <w:rFonts w:ascii="Arial" w:hAnsi="Arial"/>
                <w:sz w:val="16"/>
                <w:szCs w:val="16"/>
              </w:rPr>
              <w:t>202</w:t>
            </w:r>
            <w:r w:rsidR="00274AA8">
              <w:rPr>
                <w:rFonts w:ascii="Arial" w:hAnsi="Arial"/>
                <w:sz w:val="16"/>
                <w:szCs w:val="16"/>
              </w:rPr>
              <w:t>6</w:t>
            </w:r>
            <w:r w:rsidRPr="00AC4BC5">
              <w:rPr>
                <w:rFonts w:ascii="Arial" w:hAnsi="Arial"/>
                <w:sz w:val="16"/>
                <w:szCs w:val="16"/>
              </w:rPr>
              <w:t>–2</w:t>
            </w:r>
            <w:r w:rsidR="00274AA8">
              <w:rPr>
                <w:rFonts w:ascii="Arial" w:hAnsi="Arial"/>
                <w:sz w:val="16"/>
                <w:szCs w:val="16"/>
              </w:rPr>
              <w:t>7</w:t>
            </w:r>
          </w:p>
        </w:tc>
        <w:tc>
          <w:tcPr>
            <w:tcW w:w="2028" w:type="pct"/>
            <w:tcBorders>
              <w:top w:val="single" w:sz="4" w:space="0" w:color="auto"/>
              <w:bottom w:val="single" w:sz="6" w:space="0" w:color="auto"/>
            </w:tcBorders>
            <w:hideMark/>
          </w:tcPr>
          <w:p w14:paraId="50C3BBE7" w14:textId="77777777" w:rsidR="00355E97" w:rsidRPr="00CC4019" w:rsidRDefault="00E94ABE" w:rsidP="00CC4019">
            <w:pPr>
              <w:pStyle w:val="TableParagraph"/>
              <w:pBdr>
                <w:top w:val="nil"/>
                <w:left w:val="nil"/>
                <w:bottom w:val="nil"/>
                <w:right w:val="nil"/>
                <w:between w:val="nil"/>
                <w:bar w:val="nil"/>
              </w:pBdr>
              <w:tabs>
                <w:tab w:val="left" w:pos="142"/>
                <w:tab w:val="left" w:pos="567"/>
              </w:tabs>
              <w:spacing w:before="43"/>
              <w:ind w:left="108" w:right="108"/>
              <w:rPr>
                <w:szCs w:val="16"/>
                <w:bdr w:val="nil"/>
                <w:lang w:val="en-AU"/>
              </w:rPr>
            </w:pPr>
            <w:r w:rsidRPr="00CC4019">
              <w:rPr>
                <w:rFonts w:ascii="Arial" w:hAnsi="Arial"/>
                <w:sz w:val="16"/>
                <w:szCs w:val="16"/>
                <w:lang w:val="en-AU"/>
              </w:rPr>
              <w:t xml:space="preserve">As per </w:t>
            </w:r>
            <w:r w:rsidRPr="00AC4BC5">
              <w:rPr>
                <w:rFonts w:ascii="Arial" w:hAnsi="Arial"/>
                <w:sz w:val="16"/>
                <w:szCs w:val="16"/>
              </w:rPr>
              <w:t>202</w:t>
            </w:r>
            <w:r w:rsidR="00274AA8">
              <w:rPr>
                <w:rFonts w:ascii="Arial" w:hAnsi="Arial"/>
                <w:sz w:val="16"/>
                <w:szCs w:val="16"/>
              </w:rPr>
              <w:t>6</w:t>
            </w:r>
            <w:r w:rsidRPr="00AC4BC5">
              <w:rPr>
                <w:rFonts w:ascii="Arial" w:hAnsi="Arial"/>
                <w:sz w:val="16"/>
                <w:szCs w:val="16"/>
              </w:rPr>
              <w:t>–2</w:t>
            </w:r>
            <w:r w:rsidR="00274AA8">
              <w:rPr>
                <w:rFonts w:ascii="Arial" w:hAnsi="Arial"/>
                <w:sz w:val="16"/>
                <w:szCs w:val="16"/>
              </w:rPr>
              <w:t>7</w:t>
            </w:r>
          </w:p>
        </w:tc>
      </w:tr>
      <w:tr w:rsidR="005E3E1F" w14:paraId="372D00D3" w14:textId="77777777" w:rsidTr="00360D66">
        <w:trPr>
          <w:trHeight w:val="290"/>
        </w:trPr>
        <w:tc>
          <w:tcPr>
            <w:tcW w:w="4998" w:type="pct"/>
            <w:gridSpan w:val="3"/>
            <w:tcBorders>
              <w:top w:val="single" w:sz="6" w:space="0" w:color="auto"/>
            </w:tcBorders>
            <w:hideMark/>
          </w:tcPr>
          <w:p w14:paraId="7741ECF9" w14:textId="77777777" w:rsidR="00355E97" w:rsidRDefault="00E94ABE"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
                <w:iCs/>
                <w:sz w:val="16"/>
                <w:szCs w:val="22"/>
                <w:bdr w:val="nil"/>
              </w:rPr>
            </w:pPr>
            <w:r>
              <w:rPr>
                <w:rFonts w:ascii="Arial" w:hAnsi="Arial"/>
                <w:sz w:val="16"/>
              </w:rPr>
              <w:t xml:space="preserve">Material changes to Program 1.3 resulting from </w:t>
            </w:r>
            <w:r w:rsidRPr="00AC4BC5">
              <w:rPr>
                <w:rFonts w:ascii="Arial" w:eastAsia="Arial" w:hAnsi="Arial" w:cs="Arial"/>
                <w:sz w:val="16"/>
                <w:szCs w:val="16"/>
                <w:lang w:eastAsia="en-US"/>
              </w:rPr>
              <w:t>202</w:t>
            </w:r>
            <w:r w:rsidR="00274AA8">
              <w:rPr>
                <w:rFonts w:ascii="Arial" w:eastAsia="Arial" w:hAnsi="Arial" w:cs="Arial"/>
                <w:sz w:val="16"/>
                <w:szCs w:val="16"/>
                <w:lang w:eastAsia="en-US"/>
              </w:rPr>
              <w:t>6</w:t>
            </w:r>
            <w:r w:rsidRPr="00AC4BC5">
              <w:rPr>
                <w:rFonts w:ascii="Arial" w:eastAsia="Arial" w:hAnsi="Arial" w:cs="Arial"/>
                <w:sz w:val="16"/>
                <w:szCs w:val="16"/>
                <w:lang w:eastAsia="en-US"/>
              </w:rPr>
              <w:t>–2</w:t>
            </w:r>
            <w:r w:rsidR="00274AA8">
              <w:rPr>
                <w:rFonts w:ascii="Arial" w:eastAsia="Arial" w:hAnsi="Arial" w:cs="Arial"/>
                <w:sz w:val="16"/>
                <w:szCs w:val="16"/>
                <w:lang w:eastAsia="en-US"/>
              </w:rPr>
              <w:t>7</w:t>
            </w:r>
            <w:r>
              <w:rPr>
                <w:rFonts w:ascii="Arial" w:hAnsi="Arial"/>
                <w:sz w:val="16"/>
              </w:rPr>
              <w:t xml:space="preserve"> Budget Measures: Nil</w:t>
            </w:r>
          </w:p>
        </w:tc>
      </w:tr>
    </w:tbl>
    <w:p w14:paraId="54856336" w14:textId="77777777" w:rsidR="005B2053" w:rsidRPr="00230840" w:rsidRDefault="00E94ABE" w:rsidP="00110739">
      <w:pPr>
        <w:pStyle w:val="Heading2"/>
        <w:pageBreakBefore/>
        <w:pBdr>
          <w:top w:val="nil"/>
          <w:left w:val="nil"/>
          <w:bottom w:val="nil"/>
          <w:right w:val="nil"/>
          <w:between w:val="nil"/>
          <w:bar w:val="nil"/>
        </w:pBdr>
        <w:spacing w:after="120"/>
        <w:ind w:left="0" w:firstLine="0"/>
        <w:jc w:val="left"/>
        <w:rPr>
          <w:b/>
          <w:sz w:val="26"/>
          <w:szCs w:val="26"/>
          <w:bdr w:val="nil"/>
        </w:rPr>
      </w:pPr>
      <w:bookmarkStart w:id="578" w:name="RG_MARKER_10462"/>
      <w:bookmarkStart w:id="579" w:name="RG_MARKER_10382"/>
      <w:bookmarkStart w:id="580" w:name="RG_MARKER_10386"/>
      <w:r w:rsidRPr="0062628D">
        <w:rPr>
          <w:b/>
          <w:sz w:val="26"/>
          <w:szCs w:val="26"/>
        </w:rPr>
        <w:lastRenderedPageBreak/>
        <w:t>Section 3</w:t>
      </w:r>
      <w:bookmarkStart w:id="581" w:name="_Toc449255782_2"/>
      <w:bookmarkStart w:id="582" w:name="_Toc446237038_2"/>
      <w:bookmarkStart w:id="583" w:name="_Toc436625460_2"/>
      <w:bookmarkStart w:id="584" w:name="_Toc436624159_2"/>
      <w:bookmarkEnd w:id="578"/>
      <w:bookmarkEnd w:id="579"/>
      <w:bookmarkEnd w:id="580"/>
      <w:r w:rsidRPr="0062628D">
        <w:rPr>
          <w:b/>
          <w:sz w:val="26"/>
          <w:szCs w:val="26"/>
        </w:rPr>
        <w:t>: Budgeted financial statements</w:t>
      </w:r>
      <w:bookmarkEnd w:id="581"/>
      <w:bookmarkEnd w:id="582"/>
      <w:bookmarkEnd w:id="583"/>
      <w:bookmarkEnd w:id="584"/>
    </w:p>
    <w:p w14:paraId="1C3BF02D" w14:textId="77777777" w:rsidR="002927BE" w:rsidRPr="00316C9F" w:rsidRDefault="00E94ABE" w:rsidP="00A05A88">
      <w:pPr>
        <w:pBdr>
          <w:top w:val="nil"/>
          <w:left w:val="nil"/>
          <w:bottom w:val="nil"/>
          <w:right w:val="nil"/>
          <w:between w:val="nil"/>
          <w:bar w:val="nil"/>
        </w:pBdr>
        <w:spacing w:before="240" w:line="240" w:lineRule="exact"/>
        <w:rPr>
          <w:szCs w:val="19"/>
          <w:bdr w:val="nil"/>
        </w:rPr>
      </w:pPr>
      <w:r w:rsidRPr="00316C9F">
        <w:rPr>
          <w:sz w:val="19"/>
          <w:szCs w:val="19"/>
        </w:rPr>
        <w:t>Section 3 presents budgeted financial statements which provide a comprehensive snapshot of ARC’s finances for the 2026­27 Budget year, including the impact of budget measures and resourcing on financial statements.</w:t>
      </w:r>
    </w:p>
    <w:p w14:paraId="4279B4DB" w14:textId="77777777" w:rsidR="005B2053" w:rsidRPr="00110739" w:rsidRDefault="00E94ABE" w:rsidP="00A05A88">
      <w:pPr>
        <w:pStyle w:val="Heading3"/>
        <w:pBdr>
          <w:top w:val="nil"/>
          <w:left w:val="nil"/>
          <w:bottom w:val="nil"/>
          <w:right w:val="nil"/>
          <w:between w:val="nil"/>
          <w:bar w:val="nil"/>
        </w:pBdr>
        <w:jc w:val="both"/>
        <w:rPr>
          <w:smallCaps w:val="0"/>
          <w:sz w:val="22"/>
          <w:szCs w:val="26"/>
          <w:bdr w:val="nil"/>
        </w:rPr>
      </w:pPr>
      <w:bookmarkStart w:id="585" w:name="_Toc210703218_2"/>
      <w:bookmarkStart w:id="586" w:name="_Toc190682533_2"/>
      <w:bookmarkStart w:id="587" w:name="_Toc190682316_2"/>
      <w:r w:rsidRPr="00110739">
        <w:rPr>
          <w:smallCaps w:val="0"/>
          <w:sz w:val="22"/>
          <w:szCs w:val="26"/>
        </w:rPr>
        <w:t>3.1</w:t>
      </w:r>
      <w:r w:rsidRPr="00110739">
        <w:rPr>
          <w:smallCaps w:val="0"/>
          <w:sz w:val="22"/>
          <w:szCs w:val="26"/>
        </w:rPr>
        <w:tab/>
        <w:t>Budgeted financial statements</w:t>
      </w:r>
      <w:bookmarkEnd w:id="585"/>
      <w:bookmarkEnd w:id="586"/>
      <w:bookmarkEnd w:id="587"/>
    </w:p>
    <w:p w14:paraId="521C0C7A" w14:textId="77777777" w:rsidR="0000614C" w:rsidRPr="00110739" w:rsidRDefault="00E94ABE" w:rsidP="00A05A88">
      <w:pPr>
        <w:pStyle w:val="Heading4"/>
        <w:pBdr>
          <w:top w:val="nil"/>
          <w:left w:val="nil"/>
          <w:bottom w:val="nil"/>
          <w:right w:val="nil"/>
          <w:between w:val="nil"/>
          <w:bar w:val="nil"/>
        </w:pBdr>
        <w:jc w:val="both"/>
        <w:rPr>
          <w:sz w:val="20"/>
          <w:bdr w:val="nil"/>
        </w:rPr>
      </w:pPr>
      <w:r w:rsidRPr="00110739">
        <w:rPr>
          <w:sz w:val="20"/>
        </w:rPr>
        <w:t>3.1.1</w:t>
      </w:r>
      <w:r w:rsidRPr="00110739">
        <w:rPr>
          <w:sz w:val="20"/>
        </w:rPr>
        <w:tab/>
        <w:t>Differences between entity resourcing and financial statements</w:t>
      </w:r>
    </w:p>
    <w:p w14:paraId="191772C6" w14:textId="77777777" w:rsidR="00BB5143" w:rsidRDefault="00E94ABE" w:rsidP="00A05A88">
      <w:pPr>
        <w:pStyle w:val="Heading4"/>
        <w:pBdr>
          <w:top w:val="nil"/>
          <w:left w:val="nil"/>
          <w:bottom w:val="nil"/>
          <w:right w:val="nil"/>
          <w:between w:val="nil"/>
          <w:bar w:val="nil"/>
        </w:pBdr>
        <w:jc w:val="both"/>
        <w:rPr>
          <w:rFonts w:ascii="Book Antiqua" w:hAnsi="Book Antiqua"/>
          <w:b w:val="0"/>
          <w:bCs w:val="0"/>
          <w:sz w:val="19"/>
          <w:szCs w:val="19"/>
          <w:bdr w:val="nil"/>
        </w:rPr>
      </w:pPr>
      <w:r w:rsidRPr="00BB5143">
        <w:rPr>
          <w:rFonts w:ascii="Book Antiqua" w:hAnsi="Book Antiqua"/>
          <w:b w:val="0"/>
          <w:bCs w:val="0"/>
          <w:sz w:val="19"/>
          <w:szCs w:val="19"/>
        </w:rPr>
        <w:t>There</w:t>
      </w:r>
      <w:r>
        <w:rPr>
          <w:rFonts w:ascii="Book Antiqua" w:hAnsi="Book Antiqua"/>
          <w:b w:val="0"/>
          <w:bCs w:val="0"/>
          <w:sz w:val="19"/>
          <w:szCs w:val="19"/>
        </w:rPr>
        <w:t> </w:t>
      </w:r>
      <w:r w:rsidRPr="00BB5143">
        <w:rPr>
          <w:rFonts w:ascii="Book Antiqua" w:hAnsi="Book Antiqua"/>
          <w:b w:val="0"/>
          <w:bCs w:val="0"/>
          <w:sz w:val="19"/>
          <w:szCs w:val="19"/>
        </w:rPr>
        <w:t>are</w:t>
      </w:r>
      <w:r>
        <w:rPr>
          <w:rFonts w:ascii="Book Antiqua" w:hAnsi="Book Antiqua"/>
          <w:b w:val="0"/>
          <w:bCs w:val="0"/>
          <w:sz w:val="19"/>
          <w:szCs w:val="19"/>
        </w:rPr>
        <w:t> </w:t>
      </w:r>
      <w:r w:rsidRPr="00BB5143">
        <w:rPr>
          <w:rFonts w:ascii="Book Antiqua" w:hAnsi="Book Antiqua"/>
          <w:b w:val="0"/>
          <w:bCs w:val="0"/>
          <w:sz w:val="19"/>
          <w:szCs w:val="19"/>
        </w:rPr>
        <w:t>no</w:t>
      </w:r>
      <w:r>
        <w:rPr>
          <w:rFonts w:ascii="Book Antiqua" w:hAnsi="Book Antiqua"/>
          <w:b w:val="0"/>
          <w:bCs w:val="0"/>
          <w:sz w:val="19"/>
          <w:szCs w:val="19"/>
        </w:rPr>
        <w:t> </w:t>
      </w:r>
      <w:r w:rsidRPr="00BB5143">
        <w:rPr>
          <w:rFonts w:ascii="Book Antiqua" w:hAnsi="Book Antiqua"/>
          <w:b w:val="0"/>
          <w:bCs w:val="0"/>
          <w:sz w:val="19"/>
          <w:szCs w:val="19"/>
        </w:rPr>
        <w:t>variances</w:t>
      </w:r>
      <w:r>
        <w:rPr>
          <w:rFonts w:ascii="Book Antiqua" w:hAnsi="Book Antiqua"/>
          <w:b w:val="0"/>
          <w:bCs w:val="0"/>
          <w:sz w:val="19"/>
          <w:szCs w:val="19"/>
        </w:rPr>
        <w:t> </w:t>
      </w:r>
      <w:r w:rsidRPr="00BB5143">
        <w:rPr>
          <w:rFonts w:ascii="Book Antiqua" w:hAnsi="Book Antiqua"/>
          <w:b w:val="0"/>
          <w:bCs w:val="0"/>
          <w:sz w:val="19"/>
          <w:szCs w:val="19"/>
        </w:rPr>
        <w:t>between</w:t>
      </w:r>
      <w:r>
        <w:rPr>
          <w:rFonts w:ascii="Book Antiqua" w:hAnsi="Book Antiqua"/>
          <w:b w:val="0"/>
          <w:bCs w:val="0"/>
          <w:sz w:val="19"/>
          <w:szCs w:val="19"/>
        </w:rPr>
        <w:t> </w:t>
      </w:r>
      <w:r w:rsidRPr="00BB5143">
        <w:rPr>
          <w:rFonts w:ascii="Book Antiqua" w:hAnsi="Book Antiqua"/>
          <w:b w:val="0"/>
          <w:bCs w:val="0"/>
          <w:sz w:val="19"/>
          <w:szCs w:val="19"/>
        </w:rPr>
        <w:t>the</w:t>
      </w:r>
      <w:r>
        <w:rPr>
          <w:rFonts w:ascii="Book Antiqua" w:hAnsi="Book Antiqua"/>
          <w:b w:val="0"/>
          <w:bCs w:val="0"/>
          <w:sz w:val="19"/>
          <w:szCs w:val="19"/>
        </w:rPr>
        <w:t> </w:t>
      </w:r>
      <w:r w:rsidRPr="00BB5143">
        <w:rPr>
          <w:rFonts w:ascii="Book Antiqua" w:hAnsi="Book Antiqua"/>
          <w:b w:val="0"/>
          <w:bCs w:val="0"/>
          <w:sz w:val="19"/>
          <w:szCs w:val="19"/>
        </w:rPr>
        <w:t>entity</w:t>
      </w:r>
      <w:r>
        <w:rPr>
          <w:rFonts w:ascii="Book Antiqua" w:hAnsi="Book Antiqua"/>
          <w:b w:val="0"/>
          <w:bCs w:val="0"/>
          <w:sz w:val="19"/>
          <w:szCs w:val="19"/>
        </w:rPr>
        <w:t> </w:t>
      </w:r>
      <w:r w:rsidRPr="00BB5143">
        <w:rPr>
          <w:rFonts w:ascii="Book Antiqua" w:hAnsi="Book Antiqua"/>
          <w:b w:val="0"/>
          <w:bCs w:val="0"/>
          <w:sz w:val="19"/>
          <w:szCs w:val="19"/>
        </w:rPr>
        <w:t>resources</w:t>
      </w:r>
      <w:r>
        <w:rPr>
          <w:rFonts w:ascii="Book Antiqua" w:hAnsi="Book Antiqua"/>
          <w:b w:val="0"/>
          <w:bCs w:val="0"/>
          <w:sz w:val="19"/>
          <w:szCs w:val="19"/>
        </w:rPr>
        <w:t> </w:t>
      </w:r>
      <w:r w:rsidRPr="00BB5143">
        <w:rPr>
          <w:rFonts w:ascii="Book Antiqua" w:hAnsi="Book Antiqua"/>
          <w:b w:val="0"/>
          <w:bCs w:val="0"/>
          <w:sz w:val="19"/>
          <w:szCs w:val="19"/>
        </w:rPr>
        <w:t>table</w:t>
      </w:r>
      <w:r>
        <w:rPr>
          <w:rFonts w:ascii="Book Antiqua" w:hAnsi="Book Antiqua"/>
          <w:b w:val="0"/>
          <w:bCs w:val="0"/>
          <w:sz w:val="19"/>
          <w:szCs w:val="19"/>
        </w:rPr>
        <w:t> </w:t>
      </w:r>
      <w:r w:rsidRPr="00BB5143">
        <w:rPr>
          <w:rFonts w:ascii="Book Antiqua" w:hAnsi="Book Antiqua"/>
          <w:b w:val="0"/>
          <w:bCs w:val="0"/>
          <w:sz w:val="19"/>
          <w:szCs w:val="19"/>
        </w:rPr>
        <w:t>and</w:t>
      </w:r>
      <w:r>
        <w:rPr>
          <w:rFonts w:ascii="Book Antiqua" w:hAnsi="Book Antiqua"/>
          <w:b w:val="0"/>
          <w:bCs w:val="0"/>
          <w:sz w:val="19"/>
          <w:szCs w:val="19"/>
        </w:rPr>
        <w:t> </w:t>
      </w:r>
      <w:r w:rsidRPr="00BB5143">
        <w:rPr>
          <w:rFonts w:ascii="Book Antiqua" w:hAnsi="Book Antiqua"/>
          <w:b w:val="0"/>
          <w:bCs w:val="0"/>
          <w:sz w:val="19"/>
          <w:szCs w:val="19"/>
        </w:rPr>
        <w:t>the</w:t>
      </w:r>
      <w:r>
        <w:rPr>
          <w:rFonts w:ascii="Book Antiqua" w:hAnsi="Book Antiqua"/>
          <w:b w:val="0"/>
          <w:bCs w:val="0"/>
          <w:sz w:val="19"/>
          <w:szCs w:val="19"/>
        </w:rPr>
        <w:t> </w:t>
      </w:r>
      <w:r w:rsidRPr="00BB5143">
        <w:rPr>
          <w:rFonts w:ascii="Book Antiqua" w:hAnsi="Book Antiqua"/>
          <w:b w:val="0"/>
          <w:bCs w:val="0"/>
          <w:sz w:val="19"/>
          <w:szCs w:val="19"/>
        </w:rPr>
        <w:t>budgeted</w:t>
      </w:r>
      <w:r>
        <w:rPr>
          <w:rFonts w:ascii="Book Antiqua" w:hAnsi="Book Antiqua"/>
          <w:b w:val="0"/>
          <w:bCs w:val="0"/>
          <w:sz w:val="19"/>
          <w:szCs w:val="19"/>
        </w:rPr>
        <w:t> </w:t>
      </w:r>
      <w:r w:rsidRPr="00BB5143">
        <w:rPr>
          <w:rFonts w:ascii="Book Antiqua" w:hAnsi="Book Antiqua"/>
          <w:b w:val="0"/>
          <w:bCs w:val="0"/>
          <w:sz w:val="19"/>
          <w:szCs w:val="19"/>
        </w:rPr>
        <w:t>financial statements.  </w:t>
      </w:r>
    </w:p>
    <w:p w14:paraId="339AD03A" w14:textId="77777777" w:rsidR="0000614C" w:rsidRPr="00110739" w:rsidRDefault="00E94ABE" w:rsidP="00A05A88">
      <w:pPr>
        <w:pStyle w:val="Heading4"/>
        <w:pBdr>
          <w:top w:val="nil"/>
          <w:left w:val="nil"/>
          <w:bottom w:val="nil"/>
          <w:right w:val="nil"/>
          <w:between w:val="nil"/>
          <w:bar w:val="nil"/>
        </w:pBdr>
        <w:jc w:val="both"/>
        <w:rPr>
          <w:sz w:val="20"/>
          <w:bdr w:val="nil"/>
        </w:rPr>
      </w:pPr>
      <w:r w:rsidRPr="00110739">
        <w:rPr>
          <w:sz w:val="20"/>
        </w:rPr>
        <w:t>3.1.2</w:t>
      </w:r>
      <w:r w:rsidRPr="00110739">
        <w:rPr>
          <w:sz w:val="20"/>
        </w:rPr>
        <w:tab/>
        <w:t>Explanatory notes and analysis of budgeted financial statements</w:t>
      </w:r>
    </w:p>
    <w:p w14:paraId="553300AF" w14:textId="77777777" w:rsidR="00EB6504" w:rsidRPr="00316C9F"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bdr w:val="nil"/>
        </w:rPr>
      </w:pPr>
      <w:r w:rsidRPr="00316C9F">
        <w:rPr>
          <w:rFonts w:ascii="Arial" w:hAnsi="Arial" w:cs="Arial"/>
          <w:b/>
          <w:bCs/>
          <w:sz w:val="20"/>
          <w:szCs w:val="20"/>
        </w:rPr>
        <w:t>Budgeted departmental comprehensive income statement</w:t>
      </w:r>
    </w:p>
    <w:p w14:paraId="20AE1B95" w14:textId="77777777" w:rsidR="0062628D"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bdr w:val="nil"/>
        </w:rPr>
      </w:pPr>
      <w:r w:rsidRPr="0062628D">
        <w:rPr>
          <w:rFonts w:ascii="Book Antiqua" w:hAnsi="Book Antiqua"/>
          <w:sz w:val="19"/>
          <w:szCs w:val="19"/>
        </w:rPr>
        <w:t>The ARC’s income statement reflects a deficit across the forward estimates. These deficits are attributable to the depreciation and amortisation expenses for the year. Total revenue from Government increases slightly across the forward estimates due to indexation adjustments.</w:t>
      </w:r>
    </w:p>
    <w:p w14:paraId="5264ED15" w14:textId="77777777" w:rsidR="00EB6504" w:rsidRPr="00316C9F"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bdr w:val="nil"/>
        </w:rPr>
      </w:pPr>
      <w:r w:rsidRPr="00316C9F">
        <w:rPr>
          <w:rFonts w:ascii="Arial" w:hAnsi="Arial" w:cs="Arial"/>
          <w:b/>
          <w:bCs/>
          <w:sz w:val="20"/>
          <w:szCs w:val="20"/>
        </w:rPr>
        <w:t>Budgeted departmental balance sheet</w:t>
      </w:r>
    </w:p>
    <w:p w14:paraId="04E82330" w14:textId="77777777" w:rsidR="00A71D45"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Book Antiqua" w:hAnsi="Book Antiqua"/>
          <w:sz w:val="19"/>
          <w:szCs w:val="19"/>
          <w:bdr w:val="nil"/>
        </w:rPr>
      </w:pPr>
      <w:r w:rsidRPr="00A71D45">
        <w:rPr>
          <w:rFonts w:ascii="Book Antiqua" w:hAnsi="Book Antiqua"/>
          <w:sz w:val="19"/>
          <w:szCs w:val="19"/>
        </w:rPr>
        <w:t>The budgeted net asset position decreases across the forward estimates due to a reduction in non-financial assets because of depreciation and amortisation offset by a reduction in leases liabilities.</w:t>
      </w:r>
    </w:p>
    <w:p w14:paraId="589A92C5" w14:textId="77777777" w:rsidR="00EB6504" w:rsidRPr="00316C9F"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bdr w:val="nil"/>
        </w:rPr>
      </w:pPr>
      <w:r w:rsidRPr="00316C9F">
        <w:rPr>
          <w:rFonts w:ascii="Arial" w:hAnsi="Arial" w:cs="Arial"/>
          <w:b/>
          <w:bCs/>
          <w:sz w:val="20"/>
          <w:szCs w:val="20"/>
        </w:rPr>
        <w:t>Schedule of budgeted income and expenses administered on behalf of Government</w:t>
      </w:r>
    </w:p>
    <w:p w14:paraId="3CFD8175" w14:textId="77777777" w:rsidR="00A71D45" w:rsidRPr="00A71D45" w:rsidRDefault="00E94ABE" w:rsidP="00A71D45">
      <w:pPr>
        <w:keepLines w:val="0"/>
        <w:pBdr>
          <w:top w:val="nil"/>
          <w:left w:val="nil"/>
          <w:bottom w:val="nil"/>
          <w:right w:val="nil"/>
          <w:between w:val="nil"/>
          <w:bar w:val="nil"/>
        </w:pBdr>
        <w:spacing w:before="240" w:line="240" w:lineRule="exact"/>
        <w:jc w:val="left"/>
        <w:rPr>
          <w:bdr w:val="nil"/>
        </w:rPr>
      </w:pPr>
      <w:r w:rsidRPr="00A71D45">
        <w:rPr>
          <w:sz w:val="19"/>
        </w:rPr>
        <w:t xml:space="preserve">The schedule of budgeted income and expenses reflects the revenues and expense relating to programs administered by the ARC on behalf of Government. </w:t>
      </w:r>
      <w:proofErr w:type="gramStart"/>
      <w:r w:rsidRPr="00A71D45">
        <w:rPr>
          <w:sz w:val="19"/>
        </w:rPr>
        <w:t>The majority of</w:t>
      </w:r>
      <w:proofErr w:type="gramEnd"/>
      <w:r w:rsidRPr="00A71D45">
        <w:rPr>
          <w:sz w:val="19"/>
        </w:rPr>
        <w:t xml:space="preserve"> the expenditure is on grants as provided under the NCGP.</w:t>
      </w:r>
    </w:p>
    <w:p w14:paraId="645C42F0" w14:textId="77777777" w:rsidR="00EB6504" w:rsidRPr="00316C9F" w:rsidRDefault="00E94ABE"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bdr w:val="nil"/>
        </w:rPr>
      </w:pPr>
      <w:r w:rsidRPr="00316C9F">
        <w:rPr>
          <w:rFonts w:ascii="Arial" w:hAnsi="Arial" w:cs="Arial"/>
          <w:b/>
          <w:bCs/>
          <w:sz w:val="20"/>
          <w:szCs w:val="20"/>
        </w:rPr>
        <w:t>Schedules of budgeted assets and liabilities administered on behalf of government</w:t>
      </w:r>
    </w:p>
    <w:p w14:paraId="4280DE6F" w14:textId="77777777" w:rsidR="00A71D45" w:rsidRPr="00A71D45" w:rsidRDefault="00E94ABE" w:rsidP="00A71D45">
      <w:pPr>
        <w:keepLines w:val="0"/>
        <w:pBdr>
          <w:top w:val="nil"/>
          <w:left w:val="nil"/>
          <w:bottom w:val="nil"/>
          <w:right w:val="nil"/>
          <w:between w:val="nil"/>
          <w:bar w:val="nil"/>
        </w:pBdr>
        <w:spacing w:before="240" w:line="240" w:lineRule="exact"/>
        <w:jc w:val="left"/>
        <w:rPr>
          <w:bdr w:val="nil"/>
        </w:rPr>
      </w:pPr>
      <w:r w:rsidRPr="00A71D45">
        <w:rPr>
          <w:sz w:val="19"/>
        </w:rPr>
        <w:t xml:space="preserve">The ARC recognises grant liabilities to the extent that the grant eligibility criteria or reporting requirements have been satisfied. The closing liability reflects the estimated remaining commitment, as </w:t>
      </w:r>
      <w:proofErr w:type="gramStart"/>
      <w:r w:rsidRPr="00A71D45">
        <w:rPr>
          <w:sz w:val="19"/>
        </w:rPr>
        <w:t>at</w:t>
      </w:r>
      <w:proofErr w:type="gramEnd"/>
      <w:r w:rsidRPr="00A71D45">
        <w:rPr>
          <w:sz w:val="19"/>
        </w:rPr>
        <w:t xml:space="preserve"> 30 June, for the relevant calendar year.</w:t>
      </w:r>
    </w:p>
    <w:p w14:paraId="64E21BB8" w14:textId="77777777" w:rsidR="00EB6504" w:rsidRPr="00EB6504" w:rsidRDefault="00EB6504" w:rsidP="00A71D45">
      <w:pPr>
        <w:pBdr>
          <w:top w:val="nil"/>
          <w:left w:val="nil"/>
          <w:bottom w:val="nil"/>
          <w:right w:val="nil"/>
          <w:between w:val="nil"/>
          <w:bar w:val="nil"/>
        </w:pBdr>
        <w:tabs>
          <w:tab w:val="left" w:pos="142"/>
          <w:tab w:val="left" w:pos="567"/>
        </w:tabs>
        <w:spacing w:before="240" w:line="240" w:lineRule="exact"/>
        <w:rPr>
          <w:bdr w:val="nil"/>
        </w:rPr>
      </w:pPr>
    </w:p>
    <w:p w14:paraId="514E420D" w14:textId="77777777" w:rsidR="006B6EF0" w:rsidRPr="00087C14" w:rsidRDefault="00E94ABE" w:rsidP="004A0255">
      <w:pPr>
        <w:pStyle w:val="Heading3"/>
        <w:pageBreakBefore/>
        <w:pBdr>
          <w:top w:val="nil"/>
          <w:left w:val="nil"/>
          <w:bottom w:val="nil"/>
          <w:right w:val="nil"/>
          <w:between w:val="nil"/>
          <w:bar w:val="nil"/>
        </w:pBdr>
        <w:spacing w:before="360" w:after="120"/>
        <w:rPr>
          <w:rFonts w:ascii="Arial Bold" w:hAnsi="Arial Bold"/>
          <w:smallCaps w:val="0"/>
          <w:sz w:val="20"/>
          <w:szCs w:val="22"/>
          <w:bdr w:val="nil"/>
        </w:rPr>
      </w:pPr>
      <w:bookmarkStart w:id="588" w:name="RG_MARKER_10503"/>
      <w:bookmarkStart w:id="589" w:name="RG_MARKER_10357"/>
      <w:r w:rsidRPr="00087C14">
        <w:rPr>
          <w:rFonts w:ascii="Arial Bold" w:hAnsi="Arial Bold"/>
          <w:smallCaps w:val="0"/>
          <w:sz w:val="20"/>
          <w:szCs w:val="22"/>
        </w:rPr>
        <w:lastRenderedPageBreak/>
        <w:t>3.2</w:t>
      </w:r>
      <w:bookmarkEnd w:id="588"/>
      <w:bookmarkEnd w:id="589"/>
      <w:r w:rsidRPr="00087C14">
        <w:rPr>
          <w:rFonts w:ascii="Arial Bold" w:hAnsi="Arial Bold"/>
          <w:smallCaps w:val="0"/>
          <w:sz w:val="20"/>
          <w:szCs w:val="22"/>
        </w:rPr>
        <w:tab/>
        <w:t>Budgeted financial statements tables</w:t>
      </w:r>
    </w:p>
    <w:p w14:paraId="4248CF41" w14:textId="77777777" w:rsidR="005E7F55" w:rsidRDefault="00E94ABE" w:rsidP="0063246D">
      <w:pPr>
        <w:pStyle w:val="TableHeading"/>
        <w:pBdr>
          <w:top w:val="nil"/>
          <w:left w:val="nil"/>
          <w:bottom w:val="nil"/>
          <w:right w:val="nil"/>
          <w:between w:val="nil"/>
          <w:bar w:val="nil"/>
        </w:pBdr>
        <w:spacing w:before="0"/>
        <w:rPr>
          <w:bdr w:val="nil"/>
        </w:rPr>
      </w:pPr>
      <w:r>
        <w:t>Table 3.1: Comprehensive income statement (showing net cost of services) for the period ended 30 June</w:t>
      </w:r>
    </w:p>
    <w:tbl>
      <w:tblPr>
        <w:tblStyle w:val="CDMRange1"/>
        <w:tblW w:w="7860" w:type="dxa"/>
        <w:tblLayout w:type="fixed"/>
        <w:tblLook w:val="0600" w:firstRow="0" w:lastRow="0" w:firstColumn="0" w:lastColumn="0" w:noHBand="1" w:noVBand="1"/>
        <w:tblCaption w:val="ARC_T3.1_Page01"/>
      </w:tblPr>
      <w:tblGrid>
        <w:gridCol w:w="3285"/>
        <w:gridCol w:w="915"/>
        <w:gridCol w:w="915"/>
        <w:gridCol w:w="915"/>
        <w:gridCol w:w="915"/>
        <w:gridCol w:w="915"/>
      </w:tblGrid>
      <w:tr w:rsidR="005E3E1F" w14:paraId="378285CC" w14:textId="77777777">
        <w:trPr>
          <w:trHeight w:hRule="exact" w:val="900"/>
        </w:trPr>
        <w:tc>
          <w:tcPr>
            <w:tcW w:w="32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E43C4FB"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8E8BF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63FDF4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086D0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F0A43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7C6CE6D" w14:textId="77777777" w:rsidR="005E3E1F" w:rsidRDefault="005E3E1F">
            <w:pPr>
              <w:spacing w:after="0" w:line="240" w:lineRule="auto"/>
              <w:jc w:val="right"/>
              <w:rPr>
                <w:rFonts w:ascii="Arial" w:eastAsia="Arial" w:hAnsi="Arial" w:cs="Arial"/>
                <w:color w:val="000000"/>
                <w:sz w:val="16"/>
                <w:bdr w:val="nil"/>
              </w:rPr>
            </w:pPr>
          </w:p>
          <w:p w14:paraId="20EA19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FED48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CF9E3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9AA77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BC3F3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7692B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8BAFD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88CAA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135B7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40" w:type="dxa"/>
              <w:right w:w="40" w:type="dxa"/>
            </w:tcMar>
            <w:vAlign w:val="center"/>
          </w:tcPr>
          <w:p w14:paraId="2553A37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4B333EC"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9DBABD8"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B5C3F68"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CF94CA0"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2FD79C7" w14:textId="77777777" w:rsidR="005E3E1F" w:rsidRDefault="005E3E1F">
            <w:pPr>
              <w:spacing w:after="0" w:line="240" w:lineRule="auto"/>
              <w:jc w:val="right"/>
              <w:rPr>
                <w:rFonts w:ascii="Arial" w:eastAsia="Arial" w:hAnsi="Arial" w:cs="Arial"/>
                <w:b/>
                <w:color w:val="000000"/>
                <w:sz w:val="16"/>
                <w:bdr w:val="nil"/>
              </w:rPr>
            </w:pPr>
          </w:p>
        </w:tc>
      </w:tr>
      <w:tr w:rsidR="005E3E1F" w14:paraId="367FB9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74CC00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noWrap/>
            <w:tcMar>
              <w:left w:w="40" w:type="dxa"/>
              <w:right w:w="100" w:type="dxa"/>
            </w:tcMar>
            <w:vAlign w:val="bottom"/>
          </w:tcPr>
          <w:p w14:paraId="513B6D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20,073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FF74D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20,649</w:t>
            </w:r>
          </w:p>
        </w:tc>
        <w:tc>
          <w:tcPr>
            <w:tcW w:w="915" w:type="dxa"/>
            <w:tcBorders>
              <w:top w:val="nil"/>
              <w:left w:val="nil"/>
              <w:bottom w:val="nil"/>
              <w:right w:val="nil"/>
              <w:tl2br w:val="nil"/>
              <w:tr2bl w:val="nil"/>
            </w:tcBorders>
            <w:noWrap/>
            <w:tcMar>
              <w:left w:w="40" w:type="dxa"/>
              <w:right w:w="100" w:type="dxa"/>
            </w:tcMar>
            <w:vAlign w:val="bottom"/>
          </w:tcPr>
          <w:p w14:paraId="7D6F1D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20,579</w:t>
            </w:r>
          </w:p>
        </w:tc>
        <w:tc>
          <w:tcPr>
            <w:tcW w:w="915" w:type="dxa"/>
            <w:tcBorders>
              <w:top w:val="nil"/>
              <w:left w:val="nil"/>
              <w:bottom w:val="nil"/>
              <w:right w:val="nil"/>
              <w:tl2br w:val="nil"/>
              <w:tr2bl w:val="nil"/>
            </w:tcBorders>
            <w:noWrap/>
            <w:tcMar>
              <w:left w:w="40" w:type="dxa"/>
              <w:right w:w="100" w:type="dxa"/>
            </w:tcMar>
            <w:vAlign w:val="bottom"/>
          </w:tcPr>
          <w:p w14:paraId="2AC365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21,208</w:t>
            </w:r>
          </w:p>
        </w:tc>
        <w:tc>
          <w:tcPr>
            <w:tcW w:w="915" w:type="dxa"/>
            <w:tcBorders>
              <w:top w:val="nil"/>
              <w:left w:val="nil"/>
              <w:bottom w:val="nil"/>
              <w:right w:val="nil"/>
              <w:tl2br w:val="nil"/>
              <w:tr2bl w:val="nil"/>
            </w:tcBorders>
            <w:noWrap/>
            <w:tcMar>
              <w:left w:w="40" w:type="dxa"/>
              <w:right w:w="100" w:type="dxa"/>
            </w:tcMar>
            <w:vAlign w:val="bottom"/>
          </w:tcPr>
          <w:p w14:paraId="251F22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21,606</w:t>
            </w:r>
          </w:p>
        </w:tc>
      </w:tr>
      <w:tr w:rsidR="005E3E1F" w14:paraId="415946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5CF497C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bottom"/>
          </w:tcPr>
          <w:p w14:paraId="2E6EF7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2,828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2084D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w:t>
            </w:r>
          </w:p>
        </w:tc>
        <w:tc>
          <w:tcPr>
            <w:tcW w:w="915" w:type="dxa"/>
            <w:tcBorders>
              <w:top w:val="nil"/>
              <w:left w:val="nil"/>
              <w:bottom w:val="nil"/>
              <w:right w:val="nil"/>
              <w:tl2br w:val="nil"/>
              <w:tr2bl w:val="nil"/>
            </w:tcBorders>
            <w:noWrap/>
            <w:tcMar>
              <w:left w:w="40" w:type="dxa"/>
              <w:right w:w="100" w:type="dxa"/>
            </w:tcMar>
            <w:vAlign w:val="bottom"/>
          </w:tcPr>
          <w:p w14:paraId="439A54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2,258</w:t>
            </w:r>
          </w:p>
        </w:tc>
        <w:tc>
          <w:tcPr>
            <w:tcW w:w="915" w:type="dxa"/>
            <w:tcBorders>
              <w:top w:val="nil"/>
              <w:left w:val="nil"/>
              <w:bottom w:val="nil"/>
              <w:right w:val="nil"/>
              <w:tl2br w:val="nil"/>
              <w:tr2bl w:val="nil"/>
            </w:tcBorders>
            <w:noWrap/>
            <w:tcMar>
              <w:left w:w="40" w:type="dxa"/>
              <w:right w:w="100" w:type="dxa"/>
            </w:tcMar>
            <w:vAlign w:val="bottom"/>
          </w:tcPr>
          <w:p w14:paraId="12B4F9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1,909</w:t>
            </w:r>
          </w:p>
        </w:tc>
        <w:tc>
          <w:tcPr>
            <w:tcW w:w="915" w:type="dxa"/>
            <w:tcBorders>
              <w:top w:val="nil"/>
              <w:left w:val="nil"/>
              <w:bottom w:val="nil"/>
              <w:right w:val="nil"/>
              <w:tl2br w:val="nil"/>
              <w:tr2bl w:val="nil"/>
            </w:tcBorders>
            <w:noWrap/>
            <w:tcMar>
              <w:left w:w="40" w:type="dxa"/>
              <w:right w:w="100" w:type="dxa"/>
            </w:tcMar>
            <w:vAlign w:val="bottom"/>
          </w:tcPr>
          <w:p w14:paraId="43D444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1,831</w:t>
            </w:r>
          </w:p>
        </w:tc>
      </w:tr>
      <w:tr w:rsidR="005E3E1F" w14:paraId="71FA7B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18E611F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 (a)</w:t>
            </w:r>
          </w:p>
        </w:tc>
        <w:tc>
          <w:tcPr>
            <w:tcW w:w="915" w:type="dxa"/>
            <w:tcBorders>
              <w:top w:val="nil"/>
              <w:left w:val="nil"/>
              <w:bottom w:val="nil"/>
              <w:right w:val="nil"/>
              <w:tl2br w:val="nil"/>
              <w:tr2bl w:val="nil"/>
            </w:tcBorders>
            <w:noWrap/>
            <w:tcMar>
              <w:left w:w="40" w:type="dxa"/>
              <w:right w:w="100" w:type="dxa"/>
            </w:tcMar>
            <w:vAlign w:val="bottom"/>
          </w:tcPr>
          <w:p w14:paraId="4D4B7C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3,770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3FFC9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3,164</w:t>
            </w:r>
          </w:p>
        </w:tc>
        <w:tc>
          <w:tcPr>
            <w:tcW w:w="915" w:type="dxa"/>
            <w:tcBorders>
              <w:top w:val="nil"/>
              <w:left w:val="nil"/>
              <w:bottom w:val="nil"/>
              <w:right w:val="nil"/>
              <w:tl2br w:val="nil"/>
              <w:tr2bl w:val="nil"/>
            </w:tcBorders>
            <w:noWrap/>
            <w:tcMar>
              <w:left w:w="40" w:type="dxa"/>
              <w:right w:w="100" w:type="dxa"/>
            </w:tcMar>
            <w:vAlign w:val="bottom"/>
          </w:tcPr>
          <w:p w14:paraId="66DE0A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2,606</w:t>
            </w:r>
          </w:p>
        </w:tc>
        <w:tc>
          <w:tcPr>
            <w:tcW w:w="915" w:type="dxa"/>
            <w:tcBorders>
              <w:top w:val="nil"/>
              <w:left w:val="nil"/>
              <w:bottom w:val="nil"/>
              <w:right w:val="nil"/>
              <w:tl2br w:val="nil"/>
              <w:tr2bl w:val="nil"/>
            </w:tcBorders>
            <w:noWrap/>
            <w:tcMar>
              <w:left w:w="40" w:type="dxa"/>
              <w:right w:w="100" w:type="dxa"/>
            </w:tcMar>
            <w:vAlign w:val="bottom"/>
          </w:tcPr>
          <w:p w14:paraId="6F40C0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2,244</w:t>
            </w:r>
          </w:p>
        </w:tc>
        <w:tc>
          <w:tcPr>
            <w:tcW w:w="915" w:type="dxa"/>
            <w:tcBorders>
              <w:top w:val="nil"/>
              <w:left w:val="nil"/>
              <w:bottom w:val="nil"/>
              <w:right w:val="nil"/>
              <w:tl2br w:val="nil"/>
              <w:tr2bl w:val="nil"/>
            </w:tcBorders>
            <w:noWrap/>
            <w:tcMar>
              <w:left w:w="40" w:type="dxa"/>
              <w:right w:w="100" w:type="dxa"/>
            </w:tcMar>
            <w:vAlign w:val="bottom"/>
          </w:tcPr>
          <w:p w14:paraId="2231F7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1,831</w:t>
            </w:r>
          </w:p>
        </w:tc>
      </w:tr>
      <w:tr w:rsidR="005E3E1F" w14:paraId="0EF948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31576C2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1DC80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34A50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506A5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221</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B0D61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B5ECD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w:t>
            </w:r>
          </w:p>
        </w:tc>
      </w:tr>
      <w:tr w:rsidR="005E3E1F" w14:paraId="111C81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0C6F3AF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34BB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26,931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C02D9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26,632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68BE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25,664</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5A17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25,542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3B96F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25,373</w:t>
            </w:r>
          </w:p>
        </w:tc>
      </w:tr>
      <w:tr w:rsidR="005E3E1F" w14:paraId="043C72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tcPr>
          <w:p w14:paraId="0DAFC5B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2B40FF08"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784B1EA"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8AA604F"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B3D8BBD"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326D816" w14:textId="77777777" w:rsidR="005E3E1F" w:rsidRDefault="005E3E1F">
            <w:pPr>
              <w:spacing w:after="0" w:line="240" w:lineRule="auto"/>
              <w:jc w:val="right"/>
              <w:rPr>
                <w:rFonts w:ascii="Arial" w:eastAsia="Arial" w:hAnsi="Arial" w:cs="Arial"/>
                <w:b/>
                <w:color w:val="000000"/>
                <w:sz w:val="16"/>
                <w:bdr w:val="nil"/>
              </w:rPr>
            </w:pPr>
          </w:p>
        </w:tc>
      </w:tr>
      <w:tr w:rsidR="005E3E1F" w14:paraId="2BA9CA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tcPr>
          <w:p w14:paraId="1DFC911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7D55E885"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3C61F7A"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2B275CB"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35DCADB"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03C12CB" w14:textId="77777777" w:rsidR="005E3E1F" w:rsidRDefault="005E3E1F">
            <w:pPr>
              <w:spacing w:after="0" w:line="240" w:lineRule="auto"/>
              <w:jc w:val="right"/>
              <w:rPr>
                <w:rFonts w:ascii="Arial" w:eastAsia="Arial" w:hAnsi="Arial" w:cs="Arial"/>
                <w:b/>
                <w:color w:val="000000"/>
                <w:sz w:val="16"/>
                <w:bdr w:val="nil"/>
              </w:rPr>
            </w:pPr>
          </w:p>
        </w:tc>
      </w:tr>
      <w:tr w:rsidR="005E3E1F" w14:paraId="6BB3E3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tcPr>
          <w:p w14:paraId="2BC7281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1259BD32"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7BBDB8B"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CE215B3"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8674254"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C68633D" w14:textId="77777777" w:rsidR="005E3E1F" w:rsidRDefault="005E3E1F">
            <w:pPr>
              <w:spacing w:after="0" w:line="240" w:lineRule="auto"/>
              <w:jc w:val="right"/>
              <w:rPr>
                <w:rFonts w:ascii="Arial" w:eastAsia="Arial" w:hAnsi="Arial" w:cs="Arial"/>
                <w:b/>
                <w:color w:val="000000"/>
                <w:sz w:val="16"/>
                <w:bdr w:val="nil"/>
              </w:rPr>
            </w:pPr>
          </w:p>
        </w:tc>
      </w:tr>
      <w:tr w:rsidR="005E3E1F" w14:paraId="15682D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175" w:type="dxa"/>
              <w:right w:w="40" w:type="dxa"/>
            </w:tcMar>
            <w:vAlign w:val="bottom"/>
          </w:tcPr>
          <w:p w14:paraId="6F18F1B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2AFDA44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noWrap/>
            <w:tcMar>
              <w:left w:w="40" w:type="dxa"/>
              <w:right w:w="100" w:type="dxa"/>
            </w:tcMar>
            <w:vAlign w:val="bottom"/>
          </w:tcPr>
          <w:p w14:paraId="5F9393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B981E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595</w:t>
            </w:r>
          </w:p>
        </w:tc>
        <w:tc>
          <w:tcPr>
            <w:tcW w:w="915" w:type="dxa"/>
            <w:tcBorders>
              <w:top w:val="nil"/>
              <w:left w:val="nil"/>
              <w:bottom w:val="nil"/>
              <w:right w:val="nil"/>
              <w:tl2br w:val="nil"/>
              <w:tr2bl w:val="nil"/>
            </w:tcBorders>
            <w:noWrap/>
            <w:tcMar>
              <w:left w:w="40" w:type="dxa"/>
              <w:right w:w="100" w:type="dxa"/>
            </w:tcMar>
            <w:vAlign w:val="bottom"/>
          </w:tcPr>
          <w:p w14:paraId="55E216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15" w:type="dxa"/>
            <w:tcBorders>
              <w:top w:val="nil"/>
              <w:left w:val="nil"/>
              <w:bottom w:val="nil"/>
              <w:right w:val="nil"/>
              <w:tl2br w:val="nil"/>
              <w:tr2bl w:val="nil"/>
            </w:tcBorders>
            <w:noWrap/>
            <w:tcMar>
              <w:left w:w="40" w:type="dxa"/>
              <w:right w:w="100" w:type="dxa"/>
            </w:tcMar>
            <w:vAlign w:val="bottom"/>
          </w:tcPr>
          <w:p w14:paraId="5D8FCF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w:t>
            </w:r>
          </w:p>
        </w:tc>
        <w:tc>
          <w:tcPr>
            <w:tcW w:w="915" w:type="dxa"/>
            <w:tcBorders>
              <w:top w:val="nil"/>
              <w:left w:val="nil"/>
              <w:bottom w:val="nil"/>
              <w:right w:val="nil"/>
              <w:tl2br w:val="nil"/>
              <w:tr2bl w:val="nil"/>
            </w:tcBorders>
            <w:noWrap/>
            <w:tcMar>
              <w:left w:w="40" w:type="dxa"/>
              <w:right w:w="100" w:type="dxa"/>
            </w:tcMar>
            <w:vAlign w:val="bottom"/>
          </w:tcPr>
          <w:p w14:paraId="710986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w:t>
            </w:r>
          </w:p>
        </w:tc>
      </w:tr>
      <w:tr w:rsidR="005E3E1F" w14:paraId="453D65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58995DB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EAD8E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34552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583E2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F94E0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D7D26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r>
      <w:tr w:rsidR="005E3E1F" w14:paraId="5745DC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vAlign w:val="bottom"/>
          </w:tcPr>
          <w:p w14:paraId="5F7D6DC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E841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319</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E201B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C7DB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E41F6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115</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91B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w:t>
            </w:r>
          </w:p>
        </w:tc>
      </w:tr>
      <w:tr w:rsidR="005E3E1F" w14:paraId="6F5AAC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3"/>
        </w:trPr>
        <w:tc>
          <w:tcPr>
            <w:tcW w:w="3285" w:type="dxa"/>
            <w:tcBorders>
              <w:top w:val="nil"/>
              <w:left w:val="nil"/>
              <w:bottom w:val="nil"/>
              <w:right w:val="nil"/>
              <w:tl2br w:val="nil"/>
              <w:tr2bl w:val="nil"/>
            </w:tcBorders>
            <w:noWrap/>
            <w:tcMar>
              <w:left w:w="40" w:type="dxa"/>
              <w:right w:w="100" w:type="dxa"/>
            </w:tcMar>
            <w:vAlign w:val="bottom"/>
          </w:tcPr>
          <w:p w14:paraId="2E234D3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55F0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319</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B0A70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9B00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6479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115</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96FC5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w:t>
            </w:r>
          </w:p>
        </w:tc>
      </w:tr>
      <w:tr w:rsidR="005E3E1F" w14:paraId="278AC5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3285" w:type="dxa"/>
            <w:tcBorders>
              <w:top w:val="nil"/>
              <w:left w:val="nil"/>
              <w:bottom w:val="nil"/>
              <w:right w:val="nil"/>
              <w:tl2br w:val="nil"/>
              <w:tr2bl w:val="nil"/>
            </w:tcBorders>
            <w:tcMar>
              <w:left w:w="40" w:type="dxa"/>
              <w:right w:w="40" w:type="dxa"/>
            </w:tcMar>
            <w:vAlign w:val="bottom"/>
          </w:tcPr>
          <w:p w14:paraId="048C4B1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152A485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122508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(26,612)</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31C0C5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(25,973)</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4B58C35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(25,532)</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274B77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(25,427)</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154232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(25,295)</w:t>
            </w:r>
          </w:p>
        </w:tc>
      </w:tr>
      <w:tr w:rsidR="005E3E1F" w14:paraId="17D0E0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11D9F06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0E928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24,009</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BC6FC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23,636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BBF63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23,826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86C04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24,160</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2E64A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24,538</w:t>
            </w:r>
          </w:p>
        </w:tc>
      </w:tr>
      <w:tr w:rsidR="005E3E1F" w14:paraId="6E7484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40" w:type="dxa"/>
              <w:right w:w="40" w:type="dxa"/>
            </w:tcMar>
            <w:vAlign w:val="bottom"/>
          </w:tcPr>
          <w:p w14:paraId="434497D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 to the</w:t>
            </w:r>
          </w:p>
          <w:p w14:paraId="3982A3B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3CEB6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C2F1C3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(2,337)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65A0A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(1,706)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760034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96979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(757)</w:t>
            </w:r>
          </w:p>
        </w:tc>
      </w:tr>
      <w:tr w:rsidR="005E3E1F" w14:paraId="70AF78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070FCAB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3E0559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040B2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(2,337)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D0297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(1,706)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78CB55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C15F0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(757)</w:t>
            </w:r>
          </w:p>
        </w:tc>
      </w:tr>
      <w:tr w:rsidR="005E3E1F" w14:paraId="1F8259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285" w:type="dxa"/>
            <w:tcBorders>
              <w:top w:val="nil"/>
              <w:left w:val="nil"/>
              <w:bottom w:val="single" w:sz="4" w:space="0" w:color="000000"/>
              <w:right w:val="nil"/>
              <w:tl2br w:val="nil"/>
              <w:tr2bl w:val="nil"/>
            </w:tcBorders>
            <w:tcMar>
              <w:left w:w="40" w:type="dxa"/>
              <w:right w:w="40" w:type="dxa"/>
            </w:tcMar>
            <w:vAlign w:val="bottom"/>
          </w:tcPr>
          <w:p w14:paraId="16A36DE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16BB4ED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attributable to the Australian</w:t>
            </w:r>
          </w:p>
          <w:p w14:paraId="2ACC82D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2C472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55C52A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(2,337)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1DACC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(1,706)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1D5A5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C4433C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(757)</w:t>
            </w:r>
          </w:p>
        </w:tc>
      </w:tr>
    </w:tbl>
    <w:p w14:paraId="66BA8832" w14:textId="77777777" w:rsidR="00F901F1" w:rsidRDefault="00F901F1" w:rsidP="00F901F1">
      <w:pPr>
        <w:pStyle w:val="TableHeading"/>
        <w:pBdr>
          <w:top w:val="nil"/>
          <w:left w:val="nil"/>
          <w:bottom w:val="nil"/>
          <w:right w:val="nil"/>
          <w:between w:val="nil"/>
          <w:bar w:val="nil"/>
        </w:pBdr>
        <w:spacing w:before="0"/>
        <w:rPr>
          <w:bdr w:val="nil"/>
        </w:rPr>
      </w:pPr>
    </w:p>
    <w:p w14:paraId="1D07D7C2" w14:textId="77777777" w:rsidR="00F901F1"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50ECEF0A" w14:textId="77777777" w:rsidR="00F901F1" w:rsidRDefault="00E94ABE" w:rsidP="00F901F1">
      <w:pPr>
        <w:pStyle w:val="TableHeading"/>
        <w:pBdr>
          <w:top w:val="nil"/>
          <w:left w:val="nil"/>
          <w:bottom w:val="nil"/>
          <w:right w:val="nil"/>
          <w:between w:val="nil"/>
          <w:bar w:val="nil"/>
        </w:pBdr>
        <w:spacing w:before="0"/>
        <w:rPr>
          <w:bdr w:val="nil"/>
        </w:rPr>
      </w:pPr>
      <w:r>
        <w:lastRenderedPageBreak/>
        <w:t>Table 3.1: Comprehensive income statement (showing net cost of services) for the period ended 30 June (continued)</w:t>
      </w:r>
    </w:p>
    <w:tbl>
      <w:tblPr>
        <w:tblStyle w:val="CDMRange2"/>
        <w:tblW w:w="7860" w:type="dxa"/>
        <w:tblLayout w:type="fixed"/>
        <w:tblLook w:val="0600" w:firstRow="0" w:lastRow="0" w:firstColumn="0" w:lastColumn="0" w:noHBand="1" w:noVBand="1"/>
        <w:tblCaption w:val="ARC_T3.1_Page02"/>
      </w:tblPr>
      <w:tblGrid>
        <w:gridCol w:w="3285"/>
        <w:gridCol w:w="915"/>
        <w:gridCol w:w="915"/>
        <w:gridCol w:w="915"/>
        <w:gridCol w:w="915"/>
        <w:gridCol w:w="915"/>
      </w:tblGrid>
      <w:tr w:rsidR="005E3E1F" w14:paraId="57A713E5" w14:textId="77777777">
        <w:trPr>
          <w:trHeight w:hRule="exact" w:val="255"/>
        </w:trPr>
        <w:tc>
          <w:tcPr>
            <w:tcW w:w="7860" w:type="dxa"/>
            <w:gridSpan w:val="6"/>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2C9B2A0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bdr w:val="nil"/>
              </w:rPr>
            </w:pPr>
            <w:r>
              <w:rPr>
                <w:rFonts w:ascii="Arial" w:eastAsia="Arial" w:hAnsi="Arial" w:cs="Arial"/>
                <w:b/>
                <w:color w:val="000000"/>
              </w:rPr>
              <w:t>Note: Impact of net cash appropriation arrangements</w:t>
            </w:r>
          </w:p>
        </w:tc>
      </w:tr>
      <w:tr w:rsidR="005E3E1F" w14:paraId="517E01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28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3FB3267C"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6D84B4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42CC89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BBC5D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44CEA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55DEDFDE" w14:textId="77777777" w:rsidR="005E3E1F" w:rsidRDefault="005E3E1F">
            <w:pPr>
              <w:spacing w:after="0" w:line="240" w:lineRule="auto"/>
              <w:jc w:val="right"/>
              <w:rPr>
                <w:rFonts w:ascii="Arial" w:eastAsia="Arial" w:hAnsi="Arial" w:cs="Arial"/>
                <w:color w:val="000000"/>
                <w:sz w:val="16"/>
                <w:bdr w:val="nil"/>
              </w:rPr>
            </w:pPr>
          </w:p>
          <w:p w14:paraId="623F35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DE888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CB8EA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CFFF0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1B532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F6A7E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37B05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19AFA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EB131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0"/>
        </w:trPr>
        <w:tc>
          <w:tcPr>
            <w:tcW w:w="3285" w:type="dxa"/>
            <w:tcBorders>
              <w:top w:val="nil"/>
              <w:left w:val="nil"/>
              <w:bottom w:val="nil"/>
              <w:right w:val="nil"/>
              <w:tl2br w:val="nil"/>
              <w:tr2bl w:val="nil"/>
            </w:tcBorders>
            <w:tcMar>
              <w:left w:w="40" w:type="dxa"/>
              <w:right w:w="40" w:type="dxa"/>
            </w:tcMar>
            <w:vAlign w:val="bottom"/>
          </w:tcPr>
          <w:p w14:paraId="6A03A67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2916A4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 as per statement of</w:t>
            </w:r>
          </w:p>
          <w:p w14:paraId="64B2EC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3F1B03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(2,603)</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0A6772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(2,337)</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3D926E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(1,706)</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359696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(1,267)</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6D1AF83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(757)</w:t>
            </w:r>
          </w:p>
        </w:tc>
      </w:tr>
      <w:tr w:rsidR="005E3E1F" w14:paraId="4BBC04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285" w:type="dxa"/>
            <w:tcBorders>
              <w:top w:val="nil"/>
              <w:left w:val="nil"/>
              <w:bottom w:val="nil"/>
              <w:right w:val="nil"/>
              <w:tl2br w:val="nil"/>
              <w:tr2bl w:val="nil"/>
            </w:tcBorders>
            <w:tcMar>
              <w:left w:w="175" w:type="dxa"/>
              <w:right w:w="40" w:type="dxa"/>
            </w:tcMar>
            <w:vAlign w:val="bottom"/>
          </w:tcPr>
          <w:p w14:paraId="2EB25AF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 of assets</w:t>
            </w:r>
          </w:p>
          <w:p w14:paraId="0B58A0E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funded through appropriations</w:t>
            </w:r>
          </w:p>
          <w:p w14:paraId="6220A7D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19D39D4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and/or equity injections) (a)</w:t>
            </w:r>
          </w:p>
        </w:tc>
        <w:tc>
          <w:tcPr>
            <w:tcW w:w="915" w:type="dxa"/>
            <w:tcBorders>
              <w:top w:val="nil"/>
              <w:left w:val="nil"/>
              <w:bottom w:val="nil"/>
              <w:right w:val="nil"/>
              <w:tl2br w:val="nil"/>
              <w:tr2bl w:val="nil"/>
            </w:tcBorders>
            <w:noWrap/>
            <w:tcMar>
              <w:left w:w="40" w:type="dxa"/>
              <w:right w:w="100" w:type="dxa"/>
            </w:tcMar>
            <w:vAlign w:val="bottom"/>
          </w:tcPr>
          <w:p w14:paraId="664478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BC799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2,159</w:t>
            </w:r>
          </w:p>
        </w:tc>
        <w:tc>
          <w:tcPr>
            <w:tcW w:w="915" w:type="dxa"/>
            <w:tcBorders>
              <w:top w:val="nil"/>
              <w:left w:val="nil"/>
              <w:bottom w:val="nil"/>
              <w:right w:val="nil"/>
              <w:tl2br w:val="nil"/>
              <w:tr2bl w:val="nil"/>
            </w:tcBorders>
            <w:noWrap/>
            <w:tcMar>
              <w:left w:w="40" w:type="dxa"/>
              <w:right w:w="100" w:type="dxa"/>
            </w:tcMar>
            <w:vAlign w:val="bottom"/>
          </w:tcPr>
          <w:p w14:paraId="634A76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1,601</w:t>
            </w:r>
          </w:p>
        </w:tc>
        <w:tc>
          <w:tcPr>
            <w:tcW w:w="915" w:type="dxa"/>
            <w:tcBorders>
              <w:top w:val="nil"/>
              <w:left w:val="nil"/>
              <w:bottom w:val="nil"/>
              <w:right w:val="nil"/>
              <w:tl2br w:val="nil"/>
              <w:tr2bl w:val="nil"/>
            </w:tcBorders>
            <w:noWrap/>
            <w:tcMar>
              <w:left w:w="40" w:type="dxa"/>
              <w:right w:w="100" w:type="dxa"/>
            </w:tcMar>
            <w:vAlign w:val="bottom"/>
          </w:tcPr>
          <w:p w14:paraId="3AB311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1,239</w:t>
            </w:r>
          </w:p>
        </w:tc>
        <w:tc>
          <w:tcPr>
            <w:tcW w:w="915" w:type="dxa"/>
            <w:tcBorders>
              <w:top w:val="nil"/>
              <w:left w:val="nil"/>
              <w:bottom w:val="nil"/>
              <w:right w:val="nil"/>
              <w:tl2br w:val="nil"/>
              <w:tr2bl w:val="nil"/>
            </w:tcBorders>
            <w:noWrap/>
            <w:tcMar>
              <w:left w:w="40" w:type="dxa"/>
              <w:right w:w="100" w:type="dxa"/>
            </w:tcMar>
            <w:vAlign w:val="bottom"/>
          </w:tcPr>
          <w:p w14:paraId="02A9EB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757</w:t>
            </w:r>
          </w:p>
        </w:tc>
      </w:tr>
      <w:tr w:rsidR="005E3E1F" w14:paraId="77D9B4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3"/>
        </w:trPr>
        <w:tc>
          <w:tcPr>
            <w:tcW w:w="3285" w:type="dxa"/>
            <w:tcBorders>
              <w:top w:val="nil"/>
              <w:left w:val="nil"/>
              <w:bottom w:val="nil"/>
              <w:right w:val="nil"/>
              <w:tl2br w:val="nil"/>
              <w:tr2bl w:val="nil"/>
            </w:tcBorders>
            <w:tcMar>
              <w:left w:w="175" w:type="dxa"/>
              <w:right w:w="40" w:type="dxa"/>
            </w:tcMar>
            <w:vAlign w:val="bottom"/>
          </w:tcPr>
          <w:p w14:paraId="0702F0F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16E4028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(b)</w:t>
            </w:r>
          </w:p>
        </w:tc>
        <w:tc>
          <w:tcPr>
            <w:tcW w:w="915" w:type="dxa"/>
            <w:tcBorders>
              <w:top w:val="nil"/>
              <w:left w:val="nil"/>
              <w:bottom w:val="nil"/>
              <w:right w:val="nil"/>
              <w:tl2br w:val="nil"/>
              <w:tr2bl w:val="nil"/>
            </w:tcBorders>
            <w:noWrap/>
            <w:tcMar>
              <w:left w:w="40" w:type="dxa"/>
              <w:right w:w="100" w:type="dxa"/>
            </w:tcMar>
            <w:vAlign w:val="bottom"/>
          </w:tcPr>
          <w:p w14:paraId="444124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1,381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12332B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w:t>
            </w:r>
          </w:p>
        </w:tc>
        <w:tc>
          <w:tcPr>
            <w:tcW w:w="915" w:type="dxa"/>
            <w:tcBorders>
              <w:top w:val="nil"/>
              <w:left w:val="nil"/>
              <w:bottom w:val="nil"/>
              <w:right w:val="nil"/>
              <w:tl2br w:val="nil"/>
              <w:tr2bl w:val="nil"/>
            </w:tcBorders>
            <w:noWrap/>
            <w:tcMar>
              <w:left w:w="40" w:type="dxa"/>
              <w:right w:w="100" w:type="dxa"/>
            </w:tcMar>
            <w:vAlign w:val="bottom"/>
          </w:tcPr>
          <w:p w14:paraId="5008B6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w:t>
            </w:r>
          </w:p>
        </w:tc>
        <w:tc>
          <w:tcPr>
            <w:tcW w:w="915" w:type="dxa"/>
            <w:tcBorders>
              <w:top w:val="nil"/>
              <w:left w:val="nil"/>
              <w:bottom w:val="nil"/>
              <w:right w:val="nil"/>
              <w:tl2br w:val="nil"/>
              <w:tr2bl w:val="nil"/>
            </w:tcBorders>
            <w:noWrap/>
            <w:tcMar>
              <w:left w:w="40" w:type="dxa"/>
              <w:right w:w="100" w:type="dxa"/>
            </w:tcMar>
            <w:vAlign w:val="bottom"/>
          </w:tcPr>
          <w:p w14:paraId="79464A2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w:t>
            </w:r>
          </w:p>
        </w:tc>
        <w:tc>
          <w:tcPr>
            <w:tcW w:w="915" w:type="dxa"/>
            <w:tcBorders>
              <w:top w:val="nil"/>
              <w:left w:val="nil"/>
              <w:bottom w:val="nil"/>
              <w:right w:val="nil"/>
              <w:tl2br w:val="nil"/>
              <w:tr2bl w:val="nil"/>
            </w:tcBorders>
            <w:noWrap/>
            <w:tcMar>
              <w:left w:w="40" w:type="dxa"/>
              <w:right w:w="100" w:type="dxa"/>
            </w:tcMar>
            <w:vAlign w:val="bottom"/>
          </w:tcPr>
          <w:p w14:paraId="18971A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1,074</w:t>
            </w:r>
          </w:p>
        </w:tc>
      </w:tr>
      <w:tr w:rsidR="005E3E1F" w14:paraId="521DCC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75EE5DE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 repayments (b)</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4945063" w14:textId="473B7C04"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1,167</w:t>
            </w: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8DCC319" w14:textId="78BB454E"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827</w:t>
            </w: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8358DD2" w14:textId="435ECC07"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900</w:t>
            </w: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98E6ECF" w14:textId="16982CCB"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977</w:t>
            </w: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83DB38B" w14:textId="4A10EE39"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1,074</w:t>
            </w:r>
            <w:r>
              <w:rPr>
                <w:rFonts w:ascii="Arial" w:eastAsia="Arial" w:hAnsi="Arial" w:cs="Arial"/>
                <w:color w:val="000000"/>
                <w:sz w:val="16"/>
              </w:rPr>
              <w:t>)</w:t>
            </w:r>
          </w:p>
        </w:tc>
      </w:tr>
      <w:tr w:rsidR="005E3E1F" w14:paraId="54F2F0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single" w:sz="4" w:space="0" w:color="000000"/>
              <w:right w:val="nil"/>
              <w:tl2br w:val="nil"/>
              <w:tr2bl w:val="nil"/>
            </w:tcBorders>
            <w:tcMar>
              <w:left w:w="40" w:type="dxa"/>
              <w:right w:w="40" w:type="dxa"/>
            </w:tcMar>
            <w:vAlign w:val="bottom"/>
          </w:tcPr>
          <w:p w14:paraId="5C2C4E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 (Deficit)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2AD02A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7E6E6"/>
            <w:tcMar>
              <w:left w:w="40" w:type="dxa"/>
              <w:right w:w="100" w:type="dxa"/>
            </w:tcMar>
            <w:vAlign w:val="bottom"/>
          </w:tcPr>
          <w:p w14:paraId="0EEE33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634AB4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43EB712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3A61CC9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57CE9B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92"/>
        </w:trPr>
        <w:tc>
          <w:tcPr>
            <w:tcW w:w="7860" w:type="dxa"/>
            <w:gridSpan w:val="6"/>
            <w:tcBorders>
              <w:top w:val="single" w:sz="4" w:space="0" w:color="000000"/>
              <w:left w:val="nil"/>
              <w:bottom w:val="nil"/>
              <w:right w:val="nil"/>
              <w:tl2br w:val="nil"/>
              <w:tr2bl w:val="nil"/>
            </w:tcBorders>
            <w:shd w:val="clear" w:color="FFFFFF" w:fill="FFFFFF"/>
            <w:tcMar>
              <w:left w:w="40" w:type="dxa"/>
              <w:right w:w="40" w:type="dxa"/>
            </w:tcMar>
          </w:tcPr>
          <w:p w14:paraId="06F1420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p w14:paraId="707FC03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From 2010–11, the Government introduced net cash appropriation arrangements that provided non‑corporate Commonwealth entities with a separate Departmental Capital Budget (DCB) under Appropriation Bill (No. 1). This replaced revenue appropriations provided under Appropriation Bill (No. 1) used for the depreciation/amortisation expenses. For information regarding DCBs, please refer to Table 3.5 Departmental Capital Budget Statement.</w:t>
            </w:r>
          </w:p>
          <w:p w14:paraId="6FFCFEF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Applies leases under AASB 16 Leases.</w:t>
            </w:r>
          </w:p>
        </w:tc>
      </w:tr>
    </w:tbl>
    <w:p w14:paraId="2C28DB20" w14:textId="77777777" w:rsidR="00A2290F" w:rsidRPr="00A2290F" w:rsidRDefault="00A2290F" w:rsidP="00A2290F">
      <w:pPr>
        <w:pBdr>
          <w:top w:val="nil"/>
          <w:left w:val="nil"/>
          <w:bottom w:val="nil"/>
          <w:right w:val="nil"/>
          <w:between w:val="nil"/>
          <w:bar w:val="nil"/>
        </w:pBdr>
        <w:rPr>
          <w:rFonts w:ascii="Arial" w:hAnsi="Arial" w:cs="Arial"/>
          <w:sz w:val="16"/>
          <w:szCs w:val="16"/>
          <w:bdr w:val="nil"/>
        </w:rPr>
      </w:pPr>
    </w:p>
    <w:p w14:paraId="366B21A8" w14:textId="77777777" w:rsidR="005E7F55" w:rsidRDefault="00E94ABE" w:rsidP="0063246D">
      <w:pPr>
        <w:pStyle w:val="TableHeading"/>
        <w:pageBreakBefore/>
        <w:pBdr>
          <w:top w:val="nil"/>
          <w:left w:val="nil"/>
          <w:bottom w:val="nil"/>
          <w:right w:val="nil"/>
          <w:between w:val="nil"/>
          <w:bar w:val="nil"/>
        </w:pBdr>
        <w:spacing w:before="0"/>
        <w:rPr>
          <w:rStyle w:val="BookTitle"/>
          <w:i w:val="0"/>
          <w:iCs/>
          <w:spacing w:val="0"/>
          <w:bdr w:val="nil"/>
        </w:rPr>
      </w:pPr>
      <w:r>
        <w:rPr>
          <w:bdr w:val="none" w:sz="0" w:space="0" w:color="auto" w:frame="1"/>
        </w:rPr>
        <w:lastRenderedPageBreak/>
        <w:t xml:space="preserve">Table 3.2: Budgeted departmental balance sheet (as </w:t>
      </w:r>
      <w:proofErr w:type="gramStart"/>
      <w:r>
        <w:rPr>
          <w:bdr w:val="none" w:sz="0" w:space="0" w:color="auto" w:frame="1"/>
        </w:rPr>
        <w:t>at</w:t>
      </w:r>
      <w:proofErr w:type="gramEnd"/>
      <w:r>
        <w:rPr>
          <w:bdr w:val="none" w:sz="0" w:space="0" w:color="auto" w:frame="1"/>
        </w:rPr>
        <w:t xml:space="preserve"> </w:t>
      </w:r>
      <w:r>
        <w:t>30 June)</w:t>
      </w:r>
    </w:p>
    <w:tbl>
      <w:tblPr>
        <w:tblStyle w:val="CDMRange1"/>
        <w:tblW w:w="7635" w:type="dxa"/>
        <w:tblLayout w:type="fixed"/>
        <w:tblLook w:val="0600" w:firstRow="0" w:lastRow="0" w:firstColumn="0" w:lastColumn="0" w:noHBand="1" w:noVBand="1"/>
        <w:tblCaption w:val="ARC_T3.2_Page01"/>
      </w:tblPr>
      <w:tblGrid>
        <w:gridCol w:w="2685"/>
        <w:gridCol w:w="990"/>
        <w:gridCol w:w="990"/>
        <w:gridCol w:w="990"/>
        <w:gridCol w:w="990"/>
        <w:gridCol w:w="990"/>
      </w:tblGrid>
      <w:tr w:rsidR="005E3E1F" w14:paraId="4B5AB9A8" w14:textId="77777777">
        <w:trPr>
          <w:trHeight w:hRule="exact" w:val="889"/>
        </w:trPr>
        <w:tc>
          <w:tcPr>
            <w:tcW w:w="26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6F70B5D" w14:textId="77777777" w:rsidR="005E3E1F" w:rsidRDefault="005E3E1F">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0E7BC6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D8497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2A2DB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CC151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F667118" w14:textId="77777777" w:rsidR="005E3E1F" w:rsidRDefault="005E3E1F">
            <w:pPr>
              <w:spacing w:after="0" w:line="240" w:lineRule="auto"/>
              <w:jc w:val="right"/>
              <w:rPr>
                <w:rFonts w:ascii="Arial" w:eastAsia="Arial" w:hAnsi="Arial" w:cs="Arial"/>
                <w:color w:val="000000"/>
                <w:sz w:val="16"/>
                <w:bdr w:val="nil"/>
              </w:rPr>
            </w:pPr>
          </w:p>
          <w:p w14:paraId="180DA8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5F04DC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87BFF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27FEE9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963A3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E759AA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0BBC4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E6F35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30CCA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72914C6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B2DEF1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C3A9BE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F7ABBA4"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27D3F33"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9EE38FA" w14:textId="77777777" w:rsidR="005E3E1F" w:rsidRDefault="005E3E1F">
            <w:pPr>
              <w:spacing w:after="0" w:line="240" w:lineRule="auto"/>
              <w:jc w:val="right"/>
              <w:rPr>
                <w:rFonts w:ascii="Arial" w:eastAsia="Arial" w:hAnsi="Arial" w:cs="Arial"/>
                <w:color w:val="000000"/>
                <w:sz w:val="16"/>
                <w:bdr w:val="nil"/>
              </w:rPr>
            </w:pPr>
          </w:p>
        </w:tc>
      </w:tr>
      <w:tr w:rsidR="005E3E1F" w14:paraId="300001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4CC2729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FFFFFF" w:fill="FFFFFF"/>
            <w:tcMar>
              <w:left w:w="0" w:type="dxa"/>
              <w:right w:w="0" w:type="dxa"/>
            </w:tcMar>
            <w:vAlign w:val="bottom"/>
          </w:tcPr>
          <w:p w14:paraId="5AB3B54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3B3EEA4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77AF163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2F4F79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5ACAC54D" w14:textId="77777777" w:rsidR="005E3E1F" w:rsidRDefault="005E3E1F">
            <w:pPr>
              <w:spacing w:after="0" w:line="240" w:lineRule="auto"/>
              <w:jc w:val="right"/>
              <w:rPr>
                <w:rFonts w:ascii="Arial" w:eastAsia="Arial" w:hAnsi="Arial" w:cs="Arial"/>
                <w:color w:val="000000"/>
                <w:sz w:val="16"/>
                <w:bdr w:val="nil"/>
              </w:rPr>
            </w:pPr>
          </w:p>
        </w:tc>
      </w:tr>
      <w:tr w:rsidR="005E3E1F" w14:paraId="524214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0B3FABA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noWrap/>
            <w:tcMar>
              <w:left w:w="40" w:type="dxa"/>
              <w:right w:w="100" w:type="dxa"/>
            </w:tcMar>
            <w:vAlign w:val="bottom"/>
          </w:tcPr>
          <w:p w14:paraId="24A867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BA7D5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990" w:type="dxa"/>
            <w:tcBorders>
              <w:top w:val="nil"/>
              <w:left w:val="nil"/>
              <w:bottom w:val="nil"/>
              <w:right w:val="nil"/>
              <w:tl2br w:val="nil"/>
              <w:tr2bl w:val="nil"/>
            </w:tcBorders>
            <w:noWrap/>
            <w:tcMar>
              <w:left w:w="40" w:type="dxa"/>
              <w:right w:w="100" w:type="dxa"/>
            </w:tcMar>
            <w:vAlign w:val="bottom"/>
          </w:tcPr>
          <w:p w14:paraId="20B75B2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990" w:type="dxa"/>
            <w:tcBorders>
              <w:top w:val="nil"/>
              <w:left w:val="nil"/>
              <w:bottom w:val="nil"/>
              <w:right w:val="nil"/>
              <w:tl2br w:val="nil"/>
              <w:tr2bl w:val="nil"/>
            </w:tcBorders>
            <w:noWrap/>
            <w:tcMar>
              <w:left w:w="40" w:type="dxa"/>
              <w:right w:w="100" w:type="dxa"/>
            </w:tcMar>
            <w:vAlign w:val="bottom"/>
          </w:tcPr>
          <w:p w14:paraId="352FFF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990" w:type="dxa"/>
            <w:tcBorders>
              <w:top w:val="nil"/>
              <w:left w:val="nil"/>
              <w:bottom w:val="nil"/>
              <w:right w:val="nil"/>
              <w:tl2br w:val="nil"/>
              <w:tr2bl w:val="nil"/>
            </w:tcBorders>
            <w:noWrap/>
            <w:tcMar>
              <w:left w:w="40" w:type="dxa"/>
              <w:right w:w="100" w:type="dxa"/>
            </w:tcMar>
            <w:vAlign w:val="bottom"/>
          </w:tcPr>
          <w:p w14:paraId="0D5A0A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r>
      <w:tr w:rsidR="005E3E1F" w14:paraId="1CAD44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4C15C3E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nil"/>
              <w:right w:val="nil"/>
              <w:tl2br w:val="nil"/>
              <w:tr2bl w:val="nil"/>
            </w:tcBorders>
            <w:noWrap/>
            <w:tcMar>
              <w:left w:w="40" w:type="dxa"/>
              <w:right w:w="100" w:type="dxa"/>
            </w:tcMar>
            <w:vAlign w:val="bottom"/>
          </w:tcPr>
          <w:p w14:paraId="7A0870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0CBB9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8,281</w:t>
            </w:r>
          </w:p>
        </w:tc>
        <w:tc>
          <w:tcPr>
            <w:tcW w:w="990" w:type="dxa"/>
            <w:tcBorders>
              <w:top w:val="nil"/>
              <w:left w:val="nil"/>
              <w:bottom w:val="nil"/>
              <w:right w:val="nil"/>
              <w:tl2br w:val="nil"/>
              <w:tr2bl w:val="nil"/>
            </w:tcBorders>
            <w:noWrap/>
            <w:tcMar>
              <w:left w:w="40" w:type="dxa"/>
              <w:right w:w="100" w:type="dxa"/>
            </w:tcMar>
            <w:vAlign w:val="bottom"/>
          </w:tcPr>
          <w:p w14:paraId="12AAF1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8,281</w:t>
            </w:r>
          </w:p>
        </w:tc>
        <w:tc>
          <w:tcPr>
            <w:tcW w:w="990" w:type="dxa"/>
            <w:tcBorders>
              <w:top w:val="nil"/>
              <w:left w:val="nil"/>
              <w:bottom w:val="nil"/>
              <w:right w:val="nil"/>
              <w:tl2br w:val="nil"/>
              <w:tr2bl w:val="nil"/>
            </w:tcBorders>
            <w:noWrap/>
            <w:tcMar>
              <w:left w:w="40" w:type="dxa"/>
              <w:right w:w="100" w:type="dxa"/>
            </w:tcMar>
            <w:vAlign w:val="bottom"/>
          </w:tcPr>
          <w:p w14:paraId="430D3B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8,281</w:t>
            </w:r>
          </w:p>
        </w:tc>
        <w:tc>
          <w:tcPr>
            <w:tcW w:w="990" w:type="dxa"/>
            <w:tcBorders>
              <w:top w:val="nil"/>
              <w:left w:val="nil"/>
              <w:bottom w:val="nil"/>
              <w:right w:val="nil"/>
              <w:tl2br w:val="nil"/>
              <w:tr2bl w:val="nil"/>
            </w:tcBorders>
            <w:noWrap/>
            <w:tcMar>
              <w:left w:w="40" w:type="dxa"/>
              <w:right w:w="100" w:type="dxa"/>
            </w:tcMar>
            <w:vAlign w:val="bottom"/>
          </w:tcPr>
          <w:p w14:paraId="6DA98D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8,281</w:t>
            </w:r>
          </w:p>
        </w:tc>
      </w:tr>
      <w:tr w:rsidR="005E3E1F" w14:paraId="68DE91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3E313D8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211335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8,576</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8EC44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8,576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17B03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8,576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D0B6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8,576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00C6F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8,576</w:t>
            </w:r>
          </w:p>
        </w:tc>
      </w:tr>
      <w:tr w:rsidR="005E3E1F" w14:paraId="6DAAE0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3D7EFC2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4B9C95B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129ACF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6DD146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A64DF1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ACEE16C" w14:textId="77777777" w:rsidR="005E3E1F" w:rsidRDefault="005E3E1F">
            <w:pPr>
              <w:spacing w:after="0" w:line="240" w:lineRule="auto"/>
              <w:jc w:val="right"/>
              <w:rPr>
                <w:rFonts w:ascii="Arial" w:eastAsia="Arial" w:hAnsi="Arial" w:cs="Arial"/>
                <w:color w:val="000000"/>
                <w:sz w:val="16"/>
                <w:bdr w:val="nil"/>
              </w:rPr>
            </w:pPr>
          </w:p>
        </w:tc>
      </w:tr>
      <w:tr w:rsidR="005E3E1F" w14:paraId="71C501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4F6BAB6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990" w:type="dxa"/>
            <w:tcBorders>
              <w:top w:val="nil"/>
              <w:left w:val="nil"/>
              <w:bottom w:val="nil"/>
              <w:right w:val="nil"/>
              <w:tl2br w:val="nil"/>
              <w:tr2bl w:val="nil"/>
            </w:tcBorders>
            <w:noWrap/>
            <w:tcMar>
              <w:left w:w="40" w:type="dxa"/>
              <w:right w:w="100" w:type="dxa"/>
            </w:tcMar>
            <w:vAlign w:val="bottom"/>
          </w:tcPr>
          <w:p w14:paraId="709ABE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6,310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B89E2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5,305</w:t>
            </w:r>
          </w:p>
        </w:tc>
        <w:tc>
          <w:tcPr>
            <w:tcW w:w="990" w:type="dxa"/>
            <w:tcBorders>
              <w:top w:val="nil"/>
              <w:left w:val="nil"/>
              <w:bottom w:val="nil"/>
              <w:right w:val="nil"/>
              <w:tl2br w:val="nil"/>
              <w:tr2bl w:val="nil"/>
            </w:tcBorders>
            <w:noWrap/>
            <w:tcMar>
              <w:left w:w="40" w:type="dxa"/>
              <w:right w:w="100" w:type="dxa"/>
            </w:tcMar>
            <w:vAlign w:val="bottom"/>
          </w:tcPr>
          <w:p w14:paraId="73CAD6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4,300</w:t>
            </w:r>
          </w:p>
        </w:tc>
        <w:tc>
          <w:tcPr>
            <w:tcW w:w="990" w:type="dxa"/>
            <w:tcBorders>
              <w:top w:val="nil"/>
              <w:left w:val="nil"/>
              <w:bottom w:val="nil"/>
              <w:right w:val="nil"/>
              <w:tl2br w:val="nil"/>
              <w:tr2bl w:val="nil"/>
            </w:tcBorders>
            <w:noWrap/>
            <w:tcMar>
              <w:left w:w="40" w:type="dxa"/>
              <w:right w:w="100" w:type="dxa"/>
            </w:tcMar>
            <w:vAlign w:val="bottom"/>
          </w:tcPr>
          <w:p w14:paraId="4791E97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3,295</w:t>
            </w:r>
          </w:p>
        </w:tc>
        <w:tc>
          <w:tcPr>
            <w:tcW w:w="990" w:type="dxa"/>
            <w:tcBorders>
              <w:top w:val="nil"/>
              <w:left w:val="nil"/>
              <w:bottom w:val="nil"/>
              <w:right w:val="nil"/>
              <w:tl2br w:val="nil"/>
              <w:tr2bl w:val="nil"/>
            </w:tcBorders>
            <w:noWrap/>
            <w:tcMar>
              <w:left w:w="40" w:type="dxa"/>
              <w:right w:w="100" w:type="dxa"/>
            </w:tcMar>
            <w:vAlign w:val="bottom"/>
          </w:tcPr>
          <w:p w14:paraId="43B780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2,221</w:t>
            </w:r>
          </w:p>
        </w:tc>
      </w:tr>
      <w:tr w:rsidR="005E3E1F" w14:paraId="79BADC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2DE5B2C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Property, plant and equipment</w:t>
            </w:r>
          </w:p>
        </w:tc>
        <w:tc>
          <w:tcPr>
            <w:tcW w:w="990" w:type="dxa"/>
            <w:tcBorders>
              <w:top w:val="nil"/>
              <w:left w:val="nil"/>
              <w:bottom w:val="nil"/>
              <w:right w:val="nil"/>
              <w:tl2br w:val="nil"/>
              <w:tr2bl w:val="nil"/>
            </w:tcBorders>
            <w:noWrap/>
            <w:tcMar>
              <w:left w:w="40" w:type="dxa"/>
              <w:right w:w="100" w:type="dxa"/>
            </w:tcMar>
            <w:vAlign w:val="bottom"/>
          </w:tcPr>
          <w:p w14:paraId="60089C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4570EE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751</w:t>
            </w:r>
          </w:p>
        </w:tc>
        <w:tc>
          <w:tcPr>
            <w:tcW w:w="990" w:type="dxa"/>
            <w:tcBorders>
              <w:top w:val="nil"/>
              <w:left w:val="nil"/>
              <w:bottom w:val="nil"/>
              <w:right w:val="nil"/>
              <w:tl2br w:val="nil"/>
              <w:tr2bl w:val="nil"/>
            </w:tcBorders>
            <w:noWrap/>
            <w:tcMar>
              <w:left w:w="40" w:type="dxa"/>
              <w:right w:w="100" w:type="dxa"/>
            </w:tcMar>
            <w:vAlign w:val="bottom"/>
          </w:tcPr>
          <w:p w14:paraId="186EEC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1,638</w:t>
            </w:r>
          </w:p>
        </w:tc>
        <w:tc>
          <w:tcPr>
            <w:tcW w:w="990" w:type="dxa"/>
            <w:tcBorders>
              <w:top w:val="nil"/>
              <w:left w:val="nil"/>
              <w:bottom w:val="nil"/>
              <w:right w:val="nil"/>
              <w:tl2br w:val="nil"/>
              <w:tr2bl w:val="nil"/>
            </w:tcBorders>
            <w:noWrap/>
            <w:tcMar>
              <w:left w:w="40" w:type="dxa"/>
              <w:right w:w="100" w:type="dxa"/>
            </w:tcMar>
            <w:vAlign w:val="bottom"/>
          </w:tcPr>
          <w:p w14:paraId="727699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2,596</w:t>
            </w:r>
          </w:p>
        </w:tc>
        <w:tc>
          <w:tcPr>
            <w:tcW w:w="990" w:type="dxa"/>
            <w:tcBorders>
              <w:top w:val="nil"/>
              <w:left w:val="nil"/>
              <w:bottom w:val="nil"/>
              <w:right w:val="nil"/>
              <w:tl2br w:val="nil"/>
              <w:tr2bl w:val="nil"/>
            </w:tcBorders>
            <w:noWrap/>
            <w:tcMar>
              <w:left w:w="40" w:type="dxa"/>
              <w:right w:w="100" w:type="dxa"/>
            </w:tcMar>
            <w:vAlign w:val="bottom"/>
          </w:tcPr>
          <w:p w14:paraId="4AE2CC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3,737</w:t>
            </w:r>
          </w:p>
        </w:tc>
      </w:tr>
      <w:tr w:rsidR="005E3E1F" w14:paraId="62B6E4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10A702F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w:t>
            </w:r>
          </w:p>
        </w:tc>
        <w:tc>
          <w:tcPr>
            <w:tcW w:w="990" w:type="dxa"/>
            <w:tcBorders>
              <w:top w:val="nil"/>
              <w:left w:val="nil"/>
              <w:bottom w:val="nil"/>
              <w:right w:val="nil"/>
              <w:tl2br w:val="nil"/>
              <w:tr2bl w:val="nil"/>
            </w:tcBorders>
            <w:noWrap/>
            <w:tcMar>
              <w:left w:w="40" w:type="dxa"/>
              <w:right w:w="100" w:type="dxa"/>
            </w:tcMar>
            <w:vAlign w:val="bottom"/>
          </w:tcPr>
          <w:p w14:paraId="722873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4E985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2,402</w:t>
            </w:r>
          </w:p>
        </w:tc>
        <w:tc>
          <w:tcPr>
            <w:tcW w:w="990" w:type="dxa"/>
            <w:tcBorders>
              <w:top w:val="nil"/>
              <w:left w:val="nil"/>
              <w:bottom w:val="nil"/>
              <w:right w:val="nil"/>
              <w:tl2br w:val="nil"/>
              <w:tr2bl w:val="nil"/>
            </w:tcBorders>
            <w:noWrap/>
            <w:tcMar>
              <w:left w:w="40" w:type="dxa"/>
              <w:right w:w="100" w:type="dxa"/>
            </w:tcMar>
            <w:vAlign w:val="bottom"/>
          </w:tcPr>
          <w:p w14:paraId="5DB5D2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1,291</w:t>
            </w:r>
          </w:p>
        </w:tc>
        <w:tc>
          <w:tcPr>
            <w:tcW w:w="990" w:type="dxa"/>
            <w:tcBorders>
              <w:top w:val="nil"/>
              <w:left w:val="nil"/>
              <w:bottom w:val="nil"/>
              <w:right w:val="nil"/>
              <w:tl2br w:val="nil"/>
              <w:tr2bl w:val="nil"/>
            </w:tcBorders>
            <w:noWrap/>
            <w:tcMar>
              <w:left w:w="40" w:type="dxa"/>
              <w:right w:w="100" w:type="dxa"/>
            </w:tcMar>
            <w:vAlign w:val="bottom"/>
          </w:tcPr>
          <w:p w14:paraId="235E6B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487</w:t>
            </w:r>
          </w:p>
        </w:tc>
        <w:tc>
          <w:tcPr>
            <w:tcW w:w="990" w:type="dxa"/>
            <w:tcBorders>
              <w:top w:val="nil"/>
              <w:left w:val="nil"/>
              <w:bottom w:val="nil"/>
              <w:right w:val="nil"/>
              <w:tl2br w:val="nil"/>
              <w:tr2bl w:val="nil"/>
            </w:tcBorders>
            <w:noWrap/>
            <w:tcMar>
              <w:left w:w="40" w:type="dxa"/>
              <w:right w:w="100" w:type="dxa"/>
            </w:tcMar>
            <w:vAlign w:val="bottom"/>
          </w:tcPr>
          <w:p w14:paraId="7843F9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043B6C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1D58CA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25C83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2388B3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E4184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28C27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5CAE8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r>
      <w:tr w:rsidR="005E3E1F" w14:paraId="374768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76C356F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ED4DC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10,923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0CE91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9,117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A943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7,888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8B15F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7,037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D584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6,617</w:t>
            </w:r>
          </w:p>
        </w:tc>
      </w:tr>
      <w:tr w:rsidR="005E3E1F" w14:paraId="543135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497D007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87FF9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19,499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B662C3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17,693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B9F4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16,464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E480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15,613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32DC1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15,193</w:t>
            </w:r>
          </w:p>
        </w:tc>
      </w:tr>
      <w:tr w:rsidR="005E3E1F" w14:paraId="79493E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7ECEA7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58EB3C3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372077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896036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0E0D5AB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15DDF38" w14:textId="77777777" w:rsidR="005E3E1F" w:rsidRDefault="005E3E1F">
            <w:pPr>
              <w:spacing w:after="0" w:line="240" w:lineRule="auto"/>
              <w:jc w:val="right"/>
              <w:rPr>
                <w:rFonts w:ascii="Arial" w:eastAsia="Arial" w:hAnsi="Arial" w:cs="Arial"/>
                <w:color w:val="000000"/>
                <w:sz w:val="16"/>
                <w:bdr w:val="nil"/>
              </w:rPr>
            </w:pPr>
          </w:p>
        </w:tc>
      </w:tr>
      <w:tr w:rsidR="005E3E1F" w14:paraId="23AD59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09FA7DE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90" w:type="dxa"/>
            <w:tcBorders>
              <w:top w:val="nil"/>
              <w:left w:val="nil"/>
              <w:bottom w:val="nil"/>
              <w:right w:val="nil"/>
              <w:tl2br w:val="nil"/>
              <w:tr2bl w:val="nil"/>
            </w:tcBorders>
            <w:noWrap/>
            <w:tcMar>
              <w:left w:w="0" w:type="dxa"/>
              <w:right w:w="0" w:type="dxa"/>
            </w:tcMar>
            <w:vAlign w:val="bottom"/>
          </w:tcPr>
          <w:p w14:paraId="69BC316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73C0F2C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C2E570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28CE14F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05081F81" w14:textId="77777777" w:rsidR="005E3E1F" w:rsidRDefault="005E3E1F">
            <w:pPr>
              <w:spacing w:after="0" w:line="240" w:lineRule="auto"/>
              <w:jc w:val="right"/>
              <w:rPr>
                <w:rFonts w:ascii="Arial" w:eastAsia="Arial" w:hAnsi="Arial" w:cs="Arial"/>
                <w:color w:val="000000"/>
                <w:sz w:val="16"/>
                <w:bdr w:val="nil"/>
              </w:rPr>
            </w:pPr>
          </w:p>
        </w:tc>
      </w:tr>
      <w:tr w:rsidR="005E3E1F" w14:paraId="7B6A32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4C4C81F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90" w:type="dxa"/>
            <w:tcBorders>
              <w:top w:val="nil"/>
              <w:left w:val="nil"/>
              <w:bottom w:val="nil"/>
              <w:right w:val="nil"/>
              <w:tl2br w:val="nil"/>
              <w:tr2bl w:val="nil"/>
            </w:tcBorders>
            <w:noWrap/>
            <w:tcMar>
              <w:left w:w="40" w:type="dxa"/>
              <w:right w:w="100" w:type="dxa"/>
            </w:tcMar>
            <w:vAlign w:val="bottom"/>
          </w:tcPr>
          <w:p w14:paraId="2E22B2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14:paraId="042B92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w:t>
            </w:r>
          </w:p>
        </w:tc>
        <w:tc>
          <w:tcPr>
            <w:tcW w:w="990" w:type="dxa"/>
            <w:tcBorders>
              <w:top w:val="nil"/>
              <w:left w:val="nil"/>
              <w:bottom w:val="nil"/>
              <w:right w:val="nil"/>
              <w:tl2br w:val="nil"/>
              <w:tr2bl w:val="nil"/>
            </w:tcBorders>
            <w:noWrap/>
            <w:tcMar>
              <w:left w:w="40" w:type="dxa"/>
              <w:right w:w="100" w:type="dxa"/>
            </w:tcMar>
            <w:vAlign w:val="bottom"/>
          </w:tcPr>
          <w:p w14:paraId="169CFB1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w:t>
            </w:r>
          </w:p>
        </w:tc>
        <w:tc>
          <w:tcPr>
            <w:tcW w:w="990" w:type="dxa"/>
            <w:tcBorders>
              <w:top w:val="nil"/>
              <w:left w:val="nil"/>
              <w:bottom w:val="nil"/>
              <w:right w:val="nil"/>
              <w:tl2br w:val="nil"/>
              <w:tr2bl w:val="nil"/>
            </w:tcBorders>
            <w:noWrap/>
            <w:tcMar>
              <w:left w:w="40" w:type="dxa"/>
              <w:right w:w="100" w:type="dxa"/>
            </w:tcMar>
            <w:vAlign w:val="bottom"/>
          </w:tcPr>
          <w:p w14:paraId="1F59BA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w:t>
            </w:r>
          </w:p>
        </w:tc>
        <w:tc>
          <w:tcPr>
            <w:tcW w:w="990" w:type="dxa"/>
            <w:tcBorders>
              <w:top w:val="nil"/>
              <w:left w:val="nil"/>
              <w:bottom w:val="nil"/>
              <w:right w:val="nil"/>
              <w:tl2br w:val="nil"/>
              <w:tr2bl w:val="nil"/>
            </w:tcBorders>
            <w:noWrap/>
            <w:tcMar>
              <w:left w:w="40" w:type="dxa"/>
              <w:right w:w="100" w:type="dxa"/>
            </w:tcMar>
            <w:vAlign w:val="bottom"/>
          </w:tcPr>
          <w:p w14:paraId="506630C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w:t>
            </w:r>
          </w:p>
        </w:tc>
      </w:tr>
      <w:tr w:rsidR="005E3E1F" w14:paraId="7342C7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3410502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0DEEF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39B03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CE3DD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CB99C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7A2FF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847</w:t>
            </w:r>
          </w:p>
        </w:tc>
      </w:tr>
      <w:tr w:rsidR="005E3E1F" w14:paraId="34D2C6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63FE977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057B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25B3F9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1A22C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58F963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82611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1,045</w:t>
            </w:r>
          </w:p>
        </w:tc>
      </w:tr>
      <w:tr w:rsidR="005E3E1F" w14:paraId="1FAB0F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150305B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FFFA9F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E27D95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9CAE24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757DD2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0CC7B82" w14:textId="77777777" w:rsidR="005E3E1F" w:rsidRDefault="005E3E1F">
            <w:pPr>
              <w:spacing w:after="0" w:line="240" w:lineRule="auto"/>
              <w:jc w:val="right"/>
              <w:rPr>
                <w:rFonts w:ascii="Arial" w:eastAsia="Arial" w:hAnsi="Arial" w:cs="Arial"/>
                <w:color w:val="000000"/>
                <w:sz w:val="16"/>
                <w:bdr w:val="nil"/>
              </w:rPr>
            </w:pPr>
          </w:p>
        </w:tc>
      </w:tr>
      <w:tr w:rsidR="005E3E1F" w14:paraId="5C676F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00827DF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925FE6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6,440</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19CD7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5,613</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8F711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4,713</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976B0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3,736</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95D53E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2,662</w:t>
            </w:r>
          </w:p>
        </w:tc>
      </w:tr>
      <w:tr w:rsidR="005E3E1F" w14:paraId="166604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071FD62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68603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6,440</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406F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0D15E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0E65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3,736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160B7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2,662</w:t>
            </w:r>
          </w:p>
        </w:tc>
      </w:tr>
      <w:tr w:rsidR="005E3E1F" w14:paraId="2B5E94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62D9E78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5C92FCE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DFE11B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6FAC92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E050E4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300A8F4" w14:textId="77777777" w:rsidR="005E3E1F" w:rsidRDefault="005E3E1F">
            <w:pPr>
              <w:spacing w:after="0" w:line="240" w:lineRule="auto"/>
              <w:jc w:val="right"/>
              <w:rPr>
                <w:rFonts w:ascii="Arial" w:eastAsia="Arial" w:hAnsi="Arial" w:cs="Arial"/>
                <w:color w:val="000000"/>
                <w:sz w:val="16"/>
                <w:bdr w:val="nil"/>
              </w:rPr>
            </w:pPr>
          </w:p>
        </w:tc>
      </w:tr>
      <w:tr w:rsidR="005E3E1F" w14:paraId="58F298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66768F8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90" w:type="dxa"/>
            <w:tcBorders>
              <w:top w:val="nil"/>
              <w:left w:val="nil"/>
              <w:bottom w:val="nil"/>
              <w:right w:val="nil"/>
              <w:tl2br w:val="nil"/>
              <w:tr2bl w:val="nil"/>
            </w:tcBorders>
            <w:noWrap/>
            <w:tcMar>
              <w:left w:w="40" w:type="dxa"/>
              <w:right w:w="100" w:type="dxa"/>
            </w:tcMar>
            <w:vAlign w:val="bottom"/>
          </w:tcPr>
          <w:p w14:paraId="6D6C72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5,193</w:t>
            </w:r>
          </w:p>
        </w:tc>
        <w:tc>
          <w:tcPr>
            <w:tcW w:w="990" w:type="dxa"/>
            <w:tcBorders>
              <w:top w:val="nil"/>
              <w:left w:val="nil"/>
              <w:bottom w:val="nil"/>
              <w:right w:val="nil"/>
              <w:tl2br w:val="nil"/>
              <w:tr2bl w:val="nil"/>
            </w:tcBorders>
            <w:shd w:val="clear" w:color="FFFFFF" w:fill="E6E6E6"/>
            <w:noWrap/>
            <w:tcMar>
              <w:left w:w="40" w:type="dxa"/>
              <w:right w:w="40" w:type="dxa"/>
            </w:tcMar>
            <w:vAlign w:val="bottom"/>
          </w:tcPr>
          <w:p w14:paraId="74791C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5,193</w:t>
            </w:r>
          </w:p>
        </w:tc>
        <w:tc>
          <w:tcPr>
            <w:tcW w:w="990" w:type="dxa"/>
            <w:tcBorders>
              <w:top w:val="nil"/>
              <w:left w:val="nil"/>
              <w:bottom w:val="nil"/>
              <w:right w:val="nil"/>
              <w:tl2br w:val="nil"/>
              <w:tr2bl w:val="nil"/>
            </w:tcBorders>
            <w:noWrap/>
            <w:tcMar>
              <w:left w:w="40" w:type="dxa"/>
              <w:right w:w="100" w:type="dxa"/>
            </w:tcMar>
            <w:vAlign w:val="bottom"/>
          </w:tcPr>
          <w:p w14:paraId="653E0B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5,193</w:t>
            </w:r>
          </w:p>
        </w:tc>
        <w:tc>
          <w:tcPr>
            <w:tcW w:w="990" w:type="dxa"/>
            <w:tcBorders>
              <w:top w:val="nil"/>
              <w:left w:val="nil"/>
              <w:bottom w:val="nil"/>
              <w:right w:val="nil"/>
              <w:tl2br w:val="nil"/>
              <w:tr2bl w:val="nil"/>
            </w:tcBorders>
            <w:noWrap/>
            <w:tcMar>
              <w:left w:w="40" w:type="dxa"/>
              <w:right w:w="100" w:type="dxa"/>
            </w:tcMar>
            <w:vAlign w:val="bottom"/>
          </w:tcPr>
          <w:p w14:paraId="183C0F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5,193</w:t>
            </w:r>
          </w:p>
        </w:tc>
        <w:tc>
          <w:tcPr>
            <w:tcW w:w="990" w:type="dxa"/>
            <w:tcBorders>
              <w:top w:val="nil"/>
              <w:left w:val="nil"/>
              <w:bottom w:val="nil"/>
              <w:right w:val="nil"/>
              <w:tl2br w:val="nil"/>
              <w:tr2bl w:val="nil"/>
            </w:tcBorders>
            <w:noWrap/>
            <w:tcMar>
              <w:left w:w="40" w:type="dxa"/>
              <w:right w:w="100" w:type="dxa"/>
            </w:tcMar>
            <w:vAlign w:val="bottom"/>
          </w:tcPr>
          <w:p w14:paraId="5321F6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5,193</w:t>
            </w:r>
          </w:p>
        </w:tc>
      </w:tr>
      <w:tr w:rsidR="005E3E1F" w14:paraId="0A9C97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6DD5215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provisions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46DC9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22D135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EF364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A60CD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EC870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r>
      <w:tr w:rsidR="005E3E1F" w14:paraId="5288F2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345EB65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085E9E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6,229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C6BACB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CCF7B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47F3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4830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6,229</w:t>
            </w:r>
          </w:p>
        </w:tc>
      </w:tr>
      <w:tr w:rsidR="005E3E1F" w14:paraId="300D23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6ADEFBB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6CC9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13,714</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38650E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12,887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2D9A34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11,987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5A999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11,010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C3F1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9,936</w:t>
            </w:r>
          </w:p>
        </w:tc>
      </w:tr>
      <w:tr w:rsidR="005E3E1F" w14:paraId="6C272F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100" w:type="dxa"/>
            </w:tcMar>
            <w:vAlign w:val="center"/>
          </w:tcPr>
          <w:p w14:paraId="0305169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4052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5,785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FBA57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4,806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BC58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4,477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A8190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4,603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D5DA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5,257</w:t>
            </w:r>
          </w:p>
        </w:tc>
      </w:tr>
      <w:tr w:rsidR="005E3E1F" w14:paraId="147F36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3652416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0CA5100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36481B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1D0DA3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44F50A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1D71CF8" w14:textId="77777777" w:rsidR="005E3E1F" w:rsidRDefault="005E3E1F">
            <w:pPr>
              <w:spacing w:after="0" w:line="240" w:lineRule="auto"/>
              <w:jc w:val="right"/>
              <w:rPr>
                <w:rFonts w:ascii="Arial" w:eastAsia="Arial" w:hAnsi="Arial" w:cs="Arial"/>
                <w:color w:val="000000"/>
                <w:sz w:val="16"/>
                <w:bdr w:val="nil"/>
              </w:rPr>
            </w:pPr>
          </w:p>
        </w:tc>
      </w:tr>
      <w:tr w:rsidR="005E3E1F" w14:paraId="001FF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6F530A8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990" w:type="dxa"/>
            <w:tcBorders>
              <w:top w:val="nil"/>
              <w:left w:val="nil"/>
              <w:bottom w:val="nil"/>
              <w:right w:val="nil"/>
              <w:tl2br w:val="nil"/>
              <w:tr2bl w:val="nil"/>
            </w:tcBorders>
            <w:noWrap/>
            <w:tcMar>
              <w:left w:w="0" w:type="dxa"/>
              <w:right w:w="0" w:type="dxa"/>
            </w:tcMar>
            <w:vAlign w:val="bottom"/>
          </w:tcPr>
          <w:p w14:paraId="5FC6CB3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686F84A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940DBE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841E41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2D8541F" w14:textId="77777777" w:rsidR="005E3E1F" w:rsidRDefault="005E3E1F">
            <w:pPr>
              <w:spacing w:after="0" w:line="240" w:lineRule="auto"/>
              <w:jc w:val="right"/>
              <w:rPr>
                <w:rFonts w:ascii="Arial" w:eastAsia="Arial" w:hAnsi="Arial" w:cs="Arial"/>
                <w:color w:val="000000"/>
                <w:sz w:val="16"/>
                <w:bdr w:val="nil"/>
              </w:rPr>
            </w:pPr>
          </w:p>
        </w:tc>
      </w:tr>
      <w:tr w:rsidR="005E3E1F" w14:paraId="7E9ECC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175" w:type="dxa"/>
              <w:right w:w="40" w:type="dxa"/>
            </w:tcMar>
            <w:vAlign w:val="center"/>
          </w:tcPr>
          <w:p w14:paraId="6535645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990" w:type="dxa"/>
            <w:tcBorders>
              <w:top w:val="nil"/>
              <w:left w:val="nil"/>
              <w:bottom w:val="nil"/>
              <w:right w:val="nil"/>
              <w:tl2br w:val="nil"/>
              <w:tr2bl w:val="nil"/>
            </w:tcBorders>
            <w:noWrap/>
            <w:tcMar>
              <w:left w:w="40" w:type="dxa"/>
              <w:right w:w="100" w:type="dxa"/>
            </w:tcMar>
            <w:vAlign w:val="bottom"/>
          </w:tcPr>
          <w:p w14:paraId="4C5809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45,378</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861C6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46,736</w:t>
            </w:r>
          </w:p>
        </w:tc>
        <w:tc>
          <w:tcPr>
            <w:tcW w:w="990" w:type="dxa"/>
            <w:tcBorders>
              <w:top w:val="nil"/>
              <w:left w:val="nil"/>
              <w:bottom w:val="nil"/>
              <w:right w:val="nil"/>
              <w:tl2br w:val="nil"/>
              <w:tr2bl w:val="nil"/>
            </w:tcBorders>
            <w:noWrap/>
            <w:tcMar>
              <w:left w:w="40" w:type="dxa"/>
              <w:right w:w="100" w:type="dxa"/>
            </w:tcMar>
            <w:vAlign w:val="bottom"/>
          </w:tcPr>
          <w:p w14:paraId="0A0D80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48,113</w:t>
            </w:r>
          </w:p>
        </w:tc>
        <w:tc>
          <w:tcPr>
            <w:tcW w:w="990" w:type="dxa"/>
            <w:tcBorders>
              <w:top w:val="nil"/>
              <w:left w:val="nil"/>
              <w:bottom w:val="nil"/>
              <w:right w:val="nil"/>
              <w:tl2br w:val="nil"/>
              <w:tr2bl w:val="nil"/>
            </w:tcBorders>
            <w:noWrap/>
            <w:tcMar>
              <w:left w:w="40" w:type="dxa"/>
              <w:right w:w="100" w:type="dxa"/>
            </w:tcMar>
            <w:vAlign w:val="bottom"/>
          </w:tcPr>
          <w:p w14:paraId="430C632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49,506</w:t>
            </w:r>
          </w:p>
        </w:tc>
        <w:tc>
          <w:tcPr>
            <w:tcW w:w="990" w:type="dxa"/>
            <w:tcBorders>
              <w:top w:val="nil"/>
              <w:left w:val="nil"/>
              <w:bottom w:val="nil"/>
              <w:right w:val="nil"/>
              <w:tl2br w:val="nil"/>
              <w:tr2bl w:val="nil"/>
            </w:tcBorders>
            <w:noWrap/>
            <w:tcMar>
              <w:left w:w="40" w:type="dxa"/>
              <w:right w:w="100" w:type="dxa"/>
            </w:tcMar>
            <w:vAlign w:val="bottom"/>
          </w:tcPr>
          <w:p w14:paraId="4D4582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50,917</w:t>
            </w:r>
          </w:p>
        </w:tc>
      </w:tr>
      <w:tr w:rsidR="005E3E1F" w14:paraId="088C63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tcMar>
              <w:left w:w="175" w:type="dxa"/>
              <w:right w:w="40" w:type="dxa"/>
            </w:tcMar>
            <w:vAlign w:val="center"/>
          </w:tcPr>
          <w:p w14:paraId="2D1C709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Asset revaluation reserve</w:t>
            </w:r>
          </w:p>
        </w:tc>
        <w:tc>
          <w:tcPr>
            <w:tcW w:w="990" w:type="dxa"/>
            <w:tcBorders>
              <w:top w:val="nil"/>
              <w:left w:val="nil"/>
              <w:bottom w:val="nil"/>
              <w:right w:val="nil"/>
              <w:tl2br w:val="nil"/>
              <w:tr2bl w:val="nil"/>
            </w:tcBorders>
            <w:noWrap/>
            <w:tcMar>
              <w:left w:w="40" w:type="dxa"/>
              <w:right w:w="100" w:type="dxa"/>
            </w:tcMar>
            <w:vAlign w:val="bottom"/>
          </w:tcPr>
          <w:p w14:paraId="371804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F6B02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c>
          <w:tcPr>
            <w:tcW w:w="990" w:type="dxa"/>
            <w:tcBorders>
              <w:top w:val="nil"/>
              <w:left w:val="nil"/>
              <w:bottom w:val="nil"/>
              <w:right w:val="nil"/>
              <w:tl2br w:val="nil"/>
              <w:tr2bl w:val="nil"/>
            </w:tcBorders>
            <w:noWrap/>
            <w:tcMar>
              <w:left w:w="40" w:type="dxa"/>
              <w:right w:w="100" w:type="dxa"/>
            </w:tcMar>
            <w:vAlign w:val="bottom"/>
          </w:tcPr>
          <w:p w14:paraId="374DB4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c>
          <w:tcPr>
            <w:tcW w:w="990" w:type="dxa"/>
            <w:tcBorders>
              <w:top w:val="nil"/>
              <w:left w:val="nil"/>
              <w:bottom w:val="nil"/>
              <w:right w:val="nil"/>
              <w:tl2br w:val="nil"/>
              <w:tr2bl w:val="nil"/>
            </w:tcBorders>
            <w:noWrap/>
            <w:tcMar>
              <w:left w:w="40" w:type="dxa"/>
              <w:right w:w="100" w:type="dxa"/>
            </w:tcMar>
            <w:vAlign w:val="bottom"/>
          </w:tcPr>
          <w:p w14:paraId="3B16B9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c>
          <w:tcPr>
            <w:tcW w:w="990" w:type="dxa"/>
            <w:tcBorders>
              <w:top w:val="nil"/>
              <w:left w:val="nil"/>
              <w:bottom w:val="nil"/>
              <w:right w:val="nil"/>
              <w:tl2br w:val="nil"/>
              <w:tr2bl w:val="nil"/>
            </w:tcBorders>
            <w:noWrap/>
            <w:tcMar>
              <w:left w:w="40" w:type="dxa"/>
              <w:right w:w="100" w:type="dxa"/>
            </w:tcMar>
            <w:vAlign w:val="bottom"/>
          </w:tcPr>
          <w:p w14:paraId="71CE0B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r>
      <w:tr w:rsidR="005E3E1F" w14:paraId="7CF869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685" w:type="dxa"/>
            <w:tcBorders>
              <w:top w:val="nil"/>
              <w:left w:val="nil"/>
              <w:bottom w:val="nil"/>
              <w:right w:val="nil"/>
              <w:tl2br w:val="nil"/>
              <w:tr2bl w:val="nil"/>
            </w:tcBorders>
            <w:tcMar>
              <w:left w:w="175" w:type="dxa"/>
              <w:right w:w="40" w:type="dxa"/>
            </w:tcMar>
            <w:vAlign w:val="center"/>
          </w:tcPr>
          <w:p w14:paraId="0CD984B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 (accumulated</w:t>
            </w:r>
          </w:p>
          <w:p w14:paraId="0FC4832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deficit)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00E709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(39,622)</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A6A8A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(41,959)</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24536F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(43,665)</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2FE703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(44,932)</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4C8DF4E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(45,689)</w:t>
            </w:r>
          </w:p>
        </w:tc>
      </w:tr>
      <w:tr w:rsidR="005E3E1F" w14:paraId="5992BA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nil"/>
              <w:right w:val="nil"/>
              <w:tl2br w:val="nil"/>
              <w:tr2bl w:val="nil"/>
            </w:tcBorders>
            <w:noWrap/>
            <w:tcMar>
              <w:left w:w="40" w:type="dxa"/>
              <w:right w:w="40" w:type="dxa"/>
            </w:tcMar>
            <w:vAlign w:val="center"/>
          </w:tcPr>
          <w:p w14:paraId="6102A62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AD99C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5,785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7F0950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4,806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91D0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4,477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BE8ABB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4,603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106F8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5,257</w:t>
            </w:r>
          </w:p>
        </w:tc>
      </w:tr>
      <w:tr w:rsidR="005E3E1F" w14:paraId="4EB3C1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85" w:type="dxa"/>
            <w:tcBorders>
              <w:top w:val="nil"/>
              <w:left w:val="nil"/>
              <w:bottom w:val="single" w:sz="4" w:space="0" w:color="000000"/>
              <w:right w:val="nil"/>
              <w:tl2br w:val="nil"/>
              <w:tr2bl w:val="nil"/>
            </w:tcBorders>
            <w:noWrap/>
            <w:tcMar>
              <w:left w:w="40" w:type="dxa"/>
              <w:right w:w="100" w:type="dxa"/>
            </w:tcMar>
            <w:vAlign w:val="center"/>
          </w:tcPr>
          <w:p w14:paraId="6D17E56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C7E1C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5,785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72D6E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4,806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501853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4,477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5FA24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4,603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E0A8A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5,257</w:t>
            </w:r>
          </w:p>
        </w:tc>
      </w:tr>
      <w:tr w:rsidR="005E3E1F" w14:paraId="2FC2A1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5"/>
        </w:trPr>
        <w:tc>
          <w:tcPr>
            <w:tcW w:w="7635" w:type="dxa"/>
            <w:gridSpan w:val="6"/>
            <w:tcBorders>
              <w:top w:val="single" w:sz="4" w:space="0" w:color="000000"/>
              <w:left w:val="nil"/>
              <w:bottom w:val="nil"/>
              <w:right w:val="nil"/>
              <w:tl2br w:val="nil"/>
              <w:tr2bl w:val="nil"/>
            </w:tcBorders>
            <w:tcMar>
              <w:left w:w="40" w:type="dxa"/>
              <w:right w:w="40" w:type="dxa"/>
            </w:tcMar>
          </w:tcPr>
          <w:p w14:paraId="61131E5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3580F84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*Equity is the residual interest in assets after the deduction of liabilities. </w:t>
            </w:r>
          </w:p>
        </w:tc>
      </w:tr>
      <w:tr w:rsidR="005E3E1F" w14:paraId="66C6EF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73"/>
        </w:trPr>
        <w:tc>
          <w:tcPr>
            <w:tcW w:w="2685" w:type="dxa"/>
            <w:tcBorders>
              <w:top w:val="nil"/>
              <w:left w:val="nil"/>
              <w:bottom w:val="nil"/>
              <w:right w:val="nil"/>
              <w:tl2br w:val="nil"/>
              <w:tr2bl w:val="nil"/>
            </w:tcBorders>
            <w:tcMar>
              <w:left w:w="0" w:type="dxa"/>
              <w:right w:w="0" w:type="dxa"/>
            </w:tcMar>
          </w:tcPr>
          <w:p w14:paraId="58B4CB71"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AED8E6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767D1C3F"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38B18F61"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0ED644B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4D162CF1" w14:textId="77777777" w:rsidR="005E3E1F" w:rsidRDefault="005E3E1F">
            <w:pPr>
              <w:spacing w:after="0" w:line="240" w:lineRule="auto"/>
              <w:jc w:val="left"/>
              <w:rPr>
                <w:rFonts w:ascii="Arial" w:eastAsia="Arial" w:hAnsi="Arial" w:cs="Arial"/>
                <w:color w:val="000000"/>
                <w:sz w:val="16"/>
                <w:bdr w:val="nil"/>
              </w:rPr>
            </w:pPr>
          </w:p>
        </w:tc>
      </w:tr>
    </w:tbl>
    <w:p w14:paraId="78EFDAF2" w14:textId="77777777" w:rsidR="004E7B04" w:rsidRDefault="004E7B04" w:rsidP="004A0255">
      <w:pPr>
        <w:pBdr>
          <w:top w:val="nil"/>
          <w:left w:val="nil"/>
          <w:bottom w:val="nil"/>
          <w:right w:val="nil"/>
          <w:between w:val="nil"/>
          <w:bar w:val="nil"/>
        </w:pBdr>
        <w:spacing w:after="0" w:line="240" w:lineRule="auto"/>
        <w:rPr>
          <w:rFonts w:ascii="Arial" w:eastAsia="Calibri" w:hAnsi="Arial" w:cs="Arial"/>
          <w:sz w:val="16"/>
          <w:szCs w:val="16"/>
          <w:bdr w:val="nil"/>
        </w:rPr>
      </w:pPr>
    </w:p>
    <w:p w14:paraId="24AF736C" w14:textId="77777777" w:rsidR="005E7F55" w:rsidRDefault="00E94ABE" w:rsidP="004A0255">
      <w:pPr>
        <w:pBdr>
          <w:top w:val="nil"/>
          <w:left w:val="nil"/>
          <w:bottom w:val="nil"/>
          <w:right w:val="nil"/>
          <w:between w:val="nil"/>
          <w:bar w:val="nil"/>
        </w:pBdr>
        <w:spacing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79EBB34C" w14:textId="77777777" w:rsidR="005E7F55" w:rsidRDefault="00E94ABE" w:rsidP="0063246D">
      <w:pPr>
        <w:pStyle w:val="TableHeading"/>
        <w:pBdr>
          <w:top w:val="nil"/>
          <w:left w:val="nil"/>
          <w:bottom w:val="nil"/>
          <w:right w:val="nil"/>
          <w:between w:val="nil"/>
          <w:bar w:val="nil"/>
        </w:pBdr>
        <w:spacing w:before="0"/>
        <w:rPr>
          <w:rStyle w:val="BookTitle"/>
          <w:i w:val="0"/>
          <w:iCs/>
          <w:bdr w:val="nil"/>
        </w:rPr>
      </w:pPr>
      <w:r>
        <w:lastRenderedPageBreak/>
        <w:t>Table 3.3: Departmental statement of changes in equity – summary of movement (Budget year 2026­27)</w:t>
      </w:r>
    </w:p>
    <w:tbl>
      <w:tblPr>
        <w:tblStyle w:val="CDMRange2"/>
        <w:tblW w:w="6870" w:type="dxa"/>
        <w:tblLayout w:type="fixed"/>
        <w:tblLook w:val="0600" w:firstRow="0" w:lastRow="0" w:firstColumn="0" w:lastColumn="0" w:noHBand="1" w:noVBand="1"/>
        <w:tblCaption w:val="ARC_T3.3_Page01"/>
      </w:tblPr>
      <w:tblGrid>
        <w:gridCol w:w="2910"/>
        <w:gridCol w:w="990"/>
        <w:gridCol w:w="990"/>
        <w:gridCol w:w="990"/>
        <w:gridCol w:w="990"/>
      </w:tblGrid>
      <w:tr w:rsidR="005E3E1F" w14:paraId="5816340B" w14:textId="77777777">
        <w:trPr>
          <w:trHeight w:hRule="exact" w:val="900"/>
        </w:trPr>
        <w:tc>
          <w:tcPr>
            <w:tcW w:w="2910" w:type="dxa"/>
            <w:tcBorders>
              <w:top w:val="single" w:sz="4" w:space="0" w:color="000000"/>
              <w:left w:val="nil"/>
              <w:bottom w:val="nil"/>
              <w:right w:val="nil"/>
              <w:tl2br w:val="nil"/>
              <w:tr2bl w:val="nil"/>
            </w:tcBorders>
            <w:noWrap/>
            <w:tcMar>
              <w:left w:w="0" w:type="dxa"/>
              <w:right w:w="0" w:type="dxa"/>
            </w:tcMar>
            <w:vAlign w:val="bottom"/>
          </w:tcPr>
          <w:p w14:paraId="624A6C3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100" w:type="dxa"/>
            </w:tcMar>
            <w:vAlign w:val="bottom"/>
          </w:tcPr>
          <w:p w14:paraId="5C271C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w:t>
            </w:r>
          </w:p>
          <w:p w14:paraId="638D95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earnings</w:t>
            </w:r>
          </w:p>
          <w:p w14:paraId="49BA994C" w14:textId="77777777" w:rsidR="005E3E1F" w:rsidRDefault="005E3E1F">
            <w:pPr>
              <w:spacing w:after="0" w:line="240" w:lineRule="auto"/>
              <w:jc w:val="right"/>
              <w:rPr>
                <w:rFonts w:ascii="Arial" w:eastAsia="Arial" w:hAnsi="Arial" w:cs="Arial"/>
                <w:color w:val="000000"/>
                <w:sz w:val="16"/>
                <w:bdr w:val="nil"/>
              </w:rPr>
            </w:pPr>
          </w:p>
          <w:p w14:paraId="1697CE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vAlign w:val="bottom"/>
          </w:tcPr>
          <w:p w14:paraId="58EA3D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Asset</w:t>
            </w:r>
          </w:p>
          <w:p w14:paraId="2D473F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revaluation</w:t>
            </w:r>
          </w:p>
          <w:p w14:paraId="215476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w:t>
            </w:r>
          </w:p>
          <w:p w14:paraId="404BD9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vAlign w:val="bottom"/>
          </w:tcPr>
          <w:p w14:paraId="38D9F4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w:t>
            </w:r>
          </w:p>
          <w:p w14:paraId="1C93BE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6AF52E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capital</w:t>
            </w:r>
          </w:p>
          <w:p w14:paraId="5B03F6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vAlign w:val="bottom"/>
          </w:tcPr>
          <w:p w14:paraId="420AD4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34866D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242BE910" w14:textId="77777777" w:rsidR="005E3E1F" w:rsidRDefault="005E3E1F">
            <w:pPr>
              <w:spacing w:after="0" w:line="240" w:lineRule="auto"/>
              <w:jc w:val="right"/>
              <w:rPr>
                <w:rFonts w:ascii="Arial" w:eastAsia="Arial" w:hAnsi="Arial" w:cs="Arial"/>
                <w:color w:val="000000"/>
                <w:sz w:val="16"/>
                <w:bdr w:val="nil"/>
              </w:rPr>
            </w:pPr>
          </w:p>
          <w:p w14:paraId="4398CD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2C0F8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FFFFFF" w:fill="FFFFFF"/>
            <w:tcMar>
              <w:left w:w="40" w:type="dxa"/>
              <w:right w:w="40" w:type="dxa"/>
            </w:tcMar>
            <w:vAlign w:val="center"/>
          </w:tcPr>
          <w:p w14:paraId="66D7628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6FECFC9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1A3E5C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7B20B5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4699D36" w14:textId="77777777" w:rsidR="005E3E1F" w:rsidRDefault="005E3E1F">
            <w:pPr>
              <w:spacing w:after="0" w:line="240" w:lineRule="auto"/>
              <w:jc w:val="right"/>
              <w:rPr>
                <w:rFonts w:ascii="Arial" w:eastAsia="Arial" w:hAnsi="Arial" w:cs="Arial"/>
                <w:color w:val="000000"/>
                <w:sz w:val="16"/>
                <w:bdr w:val="nil"/>
              </w:rPr>
            </w:pPr>
          </w:p>
        </w:tc>
      </w:tr>
      <w:tr w:rsidR="005E3E1F" w14:paraId="67534E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2910" w:type="dxa"/>
            <w:tcBorders>
              <w:top w:val="nil"/>
              <w:left w:val="nil"/>
              <w:bottom w:val="nil"/>
              <w:right w:val="nil"/>
              <w:tl2br w:val="nil"/>
              <w:tr2bl w:val="nil"/>
            </w:tcBorders>
            <w:tcMar>
              <w:left w:w="175" w:type="dxa"/>
              <w:right w:w="40" w:type="dxa"/>
            </w:tcMar>
            <w:vAlign w:val="bottom"/>
          </w:tcPr>
          <w:p w14:paraId="600D4F6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w:t>
            </w:r>
          </w:p>
          <w:p w14:paraId="79AC3C7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5F98B2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(39,622)</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010D3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07E168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45,378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03333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5,785</w:t>
            </w:r>
          </w:p>
        </w:tc>
      </w:tr>
      <w:tr w:rsidR="005E3E1F" w14:paraId="0FF7EC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tcMar>
              <w:left w:w="40" w:type="dxa"/>
              <w:right w:w="40" w:type="dxa"/>
            </w:tcMar>
            <w:vAlign w:val="bottom"/>
          </w:tcPr>
          <w:p w14:paraId="02018EE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0D3AA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(39,622)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5127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6E15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45,378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384D3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5,785</w:t>
            </w:r>
          </w:p>
        </w:tc>
      </w:tr>
      <w:tr w:rsidR="005E3E1F" w14:paraId="23B412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35449E4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4783AB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372730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8B38B84"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AFC14BB" w14:textId="77777777" w:rsidR="005E3E1F" w:rsidRDefault="005E3E1F">
            <w:pPr>
              <w:spacing w:after="0" w:line="240" w:lineRule="auto"/>
              <w:jc w:val="right"/>
              <w:rPr>
                <w:rFonts w:ascii="Arial" w:eastAsia="Arial" w:hAnsi="Arial" w:cs="Arial"/>
                <w:color w:val="000000"/>
                <w:sz w:val="16"/>
                <w:bdr w:val="nil"/>
              </w:rPr>
            </w:pPr>
          </w:p>
        </w:tc>
      </w:tr>
      <w:tr w:rsidR="005E3E1F" w14:paraId="6261C2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bottom"/>
          </w:tcPr>
          <w:p w14:paraId="4E2C92D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1F0B06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5154F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D8551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1E8153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(2,337)</w:t>
            </w:r>
          </w:p>
        </w:tc>
      </w:tr>
      <w:tr w:rsidR="005E3E1F" w14:paraId="7B01CA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tcMar>
              <w:left w:w="40" w:type="dxa"/>
              <w:right w:w="40" w:type="dxa"/>
            </w:tcMar>
            <w:vAlign w:val="bottom"/>
          </w:tcPr>
          <w:p w14:paraId="5B6D26A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57047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(2,337)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6A751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1B8D9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6147CB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(2,337)</w:t>
            </w:r>
          </w:p>
        </w:tc>
      </w:tr>
      <w:tr w:rsidR="005E3E1F" w14:paraId="19B658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center"/>
          </w:tcPr>
          <w:p w14:paraId="0EC2960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of which:</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5A02320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1462C2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C19C14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3193942" w14:textId="77777777" w:rsidR="005E3E1F" w:rsidRDefault="005E3E1F">
            <w:pPr>
              <w:spacing w:after="0" w:line="240" w:lineRule="auto"/>
              <w:jc w:val="right"/>
              <w:rPr>
                <w:rFonts w:ascii="Arial" w:eastAsia="Arial" w:hAnsi="Arial" w:cs="Arial"/>
                <w:color w:val="000000"/>
                <w:sz w:val="16"/>
                <w:bdr w:val="nil"/>
              </w:rPr>
            </w:pPr>
          </w:p>
        </w:tc>
      </w:tr>
      <w:tr w:rsidR="005E3E1F" w14:paraId="1B8706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3"/>
        </w:trPr>
        <w:tc>
          <w:tcPr>
            <w:tcW w:w="2910" w:type="dxa"/>
            <w:tcBorders>
              <w:top w:val="nil"/>
              <w:left w:val="nil"/>
              <w:bottom w:val="nil"/>
              <w:right w:val="nil"/>
              <w:tl2br w:val="nil"/>
              <w:tr2bl w:val="nil"/>
            </w:tcBorders>
            <w:tcMar>
              <w:left w:w="310" w:type="dxa"/>
              <w:right w:w="40" w:type="dxa"/>
            </w:tcMar>
            <w:vAlign w:val="bottom"/>
          </w:tcPr>
          <w:p w14:paraId="03773A9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Attributable to the Australian</w:t>
            </w:r>
          </w:p>
          <w:p w14:paraId="10100E0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Government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52F6BB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E755D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7A0C9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4E4DD8E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(2,337)</w:t>
            </w:r>
          </w:p>
        </w:tc>
      </w:tr>
      <w:tr w:rsidR="005E3E1F" w14:paraId="5DFE00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2609F03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Transactions with owners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6651874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0BFC76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852542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9730E72" w14:textId="77777777" w:rsidR="005E3E1F" w:rsidRDefault="005E3E1F">
            <w:pPr>
              <w:spacing w:after="0" w:line="240" w:lineRule="auto"/>
              <w:jc w:val="right"/>
              <w:rPr>
                <w:rFonts w:ascii="Arial" w:eastAsia="Arial" w:hAnsi="Arial" w:cs="Arial"/>
                <w:color w:val="000000"/>
                <w:sz w:val="16"/>
                <w:bdr w:val="nil"/>
              </w:rPr>
            </w:pPr>
          </w:p>
        </w:tc>
      </w:tr>
      <w:tr w:rsidR="005E3E1F" w14:paraId="70B992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bottom"/>
          </w:tcPr>
          <w:p w14:paraId="746D082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Contributions by owners</w:t>
            </w:r>
          </w:p>
        </w:tc>
        <w:tc>
          <w:tcPr>
            <w:tcW w:w="990" w:type="dxa"/>
            <w:tcBorders>
              <w:top w:val="nil"/>
              <w:left w:val="nil"/>
              <w:bottom w:val="nil"/>
              <w:right w:val="nil"/>
              <w:tl2br w:val="nil"/>
              <w:tr2bl w:val="nil"/>
            </w:tcBorders>
            <w:noWrap/>
            <w:tcMar>
              <w:left w:w="0" w:type="dxa"/>
              <w:right w:w="0" w:type="dxa"/>
            </w:tcMar>
            <w:vAlign w:val="bottom"/>
          </w:tcPr>
          <w:p w14:paraId="15DF6E9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7A2018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5D206E4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0329CE3" w14:textId="77777777" w:rsidR="005E3E1F" w:rsidRDefault="005E3E1F">
            <w:pPr>
              <w:spacing w:after="0" w:line="240" w:lineRule="auto"/>
              <w:jc w:val="right"/>
              <w:rPr>
                <w:rFonts w:ascii="Arial" w:eastAsia="Arial" w:hAnsi="Arial" w:cs="Arial"/>
                <w:color w:val="000000"/>
                <w:sz w:val="16"/>
                <w:bdr w:val="nil"/>
              </w:rPr>
            </w:pPr>
          </w:p>
        </w:tc>
      </w:tr>
      <w:tr w:rsidR="005E3E1F" w14:paraId="72FD71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bottom"/>
          </w:tcPr>
          <w:p w14:paraId="1A29766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 (DCB)</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3B128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E73A4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5725A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EF408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r>
      <w:tr w:rsidR="005E3E1F" w14:paraId="221867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100" w:type="dxa"/>
            </w:tcMar>
            <w:vAlign w:val="bottom"/>
          </w:tcPr>
          <w:p w14:paraId="7FF1318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Sub-total transactions with</w:t>
            </w:r>
          </w:p>
          <w:p w14:paraId="6305E0A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owners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896EE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A7102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C8A9BC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1,358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88405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1,358</w:t>
            </w:r>
          </w:p>
        </w:tc>
      </w:tr>
      <w:tr w:rsidR="005E3E1F" w14:paraId="431A03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3"/>
        </w:trPr>
        <w:tc>
          <w:tcPr>
            <w:tcW w:w="2910" w:type="dxa"/>
            <w:tcBorders>
              <w:top w:val="nil"/>
              <w:left w:val="nil"/>
              <w:bottom w:val="nil"/>
              <w:right w:val="nil"/>
              <w:tl2br w:val="nil"/>
              <w:tr2bl w:val="nil"/>
            </w:tcBorders>
            <w:shd w:val="clear" w:color="FFFFFF" w:fill="FFFFFF"/>
            <w:tcMar>
              <w:left w:w="40" w:type="dxa"/>
              <w:right w:w="40" w:type="dxa"/>
            </w:tcMar>
            <w:vAlign w:val="bottom"/>
          </w:tcPr>
          <w:p w14:paraId="1D51020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47C8634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2027</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D9530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(41,959)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81B17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80CD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46,736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479B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4,806</w:t>
            </w:r>
          </w:p>
        </w:tc>
      </w:tr>
      <w:tr w:rsidR="005E3E1F" w14:paraId="2A8460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3"/>
        </w:trPr>
        <w:tc>
          <w:tcPr>
            <w:tcW w:w="2910"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57FE03B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balance attributable to the</w:t>
            </w:r>
          </w:p>
          <w:p w14:paraId="46E102F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13B406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(41,959)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23841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29049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46,736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66E5A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4,806</w:t>
            </w:r>
          </w:p>
        </w:tc>
      </w:tr>
      <w:tr w:rsidR="005E3E1F" w14:paraId="68D5DA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6870" w:type="dxa"/>
            <w:gridSpan w:val="5"/>
            <w:tcBorders>
              <w:top w:val="single" w:sz="4" w:space="0" w:color="000000"/>
              <w:left w:val="nil"/>
              <w:bottom w:val="nil"/>
              <w:right w:val="nil"/>
              <w:tl2br w:val="nil"/>
              <w:tr2bl w:val="nil"/>
            </w:tcBorders>
            <w:tcMar>
              <w:left w:w="40" w:type="dxa"/>
              <w:right w:w="40" w:type="dxa"/>
            </w:tcMar>
          </w:tcPr>
          <w:p w14:paraId="3380A20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1584F6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tcMar>
              <w:left w:w="0" w:type="dxa"/>
              <w:right w:w="0" w:type="dxa"/>
            </w:tcMar>
          </w:tcPr>
          <w:p w14:paraId="6F1A7B2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5F2CED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EF537B7"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06730C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1C6750A" w14:textId="77777777" w:rsidR="005E3E1F" w:rsidRDefault="005E3E1F">
            <w:pPr>
              <w:spacing w:after="0" w:line="240" w:lineRule="auto"/>
              <w:jc w:val="left"/>
              <w:rPr>
                <w:rFonts w:ascii="Arial" w:eastAsia="Arial" w:hAnsi="Arial" w:cs="Arial"/>
                <w:color w:val="000000"/>
                <w:sz w:val="16"/>
                <w:bdr w:val="nil"/>
              </w:rPr>
            </w:pPr>
          </w:p>
        </w:tc>
      </w:tr>
    </w:tbl>
    <w:p w14:paraId="28EE5564" w14:textId="77777777" w:rsidR="005E7F55" w:rsidRDefault="005E7F55" w:rsidP="00345E88">
      <w:pPr>
        <w:pBdr>
          <w:top w:val="nil"/>
          <w:left w:val="nil"/>
          <w:bottom w:val="nil"/>
          <w:right w:val="nil"/>
          <w:between w:val="nil"/>
          <w:bar w:val="nil"/>
        </w:pBdr>
        <w:spacing w:before="40" w:after="0" w:line="240" w:lineRule="auto"/>
        <w:rPr>
          <w:rFonts w:ascii="Arial" w:eastAsia="Calibri" w:hAnsi="Arial" w:cs="Arial"/>
          <w:sz w:val="16"/>
          <w:szCs w:val="16"/>
          <w:bdr w:val="nil"/>
        </w:rPr>
      </w:pPr>
    </w:p>
    <w:p w14:paraId="5A4EB418" w14:textId="77777777" w:rsidR="00F901F1"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185FE399" w14:textId="77777777" w:rsidR="005E7F55" w:rsidRDefault="00E94ABE" w:rsidP="0063246D">
      <w:pPr>
        <w:pStyle w:val="TableHeading"/>
        <w:pBdr>
          <w:top w:val="nil"/>
          <w:left w:val="nil"/>
          <w:bottom w:val="nil"/>
          <w:right w:val="nil"/>
          <w:between w:val="nil"/>
          <w:bar w:val="nil"/>
        </w:pBdr>
        <w:spacing w:before="0"/>
        <w:rPr>
          <w:rStyle w:val="BookTitle"/>
          <w:i w:val="0"/>
          <w:iCs/>
          <w:bdr w:val="nil"/>
        </w:rPr>
      </w:pPr>
      <w:r>
        <w:lastRenderedPageBreak/>
        <w:t>Table 3.4: Budgeted departmental statement of cash flows (for the period ended 30 June)</w:t>
      </w:r>
    </w:p>
    <w:tbl>
      <w:tblPr>
        <w:tblStyle w:val="CDMRange1"/>
        <w:tblW w:w="7650" w:type="dxa"/>
        <w:tblLayout w:type="fixed"/>
        <w:tblLook w:val="0600" w:firstRow="0" w:lastRow="0" w:firstColumn="0" w:lastColumn="0" w:noHBand="1" w:noVBand="1"/>
        <w:tblCaption w:val="ARC_T3.4_Page01"/>
      </w:tblPr>
      <w:tblGrid>
        <w:gridCol w:w="3225"/>
        <w:gridCol w:w="885"/>
        <w:gridCol w:w="885"/>
        <w:gridCol w:w="885"/>
        <w:gridCol w:w="885"/>
        <w:gridCol w:w="885"/>
      </w:tblGrid>
      <w:tr w:rsidR="005E3E1F" w14:paraId="4528FC67" w14:textId="77777777">
        <w:trPr>
          <w:trHeight w:hRule="exact" w:val="900"/>
        </w:trPr>
        <w:tc>
          <w:tcPr>
            <w:tcW w:w="32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1AB271F" w14:textId="77777777" w:rsidR="005E3E1F" w:rsidRDefault="005E3E1F">
            <w:pPr>
              <w:spacing w:after="0" w:line="240" w:lineRule="auto"/>
              <w:jc w:val="lef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E088F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967A7A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89864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295A15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FEBA6F4" w14:textId="77777777" w:rsidR="005E3E1F" w:rsidRDefault="005E3E1F">
            <w:pPr>
              <w:spacing w:after="0" w:line="240" w:lineRule="auto"/>
              <w:jc w:val="right"/>
              <w:rPr>
                <w:rFonts w:ascii="Arial" w:eastAsia="Arial" w:hAnsi="Arial" w:cs="Arial"/>
                <w:color w:val="000000"/>
                <w:sz w:val="16"/>
                <w:bdr w:val="nil"/>
              </w:rPr>
            </w:pPr>
          </w:p>
          <w:p w14:paraId="0E70DA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A80DD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CBCB2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E1734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6B4058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E9317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BFC85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1A0E9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C42E4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5067DF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BF9C4CD"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7FFCC9A"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B5931D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17DB10A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A1AABF0" w14:textId="77777777" w:rsidR="005E3E1F" w:rsidRDefault="005E3E1F">
            <w:pPr>
              <w:spacing w:after="0" w:line="240" w:lineRule="auto"/>
              <w:jc w:val="right"/>
              <w:rPr>
                <w:rFonts w:ascii="Arial" w:eastAsia="Arial" w:hAnsi="Arial" w:cs="Arial"/>
                <w:color w:val="000000"/>
                <w:sz w:val="16"/>
                <w:bdr w:val="nil"/>
              </w:rPr>
            </w:pPr>
          </w:p>
        </w:tc>
      </w:tr>
      <w:tr w:rsidR="005E3E1F" w14:paraId="616954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2D4FE19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shd w:val="clear" w:color="FFFFFF" w:fill="FFFFFF"/>
            <w:tcMar>
              <w:left w:w="0" w:type="dxa"/>
              <w:right w:w="0" w:type="dxa"/>
            </w:tcMar>
            <w:vAlign w:val="bottom"/>
          </w:tcPr>
          <w:p w14:paraId="6C8F21C5"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4A0F655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14:paraId="4BAEE43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0F75DB4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FFFFFF"/>
            <w:noWrap/>
            <w:tcMar>
              <w:left w:w="0" w:type="dxa"/>
              <w:right w:w="0" w:type="dxa"/>
            </w:tcMar>
            <w:vAlign w:val="bottom"/>
          </w:tcPr>
          <w:p w14:paraId="3769658B" w14:textId="77777777" w:rsidR="005E3E1F" w:rsidRDefault="005E3E1F">
            <w:pPr>
              <w:spacing w:after="0" w:line="240" w:lineRule="auto"/>
              <w:jc w:val="right"/>
              <w:rPr>
                <w:rFonts w:ascii="Arial" w:eastAsia="Arial" w:hAnsi="Arial" w:cs="Arial"/>
                <w:color w:val="000000"/>
                <w:sz w:val="16"/>
                <w:bdr w:val="nil"/>
              </w:rPr>
            </w:pPr>
          </w:p>
        </w:tc>
      </w:tr>
      <w:tr w:rsidR="005E3E1F" w14:paraId="0B7DA5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20EBA9E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Appropriations</w:t>
            </w:r>
          </w:p>
        </w:tc>
        <w:tc>
          <w:tcPr>
            <w:tcW w:w="885" w:type="dxa"/>
            <w:tcBorders>
              <w:top w:val="nil"/>
              <w:left w:val="nil"/>
              <w:bottom w:val="nil"/>
              <w:right w:val="nil"/>
              <w:tl2br w:val="nil"/>
              <w:tr2bl w:val="nil"/>
            </w:tcBorders>
            <w:noWrap/>
            <w:tcMar>
              <w:left w:w="40" w:type="dxa"/>
              <w:right w:w="100" w:type="dxa"/>
            </w:tcMar>
            <w:vAlign w:val="bottom"/>
          </w:tcPr>
          <w:p w14:paraId="0BE166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23,934</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6129BC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23,636</w:t>
            </w:r>
          </w:p>
        </w:tc>
        <w:tc>
          <w:tcPr>
            <w:tcW w:w="885" w:type="dxa"/>
            <w:tcBorders>
              <w:top w:val="nil"/>
              <w:left w:val="nil"/>
              <w:bottom w:val="nil"/>
              <w:right w:val="nil"/>
              <w:tl2br w:val="nil"/>
              <w:tr2bl w:val="nil"/>
            </w:tcBorders>
            <w:noWrap/>
            <w:tcMar>
              <w:left w:w="40" w:type="dxa"/>
              <w:right w:w="100" w:type="dxa"/>
            </w:tcMar>
            <w:vAlign w:val="bottom"/>
          </w:tcPr>
          <w:p w14:paraId="1921CD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23,826</w:t>
            </w:r>
          </w:p>
        </w:tc>
        <w:tc>
          <w:tcPr>
            <w:tcW w:w="885" w:type="dxa"/>
            <w:tcBorders>
              <w:top w:val="nil"/>
              <w:left w:val="nil"/>
              <w:bottom w:val="nil"/>
              <w:right w:val="nil"/>
              <w:tl2br w:val="nil"/>
              <w:tr2bl w:val="nil"/>
            </w:tcBorders>
            <w:noWrap/>
            <w:tcMar>
              <w:left w:w="40" w:type="dxa"/>
              <w:right w:w="100" w:type="dxa"/>
            </w:tcMar>
            <w:vAlign w:val="bottom"/>
          </w:tcPr>
          <w:p w14:paraId="40DA0BA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24,160</w:t>
            </w:r>
          </w:p>
        </w:tc>
        <w:tc>
          <w:tcPr>
            <w:tcW w:w="885" w:type="dxa"/>
            <w:tcBorders>
              <w:top w:val="nil"/>
              <w:left w:val="nil"/>
              <w:bottom w:val="nil"/>
              <w:right w:val="nil"/>
              <w:tl2br w:val="nil"/>
              <w:tr2bl w:val="nil"/>
            </w:tcBorders>
            <w:noWrap/>
            <w:tcMar>
              <w:left w:w="40" w:type="dxa"/>
              <w:right w:w="100" w:type="dxa"/>
            </w:tcMar>
            <w:vAlign w:val="bottom"/>
          </w:tcPr>
          <w:p w14:paraId="07FCE2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24,538</w:t>
            </w:r>
          </w:p>
        </w:tc>
      </w:tr>
      <w:tr w:rsidR="005E3E1F" w14:paraId="20A8D0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3"/>
        </w:trPr>
        <w:tc>
          <w:tcPr>
            <w:tcW w:w="3225" w:type="dxa"/>
            <w:tcBorders>
              <w:top w:val="nil"/>
              <w:left w:val="nil"/>
              <w:bottom w:val="nil"/>
              <w:right w:val="nil"/>
              <w:tl2br w:val="nil"/>
              <w:tr2bl w:val="nil"/>
            </w:tcBorders>
            <w:tcMar>
              <w:left w:w="175" w:type="dxa"/>
              <w:right w:w="40" w:type="dxa"/>
            </w:tcMar>
            <w:vAlign w:val="bottom"/>
          </w:tcPr>
          <w:p w14:paraId="6E35839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1606EB9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885" w:type="dxa"/>
            <w:tcBorders>
              <w:top w:val="nil"/>
              <w:left w:val="nil"/>
              <w:bottom w:val="nil"/>
              <w:right w:val="nil"/>
              <w:tl2br w:val="nil"/>
              <w:tr2bl w:val="nil"/>
            </w:tcBorders>
            <w:noWrap/>
            <w:tcMar>
              <w:left w:w="40" w:type="dxa"/>
              <w:right w:w="100" w:type="dxa"/>
            </w:tcMar>
            <w:vAlign w:val="bottom"/>
          </w:tcPr>
          <w:p w14:paraId="2288B3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715495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595</w:t>
            </w:r>
          </w:p>
        </w:tc>
        <w:tc>
          <w:tcPr>
            <w:tcW w:w="885" w:type="dxa"/>
            <w:tcBorders>
              <w:top w:val="nil"/>
              <w:left w:val="nil"/>
              <w:bottom w:val="nil"/>
              <w:right w:val="nil"/>
              <w:tl2br w:val="nil"/>
              <w:tr2bl w:val="nil"/>
            </w:tcBorders>
            <w:noWrap/>
            <w:tcMar>
              <w:left w:w="40" w:type="dxa"/>
              <w:right w:w="100" w:type="dxa"/>
            </w:tcMar>
            <w:vAlign w:val="bottom"/>
          </w:tcPr>
          <w:p w14:paraId="54FA1B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885" w:type="dxa"/>
            <w:tcBorders>
              <w:top w:val="nil"/>
              <w:left w:val="nil"/>
              <w:bottom w:val="nil"/>
              <w:right w:val="nil"/>
              <w:tl2br w:val="nil"/>
              <w:tr2bl w:val="nil"/>
            </w:tcBorders>
            <w:noWrap/>
            <w:tcMar>
              <w:left w:w="40" w:type="dxa"/>
              <w:right w:w="100" w:type="dxa"/>
            </w:tcMar>
            <w:vAlign w:val="bottom"/>
          </w:tcPr>
          <w:p w14:paraId="1A0224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w:t>
            </w:r>
          </w:p>
        </w:tc>
        <w:tc>
          <w:tcPr>
            <w:tcW w:w="885" w:type="dxa"/>
            <w:tcBorders>
              <w:top w:val="nil"/>
              <w:left w:val="nil"/>
              <w:bottom w:val="nil"/>
              <w:right w:val="nil"/>
              <w:tl2br w:val="nil"/>
              <w:tr2bl w:val="nil"/>
            </w:tcBorders>
            <w:noWrap/>
            <w:tcMar>
              <w:left w:w="40" w:type="dxa"/>
              <w:right w:w="100" w:type="dxa"/>
            </w:tcMar>
            <w:vAlign w:val="bottom"/>
          </w:tcPr>
          <w:p w14:paraId="5F38C9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w:t>
            </w:r>
          </w:p>
        </w:tc>
      </w:tr>
      <w:tr w:rsidR="005E3E1F" w14:paraId="7203B3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0756EBC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C9EF5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452</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94687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1D41D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17634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ECDA3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570</w:t>
            </w:r>
          </w:p>
        </w:tc>
      </w:tr>
      <w:tr w:rsidR="005E3E1F" w14:paraId="1A13CD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bottom"/>
          </w:tcPr>
          <w:p w14:paraId="131702C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D1F3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24,641</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5883D1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24,723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9D765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24,357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1D214F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24,675</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7C13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25,122</w:t>
            </w:r>
          </w:p>
        </w:tc>
      </w:tr>
      <w:tr w:rsidR="005E3E1F" w14:paraId="321F0F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bottom"/>
          </w:tcPr>
          <w:p w14:paraId="04BE64E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1732233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97D2C3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216789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31D6305"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96C7DB3" w14:textId="77777777" w:rsidR="005E3E1F" w:rsidRDefault="005E3E1F">
            <w:pPr>
              <w:spacing w:after="0" w:line="240" w:lineRule="auto"/>
              <w:jc w:val="right"/>
              <w:rPr>
                <w:rFonts w:ascii="Arial" w:eastAsia="Arial" w:hAnsi="Arial" w:cs="Arial"/>
                <w:color w:val="000000"/>
                <w:sz w:val="16"/>
                <w:bdr w:val="nil"/>
              </w:rPr>
            </w:pPr>
          </w:p>
        </w:tc>
      </w:tr>
      <w:tr w:rsidR="005E3E1F" w14:paraId="37260E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6C9F827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885" w:type="dxa"/>
            <w:tcBorders>
              <w:top w:val="nil"/>
              <w:left w:val="nil"/>
              <w:bottom w:val="nil"/>
              <w:right w:val="nil"/>
              <w:tl2br w:val="nil"/>
              <w:tr2bl w:val="nil"/>
            </w:tcBorders>
            <w:noWrap/>
            <w:tcMar>
              <w:left w:w="40" w:type="dxa"/>
              <w:right w:w="100" w:type="dxa"/>
            </w:tcMar>
            <w:vAlign w:val="bottom"/>
          </w:tcPr>
          <w:p w14:paraId="3E5C0B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19,998</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6C35279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20,649</w:t>
            </w:r>
          </w:p>
        </w:tc>
        <w:tc>
          <w:tcPr>
            <w:tcW w:w="885" w:type="dxa"/>
            <w:tcBorders>
              <w:top w:val="nil"/>
              <w:left w:val="nil"/>
              <w:bottom w:val="nil"/>
              <w:right w:val="nil"/>
              <w:tl2br w:val="nil"/>
              <w:tr2bl w:val="nil"/>
            </w:tcBorders>
            <w:noWrap/>
            <w:tcMar>
              <w:left w:w="40" w:type="dxa"/>
              <w:right w:w="100" w:type="dxa"/>
            </w:tcMar>
            <w:vAlign w:val="bottom"/>
          </w:tcPr>
          <w:p w14:paraId="4E3C011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20,579</w:t>
            </w:r>
          </w:p>
        </w:tc>
        <w:tc>
          <w:tcPr>
            <w:tcW w:w="885" w:type="dxa"/>
            <w:tcBorders>
              <w:top w:val="nil"/>
              <w:left w:val="nil"/>
              <w:bottom w:val="nil"/>
              <w:right w:val="nil"/>
              <w:tl2br w:val="nil"/>
              <w:tr2bl w:val="nil"/>
            </w:tcBorders>
            <w:noWrap/>
            <w:tcMar>
              <w:left w:w="40" w:type="dxa"/>
              <w:right w:w="100" w:type="dxa"/>
            </w:tcMar>
            <w:vAlign w:val="bottom"/>
          </w:tcPr>
          <w:p w14:paraId="6F022B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21,208</w:t>
            </w:r>
          </w:p>
        </w:tc>
        <w:tc>
          <w:tcPr>
            <w:tcW w:w="885" w:type="dxa"/>
            <w:tcBorders>
              <w:top w:val="nil"/>
              <w:left w:val="nil"/>
              <w:bottom w:val="nil"/>
              <w:right w:val="nil"/>
              <w:tl2br w:val="nil"/>
              <w:tr2bl w:val="nil"/>
            </w:tcBorders>
            <w:noWrap/>
            <w:tcMar>
              <w:left w:w="40" w:type="dxa"/>
              <w:right w:w="100" w:type="dxa"/>
            </w:tcMar>
            <w:vAlign w:val="bottom"/>
          </w:tcPr>
          <w:p w14:paraId="41500D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21,606</w:t>
            </w:r>
          </w:p>
        </w:tc>
      </w:tr>
      <w:tr w:rsidR="005E3E1F" w14:paraId="16A74F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4A0845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885" w:type="dxa"/>
            <w:tcBorders>
              <w:top w:val="nil"/>
              <w:left w:val="nil"/>
              <w:bottom w:val="nil"/>
              <w:right w:val="nil"/>
              <w:tl2br w:val="nil"/>
              <w:tr2bl w:val="nil"/>
            </w:tcBorders>
            <w:noWrap/>
            <w:tcMar>
              <w:left w:w="40" w:type="dxa"/>
              <w:right w:w="100" w:type="dxa"/>
            </w:tcMar>
            <w:vAlign w:val="bottom"/>
          </w:tcPr>
          <w:p w14:paraId="3A5E63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2,764</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5229E9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2,495</w:t>
            </w:r>
          </w:p>
        </w:tc>
        <w:tc>
          <w:tcPr>
            <w:tcW w:w="885" w:type="dxa"/>
            <w:tcBorders>
              <w:top w:val="nil"/>
              <w:left w:val="nil"/>
              <w:bottom w:val="nil"/>
              <w:right w:val="nil"/>
              <w:tl2br w:val="nil"/>
              <w:tr2bl w:val="nil"/>
            </w:tcBorders>
            <w:noWrap/>
            <w:tcMar>
              <w:left w:w="40" w:type="dxa"/>
              <w:right w:w="100" w:type="dxa"/>
            </w:tcMar>
            <w:vAlign w:val="bottom"/>
          </w:tcPr>
          <w:p w14:paraId="2CEFD9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2,194</w:t>
            </w:r>
          </w:p>
        </w:tc>
        <w:tc>
          <w:tcPr>
            <w:tcW w:w="885" w:type="dxa"/>
            <w:tcBorders>
              <w:top w:val="nil"/>
              <w:left w:val="nil"/>
              <w:bottom w:val="nil"/>
              <w:right w:val="nil"/>
              <w:tl2br w:val="nil"/>
              <w:tr2bl w:val="nil"/>
            </w:tcBorders>
            <w:noWrap/>
            <w:tcMar>
              <w:left w:w="40" w:type="dxa"/>
              <w:right w:w="100" w:type="dxa"/>
            </w:tcMar>
            <w:vAlign w:val="bottom"/>
          </w:tcPr>
          <w:p w14:paraId="088AE7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1,845</w:t>
            </w:r>
          </w:p>
        </w:tc>
        <w:tc>
          <w:tcPr>
            <w:tcW w:w="885" w:type="dxa"/>
            <w:tcBorders>
              <w:top w:val="nil"/>
              <w:left w:val="nil"/>
              <w:bottom w:val="nil"/>
              <w:right w:val="nil"/>
              <w:tl2br w:val="nil"/>
              <w:tr2bl w:val="nil"/>
            </w:tcBorders>
            <w:noWrap/>
            <w:tcMar>
              <w:left w:w="40" w:type="dxa"/>
              <w:right w:w="100" w:type="dxa"/>
            </w:tcMar>
            <w:vAlign w:val="bottom"/>
          </w:tcPr>
          <w:p w14:paraId="53D468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1,767</w:t>
            </w:r>
          </w:p>
        </w:tc>
      </w:tr>
      <w:tr w:rsidR="005E3E1F" w14:paraId="2FFA80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2B943BA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paid</w:t>
            </w:r>
          </w:p>
        </w:tc>
        <w:tc>
          <w:tcPr>
            <w:tcW w:w="885" w:type="dxa"/>
            <w:tcBorders>
              <w:top w:val="nil"/>
              <w:left w:val="nil"/>
              <w:bottom w:val="nil"/>
              <w:right w:val="nil"/>
              <w:tl2br w:val="nil"/>
              <w:tr2bl w:val="nil"/>
            </w:tcBorders>
            <w:noWrap/>
            <w:tcMar>
              <w:left w:w="40" w:type="dxa"/>
              <w:right w:w="100" w:type="dxa"/>
            </w:tcMar>
            <w:vAlign w:val="bottom"/>
          </w:tcPr>
          <w:p w14:paraId="70C116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452</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3A9401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492</w:t>
            </w:r>
          </w:p>
        </w:tc>
        <w:tc>
          <w:tcPr>
            <w:tcW w:w="885" w:type="dxa"/>
            <w:tcBorders>
              <w:top w:val="nil"/>
              <w:left w:val="nil"/>
              <w:bottom w:val="nil"/>
              <w:right w:val="nil"/>
              <w:tl2br w:val="nil"/>
              <w:tr2bl w:val="nil"/>
            </w:tcBorders>
            <w:noWrap/>
            <w:tcMar>
              <w:left w:w="40" w:type="dxa"/>
              <w:right w:w="100" w:type="dxa"/>
            </w:tcMar>
            <w:vAlign w:val="bottom"/>
          </w:tcPr>
          <w:p w14:paraId="5B15D4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463</w:t>
            </w:r>
          </w:p>
        </w:tc>
        <w:tc>
          <w:tcPr>
            <w:tcW w:w="885" w:type="dxa"/>
            <w:tcBorders>
              <w:top w:val="nil"/>
              <w:left w:val="nil"/>
              <w:bottom w:val="nil"/>
              <w:right w:val="nil"/>
              <w:tl2br w:val="nil"/>
              <w:tr2bl w:val="nil"/>
            </w:tcBorders>
            <w:noWrap/>
            <w:tcMar>
              <w:left w:w="40" w:type="dxa"/>
              <w:right w:w="100" w:type="dxa"/>
            </w:tcMar>
            <w:vAlign w:val="bottom"/>
          </w:tcPr>
          <w:p w14:paraId="6F910F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885" w:type="dxa"/>
            <w:tcBorders>
              <w:top w:val="nil"/>
              <w:left w:val="nil"/>
              <w:bottom w:val="nil"/>
              <w:right w:val="nil"/>
              <w:tl2br w:val="nil"/>
              <w:tr2bl w:val="nil"/>
            </w:tcBorders>
            <w:noWrap/>
            <w:tcMar>
              <w:left w:w="40" w:type="dxa"/>
              <w:right w:w="100" w:type="dxa"/>
            </w:tcMar>
            <w:vAlign w:val="bottom"/>
          </w:tcPr>
          <w:p w14:paraId="2B0D15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570</w:t>
            </w:r>
          </w:p>
        </w:tc>
      </w:tr>
      <w:tr w:rsidR="005E3E1F" w14:paraId="6859FB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tcMar>
              <w:left w:w="175" w:type="dxa"/>
              <w:right w:w="40" w:type="dxa"/>
            </w:tcMar>
            <w:vAlign w:val="bottom"/>
          </w:tcPr>
          <w:p w14:paraId="381EEE4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 liability</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15A727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893009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A8A37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221</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382443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77FAE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w:t>
            </w:r>
          </w:p>
        </w:tc>
      </w:tr>
      <w:tr w:rsidR="005E3E1F" w14:paraId="45DF0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225" w:type="dxa"/>
            <w:tcBorders>
              <w:top w:val="nil"/>
              <w:left w:val="nil"/>
              <w:bottom w:val="nil"/>
              <w:right w:val="nil"/>
              <w:tl2br w:val="nil"/>
              <w:tr2bl w:val="nil"/>
            </w:tcBorders>
            <w:noWrap/>
            <w:tcMar>
              <w:left w:w="40" w:type="dxa"/>
              <w:right w:w="100" w:type="dxa"/>
            </w:tcMar>
            <w:vAlign w:val="bottom"/>
          </w:tcPr>
          <w:p w14:paraId="5F0E4D6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BC17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23,474</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4E319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23,896</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4BF0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23,457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765D3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23,698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7043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24,048</w:t>
            </w:r>
          </w:p>
        </w:tc>
      </w:tr>
      <w:tr w:rsidR="005E3E1F" w14:paraId="29E54A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bottom"/>
          </w:tcPr>
          <w:p w14:paraId="193608C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8FCA19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CF5CF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1,167</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42E64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CE49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E32F5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9CE40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1,074</w:t>
            </w:r>
          </w:p>
        </w:tc>
      </w:tr>
      <w:tr w:rsidR="005E3E1F" w14:paraId="24C673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5C7AD9B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70006EA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A280B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431E52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9309A6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28A032B8" w14:textId="77777777" w:rsidR="005E3E1F" w:rsidRDefault="005E3E1F">
            <w:pPr>
              <w:spacing w:after="0" w:line="240" w:lineRule="auto"/>
              <w:jc w:val="right"/>
              <w:rPr>
                <w:rFonts w:ascii="Arial" w:eastAsia="Arial" w:hAnsi="Arial" w:cs="Arial"/>
                <w:color w:val="000000"/>
                <w:sz w:val="16"/>
                <w:bdr w:val="nil"/>
              </w:rPr>
            </w:pPr>
          </w:p>
        </w:tc>
      </w:tr>
      <w:tr w:rsidR="005E3E1F" w14:paraId="78A7F2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6C45A62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nil"/>
              <w:left w:val="nil"/>
              <w:bottom w:val="nil"/>
              <w:right w:val="nil"/>
              <w:tl2br w:val="nil"/>
              <w:tr2bl w:val="nil"/>
            </w:tcBorders>
            <w:noWrap/>
            <w:tcMar>
              <w:left w:w="0" w:type="dxa"/>
              <w:right w:w="0" w:type="dxa"/>
            </w:tcMar>
            <w:vAlign w:val="bottom"/>
          </w:tcPr>
          <w:p w14:paraId="47043CC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089C55A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708F3D8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4237B3DD"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6DFC0710" w14:textId="77777777" w:rsidR="005E3E1F" w:rsidRDefault="005E3E1F">
            <w:pPr>
              <w:spacing w:after="0" w:line="240" w:lineRule="auto"/>
              <w:jc w:val="right"/>
              <w:rPr>
                <w:rFonts w:ascii="Arial" w:eastAsia="Arial" w:hAnsi="Arial" w:cs="Arial"/>
                <w:color w:val="000000"/>
                <w:sz w:val="16"/>
                <w:bdr w:val="nil"/>
              </w:rPr>
            </w:pPr>
          </w:p>
        </w:tc>
      </w:tr>
      <w:tr w:rsidR="005E3E1F" w14:paraId="1D0E41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bottom"/>
          </w:tcPr>
          <w:p w14:paraId="5E12556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Purchase of property, plant and</w:t>
            </w:r>
          </w:p>
          <w:p w14:paraId="00636CC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equipment and intangibles</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15184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333</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F60C3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E3CE1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09CD4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BA1E6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04F15B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bottom"/>
          </w:tcPr>
          <w:p w14:paraId="46F346D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F20F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333</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A44010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E95E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1,377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DF6F6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1,393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C2598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1,411</w:t>
            </w:r>
          </w:p>
        </w:tc>
      </w:tr>
      <w:tr w:rsidR="005E3E1F" w14:paraId="10ED4F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73"/>
        </w:trPr>
        <w:tc>
          <w:tcPr>
            <w:tcW w:w="3225" w:type="dxa"/>
            <w:tcBorders>
              <w:top w:val="nil"/>
              <w:left w:val="nil"/>
              <w:bottom w:val="nil"/>
              <w:right w:val="nil"/>
              <w:tl2br w:val="nil"/>
              <w:tr2bl w:val="nil"/>
            </w:tcBorders>
            <w:tcMar>
              <w:left w:w="40" w:type="dxa"/>
              <w:right w:w="40" w:type="dxa"/>
            </w:tcMar>
            <w:vAlign w:val="bottom"/>
          </w:tcPr>
          <w:p w14:paraId="3A3EAE6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11B4A2F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9DCD4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(333)</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7DF1B2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(1,358)</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52133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(1,377)</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5CB60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(1,393)</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64ADC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(1,411)</w:t>
            </w:r>
          </w:p>
        </w:tc>
      </w:tr>
      <w:tr w:rsidR="005E3E1F" w14:paraId="02DE5C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B1311E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25A2675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2626245"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360D4B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4CD870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3BC154C8" w14:textId="77777777" w:rsidR="005E3E1F" w:rsidRDefault="005E3E1F">
            <w:pPr>
              <w:spacing w:after="0" w:line="240" w:lineRule="auto"/>
              <w:jc w:val="right"/>
              <w:rPr>
                <w:rFonts w:ascii="Arial" w:eastAsia="Arial" w:hAnsi="Arial" w:cs="Arial"/>
                <w:color w:val="000000"/>
                <w:sz w:val="16"/>
                <w:bdr w:val="nil"/>
              </w:rPr>
            </w:pPr>
          </w:p>
        </w:tc>
      </w:tr>
      <w:tr w:rsidR="005E3E1F" w14:paraId="7C3682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2791ED5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noWrap/>
            <w:tcMar>
              <w:left w:w="0" w:type="dxa"/>
              <w:right w:w="0" w:type="dxa"/>
            </w:tcMar>
            <w:vAlign w:val="bottom"/>
          </w:tcPr>
          <w:p w14:paraId="244ABABD"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61EA9B8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005CA29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7CD5746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23E0A569" w14:textId="77777777" w:rsidR="005E3E1F" w:rsidRDefault="005E3E1F">
            <w:pPr>
              <w:spacing w:after="0" w:line="240" w:lineRule="auto"/>
              <w:jc w:val="right"/>
              <w:rPr>
                <w:rFonts w:ascii="Arial" w:eastAsia="Arial" w:hAnsi="Arial" w:cs="Arial"/>
                <w:color w:val="000000"/>
                <w:sz w:val="16"/>
                <w:bdr w:val="nil"/>
              </w:rPr>
            </w:pPr>
          </w:p>
        </w:tc>
      </w:tr>
      <w:tr w:rsidR="005E3E1F" w14:paraId="0A4522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52330B3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B42EF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333</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1EB51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BB3BD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197BC8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CB86D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119221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bottom"/>
          </w:tcPr>
          <w:p w14:paraId="1956A17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7C584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333</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C524D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C8018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1,377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297AB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1,393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5637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1,411</w:t>
            </w:r>
          </w:p>
        </w:tc>
      </w:tr>
      <w:tr w:rsidR="005E3E1F" w14:paraId="7F92A9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2E0F015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10B3C34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57054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3472857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28778FD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DD6AC0A" w14:textId="77777777" w:rsidR="005E3E1F" w:rsidRDefault="005E3E1F">
            <w:pPr>
              <w:spacing w:after="0" w:line="240" w:lineRule="auto"/>
              <w:jc w:val="right"/>
              <w:rPr>
                <w:rFonts w:ascii="Arial" w:eastAsia="Arial" w:hAnsi="Arial" w:cs="Arial"/>
                <w:color w:val="000000"/>
                <w:sz w:val="16"/>
                <w:bdr w:val="nil"/>
              </w:rPr>
            </w:pPr>
          </w:p>
        </w:tc>
      </w:tr>
      <w:tr w:rsidR="005E3E1F" w14:paraId="442AB5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bottom"/>
          </w:tcPr>
          <w:p w14:paraId="3871811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Principal payments on lease liability</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57108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1,167</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C62A7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827</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FAD7C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900</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D8C0C4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977</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0BF40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1,074</w:t>
            </w:r>
          </w:p>
        </w:tc>
      </w:tr>
      <w:tr w:rsidR="005E3E1F" w14:paraId="2A4594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bottom"/>
          </w:tcPr>
          <w:p w14:paraId="3574E9C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3903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1,167</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356BC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827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184E5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5D603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40DC0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1,074</w:t>
            </w:r>
          </w:p>
        </w:tc>
      </w:tr>
      <w:tr w:rsidR="005E3E1F" w14:paraId="65F8B1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3225" w:type="dxa"/>
            <w:tcBorders>
              <w:top w:val="nil"/>
              <w:left w:val="nil"/>
              <w:bottom w:val="nil"/>
              <w:right w:val="nil"/>
              <w:tl2br w:val="nil"/>
              <w:tr2bl w:val="nil"/>
            </w:tcBorders>
            <w:tcMar>
              <w:left w:w="40" w:type="dxa"/>
              <w:right w:w="40" w:type="dxa"/>
            </w:tcMar>
            <w:vAlign w:val="bottom"/>
          </w:tcPr>
          <w:p w14:paraId="4A6FB55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3A8BE77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43C01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(834)</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D08A42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531</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8D62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477</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06B52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416</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60C88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337</w:t>
            </w:r>
          </w:p>
        </w:tc>
      </w:tr>
      <w:tr w:rsidR="005E3E1F" w14:paraId="22BC15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bottom"/>
          </w:tcPr>
          <w:p w14:paraId="10CB48B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increase/(decrease) in cash</w:t>
            </w:r>
          </w:p>
          <w:p w14:paraId="61B081F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held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77E9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2401A1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3653A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34F3D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7B000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04EBCA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bottom"/>
          </w:tcPr>
          <w:p w14:paraId="2490F7E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 the</w:t>
            </w:r>
          </w:p>
          <w:p w14:paraId="6883728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the reporting period</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15CD40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885"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7E20A225" w14:textId="77777777" w:rsidR="005E3E1F" w:rsidRPr="001E4FCC" w:rsidRDefault="00E94ABE">
            <w:pPr>
              <w:pBdr>
                <w:top w:val="nil"/>
                <w:left w:val="nil"/>
                <w:bottom w:val="nil"/>
                <w:right w:val="nil"/>
                <w:between w:val="nil"/>
                <w:bar w:val="nil"/>
              </w:pBdr>
              <w:spacing w:after="0" w:line="240" w:lineRule="auto"/>
              <w:jc w:val="right"/>
              <w:rPr>
                <w:rFonts w:ascii="Arial" w:eastAsia="Arial" w:hAnsi="Arial" w:cs="Arial"/>
                <w:bCs/>
                <w:color w:val="000000"/>
                <w:sz w:val="16"/>
                <w:bdr w:val="nil"/>
              </w:rPr>
            </w:pPr>
            <w:r w:rsidRPr="001E4FCC">
              <w:rPr>
                <w:rFonts w:ascii="Arial" w:eastAsia="Arial" w:hAnsi="Arial" w:cs="Arial"/>
                <w:bCs/>
                <w:color w:val="000000"/>
                <w:sz w:val="16"/>
              </w:rPr>
              <w:t>295</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44F965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2EC8BC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65E7B3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w:t>
            </w:r>
          </w:p>
        </w:tc>
      </w:tr>
      <w:tr w:rsidR="005E3E1F" w14:paraId="63DB4E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2"/>
        </w:trPr>
        <w:tc>
          <w:tcPr>
            <w:tcW w:w="3225" w:type="dxa"/>
            <w:tcBorders>
              <w:top w:val="nil"/>
              <w:left w:val="nil"/>
              <w:bottom w:val="single" w:sz="4" w:space="0" w:color="000000"/>
              <w:right w:val="nil"/>
              <w:tl2br w:val="nil"/>
              <w:tr2bl w:val="nil"/>
            </w:tcBorders>
            <w:tcMar>
              <w:left w:w="40" w:type="dxa"/>
              <w:right w:w="40" w:type="dxa"/>
            </w:tcMar>
            <w:vAlign w:val="bottom"/>
          </w:tcPr>
          <w:p w14:paraId="64C55B1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02441DC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 period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A3648E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295</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F96E2C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295</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A8744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295</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25422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295</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0B1E64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295</w:t>
            </w:r>
          </w:p>
        </w:tc>
      </w:tr>
      <w:tr w:rsidR="005E3E1F" w14:paraId="362BC9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50" w:type="dxa"/>
            <w:gridSpan w:val="6"/>
            <w:tcBorders>
              <w:top w:val="single" w:sz="4" w:space="0" w:color="000000"/>
              <w:left w:val="nil"/>
              <w:bottom w:val="nil"/>
              <w:right w:val="nil"/>
              <w:tl2br w:val="nil"/>
              <w:tr2bl w:val="nil"/>
            </w:tcBorders>
            <w:noWrap/>
            <w:tcMar>
              <w:left w:w="40" w:type="dxa"/>
              <w:right w:w="40" w:type="dxa"/>
            </w:tcMar>
          </w:tcPr>
          <w:p w14:paraId="6F4E9EB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7BCB08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0" w:type="dxa"/>
              <w:right w:w="0" w:type="dxa"/>
            </w:tcMar>
          </w:tcPr>
          <w:p w14:paraId="48E564D7"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235A6845"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5E5EE293"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7927147D"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6B49FF9C"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10DFFBC9" w14:textId="77777777" w:rsidR="005E3E1F" w:rsidRDefault="005E3E1F">
            <w:pPr>
              <w:spacing w:after="0" w:line="240" w:lineRule="auto"/>
              <w:jc w:val="left"/>
              <w:rPr>
                <w:rFonts w:ascii="Arial" w:eastAsia="Arial" w:hAnsi="Arial" w:cs="Arial"/>
                <w:color w:val="000000"/>
                <w:sz w:val="16"/>
                <w:bdr w:val="nil"/>
              </w:rPr>
            </w:pPr>
          </w:p>
        </w:tc>
      </w:tr>
    </w:tbl>
    <w:p w14:paraId="37022B6E" w14:textId="77777777" w:rsidR="00E02CEF" w:rsidRPr="0063246D" w:rsidRDefault="00E94ABE" w:rsidP="00345E88">
      <w:pPr>
        <w:pBdr>
          <w:top w:val="nil"/>
          <w:left w:val="nil"/>
          <w:bottom w:val="nil"/>
          <w:right w:val="nil"/>
          <w:between w:val="nil"/>
          <w:bar w:val="nil"/>
        </w:pBdr>
        <w:spacing w:before="40" w:after="0" w:line="240" w:lineRule="auto"/>
        <w:rPr>
          <w:rFonts w:ascii="Arial" w:eastAsia="Calibri" w:hAnsi="Arial" w:cs="Arial"/>
          <w:sz w:val="16"/>
          <w:szCs w:val="16"/>
          <w:bdr w:val="nil"/>
        </w:rPr>
      </w:pPr>
      <w:r>
        <w:br w:type="page"/>
      </w:r>
    </w:p>
    <w:p w14:paraId="6948E31D" w14:textId="77777777" w:rsidR="00E02CEF" w:rsidRDefault="00E94ABE" w:rsidP="0063246D">
      <w:pPr>
        <w:pStyle w:val="TableHeading"/>
        <w:pBdr>
          <w:top w:val="nil"/>
          <w:left w:val="nil"/>
          <w:bottom w:val="nil"/>
          <w:right w:val="nil"/>
          <w:between w:val="nil"/>
          <w:bar w:val="nil"/>
        </w:pBdr>
        <w:spacing w:before="0"/>
        <w:rPr>
          <w:rStyle w:val="BookTitle"/>
          <w:i w:val="0"/>
          <w:iCs/>
          <w:bdr w:val="nil"/>
        </w:rPr>
      </w:pPr>
      <w:r>
        <w:lastRenderedPageBreak/>
        <w:t>Table 3.5: Departmental capital budget statement (for the period ended 30 June)</w:t>
      </w:r>
    </w:p>
    <w:tbl>
      <w:tblPr>
        <w:tblStyle w:val="CDMRange2"/>
        <w:tblW w:w="7785" w:type="dxa"/>
        <w:tblLayout w:type="fixed"/>
        <w:tblLook w:val="0600" w:firstRow="0" w:lastRow="0" w:firstColumn="0" w:lastColumn="0" w:noHBand="1" w:noVBand="1"/>
        <w:tblCaption w:val="ARC_T3.5_Page01"/>
      </w:tblPr>
      <w:tblGrid>
        <w:gridCol w:w="3435"/>
        <w:gridCol w:w="870"/>
        <w:gridCol w:w="870"/>
        <w:gridCol w:w="870"/>
        <w:gridCol w:w="870"/>
        <w:gridCol w:w="870"/>
      </w:tblGrid>
      <w:tr w:rsidR="005E3E1F" w14:paraId="45E6BC24" w14:textId="77777777">
        <w:trPr>
          <w:trHeight w:hRule="exact" w:val="900"/>
        </w:trPr>
        <w:tc>
          <w:tcPr>
            <w:tcW w:w="343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C3DCCAB" w14:textId="77777777" w:rsidR="005E3E1F" w:rsidRDefault="005E3E1F">
            <w:pPr>
              <w:spacing w:after="0" w:line="240" w:lineRule="auto"/>
              <w:jc w:val="left"/>
              <w:rPr>
                <w:rFonts w:ascii="Arial" w:eastAsia="Arial" w:hAnsi="Arial" w:cs="Arial"/>
                <w:b/>
                <w:color w:val="000000"/>
                <w:sz w:val="16"/>
                <w:bdr w:val="nil"/>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9E17C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A773B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B3C19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BBD74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E395BD0" w14:textId="77777777" w:rsidR="005E3E1F" w:rsidRDefault="005E3E1F">
            <w:pPr>
              <w:spacing w:after="0" w:line="240" w:lineRule="auto"/>
              <w:jc w:val="right"/>
              <w:rPr>
                <w:rFonts w:ascii="Arial" w:eastAsia="Arial" w:hAnsi="Arial" w:cs="Arial"/>
                <w:color w:val="000000"/>
                <w:sz w:val="16"/>
                <w:bdr w:val="nil"/>
              </w:rPr>
            </w:pPr>
          </w:p>
          <w:p w14:paraId="09841B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C1AD9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D0614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D503C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5A2CA5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DC6CAA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4E5984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B4374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AAFE5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100" w:type="dxa"/>
            </w:tcMar>
            <w:vAlign w:val="bottom"/>
          </w:tcPr>
          <w:p w14:paraId="3FCC8EF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NEW CAPITAL APPROPRIATIONS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25956410"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F2C747B"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77D7524"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303B3A1"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00F0142" w14:textId="77777777" w:rsidR="005E3E1F" w:rsidRDefault="005E3E1F">
            <w:pPr>
              <w:spacing w:after="0" w:line="240" w:lineRule="auto"/>
              <w:jc w:val="right"/>
              <w:rPr>
                <w:rFonts w:ascii="Arial" w:eastAsia="Arial" w:hAnsi="Arial" w:cs="Arial"/>
                <w:color w:val="000000"/>
                <w:sz w:val="16"/>
                <w:bdr w:val="nil"/>
              </w:rPr>
            </w:pPr>
          </w:p>
        </w:tc>
      </w:tr>
      <w:tr w:rsidR="005E3E1F" w14:paraId="232425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175" w:type="dxa"/>
              <w:right w:w="40" w:type="dxa"/>
            </w:tcMar>
            <w:vAlign w:val="bottom"/>
          </w:tcPr>
          <w:p w14:paraId="28FD31F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Capital budget - Bill 1 (DCB)</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4719FA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1,333</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60781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8FAE4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5C2EAE3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5DDA5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6D7CC7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100" w:type="dxa"/>
            </w:tcMar>
            <w:vAlign w:val="bottom"/>
          </w:tcPr>
          <w:p w14:paraId="3CBCAA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new capital appropriations</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CDF29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1,333</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83FCE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1,358</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DD38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CF66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A93C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1,411</w:t>
            </w:r>
          </w:p>
        </w:tc>
      </w:tr>
      <w:tr w:rsidR="005E3E1F" w14:paraId="778144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40" w:type="dxa"/>
            </w:tcMar>
            <w:vAlign w:val="center"/>
          </w:tcPr>
          <w:p w14:paraId="6701108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Provided for:</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2EE3881F" w14:textId="77777777" w:rsidR="005E3E1F" w:rsidRDefault="005E3E1F">
            <w:pPr>
              <w:spacing w:after="0" w:line="240" w:lineRule="auto"/>
              <w:jc w:val="right"/>
              <w:rPr>
                <w:rFonts w:ascii="Arial" w:eastAsia="Arial" w:hAnsi="Arial" w:cs="Arial"/>
                <w:i/>
                <w:color w:val="000000"/>
                <w:sz w:val="16"/>
                <w:bdr w:val="nil"/>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9E9E3E0" w14:textId="77777777" w:rsidR="005E3E1F" w:rsidRDefault="005E3E1F">
            <w:pPr>
              <w:spacing w:after="0" w:line="240" w:lineRule="auto"/>
              <w:jc w:val="right"/>
              <w:rPr>
                <w:rFonts w:ascii="Arial" w:eastAsia="Arial" w:hAnsi="Arial" w:cs="Arial"/>
                <w:i/>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CD807AD" w14:textId="77777777" w:rsidR="005E3E1F" w:rsidRDefault="005E3E1F">
            <w:pPr>
              <w:spacing w:after="0" w:line="240" w:lineRule="auto"/>
              <w:jc w:val="right"/>
              <w:rPr>
                <w:rFonts w:ascii="Arial" w:eastAsia="Arial" w:hAnsi="Arial" w:cs="Arial"/>
                <w:i/>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16AB68FE" w14:textId="77777777" w:rsidR="005E3E1F" w:rsidRDefault="005E3E1F">
            <w:pPr>
              <w:spacing w:after="0" w:line="240" w:lineRule="auto"/>
              <w:jc w:val="right"/>
              <w:rPr>
                <w:rFonts w:ascii="Arial" w:eastAsia="Arial" w:hAnsi="Arial" w:cs="Arial"/>
                <w:i/>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48E79664" w14:textId="77777777" w:rsidR="005E3E1F" w:rsidRDefault="005E3E1F">
            <w:pPr>
              <w:spacing w:after="0" w:line="240" w:lineRule="auto"/>
              <w:jc w:val="right"/>
              <w:rPr>
                <w:rFonts w:ascii="Arial" w:eastAsia="Arial" w:hAnsi="Arial" w:cs="Arial"/>
                <w:i/>
                <w:color w:val="000000"/>
                <w:sz w:val="16"/>
                <w:bdr w:val="nil"/>
              </w:rPr>
            </w:pPr>
          </w:p>
        </w:tc>
      </w:tr>
      <w:tr w:rsidR="005E3E1F" w14:paraId="474162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175" w:type="dxa"/>
              <w:right w:w="40" w:type="dxa"/>
            </w:tcMar>
            <w:vAlign w:val="bottom"/>
          </w:tcPr>
          <w:p w14:paraId="351CC319"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Purchase of non-financial assets</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2B7573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1,333</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3D1FCB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1,358</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9D8DC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F8A94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261A6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69C5FB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40" w:type="dxa"/>
            </w:tcMar>
            <w:vAlign w:val="bottom"/>
          </w:tcPr>
          <w:p w14:paraId="3267BD1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items</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CDE86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1,333</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658C6F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1,358</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D53FD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1,377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FE82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1,393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F0BE6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1,411</w:t>
            </w:r>
          </w:p>
        </w:tc>
      </w:tr>
      <w:tr w:rsidR="005E3E1F" w14:paraId="52E4BE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3435" w:type="dxa"/>
            <w:tcBorders>
              <w:top w:val="nil"/>
              <w:left w:val="nil"/>
              <w:bottom w:val="nil"/>
              <w:right w:val="nil"/>
              <w:tl2br w:val="nil"/>
              <w:tr2bl w:val="nil"/>
            </w:tcBorders>
            <w:tcMar>
              <w:left w:w="40" w:type="dxa"/>
              <w:right w:w="100" w:type="dxa"/>
            </w:tcMar>
            <w:vAlign w:val="center"/>
          </w:tcPr>
          <w:p w14:paraId="6B463FC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PURCHASE OF NON-FINANCIAL</w:t>
            </w:r>
          </w:p>
          <w:p w14:paraId="010A168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870" w:type="dxa"/>
            <w:tcBorders>
              <w:top w:val="single" w:sz="4" w:space="0" w:color="000000"/>
              <w:left w:val="nil"/>
              <w:bottom w:val="nil"/>
              <w:right w:val="nil"/>
              <w:tl2br w:val="nil"/>
              <w:tr2bl w:val="nil"/>
            </w:tcBorders>
            <w:tcMar>
              <w:left w:w="0" w:type="dxa"/>
              <w:right w:w="0" w:type="dxa"/>
            </w:tcMar>
            <w:vAlign w:val="bottom"/>
          </w:tcPr>
          <w:p w14:paraId="7B0F137A"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FFFFFF" w:fill="E6E6E6"/>
            <w:tcMar>
              <w:left w:w="0" w:type="dxa"/>
              <w:right w:w="0" w:type="dxa"/>
            </w:tcMar>
            <w:vAlign w:val="bottom"/>
          </w:tcPr>
          <w:p w14:paraId="0C6B38BE"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tcMar>
              <w:left w:w="0" w:type="dxa"/>
              <w:right w:w="0" w:type="dxa"/>
            </w:tcMar>
            <w:vAlign w:val="bottom"/>
          </w:tcPr>
          <w:p w14:paraId="086C94FD"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tcMar>
              <w:left w:w="0" w:type="dxa"/>
              <w:right w:w="0" w:type="dxa"/>
            </w:tcMar>
            <w:vAlign w:val="bottom"/>
          </w:tcPr>
          <w:p w14:paraId="489C57B8"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tcMar>
              <w:left w:w="0" w:type="dxa"/>
              <w:right w:w="0" w:type="dxa"/>
            </w:tcMar>
            <w:vAlign w:val="bottom"/>
          </w:tcPr>
          <w:p w14:paraId="30DE1552" w14:textId="77777777" w:rsidR="005E3E1F" w:rsidRDefault="005E3E1F">
            <w:pPr>
              <w:spacing w:after="0" w:line="240" w:lineRule="auto"/>
              <w:jc w:val="right"/>
              <w:rPr>
                <w:rFonts w:ascii="Arial" w:eastAsia="Arial" w:hAnsi="Arial" w:cs="Arial"/>
                <w:color w:val="000000"/>
                <w:sz w:val="16"/>
                <w:bdr w:val="nil"/>
              </w:rPr>
            </w:pPr>
          </w:p>
        </w:tc>
      </w:tr>
      <w:tr w:rsidR="005E3E1F" w14:paraId="2F0BA0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35" w:type="dxa"/>
            <w:tcBorders>
              <w:top w:val="nil"/>
              <w:left w:val="nil"/>
              <w:bottom w:val="nil"/>
              <w:right w:val="nil"/>
              <w:tl2br w:val="nil"/>
              <w:tr2bl w:val="nil"/>
            </w:tcBorders>
            <w:noWrap/>
            <w:tcMar>
              <w:left w:w="175" w:type="dxa"/>
              <w:right w:w="40" w:type="dxa"/>
            </w:tcMar>
            <w:vAlign w:val="bottom"/>
          </w:tcPr>
          <w:p w14:paraId="2C75106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 appropriations - DCB (a)</w:t>
            </w:r>
          </w:p>
        </w:tc>
        <w:tc>
          <w:tcPr>
            <w:tcW w:w="870" w:type="dxa"/>
            <w:tcBorders>
              <w:top w:val="nil"/>
              <w:left w:val="nil"/>
              <w:bottom w:val="nil"/>
              <w:right w:val="nil"/>
              <w:tl2br w:val="nil"/>
              <w:tr2bl w:val="nil"/>
            </w:tcBorders>
            <w:noWrap/>
            <w:tcMar>
              <w:left w:w="40" w:type="dxa"/>
              <w:right w:w="100" w:type="dxa"/>
            </w:tcMar>
            <w:vAlign w:val="bottom"/>
          </w:tcPr>
          <w:p w14:paraId="22021EE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1,333</w:t>
            </w:r>
          </w:p>
        </w:tc>
        <w:tc>
          <w:tcPr>
            <w:tcW w:w="870" w:type="dxa"/>
            <w:tcBorders>
              <w:top w:val="nil"/>
              <w:left w:val="nil"/>
              <w:bottom w:val="nil"/>
              <w:right w:val="nil"/>
              <w:tl2br w:val="nil"/>
              <w:tr2bl w:val="nil"/>
            </w:tcBorders>
            <w:shd w:val="clear" w:color="FFFFFF" w:fill="E6E6E6"/>
            <w:tcMar>
              <w:left w:w="40" w:type="dxa"/>
              <w:right w:w="100" w:type="dxa"/>
            </w:tcMar>
            <w:vAlign w:val="bottom"/>
          </w:tcPr>
          <w:p w14:paraId="46691A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870" w:type="dxa"/>
            <w:tcBorders>
              <w:top w:val="nil"/>
              <w:left w:val="nil"/>
              <w:bottom w:val="nil"/>
              <w:right w:val="nil"/>
              <w:tl2br w:val="nil"/>
              <w:tr2bl w:val="nil"/>
            </w:tcBorders>
            <w:noWrap/>
            <w:tcMar>
              <w:left w:w="40" w:type="dxa"/>
              <w:right w:w="100" w:type="dxa"/>
            </w:tcMar>
            <w:vAlign w:val="bottom"/>
          </w:tcPr>
          <w:p w14:paraId="493326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70" w:type="dxa"/>
            <w:tcBorders>
              <w:top w:val="nil"/>
              <w:left w:val="nil"/>
              <w:bottom w:val="nil"/>
              <w:right w:val="nil"/>
              <w:tl2br w:val="nil"/>
              <w:tr2bl w:val="nil"/>
            </w:tcBorders>
            <w:noWrap/>
            <w:tcMar>
              <w:left w:w="40" w:type="dxa"/>
              <w:right w:w="100" w:type="dxa"/>
            </w:tcMar>
            <w:vAlign w:val="bottom"/>
          </w:tcPr>
          <w:p w14:paraId="4A6B94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70" w:type="dxa"/>
            <w:tcBorders>
              <w:top w:val="nil"/>
              <w:left w:val="nil"/>
              <w:bottom w:val="nil"/>
              <w:right w:val="nil"/>
              <w:tl2br w:val="nil"/>
              <w:tr2bl w:val="nil"/>
            </w:tcBorders>
            <w:noWrap/>
            <w:tcMar>
              <w:left w:w="40" w:type="dxa"/>
              <w:right w:w="100" w:type="dxa"/>
            </w:tcMar>
            <w:vAlign w:val="bottom"/>
          </w:tcPr>
          <w:p w14:paraId="1C2ABFC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47F817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435" w:type="dxa"/>
            <w:tcBorders>
              <w:top w:val="nil"/>
              <w:left w:val="nil"/>
              <w:bottom w:val="nil"/>
              <w:right w:val="nil"/>
              <w:tl2br w:val="nil"/>
              <w:tr2bl w:val="nil"/>
            </w:tcBorders>
            <w:noWrap/>
            <w:tcMar>
              <w:left w:w="40" w:type="dxa"/>
              <w:right w:w="100" w:type="dxa"/>
            </w:tcMar>
            <w:vAlign w:val="bottom"/>
          </w:tcPr>
          <w:p w14:paraId="6C205BA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068D5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1,333</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0DC4C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1,358</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E6E29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381D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AC80F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1,411</w:t>
            </w:r>
          </w:p>
        </w:tc>
      </w:tr>
      <w:tr w:rsidR="005E3E1F" w14:paraId="66049D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0"/>
        </w:trPr>
        <w:tc>
          <w:tcPr>
            <w:tcW w:w="3435" w:type="dxa"/>
            <w:tcBorders>
              <w:top w:val="nil"/>
              <w:left w:val="nil"/>
              <w:bottom w:val="nil"/>
              <w:right w:val="nil"/>
              <w:tl2br w:val="nil"/>
              <w:tr2bl w:val="nil"/>
            </w:tcBorders>
            <w:tcMar>
              <w:left w:w="40" w:type="dxa"/>
              <w:right w:w="100" w:type="dxa"/>
            </w:tcMar>
            <w:vAlign w:val="bottom"/>
          </w:tcPr>
          <w:p w14:paraId="13BA19B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RECONCILIATION OF CASH USED</w:t>
            </w:r>
          </w:p>
          <w:p w14:paraId="657953A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 ACQUIRE ASSETS TO ASSET</w:t>
            </w:r>
          </w:p>
          <w:p w14:paraId="7A8BF7A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MOVEMENT TABLE</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66A89968"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121F98"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6B52EAE0"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67097980" w14:textId="77777777" w:rsidR="005E3E1F" w:rsidRDefault="005E3E1F">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1871384" w14:textId="77777777" w:rsidR="005E3E1F" w:rsidRDefault="005E3E1F">
            <w:pPr>
              <w:spacing w:after="0" w:line="240" w:lineRule="auto"/>
              <w:jc w:val="right"/>
              <w:rPr>
                <w:rFonts w:ascii="Arial" w:eastAsia="Arial" w:hAnsi="Arial" w:cs="Arial"/>
                <w:color w:val="000000"/>
                <w:sz w:val="16"/>
                <w:bdr w:val="nil"/>
              </w:rPr>
            </w:pPr>
          </w:p>
        </w:tc>
      </w:tr>
      <w:tr w:rsidR="005E3E1F" w14:paraId="7783B4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40" w:type="dxa"/>
            </w:tcMar>
            <w:vAlign w:val="bottom"/>
          </w:tcPr>
          <w:p w14:paraId="5A2E20F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purchases</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6B3A2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1,333</w:t>
            </w:r>
          </w:p>
        </w:tc>
        <w:tc>
          <w:tcPr>
            <w:tcW w:w="870"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245CFC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E585F4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1,377</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F4B52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79D45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1,411</w:t>
            </w:r>
          </w:p>
        </w:tc>
      </w:tr>
      <w:tr w:rsidR="005E3E1F" w14:paraId="208BCA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single" w:sz="4" w:space="0" w:color="000000"/>
              <w:right w:val="nil"/>
              <w:tl2br w:val="nil"/>
              <w:tr2bl w:val="nil"/>
            </w:tcBorders>
            <w:tcMar>
              <w:left w:w="40" w:type="dxa"/>
              <w:right w:w="40" w:type="dxa"/>
            </w:tcMar>
            <w:vAlign w:val="bottom"/>
          </w:tcPr>
          <w:p w14:paraId="12B476B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cash used to acquire assets</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03B7D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1,333</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55B14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1,358</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3950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1,377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D1B3C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1,393</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EB00D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1,411</w:t>
            </w:r>
          </w:p>
        </w:tc>
      </w:tr>
      <w:tr w:rsidR="005E3E1F" w14:paraId="6989C9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85"/>
        </w:trPr>
        <w:tc>
          <w:tcPr>
            <w:tcW w:w="7785" w:type="dxa"/>
            <w:gridSpan w:val="6"/>
            <w:tcBorders>
              <w:top w:val="single" w:sz="4" w:space="0" w:color="000000"/>
              <w:left w:val="nil"/>
              <w:bottom w:val="nil"/>
              <w:right w:val="nil"/>
              <w:tl2br w:val="nil"/>
              <w:tr2bl w:val="nil"/>
            </w:tcBorders>
            <w:tcMar>
              <w:left w:w="40" w:type="dxa"/>
              <w:right w:w="40" w:type="dxa"/>
            </w:tcMar>
          </w:tcPr>
          <w:p w14:paraId="2DF43D3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0DDC2D8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Includes purchases from current and previous years' Departmental Capital Budgets (DCBs).</w:t>
            </w:r>
          </w:p>
          <w:p w14:paraId="52CBA51A" w14:textId="77777777" w:rsidR="005E3E1F" w:rsidRDefault="005E3E1F">
            <w:pPr>
              <w:spacing w:after="0" w:line="240" w:lineRule="auto"/>
              <w:jc w:val="left"/>
              <w:rPr>
                <w:rFonts w:ascii="Arial" w:eastAsia="Arial" w:hAnsi="Arial" w:cs="Arial"/>
                <w:color w:val="000000"/>
                <w:sz w:val="16"/>
                <w:bdr w:val="nil"/>
              </w:rPr>
            </w:pPr>
          </w:p>
        </w:tc>
      </w:tr>
    </w:tbl>
    <w:p w14:paraId="660286BC" w14:textId="77777777" w:rsidR="00F901F1" w:rsidRPr="00F901F1" w:rsidRDefault="00F901F1" w:rsidP="00F901F1">
      <w:pPr>
        <w:pBdr>
          <w:top w:val="nil"/>
          <w:left w:val="nil"/>
          <w:bottom w:val="nil"/>
          <w:right w:val="nil"/>
          <w:between w:val="nil"/>
          <w:bar w:val="nil"/>
        </w:pBdr>
        <w:rPr>
          <w:bdr w:val="nil"/>
        </w:rPr>
      </w:pPr>
    </w:p>
    <w:p w14:paraId="09F7D675" w14:textId="77777777" w:rsidR="00F901F1" w:rsidRPr="00F901F1" w:rsidRDefault="00F901F1" w:rsidP="00F901F1">
      <w:pPr>
        <w:pBdr>
          <w:top w:val="nil"/>
          <w:left w:val="nil"/>
          <w:bottom w:val="nil"/>
          <w:right w:val="nil"/>
          <w:between w:val="nil"/>
          <w:bar w:val="nil"/>
        </w:pBdr>
        <w:rPr>
          <w:bdr w:val="nil"/>
        </w:rPr>
      </w:pPr>
    </w:p>
    <w:p w14:paraId="03EAF929" w14:textId="77777777" w:rsidR="004E7B04" w:rsidRDefault="004E7B04" w:rsidP="004E7B04">
      <w:pPr>
        <w:pStyle w:val="ChartandTableFootnoteAlpha"/>
        <w:pBdr>
          <w:top w:val="nil"/>
          <w:left w:val="nil"/>
          <w:bottom w:val="nil"/>
          <w:right w:val="nil"/>
          <w:between w:val="nil"/>
          <w:bar w:val="nil"/>
        </w:pBdr>
        <w:tabs>
          <w:tab w:val="left" w:pos="720"/>
        </w:tabs>
        <w:spacing w:line="240" w:lineRule="auto"/>
        <w:contextualSpacing/>
        <w:jc w:val="left"/>
        <w:rPr>
          <w:rFonts w:cs="Arial"/>
          <w:szCs w:val="16"/>
          <w:bdr w:val="nil"/>
        </w:rPr>
      </w:pPr>
    </w:p>
    <w:p w14:paraId="68654547" w14:textId="77777777" w:rsidR="00E02CEF" w:rsidRPr="004A0255" w:rsidRDefault="00E94ABE" w:rsidP="004E7B04">
      <w:pPr>
        <w:pStyle w:val="ChartandTableFootnoteAlpha"/>
        <w:pBdr>
          <w:top w:val="nil"/>
          <w:left w:val="nil"/>
          <w:bottom w:val="nil"/>
          <w:right w:val="nil"/>
          <w:between w:val="nil"/>
          <w:bar w:val="nil"/>
        </w:pBdr>
        <w:tabs>
          <w:tab w:val="left" w:pos="720"/>
        </w:tabs>
        <w:spacing w:line="240" w:lineRule="auto"/>
        <w:contextualSpacing/>
        <w:jc w:val="left"/>
        <w:rPr>
          <w:rFonts w:eastAsia="Calibri" w:cs="Arial"/>
          <w:szCs w:val="16"/>
          <w:bdr w:val="nil"/>
        </w:rPr>
      </w:pPr>
      <w:r>
        <w:br w:type="page"/>
      </w:r>
    </w:p>
    <w:p w14:paraId="101F9527" w14:textId="77777777" w:rsidR="00E02CEF" w:rsidRDefault="00E94ABE" w:rsidP="00E02CEF">
      <w:pPr>
        <w:pStyle w:val="TableHeading"/>
        <w:pBdr>
          <w:top w:val="nil"/>
          <w:left w:val="nil"/>
          <w:bottom w:val="nil"/>
          <w:right w:val="nil"/>
          <w:between w:val="nil"/>
          <w:bar w:val="nil"/>
        </w:pBdr>
        <w:spacing w:before="0" w:after="0"/>
        <w:rPr>
          <w:rStyle w:val="BookTitle"/>
          <w:i w:val="0"/>
          <w:iCs/>
          <w:bdr w:val="nil"/>
        </w:rPr>
      </w:pPr>
      <w:r>
        <w:lastRenderedPageBreak/>
        <w:t>Table 3.6: Statement of departmental asset movements (Budget year 2026­27)</w:t>
      </w:r>
    </w:p>
    <w:tbl>
      <w:tblPr>
        <w:tblStyle w:val="CDMRange1"/>
        <w:tblW w:w="7485" w:type="dxa"/>
        <w:tblLayout w:type="fixed"/>
        <w:tblLook w:val="0600" w:firstRow="0" w:lastRow="0" w:firstColumn="0" w:lastColumn="0" w:noHBand="1" w:noVBand="1"/>
        <w:tblCaption w:val="ARC_T3.6_Page01"/>
      </w:tblPr>
      <w:tblGrid>
        <w:gridCol w:w="3810"/>
        <w:gridCol w:w="900"/>
        <w:gridCol w:w="900"/>
        <w:gridCol w:w="900"/>
        <w:gridCol w:w="975"/>
      </w:tblGrid>
      <w:tr w:rsidR="005E3E1F" w14:paraId="38A3FCDC" w14:textId="77777777">
        <w:trPr>
          <w:trHeight w:hRule="exact" w:val="1125"/>
        </w:trPr>
        <w:tc>
          <w:tcPr>
            <w:tcW w:w="3810" w:type="dxa"/>
            <w:tcBorders>
              <w:top w:val="single" w:sz="4" w:space="0" w:color="000000"/>
              <w:left w:val="nil"/>
              <w:bottom w:val="nil"/>
              <w:right w:val="nil"/>
              <w:tl2br w:val="nil"/>
              <w:tr2bl w:val="nil"/>
            </w:tcBorders>
            <w:shd w:val="clear" w:color="FFFFFF" w:fill="FFFFFF"/>
            <w:noWrap/>
            <w:tcMar>
              <w:left w:w="0" w:type="dxa"/>
              <w:right w:w="0" w:type="dxa"/>
            </w:tcMar>
          </w:tcPr>
          <w:p w14:paraId="26A9C346" w14:textId="77777777" w:rsidR="005E3E1F" w:rsidRDefault="005E3E1F">
            <w:pPr>
              <w:spacing w:after="0" w:line="240" w:lineRule="auto"/>
              <w:jc w:val="left"/>
              <w:rPr>
                <w:rFonts w:ascii="Arial" w:eastAsia="Arial" w:hAnsi="Arial" w:cs="Arial"/>
                <w:color w:val="000000"/>
                <w:sz w:val="16"/>
                <w:bdr w:val="nil"/>
              </w:rPr>
            </w:pP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59B520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p w14:paraId="14AED668" w14:textId="77777777" w:rsidR="005E3E1F" w:rsidRDefault="005E3E1F">
            <w:pPr>
              <w:spacing w:after="0" w:line="240" w:lineRule="auto"/>
              <w:jc w:val="right"/>
              <w:rPr>
                <w:rFonts w:ascii="Arial" w:eastAsia="Arial" w:hAnsi="Arial" w:cs="Arial"/>
                <w:color w:val="000000"/>
                <w:sz w:val="16"/>
                <w:bdr w:val="nil"/>
              </w:rPr>
            </w:pPr>
          </w:p>
          <w:p w14:paraId="12642010" w14:textId="77777777" w:rsidR="005E3E1F" w:rsidRDefault="005E3E1F">
            <w:pPr>
              <w:spacing w:after="0" w:line="240" w:lineRule="auto"/>
              <w:jc w:val="right"/>
              <w:rPr>
                <w:rFonts w:ascii="Arial" w:eastAsia="Arial" w:hAnsi="Arial" w:cs="Arial"/>
                <w:color w:val="000000"/>
                <w:sz w:val="16"/>
                <w:bdr w:val="nil"/>
              </w:rPr>
            </w:pPr>
          </w:p>
          <w:p w14:paraId="262EB5D8" w14:textId="77777777" w:rsidR="005E3E1F" w:rsidRDefault="005E3E1F">
            <w:pPr>
              <w:spacing w:after="0" w:line="240" w:lineRule="auto"/>
              <w:jc w:val="right"/>
              <w:rPr>
                <w:rFonts w:ascii="Arial" w:eastAsia="Arial" w:hAnsi="Arial" w:cs="Arial"/>
                <w:color w:val="000000"/>
                <w:sz w:val="16"/>
                <w:bdr w:val="nil"/>
              </w:rPr>
            </w:pPr>
          </w:p>
          <w:p w14:paraId="6902E3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2EDEA3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 property, plant and equipment</w:t>
            </w:r>
          </w:p>
          <w:p w14:paraId="2E2040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265FA7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Computer software and intangibles</w:t>
            </w:r>
          </w:p>
          <w:p w14:paraId="3E9BD0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tcPr>
          <w:p w14:paraId="7AA6B9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69222403" w14:textId="77777777" w:rsidR="005E3E1F" w:rsidRDefault="005E3E1F">
            <w:pPr>
              <w:spacing w:after="0" w:line="240" w:lineRule="auto"/>
              <w:jc w:val="right"/>
              <w:rPr>
                <w:rFonts w:ascii="Arial" w:eastAsia="Arial" w:hAnsi="Arial" w:cs="Arial"/>
                <w:color w:val="000000"/>
                <w:sz w:val="16"/>
                <w:bdr w:val="nil"/>
              </w:rPr>
            </w:pPr>
          </w:p>
          <w:p w14:paraId="5DCC7169" w14:textId="77777777" w:rsidR="005E3E1F" w:rsidRDefault="005E3E1F">
            <w:pPr>
              <w:spacing w:after="0" w:line="240" w:lineRule="auto"/>
              <w:jc w:val="right"/>
              <w:rPr>
                <w:rFonts w:ascii="Arial" w:eastAsia="Arial" w:hAnsi="Arial" w:cs="Arial"/>
                <w:color w:val="000000"/>
                <w:sz w:val="16"/>
                <w:bdr w:val="nil"/>
              </w:rPr>
            </w:pPr>
          </w:p>
          <w:p w14:paraId="0727BFAF" w14:textId="77777777" w:rsidR="005E3E1F" w:rsidRDefault="005E3E1F">
            <w:pPr>
              <w:spacing w:after="0" w:line="240" w:lineRule="auto"/>
              <w:jc w:val="right"/>
              <w:rPr>
                <w:rFonts w:ascii="Arial" w:eastAsia="Arial" w:hAnsi="Arial" w:cs="Arial"/>
                <w:color w:val="000000"/>
                <w:sz w:val="16"/>
                <w:bdr w:val="nil"/>
              </w:rPr>
            </w:pPr>
          </w:p>
          <w:p w14:paraId="1AF15D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0014B1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shd w:val="clear" w:color="FFFFFF" w:fill="FFFFFF"/>
            <w:tcMar>
              <w:left w:w="40" w:type="dxa"/>
              <w:right w:w="40" w:type="dxa"/>
            </w:tcMar>
            <w:vAlign w:val="center"/>
          </w:tcPr>
          <w:p w14:paraId="0628482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00" w:type="dxa"/>
            <w:tcBorders>
              <w:top w:val="single" w:sz="4" w:space="0" w:color="000000"/>
              <w:left w:val="nil"/>
              <w:bottom w:val="nil"/>
              <w:right w:val="nil"/>
              <w:tl2br w:val="nil"/>
              <w:tr2bl w:val="nil"/>
            </w:tcBorders>
            <w:tcMar>
              <w:left w:w="0" w:type="dxa"/>
              <w:right w:w="0" w:type="dxa"/>
            </w:tcMar>
            <w:vAlign w:val="bottom"/>
          </w:tcPr>
          <w:p w14:paraId="5265F8C2"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2D050178"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34162E03" w14:textId="77777777" w:rsidR="005E3E1F" w:rsidRDefault="005E3E1F">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nil"/>
              <w:right w:val="nil"/>
              <w:tl2br w:val="nil"/>
              <w:tr2bl w:val="nil"/>
            </w:tcBorders>
            <w:tcMar>
              <w:left w:w="0" w:type="dxa"/>
              <w:right w:w="0" w:type="dxa"/>
            </w:tcMar>
            <w:vAlign w:val="bottom"/>
          </w:tcPr>
          <w:p w14:paraId="51F005A0" w14:textId="77777777" w:rsidR="005E3E1F" w:rsidRDefault="005E3E1F">
            <w:pPr>
              <w:spacing w:after="0" w:line="240" w:lineRule="auto"/>
              <w:jc w:val="right"/>
              <w:rPr>
                <w:rFonts w:ascii="Arial" w:eastAsia="Arial" w:hAnsi="Arial" w:cs="Arial"/>
                <w:b/>
                <w:color w:val="000000"/>
                <w:sz w:val="16"/>
                <w:bdr w:val="nil"/>
              </w:rPr>
            </w:pPr>
          </w:p>
        </w:tc>
      </w:tr>
      <w:tr w:rsidR="005E3E1F" w14:paraId="0D439C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34E973C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900" w:type="dxa"/>
            <w:tcBorders>
              <w:top w:val="nil"/>
              <w:left w:val="nil"/>
              <w:bottom w:val="nil"/>
              <w:right w:val="nil"/>
              <w:tl2br w:val="nil"/>
              <w:tr2bl w:val="nil"/>
            </w:tcBorders>
            <w:noWrap/>
            <w:tcMar>
              <w:left w:w="40" w:type="dxa"/>
              <w:right w:w="100" w:type="dxa"/>
            </w:tcMar>
            <w:vAlign w:val="bottom"/>
          </w:tcPr>
          <w:p w14:paraId="7B0C81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29D2CB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2,269</w:t>
            </w:r>
          </w:p>
        </w:tc>
        <w:tc>
          <w:tcPr>
            <w:tcW w:w="900" w:type="dxa"/>
            <w:tcBorders>
              <w:top w:val="nil"/>
              <w:left w:val="nil"/>
              <w:bottom w:val="nil"/>
              <w:right w:val="nil"/>
              <w:tl2br w:val="nil"/>
              <w:tr2bl w:val="nil"/>
            </w:tcBorders>
            <w:noWrap/>
            <w:tcMar>
              <w:left w:w="40" w:type="dxa"/>
              <w:right w:w="100" w:type="dxa"/>
            </w:tcMar>
            <w:vAlign w:val="bottom"/>
          </w:tcPr>
          <w:p w14:paraId="16E604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25,256</w:t>
            </w:r>
          </w:p>
        </w:tc>
        <w:tc>
          <w:tcPr>
            <w:tcW w:w="975" w:type="dxa"/>
            <w:tcBorders>
              <w:top w:val="nil"/>
              <w:left w:val="nil"/>
              <w:bottom w:val="nil"/>
              <w:right w:val="nil"/>
              <w:tl2br w:val="nil"/>
              <w:tr2bl w:val="nil"/>
            </w:tcBorders>
            <w:noWrap/>
            <w:tcMar>
              <w:left w:w="40" w:type="dxa"/>
              <w:right w:w="100" w:type="dxa"/>
            </w:tcMar>
            <w:vAlign w:val="bottom"/>
          </w:tcPr>
          <w:p w14:paraId="1147DF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27,525</w:t>
            </w:r>
          </w:p>
        </w:tc>
      </w:tr>
      <w:tr w:rsidR="005E3E1F" w14:paraId="199D25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noWrap/>
            <w:tcMar>
              <w:left w:w="175" w:type="dxa"/>
              <w:right w:w="40" w:type="dxa"/>
            </w:tcMar>
            <w:vAlign w:val="center"/>
          </w:tcPr>
          <w:p w14:paraId="75E92A2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bottom"/>
          </w:tcPr>
          <w:p w14:paraId="0D043C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7,038</w:t>
            </w:r>
          </w:p>
        </w:tc>
        <w:tc>
          <w:tcPr>
            <w:tcW w:w="900" w:type="dxa"/>
            <w:tcBorders>
              <w:top w:val="nil"/>
              <w:left w:val="nil"/>
              <w:bottom w:val="nil"/>
              <w:right w:val="nil"/>
              <w:tl2br w:val="nil"/>
              <w:tr2bl w:val="nil"/>
            </w:tcBorders>
            <w:noWrap/>
            <w:tcMar>
              <w:left w:w="40" w:type="dxa"/>
              <w:right w:w="100" w:type="dxa"/>
            </w:tcMar>
            <w:vAlign w:val="bottom"/>
          </w:tcPr>
          <w:p w14:paraId="768BCB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6C1509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bottom"/>
          </w:tcPr>
          <w:p w14:paraId="7E0ED2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7,038</w:t>
            </w:r>
          </w:p>
        </w:tc>
      </w:tr>
      <w:tr w:rsidR="005E3E1F" w14:paraId="651D50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10" w:type="dxa"/>
            <w:tcBorders>
              <w:top w:val="nil"/>
              <w:left w:val="nil"/>
              <w:bottom w:val="nil"/>
              <w:right w:val="nil"/>
              <w:tl2br w:val="nil"/>
              <w:tr2bl w:val="nil"/>
            </w:tcBorders>
            <w:tcMar>
              <w:left w:w="175" w:type="dxa"/>
              <w:right w:w="40" w:type="dxa"/>
            </w:tcMar>
            <w:vAlign w:val="bottom"/>
          </w:tcPr>
          <w:p w14:paraId="3CB64A3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38492DF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100" w:type="dxa"/>
            </w:tcMar>
            <w:vAlign w:val="bottom"/>
          </w:tcPr>
          <w:p w14:paraId="6A743E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bottom"/>
          </w:tcPr>
          <w:p w14:paraId="089C3C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(1,525)</w:t>
            </w:r>
          </w:p>
        </w:tc>
        <w:tc>
          <w:tcPr>
            <w:tcW w:w="900" w:type="dxa"/>
            <w:tcBorders>
              <w:top w:val="nil"/>
              <w:left w:val="nil"/>
              <w:bottom w:val="nil"/>
              <w:right w:val="nil"/>
              <w:tl2br w:val="nil"/>
              <w:tr2bl w:val="nil"/>
            </w:tcBorders>
            <w:noWrap/>
            <w:tcMar>
              <w:left w:w="40" w:type="dxa"/>
              <w:right w:w="40" w:type="dxa"/>
            </w:tcMar>
            <w:vAlign w:val="bottom"/>
          </w:tcPr>
          <w:p w14:paraId="6CC0B4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(22,046)</w:t>
            </w:r>
          </w:p>
        </w:tc>
        <w:tc>
          <w:tcPr>
            <w:tcW w:w="975" w:type="dxa"/>
            <w:tcBorders>
              <w:top w:val="nil"/>
              <w:left w:val="nil"/>
              <w:bottom w:val="nil"/>
              <w:right w:val="nil"/>
              <w:tl2br w:val="nil"/>
              <w:tr2bl w:val="nil"/>
            </w:tcBorders>
            <w:noWrap/>
            <w:tcMar>
              <w:left w:w="40" w:type="dxa"/>
              <w:right w:w="40" w:type="dxa"/>
            </w:tcMar>
            <w:vAlign w:val="bottom"/>
          </w:tcPr>
          <w:p w14:paraId="37EB9E1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(23,571)</w:t>
            </w:r>
          </w:p>
        </w:tc>
      </w:tr>
      <w:tr w:rsidR="005E3E1F" w14:paraId="305C23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10" w:type="dxa"/>
            <w:tcBorders>
              <w:top w:val="nil"/>
              <w:left w:val="nil"/>
              <w:bottom w:val="nil"/>
              <w:right w:val="nil"/>
              <w:tl2br w:val="nil"/>
              <w:tr2bl w:val="nil"/>
            </w:tcBorders>
            <w:tcMar>
              <w:left w:w="175" w:type="dxa"/>
              <w:right w:w="40" w:type="dxa"/>
            </w:tcMar>
            <w:vAlign w:val="center"/>
          </w:tcPr>
          <w:p w14:paraId="3098693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620951A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1A8E32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(728)</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5C2155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05D494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40" w:type="dxa"/>
            </w:tcMar>
            <w:vAlign w:val="bottom"/>
          </w:tcPr>
          <w:p w14:paraId="474154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(728)</w:t>
            </w:r>
          </w:p>
        </w:tc>
      </w:tr>
      <w:tr w:rsidR="005E3E1F" w14:paraId="1526E1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40" w:type="dxa"/>
              <w:right w:w="100" w:type="dxa"/>
            </w:tcMar>
            <w:vAlign w:val="bottom"/>
          </w:tcPr>
          <w:p w14:paraId="59C743B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7CC1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6,310</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0EC0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744</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F3C3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3,210</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9B3AA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10,264</w:t>
            </w:r>
          </w:p>
        </w:tc>
      </w:tr>
      <w:tr w:rsidR="005E3E1F" w14:paraId="3E2A44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40" w:type="dxa"/>
              <w:right w:w="40" w:type="dxa"/>
            </w:tcMar>
            <w:vAlign w:val="bottom"/>
          </w:tcPr>
          <w:p w14:paraId="0FB8199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24B9E981"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0B3FD02F"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2A225824" w14:textId="77777777" w:rsidR="005E3E1F" w:rsidRDefault="005E3E1F">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bottom"/>
          </w:tcPr>
          <w:p w14:paraId="029C3858" w14:textId="77777777" w:rsidR="005E3E1F" w:rsidRDefault="005E3E1F">
            <w:pPr>
              <w:spacing w:after="0" w:line="240" w:lineRule="auto"/>
              <w:jc w:val="right"/>
              <w:rPr>
                <w:rFonts w:ascii="Arial" w:eastAsia="Arial" w:hAnsi="Arial" w:cs="Arial"/>
                <w:color w:val="000000"/>
                <w:sz w:val="16"/>
                <w:bdr w:val="nil"/>
              </w:rPr>
            </w:pPr>
          </w:p>
        </w:tc>
      </w:tr>
      <w:tr w:rsidR="005E3E1F" w14:paraId="0DAE49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3810" w:type="dxa"/>
            <w:tcBorders>
              <w:top w:val="nil"/>
              <w:left w:val="nil"/>
              <w:bottom w:val="nil"/>
              <w:right w:val="nil"/>
              <w:tl2br w:val="nil"/>
              <w:tr2bl w:val="nil"/>
            </w:tcBorders>
            <w:tcMar>
              <w:left w:w="175" w:type="dxa"/>
              <w:right w:w="40" w:type="dxa"/>
            </w:tcMar>
            <w:vAlign w:val="bottom"/>
          </w:tcPr>
          <w:p w14:paraId="7696064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w:t>
            </w:r>
          </w:p>
          <w:p w14:paraId="747CF1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or replacement assets</w:t>
            </w:r>
          </w:p>
        </w:tc>
        <w:tc>
          <w:tcPr>
            <w:tcW w:w="900" w:type="dxa"/>
            <w:tcBorders>
              <w:top w:val="nil"/>
              <w:left w:val="nil"/>
              <w:bottom w:val="nil"/>
              <w:right w:val="nil"/>
              <w:tl2br w:val="nil"/>
              <w:tr2bl w:val="nil"/>
            </w:tcBorders>
            <w:noWrap/>
            <w:tcMar>
              <w:left w:w="0" w:type="dxa"/>
              <w:right w:w="0" w:type="dxa"/>
            </w:tcMar>
            <w:vAlign w:val="bottom"/>
          </w:tcPr>
          <w:p w14:paraId="78382602"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1D17140A"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19687A1C" w14:textId="77777777" w:rsidR="005E3E1F" w:rsidRDefault="005E3E1F">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bottom"/>
          </w:tcPr>
          <w:p w14:paraId="582139AB" w14:textId="77777777" w:rsidR="005E3E1F" w:rsidRDefault="005E3E1F">
            <w:pPr>
              <w:spacing w:after="0" w:line="240" w:lineRule="auto"/>
              <w:jc w:val="right"/>
              <w:rPr>
                <w:rFonts w:ascii="Arial" w:eastAsia="Arial" w:hAnsi="Arial" w:cs="Arial"/>
                <w:color w:val="000000"/>
                <w:sz w:val="16"/>
                <w:bdr w:val="nil"/>
              </w:rPr>
            </w:pPr>
          </w:p>
        </w:tc>
      </w:tr>
      <w:tr w:rsidR="005E3E1F" w14:paraId="2D8431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3"/>
        </w:trPr>
        <w:tc>
          <w:tcPr>
            <w:tcW w:w="3810" w:type="dxa"/>
            <w:tcBorders>
              <w:top w:val="nil"/>
              <w:left w:val="nil"/>
              <w:bottom w:val="nil"/>
              <w:right w:val="nil"/>
              <w:tl2br w:val="nil"/>
              <w:tr2bl w:val="nil"/>
            </w:tcBorders>
            <w:tcMar>
              <w:left w:w="175" w:type="dxa"/>
              <w:right w:w="40" w:type="dxa"/>
            </w:tcMar>
            <w:vAlign w:val="bottom"/>
          </w:tcPr>
          <w:p w14:paraId="7245F74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equity</w:t>
            </w:r>
          </w:p>
        </w:tc>
        <w:tc>
          <w:tcPr>
            <w:tcW w:w="900" w:type="dxa"/>
            <w:tcBorders>
              <w:top w:val="nil"/>
              <w:left w:val="nil"/>
              <w:bottom w:val="nil"/>
              <w:right w:val="nil"/>
              <w:tl2br w:val="nil"/>
              <w:tr2bl w:val="nil"/>
            </w:tcBorders>
            <w:noWrap/>
            <w:tcMar>
              <w:left w:w="40" w:type="dxa"/>
              <w:right w:w="100" w:type="dxa"/>
            </w:tcMar>
            <w:vAlign w:val="bottom"/>
          </w:tcPr>
          <w:p w14:paraId="012B77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7B8D3E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552</w:t>
            </w:r>
          </w:p>
        </w:tc>
        <w:tc>
          <w:tcPr>
            <w:tcW w:w="900" w:type="dxa"/>
            <w:tcBorders>
              <w:top w:val="nil"/>
              <w:left w:val="nil"/>
              <w:bottom w:val="nil"/>
              <w:right w:val="nil"/>
              <w:tl2br w:val="nil"/>
              <w:tr2bl w:val="nil"/>
            </w:tcBorders>
            <w:noWrap/>
            <w:tcMar>
              <w:left w:w="40" w:type="dxa"/>
              <w:right w:w="100" w:type="dxa"/>
            </w:tcMar>
            <w:vAlign w:val="bottom"/>
          </w:tcPr>
          <w:p w14:paraId="749A50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806</w:t>
            </w:r>
          </w:p>
        </w:tc>
        <w:tc>
          <w:tcPr>
            <w:tcW w:w="975" w:type="dxa"/>
            <w:tcBorders>
              <w:top w:val="nil"/>
              <w:left w:val="nil"/>
              <w:bottom w:val="nil"/>
              <w:right w:val="nil"/>
              <w:tl2br w:val="nil"/>
              <w:tr2bl w:val="nil"/>
            </w:tcBorders>
            <w:noWrap/>
            <w:tcMar>
              <w:left w:w="40" w:type="dxa"/>
              <w:right w:w="100" w:type="dxa"/>
            </w:tcMar>
            <w:vAlign w:val="bottom"/>
          </w:tcPr>
          <w:p w14:paraId="5EFD11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1,358</w:t>
            </w:r>
          </w:p>
        </w:tc>
      </w:tr>
      <w:tr w:rsidR="005E3E1F" w14:paraId="7651A6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810" w:type="dxa"/>
            <w:tcBorders>
              <w:top w:val="nil"/>
              <w:left w:val="nil"/>
              <w:bottom w:val="nil"/>
              <w:right w:val="nil"/>
              <w:tl2br w:val="nil"/>
              <w:tr2bl w:val="nil"/>
            </w:tcBorders>
            <w:tcMar>
              <w:left w:w="175" w:type="dxa"/>
              <w:right w:w="40" w:type="dxa"/>
            </w:tcMar>
            <w:vAlign w:val="bottom"/>
          </w:tcPr>
          <w:p w14:paraId="43647AC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C68D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C32B2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552</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EDE7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806</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E23D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1,358</w:t>
            </w:r>
          </w:p>
        </w:tc>
      </w:tr>
      <w:tr w:rsidR="005E3E1F" w14:paraId="2766C6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356AEE4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624400AB"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65DA8905"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0BC76A0C" w14:textId="77777777" w:rsidR="005E3E1F" w:rsidRDefault="005E3E1F">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bottom"/>
          </w:tcPr>
          <w:p w14:paraId="7C3C110B" w14:textId="77777777" w:rsidR="005E3E1F" w:rsidRDefault="005E3E1F">
            <w:pPr>
              <w:spacing w:after="0" w:line="240" w:lineRule="auto"/>
              <w:jc w:val="right"/>
              <w:rPr>
                <w:rFonts w:ascii="Arial" w:eastAsia="Arial" w:hAnsi="Arial" w:cs="Arial"/>
                <w:b/>
                <w:color w:val="000000"/>
                <w:sz w:val="16"/>
                <w:bdr w:val="nil"/>
              </w:rPr>
            </w:pPr>
          </w:p>
        </w:tc>
      </w:tr>
      <w:tr w:rsidR="005E3E1F" w14:paraId="0E41C0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2CCCF3C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900" w:type="dxa"/>
            <w:tcBorders>
              <w:top w:val="nil"/>
              <w:left w:val="nil"/>
              <w:bottom w:val="nil"/>
              <w:right w:val="nil"/>
              <w:tl2br w:val="nil"/>
              <w:tr2bl w:val="nil"/>
            </w:tcBorders>
            <w:noWrap/>
            <w:tcMar>
              <w:left w:w="40" w:type="dxa"/>
              <w:right w:w="100" w:type="dxa"/>
            </w:tcMar>
            <w:vAlign w:val="bottom"/>
          </w:tcPr>
          <w:p w14:paraId="4DB0ED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bottom"/>
          </w:tcPr>
          <w:p w14:paraId="17A01A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(545)</w:t>
            </w:r>
          </w:p>
        </w:tc>
        <w:tc>
          <w:tcPr>
            <w:tcW w:w="900" w:type="dxa"/>
            <w:tcBorders>
              <w:top w:val="nil"/>
              <w:left w:val="nil"/>
              <w:bottom w:val="nil"/>
              <w:right w:val="nil"/>
              <w:tl2br w:val="nil"/>
              <w:tr2bl w:val="nil"/>
            </w:tcBorders>
            <w:noWrap/>
            <w:tcMar>
              <w:left w:w="40" w:type="dxa"/>
              <w:right w:w="40" w:type="dxa"/>
            </w:tcMar>
            <w:vAlign w:val="bottom"/>
          </w:tcPr>
          <w:p w14:paraId="741A2E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(1,614)</w:t>
            </w:r>
          </w:p>
        </w:tc>
        <w:tc>
          <w:tcPr>
            <w:tcW w:w="975" w:type="dxa"/>
            <w:tcBorders>
              <w:top w:val="nil"/>
              <w:left w:val="nil"/>
              <w:bottom w:val="nil"/>
              <w:right w:val="nil"/>
              <w:tl2br w:val="nil"/>
              <w:tr2bl w:val="nil"/>
            </w:tcBorders>
            <w:noWrap/>
            <w:tcMar>
              <w:left w:w="40" w:type="dxa"/>
              <w:right w:w="40" w:type="dxa"/>
            </w:tcMar>
            <w:vAlign w:val="bottom"/>
          </w:tcPr>
          <w:p w14:paraId="2B704C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(2,159)</w:t>
            </w:r>
          </w:p>
        </w:tc>
      </w:tr>
      <w:tr w:rsidR="005E3E1F" w14:paraId="7027C8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10" w:type="dxa"/>
            <w:tcBorders>
              <w:top w:val="nil"/>
              <w:left w:val="nil"/>
              <w:bottom w:val="nil"/>
              <w:right w:val="nil"/>
              <w:tl2br w:val="nil"/>
              <w:tr2bl w:val="nil"/>
            </w:tcBorders>
            <w:tcMar>
              <w:left w:w="175" w:type="dxa"/>
              <w:right w:w="40" w:type="dxa"/>
            </w:tcMar>
            <w:vAlign w:val="bottom"/>
          </w:tcPr>
          <w:p w14:paraId="0B7C550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on </w:t>
            </w:r>
          </w:p>
          <w:p w14:paraId="3BD5857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096EF7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012778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6247C9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40" w:type="dxa"/>
            </w:tcMar>
            <w:vAlign w:val="bottom"/>
          </w:tcPr>
          <w:p w14:paraId="77075A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w:t>
            </w:r>
          </w:p>
        </w:tc>
      </w:tr>
      <w:tr w:rsidR="005E3E1F" w14:paraId="503F21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4135558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620120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(1,005)</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5FC6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(545)</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049F6B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(1,614)</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08A99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(3,164)</w:t>
            </w:r>
          </w:p>
        </w:tc>
      </w:tr>
      <w:tr w:rsidR="005E3E1F" w14:paraId="74343F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shd w:val="clear" w:color="FFFFFF" w:fill="FFFFFF"/>
            <w:tcMar>
              <w:left w:w="40" w:type="dxa"/>
              <w:right w:w="40" w:type="dxa"/>
            </w:tcMar>
            <w:vAlign w:val="center"/>
          </w:tcPr>
          <w:p w14:paraId="20F2AAD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2027</w:t>
            </w: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1890DC30"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085BEE5D"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shd w:val="clear" w:color="FFFFFF" w:fill="FFFFFF"/>
            <w:tcMar>
              <w:left w:w="0" w:type="dxa"/>
              <w:right w:w="0" w:type="dxa"/>
            </w:tcMar>
            <w:vAlign w:val="bottom"/>
          </w:tcPr>
          <w:p w14:paraId="49D41FDB" w14:textId="77777777" w:rsidR="005E3E1F" w:rsidRDefault="005E3E1F">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69D6E5A1" w14:textId="77777777" w:rsidR="005E3E1F" w:rsidRDefault="005E3E1F">
            <w:pPr>
              <w:spacing w:after="0" w:line="240" w:lineRule="auto"/>
              <w:jc w:val="right"/>
              <w:rPr>
                <w:rFonts w:ascii="Arial" w:eastAsia="Arial" w:hAnsi="Arial" w:cs="Arial"/>
                <w:b/>
                <w:color w:val="000000"/>
                <w:sz w:val="16"/>
                <w:bdr w:val="nil"/>
              </w:rPr>
            </w:pPr>
          </w:p>
        </w:tc>
      </w:tr>
      <w:tr w:rsidR="005E3E1F" w14:paraId="16F92D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1382A3C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900" w:type="dxa"/>
            <w:tcBorders>
              <w:top w:val="nil"/>
              <w:left w:val="nil"/>
              <w:bottom w:val="nil"/>
              <w:right w:val="nil"/>
              <w:tl2br w:val="nil"/>
              <w:tr2bl w:val="nil"/>
            </w:tcBorders>
            <w:noWrap/>
            <w:tcMar>
              <w:left w:w="40" w:type="dxa"/>
              <w:right w:w="100" w:type="dxa"/>
            </w:tcMar>
            <w:vAlign w:val="bottom"/>
          </w:tcPr>
          <w:p w14:paraId="15D0EB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0AF58B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2,821</w:t>
            </w:r>
          </w:p>
        </w:tc>
        <w:tc>
          <w:tcPr>
            <w:tcW w:w="900" w:type="dxa"/>
            <w:tcBorders>
              <w:top w:val="nil"/>
              <w:left w:val="nil"/>
              <w:bottom w:val="nil"/>
              <w:right w:val="nil"/>
              <w:tl2br w:val="nil"/>
              <w:tr2bl w:val="nil"/>
            </w:tcBorders>
            <w:noWrap/>
            <w:tcMar>
              <w:left w:w="40" w:type="dxa"/>
              <w:right w:w="100" w:type="dxa"/>
            </w:tcMar>
            <w:vAlign w:val="bottom"/>
          </w:tcPr>
          <w:p w14:paraId="0900FD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26,062</w:t>
            </w:r>
          </w:p>
        </w:tc>
        <w:tc>
          <w:tcPr>
            <w:tcW w:w="975" w:type="dxa"/>
            <w:tcBorders>
              <w:top w:val="nil"/>
              <w:left w:val="nil"/>
              <w:bottom w:val="nil"/>
              <w:right w:val="nil"/>
              <w:tl2br w:val="nil"/>
              <w:tr2bl w:val="nil"/>
            </w:tcBorders>
            <w:noWrap/>
            <w:tcMar>
              <w:left w:w="40" w:type="dxa"/>
              <w:right w:w="100" w:type="dxa"/>
            </w:tcMar>
            <w:vAlign w:val="bottom"/>
          </w:tcPr>
          <w:p w14:paraId="06055E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28,883</w:t>
            </w:r>
          </w:p>
        </w:tc>
      </w:tr>
      <w:tr w:rsidR="005E3E1F" w14:paraId="65E7B1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nil"/>
              <w:right w:val="nil"/>
              <w:tl2br w:val="nil"/>
              <w:tr2bl w:val="nil"/>
            </w:tcBorders>
            <w:tcMar>
              <w:left w:w="175" w:type="dxa"/>
              <w:right w:w="40" w:type="dxa"/>
            </w:tcMar>
            <w:vAlign w:val="bottom"/>
          </w:tcPr>
          <w:p w14:paraId="705DBC3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bottom"/>
          </w:tcPr>
          <w:p w14:paraId="570AD8D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7,038</w:t>
            </w:r>
          </w:p>
        </w:tc>
        <w:tc>
          <w:tcPr>
            <w:tcW w:w="900" w:type="dxa"/>
            <w:tcBorders>
              <w:top w:val="nil"/>
              <w:left w:val="nil"/>
              <w:bottom w:val="nil"/>
              <w:right w:val="nil"/>
              <w:tl2br w:val="nil"/>
              <w:tr2bl w:val="nil"/>
            </w:tcBorders>
            <w:noWrap/>
            <w:tcMar>
              <w:left w:w="40" w:type="dxa"/>
              <w:right w:w="100" w:type="dxa"/>
            </w:tcMar>
            <w:vAlign w:val="bottom"/>
          </w:tcPr>
          <w:p w14:paraId="562E37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4601EF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bottom"/>
          </w:tcPr>
          <w:p w14:paraId="535B05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7,038</w:t>
            </w:r>
          </w:p>
        </w:tc>
      </w:tr>
      <w:tr w:rsidR="005E3E1F" w14:paraId="0E46B9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3810" w:type="dxa"/>
            <w:tcBorders>
              <w:top w:val="nil"/>
              <w:left w:val="nil"/>
              <w:bottom w:val="nil"/>
              <w:right w:val="nil"/>
              <w:tl2br w:val="nil"/>
              <w:tr2bl w:val="nil"/>
            </w:tcBorders>
            <w:tcMar>
              <w:left w:w="175" w:type="dxa"/>
              <w:right w:w="40" w:type="dxa"/>
            </w:tcMar>
            <w:vAlign w:val="bottom"/>
          </w:tcPr>
          <w:p w14:paraId="0499A9A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160E1BE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100" w:type="dxa"/>
            </w:tcMar>
            <w:vAlign w:val="bottom"/>
          </w:tcPr>
          <w:p w14:paraId="365205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40" w:type="dxa"/>
            </w:tcMar>
            <w:vAlign w:val="bottom"/>
          </w:tcPr>
          <w:p w14:paraId="03B088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900" w:type="dxa"/>
            <w:tcBorders>
              <w:top w:val="nil"/>
              <w:left w:val="nil"/>
              <w:bottom w:val="nil"/>
              <w:right w:val="nil"/>
              <w:tl2br w:val="nil"/>
              <w:tr2bl w:val="nil"/>
            </w:tcBorders>
            <w:noWrap/>
            <w:tcMar>
              <w:left w:w="40" w:type="dxa"/>
              <w:right w:w="40" w:type="dxa"/>
            </w:tcMar>
            <w:vAlign w:val="bottom"/>
          </w:tcPr>
          <w:p w14:paraId="267646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(23,660)</w:t>
            </w:r>
          </w:p>
        </w:tc>
        <w:tc>
          <w:tcPr>
            <w:tcW w:w="975" w:type="dxa"/>
            <w:tcBorders>
              <w:top w:val="nil"/>
              <w:left w:val="nil"/>
              <w:bottom w:val="nil"/>
              <w:right w:val="nil"/>
              <w:tl2br w:val="nil"/>
              <w:tr2bl w:val="nil"/>
            </w:tcBorders>
            <w:noWrap/>
            <w:tcMar>
              <w:left w:w="40" w:type="dxa"/>
              <w:right w:w="40" w:type="dxa"/>
            </w:tcMar>
            <w:vAlign w:val="bottom"/>
          </w:tcPr>
          <w:p w14:paraId="227F72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(25,730)</w:t>
            </w:r>
          </w:p>
        </w:tc>
      </w:tr>
      <w:tr w:rsidR="005E3E1F" w14:paraId="078319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3810" w:type="dxa"/>
            <w:tcBorders>
              <w:top w:val="nil"/>
              <w:left w:val="nil"/>
              <w:bottom w:val="nil"/>
              <w:right w:val="nil"/>
              <w:tl2br w:val="nil"/>
              <w:tr2bl w:val="nil"/>
            </w:tcBorders>
            <w:tcMar>
              <w:left w:w="175" w:type="dxa"/>
              <w:right w:w="40" w:type="dxa"/>
            </w:tcMar>
            <w:vAlign w:val="bottom"/>
          </w:tcPr>
          <w:p w14:paraId="4A3EDC3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68931AB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6E75F9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(1,733)</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3EED29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2B563C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40" w:type="dxa"/>
            </w:tcMar>
            <w:vAlign w:val="bottom"/>
          </w:tcPr>
          <w:p w14:paraId="266839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(1,733)</w:t>
            </w:r>
          </w:p>
        </w:tc>
      </w:tr>
      <w:tr w:rsidR="005E3E1F" w14:paraId="42FE6F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10" w:type="dxa"/>
            <w:tcBorders>
              <w:top w:val="nil"/>
              <w:left w:val="nil"/>
              <w:bottom w:val="single" w:sz="4" w:space="0" w:color="000000"/>
              <w:right w:val="nil"/>
              <w:tl2br w:val="nil"/>
              <w:tr2bl w:val="nil"/>
            </w:tcBorders>
            <w:noWrap/>
            <w:tcMar>
              <w:left w:w="40" w:type="dxa"/>
              <w:right w:w="100" w:type="dxa"/>
            </w:tcMar>
            <w:vAlign w:val="bottom"/>
          </w:tcPr>
          <w:p w14:paraId="4B7D073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8AD5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5,305</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2C4C8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751</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810B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B042C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8,458</w:t>
            </w:r>
          </w:p>
        </w:tc>
      </w:tr>
      <w:tr w:rsidR="005E3E1F" w14:paraId="3BF2F6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0"/>
        </w:trPr>
        <w:tc>
          <w:tcPr>
            <w:tcW w:w="7485" w:type="dxa"/>
            <w:gridSpan w:val="5"/>
            <w:tcBorders>
              <w:top w:val="single" w:sz="4" w:space="0" w:color="000000"/>
              <w:left w:val="nil"/>
              <w:bottom w:val="nil"/>
              <w:right w:val="nil"/>
              <w:tl2br w:val="nil"/>
              <w:tr2bl w:val="nil"/>
            </w:tcBorders>
            <w:tcMar>
              <w:left w:w="40" w:type="dxa"/>
              <w:right w:w="40" w:type="dxa"/>
            </w:tcMar>
          </w:tcPr>
          <w:p w14:paraId="360B962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758CF72A" w14:textId="77777777" w:rsidR="005E3E1F" w:rsidRDefault="005E3E1F">
            <w:pPr>
              <w:spacing w:after="0" w:line="240" w:lineRule="auto"/>
              <w:jc w:val="left"/>
              <w:rPr>
                <w:rFonts w:ascii="Arial" w:eastAsia="Arial" w:hAnsi="Arial" w:cs="Arial"/>
                <w:color w:val="000000"/>
                <w:sz w:val="16"/>
                <w:bdr w:val="nil"/>
              </w:rPr>
            </w:pPr>
          </w:p>
        </w:tc>
      </w:tr>
    </w:tbl>
    <w:p w14:paraId="72ED29D3" w14:textId="77777777" w:rsidR="00915587" w:rsidRPr="0099001D" w:rsidRDefault="00E94ABE" w:rsidP="009013A9">
      <w:pPr>
        <w:pBdr>
          <w:top w:val="nil"/>
          <w:left w:val="nil"/>
          <w:bottom w:val="nil"/>
          <w:right w:val="nil"/>
          <w:between w:val="nil"/>
          <w:bar w:val="nil"/>
        </w:pBdr>
        <w:spacing w:after="0" w:line="240" w:lineRule="auto"/>
        <w:rPr>
          <w:rFonts w:ascii="Arial" w:eastAsia="Calibri" w:hAnsi="Arial" w:cs="Arial"/>
          <w:sz w:val="15"/>
          <w:szCs w:val="15"/>
          <w:bdr w:val="nil"/>
        </w:rPr>
      </w:pPr>
      <w:r w:rsidRPr="00883FA0">
        <w:rPr>
          <w:rFonts w:eastAsia="Calibri" w:cs="Arial"/>
          <w:sz w:val="16"/>
          <w:szCs w:val="16"/>
          <w:bdr w:val="none" w:sz="0" w:space="0" w:color="auto" w:frame="1"/>
        </w:rPr>
        <w:br w:type="page"/>
      </w:r>
    </w:p>
    <w:p w14:paraId="0F6A7698" w14:textId="77777777" w:rsidR="00915587" w:rsidRDefault="00E94ABE" w:rsidP="00915587">
      <w:pPr>
        <w:pStyle w:val="TableHeading"/>
        <w:pBdr>
          <w:top w:val="nil"/>
          <w:left w:val="nil"/>
          <w:bottom w:val="nil"/>
          <w:right w:val="nil"/>
          <w:between w:val="nil"/>
          <w:bar w:val="nil"/>
        </w:pBdr>
        <w:spacing w:before="240"/>
        <w:rPr>
          <w:rFonts w:cs="Arial"/>
          <w:bdr w:val="nil"/>
        </w:rPr>
      </w:pPr>
      <w:r>
        <w:rPr>
          <w:rFonts w:cs="Arial"/>
        </w:rPr>
        <w:lastRenderedPageBreak/>
        <w:t>Table 3.7: Schedule of budgeted income and expenses administered on behalf of Government</w:t>
      </w:r>
      <w:r w:rsidR="00C22961">
        <w:rPr>
          <w:rFonts w:cs="Arial"/>
        </w:rPr>
        <w:t xml:space="preserve"> </w:t>
      </w:r>
      <w:r w:rsidR="00C22961">
        <w:t>(for the period ended 30 June)</w:t>
      </w:r>
    </w:p>
    <w:tbl>
      <w:tblPr>
        <w:tblStyle w:val="CDMRange2"/>
        <w:tblW w:w="7800" w:type="dxa"/>
        <w:tblLayout w:type="fixed"/>
        <w:tblLook w:val="0600" w:firstRow="0" w:lastRow="0" w:firstColumn="0" w:lastColumn="0" w:noHBand="1" w:noVBand="1"/>
        <w:tblCaption w:val="ARC_T3.7_Page01"/>
      </w:tblPr>
      <w:tblGrid>
        <w:gridCol w:w="3225"/>
        <w:gridCol w:w="915"/>
        <w:gridCol w:w="915"/>
        <w:gridCol w:w="915"/>
        <w:gridCol w:w="915"/>
        <w:gridCol w:w="915"/>
      </w:tblGrid>
      <w:tr w:rsidR="005E3E1F" w14:paraId="559D3BAD" w14:textId="77777777">
        <w:trPr>
          <w:trHeight w:hRule="exact" w:val="900"/>
        </w:trPr>
        <w:tc>
          <w:tcPr>
            <w:tcW w:w="32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02547146"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8A4BE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608F46C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39AE0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7A6BF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3077FB0" w14:textId="77777777" w:rsidR="005E3E1F" w:rsidRDefault="005E3E1F">
            <w:pPr>
              <w:spacing w:after="0" w:line="240" w:lineRule="auto"/>
              <w:jc w:val="right"/>
              <w:rPr>
                <w:rFonts w:ascii="Arial" w:eastAsia="Arial" w:hAnsi="Arial" w:cs="Arial"/>
                <w:color w:val="000000"/>
                <w:sz w:val="16"/>
                <w:bdr w:val="nil"/>
              </w:rPr>
            </w:pPr>
          </w:p>
          <w:p w14:paraId="01BA72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BF0A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415C6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26C58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218AA9C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F9FAA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B5EE8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2F9D6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E269E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tcMar>
              <w:left w:w="40" w:type="dxa"/>
              <w:right w:w="40" w:type="dxa"/>
            </w:tcMar>
            <w:vAlign w:val="center"/>
          </w:tcPr>
          <w:p w14:paraId="0C07414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0D60FE91"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D12C11D"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3875778"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A335994" w14:textId="77777777" w:rsidR="005E3E1F" w:rsidRDefault="005E3E1F">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F006B71" w14:textId="77777777" w:rsidR="005E3E1F" w:rsidRDefault="005E3E1F">
            <w:pPr>
              <w:spacing w:after="0" w:line="240" w:lineRule="auto"/>
              <w:jc w:val="right"/>
              <w:rPr>
                <w:rFonts w:ascii="Arial" w:eastAsia="Arial" w:hAnsi="Arial" w:cs="Arial"/>
                <w:b/>
                <w:color w:val="000000"/>
                <w:sz w:val="16"/>
                <w:bdr w:val="nil"/>
              </w:rPr>
            </w:pPr>
          </w:p>
        </w:tc>
      </w:tr>
      <w:tr w:rsidR="005E3E1F" w14:paraId="3A2485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0A9697E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4E4F2AC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E28D94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454</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102543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00ADA1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202B59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1,073</w:t>
            </w:r>
          </w:p>
        </w:tc>
      </w:tr>
      <w:tr w:rsidR="005E3E1F" w14:paraId="35F5EC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2630C5F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38287A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6,949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3F979D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7,188</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14C48E3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7,370</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538FBA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7,557</w:t>
            </w:r>
          </w:p>
        </w:tc>
        <w:tc>
          <w:tcPr>
            <w:tcW w:w="915" w:type="dxa"/>
            <w:tcBorders>
              <w:top w:val="nil"/>
              <w:left w:val="nil"/>
              <w:bottom w:val="nil"/>
              <w:right w:val="nil"/>
              <w:tl2br w:val="nil"/>
              <w:tr2bl w:val="nil"/>
            </w:tcBorders>
            <w:shd w:val="clear" w:color="FFFFFF" w:fill="FFFFFF"/>
            <w:tcMar>
              <w:left w:w="40" w:type="dxa"/>
              <w:right w:w="100" w:type="dxa"/>
            </w:tcMar>
            <w:vAlign w:val="bottom"/>
          </w:tcPr>
          <w:p w14:paraId="4BE547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7,158</w:t>
            </w:r>
          </w:p>
        </w:tc>
      </w:tr>
      <w:tr w:rsidR="005E3E1F" w14:paraId="765C6A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3677DD4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2F71D9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1,032,619</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DA52C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1,081,124</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04AFAB7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1,118,425</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625193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1,150,859</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6E9C1E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1,179,631</w:t>
            </w:r>
          </w:p>
        </w:tc>
      </w:tr>
      <w:tr w:rsidR="005E3E1F" w14:paraId="577028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3225" w:type="dxa"/>
            <w:tcBorders>
              <w:top w:val="nil"/>
              <w:left w:val="nil"/>
              <w:bottom w:val="nil"/>
              <w:right w:val="nil"/>
              <w:tl2br w:val="nil"/>
              <w:tr2bl w:val="nil"/>
            </w:tcBorders>
            <w:tcMar>
              <w:left w:w="40" w:type="dxa"/>
              <w:right w:w="40" w:type="dxa"/>
            </w:tcMar>
            <w:vAlign w:val="center"/>
          </w:tcPr>
          <w:p w14:paraId="5262442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administered on</w:t>
            </w:r>
          </w:p>
          <w:p w14:paraId="1EDD2CC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0B0F3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1,040,015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15319F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1,088,766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186EB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1,126,259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5CA6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1,158,890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69305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1,187,862</w:t>
            </w:r>
          </w:p>
        </w:tc>
      </w:tr>
      <w:tr w:rsidR="005E3E1F" w14:paraId="5DC179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04CC185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24CDCE25"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66A187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F3866F7"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1D2E940"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34AF5B9" w14:textId="77777777" w:rsidR="005E3E1F" w:rsidRDefault="005E3E1F">
            <w:pPr>
              <w:spacing w:after="0" w:line="240" w:lineRule="auto"/>
              <w:jc w:val="right"/>
              <w:rPr>
                <w:rFonts w:ascii="Arial" w:eastAsia="Arial" w:hAnsi="Arial" w:cs="Arial"/>
                <w:color w:val="000000"/>
                <w:sz w:val="16"/>
                <w:bdr w:val="nil"/>
              </w:rPr>
            </w:pPr>
          </w:p>
        </w:tc>
      </w:tr>
      <w:tr w:rsidR="005E3E1F" w14:paraId="41AF1C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626E2F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38144A74"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D79291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C2964B7"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B099DEA"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AFC0741" w14:textId="77777777" w:rsidR="005E3E1F" w:rsidRDefault="005E3E1F">
            <w:pPr>
              <w:spacing w:after="0" w:line="240" w:lineRule="auto"/>
              <w:jc w:val="right"/>
              <w:rPr>
                <w:rFonts w:ascii="Arial" w:eastAsia="Arial" w:hAnsi="Arial" w:cs="Arial"/>
                <w:color w:val="000000"/>
                <w:sz w:val="16"/>
                <w:bdr w:val="nil"/>
              </w:rPr>
            </w:pPr>
          </w:p>
        </w:tc>
      </w:tr>
      <w:tr w:rsidR="005E3E1F" w14:paraId="664C8C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5D258E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21AAAB5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2B7C968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5A6A189"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48FFA55"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283687E" w14:textId="77777777" w:rsidR="005E3E1F" w:rsidRDefault="005E3E1F">
            <w:pPr>
              <w:spacing w:after="0" w:line="240" w:lineRule="auto"/>
              <w:jc w:val="right"/>
              <w:rPr>
                <w:rFonts w:ascii="Arial" w:eastAsia="Arial" w:hAnsi="Arial" w:cs="Arial"/>
                <w:color w:val="000000"/>
                <w:sz w:val="16"/>
                <w:bdr w:val="nil"/>
              </w:rPr>
            </w:pPr>
          </w:p>
        </w:tc>
      </w:tr>
      <w:tr w:rsidR="005E3E1F" w14:paraId="29EC2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21C65FA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Non-taxation revenue</w:t>
            </w:r>
          </w:p>
        </w:tc>
        <w:tc>
          <w:tcPr>
            <w:tcW w:w="915" w:type="dxa"/>
            <w:tcBorders>
              <w:top w:val="nil"/>
              <w:left w:val="nil"/>
              <w:bottom w:val="nil"/>
              <w:right w:val="nil"/>
              <w:tl2br w:val="nil"/>
              <w:tr2bl w:val="nil"/>
            </w:tcBorders>
            <w:noWrap/>
            <w:tcMar>
              <w:left w:w="0" w:type="dxa"/>
              <w:right w:w="0" w:type="dxa"/>
            </w:tcMar>
            <w:vAlign w:val="bottom"/>
          </w:tcPr>
          <w:p w14:paraId="52511696"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0BDC4ED0"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DC83EA2"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61781C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ED985BA" w14:textId="77777777" w:rsidR="005E3E1F" w:rsidRDefault="005E3E1F">
            <w:pPr>
              <w:spacing w:after="0" w:line="240" w:lineRule="auto"/>
              <w:jc w:val="right"/>
              <w:rPr>
                <w:rFonts w:ascii="Arial" w:eastAsia="Arial" w:hAnsi="Arial" w:cs="Arial"/>
                <w:color w:val="000000"/>
                <w:sz w:val="16"/>
                <w:bdr w:val="nil"/>
              </w:rPr>
            </w:pPr>
          </w:p>
        </w:tc>
      </w:tr>
      <w:tr w:rsidR="005E3E1F" w14:paraId="5BB60A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64CA511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revenue</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4095DB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00A69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3A9113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6AA175D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91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4F3267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r>
      <w:tr w:rsidR="005E3E1F" w14:paraId="08C2AD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1C6446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non-taxation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E3B24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9,721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DF4DAF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580BE4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10520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827C5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9,721</w:t>
            </w:r>
          </w:p>
        </w:tc>
      </w:tr>
      <w:tr w:rsidR="005E3E1F" w14:paraId="526041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42"/>
        </w:trPr>
        <w:tc>
          <w:tcPr>
            <w:tcW w:w="3225" w:type="dxa"/>
            <w:tcBorders>
              <w:top w:val="nil"/>
              <w:left w:val="nil"/>
              <w:bottom w:val="nil"/>
              <w:right w:val="nil"/>
              <w:tl2br w:val="nil"/>
              <w:tr2bl w:val="nil"/>
            </w:tcBorders>
            <w:tcMar>
              <w:left w:w="40" w:type="dxa"/>
              <w:right w:w="100" w:type="dxa"/>
            </w:tcMar>
            <w:vAlign w:val="center"/>
          </w:tcPr>
          <w:p w14:paraId="2F84F7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p w14:paraId="1B1905A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administered on behalf of</w:t>
            </w:r>
          </w:p>
          <w:p w14:paraId="29FBC5E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E49C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F60CC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95FF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6A082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C6C4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r>
      <w:tr w:rsidR="005E3E1F" w14:paraId="7CD557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2"/>
        </w:trPr>
        <w:tc>
          <w:tcPr>
            <w:tcW w:w="3225" w:type="dxa"/>
            <w:tcBorders>
              <w:top w:val="nil"/>
              <w:left w:val="nil"/>
              <w:bottom w:val="nil"/>
              <w:right w:val="nil"/>
              <w:tl2br w:val="nil"/>
              <w:tr2bl w:val="nil"/>
            </w:tcBorders>
            <w:tcMar>
              <w:left w:w="40" w:type="dxa"/>
              <w:right w:w="40" w:type="dxa"/>
            </w:tcMar>
            <w:vAlign w:val="bottom"/>
          </w:tcPr>
          <w:p w14:paraId="51BD6E7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own-sourced income</w:t>
            </w:r>
          </w:p>
          <w:p w14:paraId="6B44AAF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445ED13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8D19F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42959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5B04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D8BCE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D2FA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9,721</w:t>
            </w:r>
          </w:p>
        </w:tc>
      </w:tr>
      <w:tr w:rsidR="005E3E1F" w14:paraId="3F51F2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3"/>
        </w:trPr>
        <w:tc>
          <w:tcPr>
            <w:tcW w:w="3225" w:type="dxa"/>
            <w:tcBorders>
              <w:top w:val="nil"/>
              <w:left w:val="nil"/>
              <w:bottom w:val="nil"/>
              <w:right w:val="nil"/>
              <w:tl2br w:val="nil"/>
              <w:tr2bl w:val="nil"/>
            </w:tcBorders>
            <w:tcMar>
              <w:left w:w="40" w:type="dxa"/>
              <w:right w:w="40" w:type="dxa"/>
            </w:tcMar>
            <w:vAlign w:val="bottom"/>
          </w:tcPr>
          <w:p w14:paraId="1F78CC5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7842DD0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825FF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(1,030,294)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4C2075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(1,079,045)</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29FB6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(1,116,538)</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42EBA5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(1,149,169)</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FAEC89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(1,178,141)</w:t>
            </w:r>
          </w:p>
        </w:tc>
      </w:tr>
      <w:tr w:rsidR="005E3E1F" w14:paraId="6BF2F1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bottom"/>
          </w:tcPr>
          <w:p w14:paraId="45CEAB9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before income tax</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249AD3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(1,030,294)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629F36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(1,079,045)</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10FA766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(1,116,538)</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739C7C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(1,149,169)</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554FA8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(1,178,141)</w:t>
            </w:r>
          </w:p>
        </w:tc>
      </w:tr>
      <w:tr w:rsidR="005E3E1F" w14:paraId="7EAF42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bottom"/>
          </w:tcPr>
          <w:p w14:paraId="622B907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after income tax</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3C50FD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(1,030,294)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0A12E4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(1,079,045)</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11C5342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(1,116,538)</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556D8D6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(1,149,169)</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66D7C5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(1,178,141)</w:t>
            </w:r>
          </w:p>
        </w:tc>
      </w:tr>
      <w:tr w:rsidR="005E3E1F" w14:paraId="237DB3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single" w:sz="4" w:space="0" w:color="000000"/>
              <w:right w:val="nil"/>
              <w:tl2br w:val="nil"/>
              <w:tr2bl w:val="nil"/>
            </w:tcBorders>
            <w:noWrap/>
            <w:tcMar>
              <w:left w:w="40" w:type="dxa"/>
              <w:right w:w="100" w:type="dxa"/>
            </w:tcMar>
            <w:vAlign w:val="center"/>
          </w:tcPr>
          <w:p w14:paraId="24977DA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62BD00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(1,030,294)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07C8561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(1,079,045)</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2B9B56F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(1,116,538)</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01634A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(1,149,169)</w:t>
            </w:r>
          </w:p>
        </w:tc>
        <w:tc>
          <w:tcPr>
            <w:tcW w:w="91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center"/>
          </w:tcPr>
          <w:p w14:paraId="59260AE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(1,178,141)</w:t>
            </w:r>
          </w:p>
        </w:tc>
      </w:tr>
      <w:tr w:rsidR="005E3E1F" w14:paraId="2650A5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800" w:type="dxa"/>
            <w:gridSpan w:val="6"/>
            <w:tcBorders>
              <w:top w:val="single" w:sz="4" w:space="0" w:color="000000"/>
              <w:left w:val="nil"/>
              <w:bottom w:val="nil"/>
              <w:right w:val="nil"/>
              <w:tl2br w:val="nil"/>
              <w:tr2bl w:val="nil"/>
            </w:tcBorders>
            <w:shd w:val="clear" w:color="FFFFFF" w:fill="FFFFFF"/>
            <w:noWrap/>
            <w:tcMar>
              <w:left w:w="40" w:type="dxa"/>
              <w:right w:w="40" w:type="dxa"/>
            </w:tcMar>
          </w:tcPr>
          <w:p w14:paraId="286ADA9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tc>
      </w:tr>
      <w:tr w:rsidR="005E3E1F" w14:paraId="22E5A0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225" w:type="dxa"/>
            <w:tcBorders>
              <w:top w:val="nil"/>
              <w:left w:val="nil"/>
              <w:bottom w:val="nil"/>
              <w:right w:val="nil"/>
              <w:tl2br w:val="nil"/>
              <w:tr2bl w:val="nil"/>
            </w:tcBorders>
            <w:shd w:val="clear" w:color="FFFFFF" w:fill="FFFFFF"/>
            <w:noWrap/>
            <w:tcMar>
              <w:left w:w="0" w:type="dxa"/>
              <w:right w:w="0" w:type="dxa"/>
            </w:tcMar>
          </w:tcPr>
          <w:p w14:paraId="7EEA06BF"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tcPr>
          <w:p w14:paraId="7311D920"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tcPr>
          <w:p w14:paraId="0EC397B0"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tcPr>
          <w:p w14:paraId="009F068B"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tcPr>
          <w:p w14:paraId="6FCAC089"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tcPr>
          <w:p w14:paraId="504930E5" w14:textId="77777777" w:rsidR="005E3E1F" w:rsidRDefault="005E3E1F">
            <w:pPr>
              <w:spacing w:after="0" w:line="240" w:lineRule="auto"/>
              <w:jc w:val="left"/>
              <w:rPr>
                <w:rFonts w:ascii="Arial" w:eastAsia="Arial" w:hAnsi="Arial" w:cs="Arial"/>
                <w:color w:val="000000"/>
                <w:sz w:val="16"/>
                <w:bdr w:val="nil"/>
              </w:rPr>
            </w:pPr>
          </w:p>
        </w:tc>
      </w:tr>
    </w:tbl>
    <w:p w14:paraId="5E4E0A02" w14:textId="77777777" w:rsidR="00915587" w:rsidRPr="004A0255" w:rsidRDefault="00E94ABE" w:rsidP="00E363CC">
      <w:pPr>
        <w:pBdr>
          <w:top w:val="nil"/>
          <w:left w:val="nil"/>
          <w:bottom w:val="nil"/>
          <w:right w:val="nil"/>
          <w:between w:val="nil"/>
          <w:bar w:val="nil"/>
        </w:pBdr>
        <w:spacing w:before="40" w:after="0" w:line="240" w:lineRule="auto"/>
        <w:rPr>
          <w:rFonts w:ascii="Arial" w:eastAsia="Calibri" w:hAnsi="Arial" w:cs="Arial"/>
          <w:sz w:val="16"/>
          <w:szCs w:val="16"/>
          <w:bdr w:val="nil"/>
        </w:rPr>
      </w:pPr>
      <w:r>
        <w:rPr>
          <w:rFonts w:eastAsia="Calibri" w:cs="Arial"/>
          <w:sz w:val="16"/>
          <w:szCs w:val="16"/>
          <w:bdr w:val="none" w:sz="0" w:space="0" w:color="auto" w:frame="1"/>
        </w:rPr>
        <w:br w:type="page"/>
      </w:r>
    </w:p>
    <w:p w14:paraId="72E2CA10" w14:textId="77777777" w:rsidR="00317A26" w:rsidRDefault="00E94ABE" w:rsidP="00317A26">
      <w:pPr>
        <w:pStyle w:val="TableHeading"/>
        <w:pBdr>
          <w:top w:val="nil"/>
          <w:left w:val="nil"/>
          <w:bottom w:val="nil"/>
          <w:right w:val="nil"/>
          <w:between w:val="nil"/>
          <w:bar w:val="nil"/>
        </w:pBdr>
        <w:spacing w:before="0"/>
        <w:rPr>
          <w:bdr w:val="nil"/>
        </w:rPr>
      </w:pPr>
      <w:r>
        <w:rPr>
          <w:rFonts w:cs="Arial"/>
        </w:rPr>
        <w:lastRenderedPageBreak/>
        <w:t xml:space="preserve">Table 3.8: </w:t>
      </w:r>
      <w:r>
        <w:t xml:space="preserve">Schedule of budgeted assets and liabilities administered on behalf </w:t>
      </w:r>
    </w:p>
    <w:p w14:paraId="016EB1C4" w14:textId="77777777" w:rsidR="00915587" w:rsidRDefault="00E94ABE" w:rsidP="00317A26">
      <w:pPr>
        <w:pStyle w:val="TableHeading"/>
        <w:pBdr>
          <w:top w:val="nil"/>
          <w:left w:val="nil"/>
          <w:bottom w:val="nil"/>
          <w:right w:val="nil"/>
          <w:between w:val="nil"/>
          <w:bar w:val="nil"/>
        </w:pBdr>
        <w:spacing w:before="0"/>
        <w:rPr>
          <w:bdr w:val="nil"/>
        </w:rPr>
      </w:pPr>
      <w:r>
        <w:t xml:space="preserve">of Government </w:t>
      </w:r>
      <w:r>
        <w:rPr>
          <w:bdr w:val="none" w:sz="0" w:space="0" w:color="auto" w:frame="1"/>
        </w:rPr>
        <w:t xml:space="preserve">(as </w:t>
      </w:r>
      <w:proofErr w:type="gramStart"/>
      <w:r>
        <w:rPr>
          <w:bdr w:val="none" w:sz="0" w:space="0" w:color="auto" w:frame="1"/>
        </w:rPr>
        <w:t>at</w:t>
      </w:r>
      <w:proofErr w:type="gramEnd"/>
      <w:r>
        <w:rPr>
          <w:bdr w:val="none" w:sz="0" w:space="0" w:color="auto" w:frame="1"/>
        </w:rPr>
        <w:t xml:space="preserve"> </w:t>
      </w:r>
      <w:r>
        <w:t>30 June)</w:t>
      </w:r>
    </w:p>
    <w:tbl>
      <w:tblPr>
        <w:tblStyle w:val="CDMRange1"/>
        <w:tblW w:w="7335" w:type="dxa"/>
        <w:tblLayout w:type="fixed"/>
        <w:tblLook w:val="0600" w:firstRow="0" w:lastRow="0" w:firstColumn="0" w:lastColumn="0" w:noHBand="1" w:noVBand="1"/>
        <w:tblCaption w:val="ARC_T3.8_Page01"/>
      </w:tblPr>
      <w:tblGrid>
        <w:gridCol w:w="2385"/>
        <w:gridCol w:w="990"/>
        <w:gridCol w:w="990"/>
        <w:gridCol w:w="990"/>
        <w:gridCol w:w="990"/>
        <w:gridCol w:w="990"/>
      </w:tblGrid>
      <w:tr w:rsidR="005E3E1F" w14:paraId="6BD9E228" w14:textId="77777777">
        <w:trPr>
          <w:trHeight w:hRule="exact" w:val="900"/>
        </w:trPr>
        <w:tc>
          <w:tcPr>
            <w:tcW w:w="23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0EA659B0" w14:textId="77777777" w:rsidR="005E3E1F" w:rsidRDefault="005E3E1F">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ECB72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7DEA16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87735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05C9E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C38EFA2" w14:textId="77777777" w:rsidR="005E3E1F" w:rsidRDefault="005E3E1F">
            <w:pPr>
              <w:spacing w:after="0" w:line="240" w:lineRule="auto"/>
              <w:jc w:val="right"/>
              <w:rPr>
                <w:rFonts w:ascii="Arial" w:eastAsia="Arial" w:hAnsi="Arial" w:cs="Arial"/>
                <w:color w:val="000000"/>
                <w:sz w:val="16"/>
                <w:bdr w:val="nil"/>
              </w:rPr>
            </w:pPr>
          </w:p>
          <w:p w14:paraId="5F4E0B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02DF5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E2274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AD431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9815C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2D810E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60E19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5F465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D3B18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tcMar>
              <w:left w:w="40" w:type="dxa"/>
              <w:right w:w="40" w:type="dxa"/>
            </w:tcMar>
            <w:vAlign w:val="center"/>
          </w:tcPr>
          <w:p w14:paraId="20C619E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ADDB3F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64E429A"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35E048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8E1AA0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444C4B5" w14:textId="77777777" w:rsidR="005E3E1F" w:rsidRDefault="005E3E1F">
            <w:pPr>
              <w:spacing w:after="0" w:line="240" w:lineRule="auto"/>
              <w:jc w:val="right"/>
              <w:rPr>
                <w:rFonts w:ascii="Arial" w:eastAsia="Arial" w:hAnsi="Arial" w:cs="Arial"/>
                <w:color w:val="000000"/>
                <w:sz w:val="16"/>
                <w:bdr w:val="nil"/>
              </w:rPr>
            </w:pPr>
          </w:p>
        </w:tc>
      </w:tr>
      <w:tr w:rsidR="005E3E1F" w14:paraId="5B878C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tcMar>
              <w:left w:w="40" w:type="dxa"/>
              <w:right w:w="40" w:type="dxa"/>
            </w:tcMar>
            <w:vAlign w:val="center"/>
          </w:tcPr>
          <w:p w14:paraId="5F23767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6E85823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12E2160F"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FFFFFF"/>
            <w:noWrap/>
            <w:tcMar>
              <w:left w:w="0" w:type="dxa"/>
              <w:right w:w="0" w:type="dxa"/>
            </w:tcMar>
            <w:vAlign w:val="bottom"/>
          </w:tcPr>
          <w:p w14:paraId="0675046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5236E42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EDB3B88" w14:textId="77777777" w:rsidR="005E3E1F" w:rsidRDefault="005E3E1F">
            <w:pPr>
              <w:spacing w:after="0" w:line="240" w:lineRule="auto"/>
              <w:jc w:val="right"/>
              <w:rPr>
                <w:rFonts w:ascii="Arial" w:eastAsia="Arial" w:hAnsi="Arial" w:cs="Arial"/>
                <w:color w:val="000000"/>
                <w:sz w:val="16"/>
                <w:bdr w:val="nil"/>
              </w:rPr>
            </w:pPr>
          </w:p>
        </w:tc>
      </w:tr>
      <w:tr w:rsidR="005E3E1F" w14:paraId="586B27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7A37171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2E7F001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593347B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1F5273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392978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0707FC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r>
      <w:tr w:rsidR="005E3E1F" w14:paraId="2411D5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center"/>
          </w:tcPr>
          <w:p w14:paraId="21D288E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24DB0F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2FC54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253404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578A4C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6FA83B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r>
      <w:tr w:rsidR="005E3E1F" w14:paraId="743EBE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bottom"/>
          </w:tcPr>
          <w:p w14:paraId="5B4561D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C81D1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B1027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D41C1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546B4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7980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2,382</w:t>
            </w:r>
          </w:p>
        </w:tc>
      </w:tr>
      <w:tr w:rsidR="005E3E1F" w14:paraId="505A0C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center"/>
          </w:tcPr>
          <w:p w14:paraId="262546D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7F1C74A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1B45236"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DC29AC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DB9019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D7DDB7D" w14:textId="77777777" w:rsidR="005E3E1F" w:rsidRDefault="005E3E1F">
            <w:pPr>
              <w:spacing w:after="0" w:line="240" w:lineRule="auto"/>
              <w:jc w:val="right"/>
              <w:rPr>
                <w:rFonts w:ascii="Arial" w:eastAsia="Arial" w:hAnsi="Arial" w:cs="Arial"/>
                <w:color w:val="000000"/>
                <w:sz w:val="16"/>
                <w:bdr w:val="nil"/>
              </w:rPr>
            </w:pPr>
          </w:p>
        </w:tc>
      </w:tr>
      <w:tr w:rsidR="005E3E1F" w14:paraId="463DFF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29A405A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1479F79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61B40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7E98A5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411A30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24CC21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r>
      <w:tr w:rsidR="005E3E1F" w14:paraId="4A2577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bottom"/>
          </w:tcPr>
          <w:p w14:paraId="5389384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23FBE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86</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2773B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3344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DA54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DD2D7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86</w:t>
            </w:r>
          </w:p>
        </w:tc>
      </w:tr>
      <w:tr w:rsidR="005E3E1F" w14:paraId="76AA92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2385" w:type="dxa"/>
            <w:tcBorders>
              <w:top w:val="nil"/>
              <w:left w:val="nil"/>
              <w:bottom w:val="nil"/>
              <w:right w:val="nil"/>
              <w:tl2br w:val="nil"/>
              <w:tr2bl w:val="nil"/>
            </w:tcBorders>
            <w:tcMar>
              <w:left w:w="40" w:type="dxa"/>
              <w:right w:w="40" w:type="dxa"/>
            </w:tcMar>
            <w:vAlign w:val="bottom"/>
          </w:tcPr>
          <w:p w14:paraId="1A64A5D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assets administered   </w:t>
            </w:r>
          </w:p>
          <w:p w14:paraId="2239DC0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on behalf of Government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BACC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2,468</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948753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C63C3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01C7E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5EB74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2,468</w:t>
            </w:r>
          </w:p>
        </w:tc>
      </w:tr>
      <w:tr w:rsidR="005E3E1F" w14:paraId="5ACF79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center"/>
          </w:tcPr>
          <w:p w14:paraId="08B327A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5C057E4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9CB05C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CA9407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419FBC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3DCDB22" w14:textId="77777777" w:rsidR="005E3E1F" w:rsidRDefault="005E3E1F">
            <w:pPr>
              <w:spacing w:after="0" w:line="240" w:lineRule="auto"/>
              <w:jc w:val="right"/>
              <w:rPr>
                <w:rFonts w:ascii="Arial" w:eastAsia="Arial" w:hAnsi="Arial" w:cs="Arial"/>
                <w:color w:val="000000"/>
                <w:sz w:val="16"/>
                <w:bdr w:val="nil"/>
              </w:rPr>
            </w:pPr>
          </w:p>
        </w:tc>
      </w:tr>
      <w:tr w:rsidR="005E3E1F" w14:paraId="51A744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center"/>
          </w:tcPr>
          <w:p w14:paraId="6462B49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90" w:type="dxa"/>
            <w:tcBorders>
              <w:top w:val="nil"/>
              <w:left w:val="nil"/>
              <w:bottom w:val="nil"/>
              <w:right w:val="nil"/>
              <w:tl2br w:val="nil"/>
              <w:tr2bl w:val="nil"/>
            </w:tcBorders>
            <w:noWrap/>
            <w:tcMar>
              <w:left w:w="0" w:type="dxa"/>
              <w:right w:w="0" w:type="dxa"/>
            </w:tcMar>
            <w:vAlign w:val="bottom"/>
          </w:tcPr>
          <w:p w14:paraId="39B61344"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190DE375"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44DBCB7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F1A0E9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5ADA531" w14:textId="77777777" w:rsidR="005E3E1F" w:rsidRDefault="005E3E1F">
            <w:pPr>
              <w:spacing w:after="0" w:line="240" w:lineRule="auto"/>
              <w:jc w:val="right"/>
              <w:rPr>
                <w:rFonts w:ascii="Arial" w:eastAsia="Arial" w:hAnsi="Arial" w:cs="Arial"/>
                <w:color w:val="000000"/>
                <w:sz w:val="16"/>
                <w:bdr w:val="nil"/>
              </w:rPr>
            </w:pPr>
          </w:p>
        </w:tc>
      </w:tr>
      <w:tr w:rsidR="005E3E1F" w14:paraId="6A42A5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1907844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506A71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E9BE5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962</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5DB732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962</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5826A4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962</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5D74F0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962</w:t>
            </w:r>
          </w:p>
        </w:tc>
      </w:tr>
      <w:tr w:rsidR="005E3E1F" w14:paraId="2E9353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19DF416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24DBD7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164,011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0E8B6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164,011</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1ABD99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164,011</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76BF5E4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164,011</w:t>
            </w:r>
          </w:p>
        </w:tc>
        <w:tc>
          <w:tcPr>
            <w:tcW w:w="990" w:type="dxa"/>
            <w:tcBorders>
              <w:top w:val="nil"/>
              <w:left w:val="nil"/>
              <w:bottom w:val="nil"/>
              <w:right w:val="nil"/>
              <w:tl2br w:val="nil"/>
              <w:tr2bl w:val="nil"/>
            </w:tcBorders>
            <w:shd w:val="clear" w:color="FFFFFF" w:fill="FFFFFF"/>
            <w:tcMar>
              <w:left w:w="40" w:type="dxa"/>
              <w:right w:w="100" w:type="dxa"/>
            </w:tcMar>
            <w:vAlign w:val="bottom"/>
          </w:tcPr>
          <w:p w14:paraId="269148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164,011</w:t>
            </w:r>
          </w:p>
        </w:tc>
      </w:tr>
      <w:tr w:rsidR="005E3E1F" w14:paraId="167DA4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64EEF66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3E6EBF6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9B2B0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1734CF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601BBC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231C79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w:t>
            </w:r>
          </w:p>
        </w:tc>
      </w:tr>
      <w:tr w:rsidR="005E3E1F" w14:paraId="5AF631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40" w:type="dxa"/>
            </w:tcMar>
            <w:vAlign w:val="bottom"/>
          </w:tcPr>
          <w:p w14:paraId="6D1F9FC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4253B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164,981</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893529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164,981</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D4A8C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164,981</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5C858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164,981</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7C849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164,981</w:t>
            </w:r>
          </w:p>
        </w:tc>
      </w:tr>
      <w:tr w:rsidR="005E3E1F" w14:paraId="2290EE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100" w:type="dxa"/>
            </w:tcMar>
            <w:vAlign w:val="center"/>
          </w:tcPr>
          <w:p w14:paraId="31E7F6F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AFB70CD" w14:textId="77777777" w:rsidR="005E3E1F" w:rsidRDefault="005E3E1F">
            <w:pPr>
              <w:spacing w:after="0" w:line="240" w:lineRule="auto"/>
              <w:jc w:val="right"/>
              <w:rPr>
                <w:rFonts w:ascii="Arial" w:eastAsia="Arial" w:hAnsi="Arial" w:cs="Arial"/>
                <w:b/>
                <w:i/>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B232BFD" w14:textId="77777777" w:rsidR="005E3E1F" w:rsidRDefault="005E3E1F">
            <w:pPr>
              <w:spacing w:after="0" w:line="240" w:lineRule="auto"/>
              <w:jc w:val="right"/>
              <w:rPr>
                <w:rFonts w:ascii="Arial" w:eastAsia="Arial" w:hAnsi="Arial" w:cs="Arial"/>
                <w:b/>
                <w:i/>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F5B2F46" w14:textId="77777777" w:rsidR="005E3E1F" w:rsidRDefault="005E3E1F">
            <w:pPr>
              <w:spacing w:after="0" w:line="240" w:lineRule="auto"/>
              <w:jc w:val="right"/>
              <w:rPr>
                <w:rFonts w:ascii="Arial" w:eastAsia="Arial" w:hAnsi="Arial" w:cs="Arial"/>
                <w:b/>
                <w:i/>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8316A45" w14:textId="77777777" w:rsidR="005E3E1F" w:rsidRDefault="005E3E1F">
            <w:pPr>
              <w:spacing w:after="0" w:line="240" w:lineRule="auto"/>
              <w:jc w:val="right"/>
              <w:rPr>
                <w:rFonts w:ascii="Arial" w:eastAsia="Arial" w:hAnsi="Arial" w:cs="Arial"/>
                <w:b/>
                <w:i/>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AC6AABD" w14:textId="77777777" w:rsidR="005E3E1F" w:rsidRDefault="005E3E1F">
            <w:pPr>
              <w:spacing w:after="0" w:line="240" w:lineRule="auto"/>
              <w:jc w:val="right"/>
              <w:rPr>
                <w:rFonts w:ascii="Arial" w:eastAsia="Arial" w:hAnsi="Arial" w:cs="Arial"/>
                <w:b/>
                <w:i/>
                <w:color w:val="000000"/>
                <w:sz w:val="16"/>
                <w:bdr w:val="nil"/>
              </w:rPr>
            </w:pPr>
          </w:p>
        </w:tc>
      </w:tr>
      <w:tr w:rsidR="005E3E1F" w14:paraId="670F30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175" w:type="dxa"/>
              <w:right w:w="40" w:type="dxa"/>
            </w:tcMar>
            <w:vAlign w:val="bottom"/>
          </w:tcPr>
          <w:p w14:paraId="2D0936F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558DD4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D0C02E2"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23</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10D778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354930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c>
          <w:tcPr>
            <w:tcW w:w="990"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53C5D1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r>
      <w:tr w:rsidR="005E3E1F" w14:paraId="191B78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noWrap/>
            <w:tcMar>
              <w:left w:w="40" w:type="dxa"/>
              <w:right w:w="40" w:type="dxa"/>
            </w:tcMar>
            <w:vAlign w:val="bottom"/>
          </w:tcPr>
          <w:p w14:paraId="4CBF602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D7FE5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D4487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0763F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9225F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C824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w:t>
            </w:r>
          </w:p>
        </w:tc>
      </w:tr>
      <w:tr w:rsidR="005E3E1F" w14:paraId="248934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385" w:type="dxa"/>
            <w:tcBorders>
              <w:top w:val="nil"/>
              <w:left w:val="nil"/>
              <w:bottom w:val="nil"/>
              <w:right w:val="nil"/>
              <w:tl2br w:val="nil"/>
              <w:tr2bl w:val="nil"/>
            </w:tcBorders>
            <w:tcMar>
              <w:left w:w="40" w:type="dxa"/>
              <w:right w:w="40" w:type="dxa"/>
            </w:tcMar>
            <w:vAlign w:val="bottom"/>
          </w:tcPr>
          <w:p w14:paraId="4DE17A0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liabilities </w:t>
            </w:r>
          </w:p>
          <w:p w14:paraId="5E1271A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w:t>
            </w:r>
          </w:p>
          <w:p w14:paraId="049E405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of Government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1770C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165,004</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C4E18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165,004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136A8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165,004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EB4E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165,004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1F51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165,004</w:t>
            </w:r>
          </w:p>
        </w:tc>
      </w:tr>
      <w:tr w:rsidR="005E3E1F" w14:paraId="75B617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single" w:sz="4" w:space="0" w:color="000000"/>
              <w:right w:val="nil"/>
              <w:tl2br w:val="nil"/>
              <w:tr2bl w:val="nil"/>
            </w:tcBorders>
            <w:noWrap/>
            <w:tcMar>
              <w:left w:w="40" w:type="dxa"/>
              <w:right w:w="40" w:type="dxa"/>
            </w:tcMar>
            <w:vAlign w:val="bottom"/>
          </w:tcPr>
          <w:p w14:paraId="3EC2BDC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assets/(liabilities)</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FF75C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(162,536)</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FA09E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(162,536)</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FEC9D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(162,536)</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374D8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(162,536)</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4B318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(162,536)</w:t>
            </w:r>
          </w:p>
        </w:tc>
      </w:tr>
      <w:tr w:rsidR="005E3E1F" w14:paraId="30702C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7335" w:type="dxa"/>
            <w:gridSpan w:val="6"/>
            <w:tcBorders>
              <w:top w:val="single" w:sz="4" w:space="0" w:color="000000"/>
              <w:left w:val="nil"/>
              <w:bottom w:val="nil"/>
              <w:right w:val="nil"/>
              <w:tl2br w:val="nil"/>
              <w:tr2bl w:val="nil"/>
            </w:tcBorders>
            <w:noWrap/>
            <w:tcMar>
              <w:left w:w="40" w:type="dxa"/>
              <w:right w:w="40" w:type="dxa"/>
            </w:tcMar>
          </w:tcPr>
          <w:p w14:paraId="65ACC78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0C37A6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2385" w:type="dxa"/>
            <w:tcBorders>
              <w:top w:val="nil"/>
              <w:left w:val="nil"/>
              <w:bottom w:val="nil"/>
              <w:right w:val="nil"/>
              <w:tl2br w:val="nil"/>
              <w:tr2bl w:val="nil"/>
            </w:tcBorders>
            <w:noWrap/>
            <w:tcMar>
              <w:left w:w="0" w:type="dxa"/>
              <w:right w:w="0" w:type="dxa"/>
            </w:tcMar>
          </w:tcPr>
          <w:p w14:paraId="5A76D0F0"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B3A642D"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A21D5C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6F1345C6"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5168C141"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3ACAAC10" w14:textId="77777777" w:rsidR="005E3E1F" w:rsidRDefault="005E3E1F">
            <w:pPr>
              <w:spacing w:after="0" w:line="240" w:lineRule="auto"/>
              <w:jc w:val="left"/>
              <w:rPr>
                <w:rFonts w:ascii="Arial" w:eastAsia="Arial" w:hAnsi="Arial" w:cs="Arial"/>
                <w:color w:val="000000"/>
                <w:sz w:val="16"/>
                <w:bdr w:val="nil"/>
              </w:rPr>
            </w:pPr>
          </w:p>
        </w:tc>
      </w:tr>
    </w:tbl>
    <w:p w14:paraId="4DF38C32" w14:textId="77777777" w:rsidR="004E7B04" w:rsidRDefault="004E7B04" w:rsidP="00E363CC">
      <w:pPr>
        <w:pBdr>
          <w:top w:val="nil"/>
          <w:left w:val="nil"/>
          <w:bottom w:val="nil"/>
          <w:right w:val="nil"/>
          <w:between w:val="nil"/>
          <w:bar w:val="nil"/>
        </w:pBdr>
        <w:spacing w:before="40" w:after="0" w:line="240" w:lineRule="auto"/>
        <w:rPr>
          <w:rFonts w:ascii="Arial" w:eastAsia="Calibri" w:hAnsi="Arial" w:cs="Arial"/>
          <w:sz w:val="16"/>
          <w:szCs w:val="16"/>
          <w:bdr w:val="nil"/>
        </w:rPr>
      </w:pPr>
    </w:p>
    <w:p w14:paraId="13564B29" w14:textId="77777777" w:rsidR="00915587" w:rsidRPr="004A0255" w:rsidRDefault="00E94ABE" w:rsidP="00E363CC">
      <w:pPr>
        <w:pBdr>
          <w:top w:val="nil"/>
          <w:left w:val="nil"/>
          <w:bottom w:val="nil"/>
          <w:right w:val="nil"/>
          <w:between w:val="nil"/>
          <w:bar w:val="nil"/>
        </w:pBdr>
        <w:spacing w:before="40" w:after="0" w:line="240" w:lineRule="auto"/>
        <w:rPr>
          <w:rFonts w:ascii="Arial" w:eastAsia="Calibri" w:hAnsi="Arial" w:cs="Arial"/>
          <w:sz w:val="16"/>
          <w:szCs w:val="16"/>
          <w:bdr w:val="nil"/>
        </w:rPr>
      </w:pPr>
      <w:r>
        <w:rPr>
          <w:rFonts w:eastAsia="Calibri" w:cs="Arial"/>
          <w:sz w:val="16"/>
          <w:szCs w:val="16"/>
          <w:bdr w:val="none" w:sz="0" w:space="0" w:color="auto" w:frame="1"/>
        </w:rPr>
        <w:br w:type="page"/>
      </w:r>
    </w:p>
    <w:p w14:paraId="708E1412" w14:textId="77777777" w:rsidR="00915587" w:rsidRDefault="00E94ABE" w:rsidP="0063246D">
      <w:pPr>
        <w:pStyle w:val="TableHeading"/>
        <w:pBdr>
          <w:top w:val="nil"/>
          <w:left w:val="nil"/>
          <w:bottom w:val="nil"/>
          <w:right w:val="nil"/>
          <w:between w:val="nil"/>
          <w:bar w:val="nil"/>
        </w:pBdr>
        <w:spacing w:before="0"/>
        <w:rPr>
          <w:rStyle w:val="BookTitle"/>
          <w:i w:val="0"/>
          <w:iCs/>
          <w:bdr w:val="nil"/>
        </w:rPr>
      </w:pPr>
      <w:r>
        <w:lastRenderedPageBreak/>
        <w:t>Table 3.9: Schedule of budgeted administered cash flows (for the period ended 30 June)</w:t>
      </w:r>
    </w:p>
    <w:tbl>
      <w:tblPr>
        <w:tblStyle w:val="CDMRange2"/>
        <w:tblW w:w="5000" w:type="pct"/>
        <w:tblLook w:val="0600" w:firstRow="0" w:lastRow="0" w:firstColumn="0" w:lastColumn="0" w:noHBand="1" w:noVBand="1"/>
        <w:tblCaption w:val="ARC_T3.9_Page01"/>
      </w:tblPr>
      <w:tblGrid>
        <w:gridCol w:w="2450"/>
        <w:gridCol w:w="1218"/>
        <w:gridCol w:w="921"/>
        <w:gridCol w:w="921"/>
        <w:gridCol w:w="1119"/>
        <w:gridCol w:w="1121"/>
      </w:tblGrid>
      <w:tr w:rsidR="005E3E1F" w14:paraId="64298368" w14:textId="77777777" w:rsidTr="001E4FCC">
        <w:trPr>
          <w:trHeight w:hRule="exact" w:val="885"/>
        </w:trPr>
        <w:tc>
          <w:tcPr>
            <w:tcW w:w="1581"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15A4EEE0" w14:textId="77777777" w:rsidR="005E3E1F" w:rsidRDefault="005E3E1F">
            <w:pPr>
              <w:spacing w:after="0" w:line="240" w:lineRule="auto"/>
              <w:jc w:val="left"/>
              <w:rPr>
                <w:rFonts w:ascii="Arial" w:eastAsia="Arial" w:hAnsi="Arial" w:cs="Arial"/>
                <w:b/>
                <w:color w:val="000000"/>
                <w:sz w:val="16"/>
                <w:bdr w:val="nil"/>
              </w:rPr>
            </w:pPr>
          </w:p>
        </w:tc>
        <w:tc>
          <w:tcPr>
            <w:tcW w:w="78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36CD6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Estimated </w:t>
            </w:r>
          </w:p>
          <w:p w14:paraId="316ADF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6C046B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94"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0AE3C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748FC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0607968C" w14:textId="77777777" w:rsidR="005E3E1F" w:rsidRDefault="005E3E1F">
            <w:pPr>
              <w:spacing w:after="0" w:line="240" w:lineRule="auto"/>
              <w:jc w:val="right"/>
              <w:rPr>
                <w:rFonts w:ascii="Arial" w:eastAsia="Arial" w:hAnsi="Arial" w:cs="Arial"/>
                <w:color w:val="000000"/>
                <w:sz w:val="16"/>
                <w:bdr w:val="nil"/>
              </w:rPr>
            </w:pPr>
          </w:p>
          <w:p w14:paraId="6C272E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594"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62A4D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FE905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2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9859E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16233B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2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0B887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22E38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229442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FF711AC"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tcMar>
              <w:left w:w="40" w:type="dxa"/>
              <w:right w:w="40" w:type="dxa"/>
            </w:tcMar>
            <w:vAlign w:val="center"/>
          </w:tcPr>
          <w:p w14:paraId="27A31FC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786"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3807A7FB"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8C41DFB"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36BED8D6"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52915B7D"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2D6FAAC5" w14:textId="77777777" w:rsidR="005E3E1F" w:rsidRDefault="005E3E1F">
            <w:pPr>
              <w:spacing w:after="0" w:line="240" w:lineRule="auto"/>
              <w:jc w:val="right"/>
              <w:rPr>
                <w:rFonts w:ascii="Arial" w:eastAsia="Arial" w:hAnsi="Arial" w:cs="Arial"/>
                <w:color w:val="000000"/>
                <w:sz w:val="16"/>
                <w:bdr w:val="nil"/>
              </w:rPr>
            </w:pPr>
          </w:p>
        </w:tc>
      </w:tr>
      <w:tr w:rsidR="005E3E1F" w14:paraId="5C41C990"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tcMar>
              <w:left w:w="40" w:type="dxa"/>
              <w:right w:w="40" w:type="dxa"/>
            </w:tcMar>
            <w:vAlign w:val="center"/>
          </w:tcPr>
          <w:p w14:paraId="346DBF9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786" w:type="pct"/>
            <w:tcBorders>
              <w:top w:val="nil"/>
              <w:left w:val="nil"/>
              <w:bottom w:val="nil"/>
              <w:right w:val="nil"/>
              <w:tl2br w:val="nil"/>
              <w:tr2bl w:val="nil"/>
            </w:tcBorders>
            <w:shd w:val="clear" w:color="FFFFFF" w:fill="FFFFFF"/>
            <w:tcMar>
              <w:left w:w="0" w:type="dxa"/>
              <w:right w:w="0" w:type="dxa"/>
            </w:tcMar>
            <w:vAlign w:val="bottom"/>
          </w:tcPr>
          <w:p w14:paraId="715CB27D"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nil"/>
              <w:left w:val="nil"/>
              <w:bottom w:val="nil"/>
              <w:right w:val="nil"/>
              <w:tl2br w:val="nil"/>
              <w:tr2bl w:val="nil"/>
            </w:tcBorders>
            <w:shd w:val="clear" w:color="FFFFFF" w:fill="E6E6E6"/>
            <w:tcMar>
              <w:left w:w="0" w:type="dxa"/>
              <w:right w:w="0" w:type="dxa"/>
            </w:tcMar>
            <w:vAlign w:val="bottom"/>
          </w:tcPr>
          <w:p w14:paraId="0C38580E"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nil"/>
              <w:left w:val="nil"/>
              <w:bottom w:val="nil"/>
              <w:right w:val="nil"/>
              <w:tl2br w:val="nil"/>
              <w:tr2bl w:val="nil"/>
            </w:tcBorders>
            <w:shd w:val="clear" w:color="FFFFFF" w:fill="FFFFFF"/>
            <w:tcMar>
              <w:left w:w="0" w:type="dxa"/>
              <w:right w:w="0" w:type="dxa"/>
            </w:tcMar>
            <w:vAlign w:val="bottom"/>
          </w:tcPr>
          <w:p w14:paraId="6896C143"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nil"/>
              <w:left w:val="nil"/>
              <w:bottom w:val="nil"/>
              <w:right w:val="nil"/>
              <w:tl2br w:val="nil"/>
              <w:tr2bl w:val="nil"/>
            </w:tcBorders>
            <w:tcMar>
              <w:left w:w="0" w:type="dxa"/>
              <w:right w:w="0" w:type="dxa"/>
            </w:tcMar>
            <w:vAlign w:val="bottom"/>
          </w:tcPr>
          <w:p w14:paraId="7A811FAC"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nil"/>
              <w:left w:val="nil"/>
              <w:bottom w:val="nil"/>
              <w:right w:val="nil"/>
              <w:tl2br w:val="nil"/>
              <w:tr2bl w:val="nil"/>
            </w:tcBorders>
            <w:tcMar>
              <w:left w:w="0" w:type="dxa"/>
              <w:right w:w="0" w:type="dxa"/>
            </w:tcMar>
            <w:vAlign w:val="bottom"/>
          </w:tcPr>
          <w:p w14:paraId="46A8FEBF" w14:textId="77777777" w:rsidR="005E3E1F" w:rsidRDefault="005E3E1F">
            <w:pPr>
              <w:spacing w:after="0" w:line="240" w:lineRule="auto"/>
              <w:jc w:val="right"/>
              <w:rPr>
                <w:rFonts w:ascii="Arial" w:eastAsia="Arial" w:hAnsi="Arial" w:cs="Arial"/>
                <w:color w:val="000000"/>
                <w:sz w:val="16"/>
                <w:bdr w:val="nil"/>
              </w:rPr>
            </w:pPr>
          </w:p>
        </w:tc>
      </w:tr>
      <w:tr w:rsidR="005E3E1F" w14:paraId="12CAFA8E"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62DE93E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786" w:type="pct"/>
            <w:tcBorders>
              <w:top w:val="nil"/>
              <w:left w:val="nil"/>
              <w:bottom w:val="nil"/>
              <w:right w:val="nil"/>
              <w:tl2br w:val="nil"/>
              <w:tr2bl w:val="nil"/>
            </w:tcBorders>
            <w:shd w:val="clear" w:color="FFFFFF" w:fill="FFFFFF"/>
            <w:tcMar>
              <w:left w:w="40" w:type="dxa"/>
              <w:right w:w="100" w:type="dxa"/>
            </w:tcMar>
            <w:vAlign w:val="bottom"/>
          </w:tcPr>
          <w:p w14:paraId="0FDC98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594" w:type="pct"/>
            <w:tcBorders>
              <w:top w:val="nil"/>
              <w:left w:val="nil"/>
              <w:bottom w:val="nil"/>
              <w:right w:val="nil"/>
              <w:tl2br w:val="nil"/>
              <w:tr2bl w:val="nil"/>
            </w:tcBorders>
            <w:shd w:val="clear" w:color="FFFFFF" w:fill="E6E6E6"/>
            <w:tcMar>
              <w:left w:w="40" w:type="dxa"/>
              <w:right w:w="100" w:type="dxa"/>
            </w:tcMar>
            <w:vAlign w:val="bottom"/>
          </w:tcPr>
          <w:p w14:paraId="1CCC83B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594" w:type="pct"/>
            <w:tcBorders>
              <w:top w:val="nil"/>
              <w:left w:val="nil"/>
              <w:bottom w:val="nil"/>
              <w:right w:val="nil"/>
              <w:tl2br w:val="nil"/>
              <w:tr2bl w:val="nil"/>
            </w:tcBorders>
            <w:shd w:val="clear" w:color="FFFFFF" w:fill="FFFFFF"/>
            <w:tcMar>
              <w:left w:w="40" w:type="dxa"/>
              <w:right w:w="100" w:type="dxa"/>
            </w:tcMar>
            <w:vAlign w:val="bottom"/>
          </w:tcPr>
          <w:p w14:paraId="6CE5DB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4934A6C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03EF6A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r>
      <w:tr w:rsidR="005E3E1F" w14:paraId="7D13A55B"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0FFAD80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786"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253D5D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594" w:type="pct"/>
            <w:tcBorders>
              <w:top w:val="nil"/>
              <w:left w:val="nil"/>
              <w:bottom w:val="single" w:sz="4" w:space="0" w:color="000000"/>
              <w:right w:val="nil"/>
              <w:tl2br w:val="nil"/>
              <w:tr2bl w:val="nil"/>
            </w:tcBorders>
            <w:shd w:val="clear" w:color="FFFFFF" w:fill="E6E6E6"/>
            <w:tcMar>
              <w:left w:w="40" w:type="dxa"/>
              <w:right w:w="100" w:type="dxa"/>
            </w:tcMar>
            <w:vAlign w:val="bottom"/>
          </w:tcPr>
          <w:p w14:paraId="3E3CC2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594"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3BFD7A8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722"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0651FCA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722"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1255B52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r>
      <w:tr w:rsidR="005E3E1F" w14:paraId="10998415"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40" w:type="dxa"/>
              <w:right w:w="100" w:type="dxa"/>
            </w:tcMar>
            <w:vAlign w:val="bottom"/>
          </w:tcPr>
          <w:p w14:paraId="75BB8E7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786" w:type="pct"/>
            <w:tcBorders>
              <w:top w:val="single" w:sz="4" w:space="0" w:color="000000"/>
              <w:left w:val="nil"/>
              <w:bottom w:val="single" w:sz="4" w:space="0" w:color="000000"/>
              <w:right w:val="nil"/>
              <w:tl2br w:val="nil"/>
              <w:tr2bl w:val="nil"/>
            </w:tcBorders>
            <w:noWrap/>
            <w:tcMar>
              <w:left w:w="40" w:type="dxa"/>
              <w:right w:w="100" w:type="dxa"/>
            </w:tcMar>
            <w:vAlign w:val="bottom"/>
          </w:tcPr>
          <w:p w14:paraId="37564A1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10,677</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46652B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10,677</w:t>
            </w:r>
          </w:p>
        </w:tc>
        <w:tc>
          <w:tcPr>
            <w:tcW w:w="594"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4800CF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10,677</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1F7D91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10,677</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F3B4A2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10,677</w:t>
            </w:r>
          </w:p>
        </w:tc>
      </w:tr>
      <w:tr w:rsidR="005E3E1F" w14:paraId="15F204B7"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40" w:type="dxa"/>
              <w:right w:w="100" w:type="dxa"/>
            </w:tcMar>
            <w:vAlign w:val="bottom"/>
          </w:tcPr>
          <w:p w14:paraId="6C6CC40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786" w:type="pct"/>
            <w:tcBorders>
              <w:top w:val="single" w:sz="4" w:space="0" w:color="000000"/>
              <w:left w:val="nil"/>
              <w:bottom w:val="nil"/>
              <w:right w:val="nil"/>
              <w:tl2br w:val="nil"/>
              <w:tr2bl w:val="nil"/>
            </w:tcBorders>
            <w:noWrap/>
            <w:tcMar>
              <w:left w:w="0" w:type="dxa"/>
              <w:right w:w="0" w:type="dxa"/>
            </w:tcMar>
            <w:vAlign w:val="bottom"/>
          </w:tcPr>
          <w:p w14:paraId="23A98622"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98B7961"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noWrap/>
            <w:tcMar>
              <w:left w:w="0" w:type="dxa"/>
              <w:right w:w="0" w:type="dxa"/>
            </w:tcMar>
            <w:vAlign w:val="bottom"/>
          </w:tcPr>
          <w:p w14:paraId="36BC4C77"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70CE3CFB"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33065B86" w14:textId="77777777" w:rsidR="005E3E1F" w:rsidRDefault="005E3E1F">
            <w:pPr>
              <w:spacing w:after="0" w:line="240" w:lineRule="auto"/>
              <w:jc w:val="right"/>
              <w:rPr>
                <w:rFonts w:ascii="Arial" w:eastAsia="Arial" w:hAnsi="Arial" w:cs="Arial"/>
                <w:color w:val="000000"/>
                <w:sz w:val="16"/>
                <w:bdr w:val="nil"/>
              </w:rPr>
            </w:pPr>
          </w:p>
        </w:tc>
      </w:tr>
      <w:tr w:rsidR="005E3E1F" w14:paraId="0202CBF6"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00AB9C9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w:t>
            </w:r>
          </w:p>
        </w:tc>
        <w:tc>
          <w:tcPr>
            <w:tcW w:w="786" w:type="pct"/>
            <w:tcBorders>
              <w:top w:val="nil"/>
              <w:left w:val="nil"/>
              <w:bottom w:val="nil"/>
              <w:right w:val="nil"/>
              <w:tl2br w:val="nil"/>
              <w:tr2bl w:val="nil"/>
            </w:tcBorders>
            <w:shd w:val="clear" w:color="FFFFFF" w:fill="FFFFFF"/>
            <w:tcMar>
              <w:left w:w="40" w:type="dxa"/>
              <w:right w:w="100" w:type="dxa"/>
            </w:tcMar>
            <w:vAlign w:val="bottom"/>
          </w:tcPr>
          <w:p w14:paraId="52A280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1,032,619</w:t>
            </w:r>
          </w:p>
        </w:tc>
        <w:tc>
          <w:tcPr>
            <w:tcW w:w="594" w:type="pct"/>
            <w:tcBorders>
              <w:top w:val="nil"/>
              <w:left w:val="nil"/>
              <w:bottom w:val="nil"/>
              <w:right w:val="nil"/>
              <w:tl2br w:val="nil"/>
              <w:tr2bl w:val="nil"/>
            </w:tcBorders>
            <w:shd w:val="clear" w:color="FFFFFF" w:fill="E6E6E6"/>
            <w:noWrap/>
            <w:tcMar>
              <w:left w:w="40" w:type="dxa"/>
              <w:right w:w="100" w:type="dxa"/>
            </w:tcMar>
            <w:vAlign w:val="bottom"/>
          </w:tcPr>
          <w:p w14:paraId="3F342A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1,081,124</w:t>
            </w:r>
          </w:p>
        </w:tc>
        <w:tc>
          <w:tcPr>
            <w:tcW w:w="594" w:type="pct"/>
            <w:tcBorders>
              <w:top w:val="nil"/>
              <w:left w:val="nil"/>
              <w:bottom w:val="nil"/>
              <w:right w:val="nil"/>
              <w:tl2br w:val="nil"/>
              <w:tr2bl w:val="nil"/>
            </w:tcBorders>
            <w:shd w:val="clear" w:color="FFFFFF" w:fill="FFFFFF"/>
            <w:tcMar>
              <w:left w:w="40" w:type="dxa"/>
              <w:right w:w="100" w:type="dxa"/>
            </w:tcMar>
            <w:vAlign w:val="bottom"/>
          </w:tcPr>
          <w:p w14:paraId="4F559A2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1,118,425</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220838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1,150,859</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306732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1,179,631</w:t>
            </w:r>
          </w:p>
        </w:tc>
      </w:tr>
      <w:tr w:rsidR="005E3E1F" w14:paraId="1149F737"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4057511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786" w:type="pct"/>
            <w:tcBorders>
              <w:top w:val="nil"/>
              <w:left w:val="nil"/>
              <w:bottom w:val="nil"/>
              <w:right w:val="nil"/>
              <w:tl2br w:val="nil"/>
              <w:tr2bl w:val="nil"/>
            </w:tcBorders>
            <w:shd w:val="clear" w:color="FFFFFF" w:fill="FFFFFF"/>
            <w:tcMar>
              <w:left w:w="40" w:type="dxa"/>
              <w:right w:w="100" w:type="dxa"/>
            </w:tcMar>
            <w:vAlign w:val="bottom"/>
          </w:tcPr>
          <w:p w14:paraId="70CFC0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6,949</w:t>
            </w:r>
          </w:p>
        </w:tc>
        <w:tc>
          <w:tcPr>
            <w:tcW w:w="594" w:type="pct"/>
            <w:tcBorders>
              <w:top w:val="nil"/>
              <w:left w:val="nil"/>
              <w:bottom w:val="nil"/>
              <w:right w:val="nil"/>
              <w:tl2br w:val="nil"/>
              <w:tr2bl w:val="nil"/>
            </w:tcBorders>
            <w:shd w:val="clear" w:color="FFFFFF" w:fill="E6E6E6"/>
            <w:noWrap/>
            <w:tcMar>
              <w:left w:w="40" w:type="dxa"/>
              <w:right w:w="100" w:type="dxa"/>
            </w:tcMar>
            <w:vAlign w:val="bottom"/>
          </w:tcPr>
          <w:p w14:paraId="6D29D49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7,188</w:t>
            </w:r>
          </w:p>
        </w:tc>
        <w:tc>
          <w:tcPr>
            <w:tcW w:w="594" w:type="pct"/>
            <w:tcBorders>
              <w:top w:val="nil"/>
              <w:left w:val="nil"/>
              <w:bottom w:val="nil"/>
              <w:right w:val="nil"/>
              <w:tl2br w:val="nil"/>
              <w:tr2bl w:val="nil"/>
            </w:tcBorders>
            <w:shd w:val="clear" w:color="FFFFFF" w:fill="FFFFFF"/>
            <w:tcMar>
              <w:left w:w="40" w:type="dxa"/>
              <w:right w:w="100" w:type="dxa"/>
            </w:tcMar>
            <w:vAlign w:val="bottom"/>
          </w:tcPr>
          <w:p w14:paraId="78CE56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7,370</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1EDE8F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7,557</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5B3B69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7,158</w:t>
            </w:r>
          </w:p>
        </w:tc>
      </w:tr>
      <w:tr w:rsidR="005E3E1F" w14:paraId="7C27EDF7"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5D9DAB8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paid</w:t>
            </w:r>
          </w:p>
        </w:tc>
        <w:tc>
          <w:tcPr>
            <w:tcW w:w="786" w:type="pct"/>
            <w:tcBorders>
              <w:top w:val="nil"/>
              <w:left w:val="nil"/>
              <w:bottom w:val="nil"/>
              <w:right w:val="nil"/>
              <w:tl2br w:val="nil"/>
              <w:tr2bl w:val="nil"/>
            </w:tcBorders>
            <w:shd w:val="clear" w:color="FFFFFF" w:fill="FFFFFF"/>
            <w:tcMar>
              <w:left w:w="40" w:type="dxa"/>
              <w:right w:w="100" w:type="dxa"/>
            </w:tcMar>
            <w:vAlign w:val="bottom"/>
          </w:tcPr>
          <w:p w14:paraId="04CB57B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594" w:type="pct"/>
            <w:tcBorders>
              <w:top w:val="nil"/>
              <w:left w:val="nil"/>
              <w:bottom w:val="nil"/>
              <w:right w:val="nil"/>
              <w:tl2br w:val="nil"/>
              <w:tr2bl w:val="nil"/>
            </w:tcBorders>
            <w:shd w:val="clear" w:color="FFFFFF" w:fill="E6E6E6"/>
            <w:noWrap/>
            <w:tcMar>
              <w:left w:w="40" w:type="dxa"/>
              <w:right w:w="100" w:type="dxa"/>
            </w:tcMar>
            <w:vAlign w:val="bottom"/>
          </w:tcPr>
          <w:p w14:paraId="07F15F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594" w:type="pct"/>
            <w:tcBorders>
              <w:top w:val="nil"/>
              <w:left w:val="nil"/>
              <w:bottom w:val="nil"/>
              <w:right w:val="nil"/>
              <w:tl2br w:val="nil"/>
              <w:tr2bl w:val="nil"/>
            </w:tcBorders>
            <w:shd w:val="clear" w:color="FFFFFF" w:fill="FFFFFF"/>
            <w:tcMar>
              <w:left w:w="40" w:type="dxa"/>
              <w:right w:w="100" w:type="dxa"/>
            </w:tcMar>
            <w:vAlign w:val="bottom"/>
          </w:tcPr>
          <w:p w14:paraId="51D83F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700714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722" w:type="pct"/>
            <w:tcBorders>
              <w:top w:val="nil"/>
              <w:left w:val="nil"/>
              <w:bottom w:val="nil"/>
              <w:right w:val="nil"/>
              <w:tl2br w:val="nil"/>
              <w:tr2bl w:val="nil"/>
            </w:tcBorders>
            <w:shd w:val="clear" w:color="FFFFFF" w:fill="FFFFFF"/>
            <w:tcMar>
              <w:left w:w="40" w:type="dxa"/>
              <w:right w:w="100" w:type="dxa"/>
            </w:tcMar>
            <w:vAlign w:val="bottom"/>
          </w:tcPr>
          <w:p w14:paraId="5AB566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r>
      <w:tr w:rsidR="005E3E1F" w14:paraId="2A2DBC3D"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175" w:type="dxa"/>
              <w:right w:w="40" w:type="dxa"/>
            </w:tcMar>
            <w:vAlign w:val="bottom"/>
          </w:tcPr>
          <w:p w14:paraId="22E112A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786"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2F96005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447</w:t>
            </w:r>
          </w:p>
        </w:tc>
        <w:tc>
          <w:tcPr>
            <w:tcW w:w="594"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898CC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454</w:t>
            </w:r>
          </w:p>
        </w:tc>
        <w:tc>
          <w:tcPr>
            <w:tcW w:w="594"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08E06C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722"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24A675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w:t>
            </w:r>
          </w:p>
        </w:tc>
        <w:tc>
          <w:tcPr>
            <w:tcW w:w="722"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20FD22D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1,073</w:t>
            </w:r>
          </w:p>
        </w:tc>
      </w:tr>
      <w:tr w:rsidR="005E3E1F" w14:paraId="4B77B594"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40" w:type="dxa"/>
              <w:right w:w="100" w:type="dxa"/>
            </w:tcMar>
            <w:vAlign w:val="bottom"/>
          </w:tcPr>
          <w:p w14:paraId="379B43D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786"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A86FE4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1,040,971</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7D5BB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1,089,722</w:t>
            </w:r>
          </w:p>
        </w:tc>
        <w:tc>
          <w:tcPr>
            <w:tcW w:w="594"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D93FC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1,127,215</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15CBC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1,159,846</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DB608A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1,188,818</w:t>
            </w:r>
          </w:p>
        </w:tc>
      </w:tr>
      <w:tr w:rsidR="005E3E1F" w14:paraId="659CCD53"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1581" w:type="pct"/>
            <w:tcBorders>
              <w:top w:val="nil"/>
              <w:left w:val="nil"/>
              <w:bottom w:val="nil"/>
              <w:right w:val="nil"/>
              <w:tl2br w:val="nil"/>
              <w:tr2bl w:val="nil"/>
            </w:tcBorders>
            <w:tcMar>
              <w:left w:w="40" w:type="dxa"/>
              <w:right w:w="40" w:type="dxa"/>
            </w:tcMar>
            <w:vAlign w:val="bottom"/>
          </w:tcPr>
          <w:p w14:paraId="4A7DDBC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596592D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786" w:type="pct"/>
            <w:tcBorders>
              <w:top w:val="single" w:sz="4" w:space="0" w:color="000000"/>
              <w:left w:val="nil"/>
              <w:bottom w:val="single" w:sz="4" w:space="0" w:color="000000"/>
              <w:right w:val="nil"/>
              <w:tl2br w:val="nil"/>
              <w:tr2bl w:val="nil"/>
            </w:tcBorders>
            <w:noWrap/>
            <w:tcMar>
              <w:left w:w="40" w:type="dxa"/>
              <w:right w:w="40" w:type="dxa"/>
            </w:tcMar>
            <w:vAlign w:val="bottom"/>
          </w:tcPr>
          <w:p w14:paraId="28C0619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(1,030,294)</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76C728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(1,079,045)</w:t>
            </w:r>
          </w:p>
        </w:tc>
        <w:tc>
          <w:tcPr>
            <w:tcW w:w="594" w:type="pct"/>
            <w:tcBorders>
              <w:top w:val="single" w:sz="4" w:space="0" w:color="000000"/>
              <w:left w:val="nil"/>
              <w:bottom w:val="single" w:sz="4" w:space="0" w:color="000000"/>
              <w:right w:val="nil"/>
              <w:tl2br w:val="nil"/>
              <w:tr2bl w:val="nil"/>
            </w:tcBorders>
            <w:noWrap/>
            <w:tcMar>
              <w:left w:w="40" w:type="dxa"/>
              <w:right w:w="40" w:type="dxa"/>
            </w:tcMar>
            <w:vAlign w:val="bottom"/>
          </w:tcPr>
          <w:p w14:paraId="1672D0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(1,116,538)</w:t>
            </w:r>
          </w:p>
        </w:tc>
        <w:tc>
          <w:tcPr>
            <w:tcW w:w="722" w:type="pct"/>
            <w:tcBorders>
              <w:top w:val="single" w:sz="4" w:space="0" w:color="000000"/>
              <w:left w:val="nil"/>
              <w:bottom w:val="single" w:sz="4" w:space="0" w:color="000000"/>
              <w:right w:val="nil"/>
              <w:tl2br w:val="nil"/>
              <w:tr2bl w:val="nil"/>
            </w:tcBorders>
            <w:noWrap/>
            <w:tcMar>
              <w:left w:w="40" w:type="dxa"/>
              <w:right w:w="40" w:type="dxa"/>
            </w:tcMar>
            <w:vAlign w:val="bottom"/>
          </w:tcPr>
          <w:p w14:paraId="4DBD68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(1,149,169)</w:t>
            </w:r>
          </w:p>
        </w:tc>
        <w:tc>
          <w:tcPr>
            <w:tcW w:w="722" w:type="pct"/>
            <w:tcBorders>
              <w:top w:val="single" w:sz="4" w:space="0" w:color="000000"/>
              <w:left w:val="nil"/>
              <w:bottom w:val="single" w:sz="4" w:space="0" w:color="000000"/>
              <w:right w:val="nil"/>
              <w:tl2br w:val="nil"/>
              <w:tr2bl w:val="nil"/>
            </w:tcBorders>
            <w:noWrap/>
            <w:tcMar>
              <w:left w:w="40" w:type="dxa"/>
              <w:right w:w="40" w:type="dxa"/>
            </w:tcMar>
            <w:vAlign w:val="bottom"/>
          </w:tcPr>
          <w:p w14:paraId="766396C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(1,178,141)</w:t>
            </w:r>
          </w:p>
        </w:tc>
      </w:tr>
      <w:tr w:rsidR="005E3E1F" w14:paraId="6E0AB466"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13"/>
        </w:trPr>
        <w:tc>
          <w:tcPr>
            <w:tcW w:w="1581" w:type="pct"/>
            <w:tcBorders>
              <w:top w:val="nil"/>
              <w:left w:val="nil"/>
              <w:bottom w:val="nil"/>
              <w:right w:val="nil"/>
              <w:tl2br w:val="nil"/>
              <w:tr2bl w:val="nil"/>
            </w:tcBorders>
            <w:tcMar>
              <w:left w:w="40" w:type="dxa"/>
              <w:right w:w="40" w:type="dxa"/>
            </w:tcMar>
            <w:vAlign w:val="bottom"/>
          </w:tcPr>
          <w:p w14:paraId="4B7DD26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Net increase/(decrease) in cash</w:t>
            </w:r>
          </w:p>
          <w:p w14:paraId="34FE814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held</w:t>
            </w:r>
          </w:p>
        </w:tc>
        <w:tc>
          <w:tcPr>
            <w:tcW w:w="786" w:type="pct"/>
            <w:tcBorders>
              <w:top w:val="single" w:sz="4" w:space="0" w:color="000000"/>
              <w:left w:val="nil"/>
              <w:bottom w:val="single" w:sz="4" w:space="0" w:color="000000"/>
              <w:right w:val="nil"/>
              <w:tl2br w:val="nil"/>
              <w:tr2bl w:val="nil"/>
            </w:tcBorders>
            <w:noWrap/>
            <w:tcMar>
              <w:left w:w="40" w:type="dxa"/>
              <w:right w:w="40" w:type="dxa"/>
            </w:tcMar>
            <w:vAlign w:val="bottom"/>
          </w:tcPr>
          <w:p w14:paraId="22B361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(1,030,294)</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6BB045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(1,079,045)</w:t>
            </w:r>
          </w:p>
        </w:tc>
        <w:tc>
          <w:tcPr>
            <w:tcW w:w="594" w:type="pct"/>
            <w:tcBorders>
              <w:top w:val="single" w:sz="4" w:space="0" w:color="000000"/>
              <w:left w:val="nil"/>
              <w:bottom w:val="single" w:sz="4" w:space="0" w:color="000000"/>
              <w:right w:val="nil"/>
              <w:tl2br w:val="nil"/>
              <w:tr2bl w:val="nil"/>
            </w:tcBorders>
            <w:noWrap/>
            <w:tcMar>
              <w:left w:w="40" w:type="dxa"/>
              <w:right w:w="40" w:type="dxa"/>
            </w:tcMar>
            <w:vAlign w:val="bottom"/>
          </w:tcPr>
          <w:p w14:paraId="5FA2001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(1,116,538)</w:t>
            </w:r>
          </w:p>
        </w:tc>
        <w:tc>
          <w:tcPr>
            <w:tcW w:w="722" w:type="pct"/>
            <w:tcBorders>
              <w:top w:val="single" w:sz="4" w:space="0" w:color="000000"/>
              <w:left w:val="nil"/>
              <w:bottom w:val="single" w:sz="4" w:space="0" w:color="000000"/>
              <w:right w:val="nil"/>
              <w:tl2br w:val="nil"/>
              <w:tr2bl w:val="nil"/>
            </w:tcBorders>
            <w:noWrap/>
            <w:tcMar>
              <w:left w:w="40" w:type="dxa"/>
              <w:right w:w="40" w:type="dxa"/>
            </w:tcMar>
            <w:vAlign w:val="bottom"/>
          </w:tcPr>
          <w:p w14:paraId="64E9D8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(1,149,169)</w:t>
            </w:r>
          </w:p>
        </w:tc>
        <w:tc>
          <w:tcPr>
            <w:tcW w:w="722" w:type="pct"/>
            <w:tcBorders>
              <w:top w:val="single" w:sz="4" w:space="0" w:color="000000"/>
              <w:left w:val="nil"/>
              <w:bottom w:val="single" w:sz="4" w:space="0" w:color="000000"/>
              <w:right w:val="nil"/>
              <w:tl2br w:val="nil"/>
              <w:tr2bl w:val="nil"/>
            </w:tcBorders>
            <w:noWrap/>
            <w:tcMar>
              <w:left w:w="40" w:type="dxa"/>
              <w:right w:w="40" w:type="dxa"/>
            </w:tcMar>
            <w:vAlign w:val="bottom"/>
          </w:tcPr>
          <w:p w14:paraId="7A3212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(1,178,141)</w:t>
            </w:r>
          </w:p>
        </w:tc>
      </w:tr>
      <w:tr w:rsidR="005E3E1F" w14:paraId="0D905719"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trPr>
        <w:tc>
          <w:tcPr>
            <w:tcW w:w="1581" w:type="pct"/>
            <w:tcBorders>
              <w:top w:val="nil"/>
              <w:left w:val="nil"/>
              <w:bottom w:val="nil"/>
              <w:right w:val="nil"/>
              <w:tl2br w:val="nil"/>
              <w:tr2bl w:val="nil"/>
            </w:tcBorders>
            <w:tcMar>
              <w:left w:w="175" w:type="dxa"/>
              <w:right w:w="40" w:type="dxa"/>
            </w:tcMar>
            <w:vAlign w:val="bottom"/>
          </w:tcPr>
          <w:p w14:paraId="2BB7A0A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w:t>
            </w:r>
          </w:p>
          <w:p w14:paraId="3E9BA47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reporting period</w:t>
            </w:r>
          </w:p>
        </w:tc>
        <w:tc>
          <w:tcPr>
            <w:tcW w:w="786" w:type="pct"/>
            <w:tcBorders>
              <w:top w:val="single" w:sz="4" w:space="0" w:color="000000"/>
              <w:left w:val="nil"/>
              <w:bottom w:val="nil"/>
              <w:right w:val="nil"/>
              <w:tl2br w:val="nil"/>
              <w:tr2bl w:val="nil"/>
            </w:tcBorders>
            <w:shd w:val="clear" w:color="FFFFFF" w:fill="FFFFFF"/>
            <w:tcMar>
              <w:left w:w="40" w:type="dxa"/>
              <w:right w:w="100" w:type="dxa"/>
            </w:tcMar>
            <w:vAlign w:val="bottom"/>
          </w:tcPr>
          <w:p w14:paraId="7400B1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594" w:type="pct"/>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59B6F5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594" w:type="pct"/>
            <w:tcBorders>
              <w:top w:val="single" w:sz="4" w:space="0" w:color="000000"/>
              <w:left w:val="nil"/>
              <w:bottom w:val="nil"/>
              <w:right w:val="nil"/>
              <w:tl2br w:val="nil"/>
              <w:tr2bl w:val="nil"/>
            </w:tcBorders>
            <w:shd w:val="clear" w:color="FFFFFF" w:fill="FFFFFF"/>
            <w:tcMar>
              <w:left w:w="40" w:type="dxa"/>
              <w:right w:w="100" w:type="dxa"/>
            </w:tcMar>
            <w:vAlign w:val="bottom"/>
          </w:tcPr>
          <w:p w14:paraId="5AFD49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722" w:type="pct"/>
            <w:tcBorders>
              <w:top w:val="single" w:sz="4" w:space="0" w:color="000000"/>
              <w:left w:val="nil"/>
              <w:bottom w:val="nil"/>
              <w:right w:val="nil"/>
              <w:tl2br w:val="nil"/>
              <w:tr2bl w:val="nil"/>
            </w:tcBorders>
            <w:shd w:val="clear" w:color="FFFFFF" w:fill="FFFFFF"/>
            <w:tcMar>
              <w:left w:w="40" w:type="dxa"/>
              <w:right w:w="100" w:type="dxa"/>
            </w:tcMar>
            <w:vAlign w:val="bottom"/>
          </w:tcPr>
          <w:p w14:paraId="4207A2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c>
          <w:tcPr>
            <w:tcW w:w="722" w:type="pct"/>
            <w:tcBorders>
              <w:top w:val="single" w:sz="4" w:space="0" w:color="000000"/>
              <w:left w:val="nil"/>
              <w:bottom w:val="nil"/>
              <w:right w:val="nil"/>
              <w:tl2br w:val="nil"/>
              <w:tr2bl w:val="nil"/>
            </w:tcBorders>
            <w:shd w:val="clear" w:color="FFFFFF" w:fill="FFFFFF"/>
            <w:tcMar>
              <w:left w:w="40" w:type="dxa"/>
              <w:right w:w="100" w:type="dxa"/>
            </w:tcMar>
            <w:vAlign w:val="bottom"/>
          </w:tcPr>
          <w:p w14:paraId="39E1268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2,070</w:t>
            </w:r>
          </w:p>
        </w:tc>
      </w:tr>
      <w:tr w:rsidR="005E3E1F" w14:paraId="365D64FE"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1581" w:type="pct"/>
            <w:tcBorders>
              <w:top w:val="nil"/>
              <w:left w:val="nil"/>
              <w:bottom w:val="nil"/>
              <w:right w:val="nil"/>
              <w:tl2br w:val="nil"/>
              <w:tr2bl w:val="nil"/>
            </w:tcBorders>
            <w:tcMar>
              <w:left w:w="310" w:type="dxa"/>
              <w:right w:w="40" w:type="dxa"/>
            </w:tcMar>
            <w:vAlign w:val="bottom"/>
          </w:tcPr>
          <w:p w14:paraId="756A213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from Official Public </w:t>
            </w:r>
          </w:p>
          <w:p w14:paraId="038816B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786" w:type="pct"/>
            <w:tcBorders>
              <w:top w:val="nil"/>
              <w:left w:val="nil"/>
              <w:bottom w:val="nil"/>
              <w:right w:val="nil"/>
              <w:tl2br w:val="nil"/>
              <w:tr2bl w:val="nil"/>
            </w:tcBorders>
            <w:shd w:val="clear" w:color="FFFFFF" w:fill="FFFFFF"/>
            <w:tcMar>
              <w:left w:w="40" w:type="dxa"/>
              <w:right w:w="100" w:type="dxa"/>
            </w:tcMar>
            <w:vAlign w:val="bottom"/>
          </w:tcPr>
          <w:p w14:paraId="16DD2482" w14:textId="2C17E734" w:rsidR="005E3E1F" w:rsidRDefault="005E3E1F">
            <w:pPr>
              <w:pBdr>
                <w:top w:val="nil"/>
                <w:left w:val="nil"/>
                <w:bottom w:val="nil"/>
                <w:right w:val="nil"/>
                <w:between w:val="nil"/>
                <w:bar w:val="nil"/>
              </w:pBdr>
              <w:spacing w:after="0" w:line="240" w:lineRule="auto"/>
              <w:jc w:val="right"/>
              <w:rPr>
                <w:rFonts w:ascii="Arial" w:eastAsia="Arial" w:hAnsi="Arial" w:cs="Arial"/>
                <w:color w:val="000000"/>
                <w:sz w:val="16"/>
                <w:bdr w:val="nil"/>
              </w:rPr>
            </w:pPr>
          </w:p>
        </w:tc>
        <w:tc>
          <w:tcPr>
            <w:tcW w:w="594" w:type="pct"/>
            <w:tcBorders>
              <w:top w:val="nil"/>
              <w:left w:val="nil"/>
              <w:bottom w:val="nil"/>
              <w:right w:val="nil"/>
              <w:tl2br w:val="nil"/>
              <w:tr2bl w:val="nil"/>
            </w:tcBorders>
            <w:shd w:val="clear" w:color="FFFFFF" w:fill="E6E6E6"/>
            <w:noWrap/>
            <w:tcMar>
              <w:left w:w="40" w:type="dxa"/>
              <w:right w:w="100" w:type="dxa"/>
            </w:tcMar>
            <w:vAlign w:val="bottom"/>
          </w:tcPr>
          <w:p w14:paraId="3CCE4C85" w14:textId="2DAEF5C9" w:rsidR="005E3E1F" w:rsidRDefault="005E3E1F">
            <w:pPr>
              <w:pBdr>
                <w:top w:val="nil"/>
                <w:left w:val="nil"/>
                <w:bottom w:val="nil"/>
                <w:right w:val="nil"/>
                <w:between w:val="nil"/>
                <w:bar w:val="nil"/>
              </w:pBdr>
              <w:spacing w:after="0" w:line="240" w:lineRule="auto"/>
              <w:jc w:val="right"/>
              <w:rPr>
                <w:rFonts w:ascii="Arial" w:eastAsia="Arial" w:hAnsi="Arial" w:cs="Arial"/>
                <w:color w:val="000000"/>
                <w:sz w:val="16"/>
                <w:bdr w:val="nil"/>
              </w:rPr>
            </w:pPr>
          </w:p>
        </w:tc>
        <w:tc>
          <w:tcPr>
            <w:tcW w:w="594" w:type="pct"/>
            <w:tcBorders>
              <w:top w:val="nil"/>
              <w:left w:val="nil"/>
              <w:bottom w:val="nil"/>
              <w:right w:val="nil"/>
              <w:tl2br w:val="nil"/>
              <w:tr2bl w:val="nil"/>
            </w:tcBorders>
            <w:shd w:val="clear" w:color="FFFFFF" w:fill="FFFFFF"/>
            <w:noWrap/>
            <w:tcMar>
              <w:left w:w="40" w:type="dxa"/>
              <w:right w:w="100" w:type="dxa"/>
            </w:tcMar>
            <w:vAlign w:val="bottom"/>
          </w:tcPr>
          <w:p w14:paraId="515A541F" w14:textId="1206E5EA" w:rsidR="005E3E1F" w:rsidRDefault="005E3E1F">
            <w:pPr>
              <w:pBdr>
                <w:top w:val="nil"/>
                <w:left w:val="nil"/>
                <w:bottom w:val="nil"/>
                <w:right w:val="nil"/>
                <w:between w:val="nil"/>
                <w:bar w:val="nil"/>
              </w:pBdr>
              <w:spacing w:after="0" w:line="240" w:lineRule="auto"/>
              <w:jc w:val="right"/>
              <w:rPr>
                <w:rFonts w:ascii="Arial" w:eastAsia="Arial" w:hAnsi="Arial" w:cs="Arial"/>
                <w:color w:val="000000"/>
                <w:sz w:val="16"/>
                <w:bdr w:val="nil"/>
              </w:rPr>
            </w:pPr>
          </w:p>
        </w:tc>
        <w:tc>
          <w:tcPr>
            <w:tcW w:w="722" w:type="pct"/>
            <w:tcBorders>
              <w:top w:val="nil"/>
              <w:left w:val="nil"/>
              <w:bottom w:val="nil"/>
              <w:right w:val="nil"/>
              <w:tl2br w:val="nil"/>
              <w:tr2bl w:val="nil"/>
            </w:tcBorders>
            <w:noWrap/>
            <w:tcMar>
              <w:left w:w="40" w:type="dxa"/>
              <w:right w:w="100" w:type="dxa"/>
            </w:tcMar>
            <w:vAlign w:val="bottom"/>
          </w:tcPr>
          <w:p w14:paraId="1159FFE2" w14:textId="310E70B7" w:rsidR="005E3E1F" w:rsidRDefault="005E3E1F">
            <w:pPr>
              <w:pBdr>
                <w:top w:val="nil"/>
                <w:left w:val="nil"/>
                <w:bottom w:val="nil"/>
                <w:right w:val="nil"/>
                <w:between w:val="nil"/>
                <w:bar w:val="nil"/>
              </w:pBdr>
              <w:spacing w:after="0" w:line="240" w:lineRule="auto"/>
              <w:jc w:val="right"/>
              <w:rPr>
                <w:rFonts w:ascii="Arial" w:eastAsia="Arial" w:hAnsi="Arial" w:cs="Arial"/>
                <w:color w:val="000000"/>
                <w:sz w:val="16"/>
                <w:bdr w:val="nil"/>
              </w:rPr>
            </w:pPr>
          </w:p>
        </w:tc>
        <w:tc>
          <w:tcPr>
            <w:tcW w:w="722" w:type="pct"/>
            <w:tcBorders>
              <w:top w:val="nil"/>
              <w:left w:val="nil"/>
              <w:bottom w:val="nil"/>
              <w:right w:val="nil"/>
              <w:tl2br w:val="nil"/>
              <w:tr2bl w:val="nil"/>
            </w:tcBorders>
            <w:noWrap/>
            <w:tcMar>
              <w:left w:w="40" w:type="dxa"/>
              <w:right w:w="100" w:type="dxa"/>
            </w:tcMar>
            <w:vAlign w:val="bottom"/>
          </w:tcPr>
          <w:p w14:paraId="44BA33AE" w14:textId="0D9F3DB1" w:rsidR="005E3E1F" w:rsidRDefault="005E3E1F">
            <w:pPr>
              <w:pBdr>
                <w:top w:val="nil"/>
                <w:left w:val="nil"/>
                <w:bottom w:val="nil"/>
                <w:right w:val="nil"/>
                <w:between w:val="nil"/>
                <w:bar w:val="nil"/>
              </w:pBdr>
              <w:spacing w:after="0" w:line="240" w:lineRule="auto"/>
              <w:jc w:val="right"/>
              <w:rPr>
                <w:rFonts w:ascii="Arial" w:eastAsia="Arial" w:hAnsi="Arial" w:cs="Arial"/>
                <w:color w:val="000000"/>
                <w:sz w:val="16"/>
                <w:bdr w:val="nil"/>
              </w:rPr>
            </w:pPr>
          </w:p>
        </w:tc>
      </w:tr>
      <w:tr w:rsidR="005E3E1F" w14:paraId="529BEFED"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2"/>
        </w:trPr>
        <w:tc>
          <w:tcPr>
            <w:tcW w:w="1581" w:type="pct"/>
            <w:tcBorders>
              <w:top w:val="nil"/>
              <w:left w:val="nil"/>
              <w:bottom w:val="nil"/>
              <w:right w:val="nil"/>
              <w:tl2br w:val="nil"/>
              <w:tr2bl w:val="nil"/>
            </w:tcBorders>
            <w:noWrap/>
            <w:tcMar>
              <w:left w:w="445" w:type="dxa"/>
              <w:right w:w="40" w:type="dxa"/>
            </w:tcMar>
            <w:vAlign w:val="bottom"/>
          </w:tcPr>
          <w:p w14:paraId="37F8226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786"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454C20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1,041,971.00</w:t>
            </w:r>
          </w:p>
        </w:tc>
        <w:tc>
          <w:tcPr>
            <w:tcW w:w="594"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476AF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1,088,766</w:t>
            </w:r>
          </w:p>
        </w:tc>
        <w:tc>
          <w:tcPr>
            <w:tcW w:w="594" w:type="pct"/>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28282F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1,126,259</w:t>
            </w:r>
          </w:p>
        </w:tc>
        <w:tc>
          <w:tcPr>
            <w:tcW w:w="722" w:type="pct"/>
            <w:tcBorders>
              <w:top w:val="nil"/>
              <w:left w:val="nil"/>
              <w:bottom w:val="single" w:sz="4" w:space="0" w:color="000000"/>
              <w:right w:val="nil"/>
              <w:tl2br w:val="nil"/>
              <w:tr2bl w:val="nil"/>
            </w:tcBorders>
            <w:noWrap/>
            <w:tcMar>
              <w:left w:w="40" w:type="dxa"/>
              <w:right w:w="100" w:type="dxa"/>
            </w:tcMar>
            <w:vAlign w:val="bottom"/>
          </w:tcPr>
          <w:p w14:paraId="28A568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1,158,890</w:t>
            </w:r>
          </w:p>
        </w:tc>
        <w:tc>
          <w:tcPr>
            <w:tcW w:w="722" w:type="pct"/>
            <w:tcBorders>
              <w:top w:val="nil"/>
              <w:left w:val="nil"/>
              <w:bottom w:val="single" w:sz="4" w:space="0" w:color="000000"/>
              <w:right w:val="nil"/>
              <w:tl2br w:val="nil"/>
              <w:tr2bl w:val="nil"/>
            </w:tcBorders>
            <w:noWrap/>
            <w:tcMar>
              <w:left w:w="40" w:type="dxa"/>
              <w:right w:w="100" w:type="dxa"/>
            </w:tcMar>
            <w:vAlign w:val="bottom"/>
          </w:tcPr>
          <w:p w14:paraId="6CB40E7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1,187,862</w:t>
            </w:r>
          </w:p>
        </w:tc>
      </w:tr>
      <w:tr w:rsidR="005E3E1F" w14:paraId="42CCDD65"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1581" w:type="pct"/>
            <w:tcBorders>
              <w:top w:val="nil"/>
              <w:left w:val="nil"/>
              <w:bottom w:val="nil"/>
              <w:right w:val="nil"/>
              <w:tl2br w:val="nil"/>
              <w:tr2bl w:val="nil"/>
            </w:tcBorders>
            <w:tcMar>
              <w:left w:w="310" w:type="dxa"/>
              <w:right w:w="40" w:type="dxa"/>
            </w:tcMar>
            <w:vAlign w:val="bottom"/>
          </w:tcPr>
          <w:p w14:paraId="43504B50"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from Official</w:t>
            </w:r>
          </w:p>
          <w:p w14:paraId="7A660B55"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Public Account</w:t>
            </w:r>
          </w:p>
        </w:tc>
        <w:tc>
          <w:tcPr>
            <w:tcW w:w="786"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7CDC2D3"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1,041,971</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BB7F7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1,088,766</w:t>
            </w:r>
          </w:p>
        </w:tc>
        <w:tc>
          <w:tcPr>
            <w:tcW w:w="594"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BA7D46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1,126,259</w:t>
            </w:r>
          </w:p>
        </w:tc>
        <w:tc>
          <w:tcPr>
            <w:tcW w:w="72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08BEC2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1,158,890</w:t>
            </w:r>
          </w:p>
        </w:tc>
        <w:tc>
          <w:tcPr>
            <w:tcW w:w="72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2EF564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1,187,862</w:t>
            </w:r>
          </w:p>
        </w:tc>
      </w:tr>
      <w:tr w:rsidR="005E3E1F" w14:paraId="1CC20919"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1581" w:type="pct"/>
            <w:tcBorders>
              <w:top w:val="nil"/>
              <w:left w:val="nil"/>
              <w:bottom w:val="nil"/>
              <w:right w:val="nil"/>
              <w:tl2br w:val="nil"/>
              <w:tr2bl w:val="nil"/>
            </w:tcBorders>
            <w:tcMar>
              <w:left w:w="310" w:type="dxa"/>
              <w:right w:w="40" w:type="dxa"/>
            </w:tcMar>
            <w:vAlign w:val="bottom"/>
          </w:tcPr>
          <w:p w14:paraId="4856471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to Official Public </w:t>
            </w:r>
          </w:p>
          <w:p w14:paraId="30F2A15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786" w:type="pct"/>
            <w:tcBorders>
              <w:top w:val="single" w:sz="4" w:space="0" w:color="000000"/>
              <w:left w:val="nil"/>
              <w:bottom w:val="nil"/>
              <w:right w:val="nil"/>
              <w:tl2br w:val="nil"/>
              <w:tr2bl w:val="nil"/>
            </w:tcBorders>
            <w:noWrap/>
            <w:tcMar>
              <w:left w:w="0" w:type="dxa"/>
              <w:right w:w="0" w:type="dxa"/>
            </w:tcMar>
            <w:vAlign w:val="bottom"/>
          </w:tcPr>
          <w:p w14:paraId="67253C5B"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A896B84" w14:textId="77777777" w:rsidR="005E3E1F" w:rsidRDefault="005E3E1F">
            <w:pPr>
              <w:spacing w:after="0" w:line="240" w:lineRule="auto"/>
              <w:jc w:val="right"/>
              <w:rPr>
                <w:rFonts w:ascii="Arial" w:eastAsia="Arial" w:hAnsi="Arial" w:cs="Arial"/>
                <w:color w:val="000000"/>
                <w:sz w:val="16"/>
                <w:bdr w:val="nil"/>
              </w:rPr>
            </w:pPr>
          </w:p>
        </w:tc>
        <w:tc>
          <w:tcPr>
            <w:tcW w:w="594" w:type="pct"/>
            <w:tcBorders>
              <w:top w:val="single" w:sz="4" w:space="0" w:color="000000"/>
              <w:left w:val="nil"/>
              <w:bottom w:val="nil"/>
              <w:right w:val="nil"/>
              <w:tl2br w:val="nil"/>
              <w:tr2bl w:val="nil"/>
            </w:tcBorders>
            <w:noWrap/>
            <w:tcMar>
              <w:left w:w="0" w:type="dxa"/>
              <w:right w:w="0" w:type="dxa"/>
            </w:tcMar>
            <w:vAlign w:val="bottom"/>
          </w:tcPr>
          <w:p w14:paraId="24EE757B"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6B1DB0F2" w14:textId="77777777" w:rsidR="005E3E1F" w:rsidRDefault="005E3E1F">
            <w:pPr>
              <w:spacing w:after="0" w:line="240" w:lineRule="auto"/>
              <w:jc w:val="right"/>
              <w:rPr>
                <w:rFonts w:ascii="Arial" w:eastAsia="Arial" w:hAnsi="Arial" w:cs="Arial"/>
                <w:color w:val="000000"/>
                <w:sz w:val="16"/>
                <w:bdr w:val="nil"/>
              </w:rPr>
            </w:pPr>
          </w:p>
        </w:tc>
        <w:tc>
          <w:tcPr>
            <w:tcW w:w="722" w:type="pct"/>
            <w:tcBorders>
              <w:top w:val="single" w:sz="4" w:space="0" w:color="000000"/>
              <w:left w:val="nil"/>
              <w:bottom w:val="nil"/>
              <w:right w:val="nil"/>
              <w:tl2br w:val="nil"/>
              <w:tr2bl w:val="nil"/>
            </w:tcBorders>
            <w:noWrap/>
            <w:tcMar>
              <w:left w:w="0" w:type="dxa"/>
              <w:right w:w="0" w:type="dxa"/>
            </w:tcMar>
            <w:vAlign w:val="bottom"/>
          </w:tcPr>
          <w:p w14:paraId="6D1A15C5" w14:textId="77777777" w:rsidR="005E3E1F" w:rsidRDefault="005E3E1F">
            <w:pPr>
              <w:spacing w:after="0" w:line="240" w:lineRule="auto"/>
              <w:jc w:val="right"/>
              <w:rPr>
                <w:rFonts w:ascii="Arial" w:eastAsia="Arial" w:hAnsi="Arial" w:cs="Arial"/>
                <w:color w:val="000000"/>
                <w:sz w:val="16"/>
                <w:bdr w:val="nil"/>
              </w:rPr>
            </w:pPr>
          </w:p>
        </w:tc>
      </w:tr>
      <w:tr w:rsidR="005E3E1F" w14:paraId="7175B972"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81" w:type="pct"/>
            <w:tcBorders>
              <w:top w:val="nil"/>
              <w:left w:val="nil"/>
              <w:bottom w:val="nil"/>
              <w:right w:val="nil"/>
              <w:tl2br w:val="nil"/>
              <w:tr2bl w:val="nil"/>
            </w:tcBorders>
            <w:noWrap/>
            <w:tcMar>
              <w:left w:w="445" w:type="dxa"/>
              <w:right w:w="40" w:type="dxa"/>
            </w:tcMar>
            <w:vAlign w:val="bottom"/>
          </w:tcPr>
          <w:p w14:paraId="5AE3D88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786"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71F681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11,677</w:t>
            </w:r>
          </w:p>
        </w:tc>
        <w:tc>
          <w:tcPr>
            <w:tcW w:w="594"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8DB3F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594" w:type="pct"/>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2E0E62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722" w:type="pct"/>
            <w:tcBorders>
              <w:top w:val="nil"/>
              <w:left w:val="nil"/>
              <w:bottom w:val="single" w:sz="4" w:space="0" w:color="000000"/>
              <w:right w:val="nil"/>
              <w:tl2br w:val="nil"/>
              <w:tr2bl w:val="nil"/>
            </w:tcBorders>
            <w:noWrap/>
            <w:tcMar>
              <w:left w:w="40" w:type="dxa"/>
              <w:right w:w="100" w:type="dxa"/>
            </w:tcMar>
            <w:vAlign w:val="bottom"/>
          </w:tcPr>
          <w:p w14:paraId="78ECBD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c>
          <w:tcPr>
            <w:tcW w:w="722" w:type="pct"/>
            <w:tcBorders>
              <w:top w:val="nil"/>
              <w:left w:val="nil"/>
              <w:bottom w:val="single" w:sz="4" w:space="0" w:color="000000"/>
              <w:right w:val="nil"/>
              <w:tl2br w:val="nil"/>
              <w:tr2bl w:val="nil"/>
            </w:tcBorders>
            <w:noWrap/>
            <w:tcMar>
              <w:left w:w="40" w:type="dxa"/>
              <w:right w:w="100" w:type="dxa"/>
            </w:tcMar>
            <w:vAlign w:val="bottom"/>
          </w:tcPr>
          <w:p w14:paraId="2D3551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9,721</w:t>
            </w:r>
          </w:p>
        </w:tc>
      </w:tr>
      <w:tr w:rsidR="005E3E1F" w14:paraId="3193705D"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1581" w:type="pct"/>
            <w:tcBorders>
              <w:top w:val="nil"/>
              <w:left w:val="nil"/>
              <w:bottom w:val="nil"/>
              <w:right w:val="nil"/>
              <w:tl2br w:val="nil"/>
              <w:tr2bl w:val="nil"/>
            </w:tcBorders>
            <w:tcMar>
              <w:left w:w="175" w:type="dxa"/>
              <w:right w:w="40" w:type="dxa"/>
            </w:tcMar>
            <w:vAlign w:val="bottom"/>
          </w:tcPr>
          <w:p w14:paraId="4C584A8B"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to Official Public</w:t>
            </w:r>
          </w:p>
          <w:p w14:paraId="72308159"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Account</w:t>
            </w:r>
          </w:p>
        </w:tc>
        <w:tc>
          <w:tcPr>
            <w:tcW w:w="786" w:type="pct"/>
            <w:tcBorders>
              <w:top w:val="single" w:sz="4" w:space="0" w:color="000000"/>
              <w:left w:val="nil"/>
              <w:bottom w:val="single" w:sz="4" w:space="0" w:color="000000"/>
              <w:right w:val="nil"/>
              <w:tl2br w:val="nil"/>
              <w:tr2bl w:val="nil"/>
            </w:tcBorders>
            <w:noWrap/>
            <w:tcMar>
              <w:left w:w="40" w:type="dxa"/>
              <w:right w:w="100" w:type="dxa"/>
            </w:tcMar>
            <w:vAlign w:val="bottom"/>
          </w:tcPr>
          <w:p w14:paraId="49DF1EC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11,677</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FACA46B"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9,721</w:t>
            </w:r>
          </w:p>
        </w:tc>
        <w:tc>
          <w:tcPr>
            <w:tcW w:w="594"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D2C547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9,721</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58B150E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9,721</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257917D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9,721</w:t>
            </w:r>
          </w:p>
        </w:tc>
      </w:tr>
      <w:tr w:rsidR="005E3E1F" w14:paraId="2FCD06FD"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5"/>
        </w:trPr>
        <w:tc>
          <w:tcPr>
            <w:tcW w:w="1581" w:type="pct"/>
            <w:tcBorders>
              <w:top w:val="nil"/>
              <w:left w:val="nil"/>
              <w:bottom w:val="single" w:sz="4" w:space="0" w:color="000000"/>
              <w:right w:val="nil"/>
              <w:tl2br w:val="nil"/>
              <w:tr2bl w:val="nil"/>
            </w:tcBorders>
            <w:tcMar>
              <w:left w:w="40" w:type="dxa"/>
              <w:right w:w="40" w:type="dxa"/>
            </w:tcMar>
            <w:vAlign w:val="bottom"/>
          </w:tcPr>
          <w:p w14:paraId="004A658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4126637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end of reporting period</w:t>
            </w:r>
          </w:p>
        </w:tc>
        <w:tc>
          <w:tcPr>
            <w:tcW w:w="786" w:type="pct"/>
            <w:tcBorders>
              <w:top w:val="single" w:sz="4" w:space="0" w:color="000000"/>
              <w:left w:val="nil"/>
              <w:bottom w:val="single" w:sz="4" w:space="0" w:color="000000"/>
              <w:right w:val="nil"/>
              <w:tl2br w:val="nil"/>
              <w:tr2bl w:val="nil"/>
            </w:tcBorders>
            <w:noWrap/>
            <w:tcMar>
              <w:left w:w="40" w:type="dxa"/>
              <w:right w:w="100" w:type="dxa"/>
            </w:tcMar>
            <w:vAlign w:val="bottom"/>
          </w:tcPr>
          <w:p w14:paraId="78C250C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c>
          <w:tcPr>
            <w:tcW w:w="594"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1A2B3C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c>
          <w:tcPr>
            <w:tcW w:w="594" w:type="pct"/>
            <w:tcBorders>
              <w:top w:val="single" w:sz="4" w:space="0" w:color="000000"/>
              <w:left w:val="nil"/>
              <w:bottom w:val="single" w:sz="4" w:space="0" w:color="000000"/>
              <w:right w:val="nil"/>
              <w:tl2br w:val="nil"/>
              <w:tr2bl w:val="nil"/>
            </w:tcBorders>
            <w:noWrap/>
            <w:tcMar>
              <w:left w:w="40" w:type="dxa"/>
              <w:right w:w="100" w:type="dxa"/>
            </w:tcMar>
            <w:vAlign w:val="bottom"/>
          </w:tcPr>
          <w:p w14:paraId="69D76A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08216E3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c>
          <w:tcPr>
            <w:tcW w:w="722" w:type="pct"/>
            <w:tcBorders>
              <w:top w:val="single" w:sz="4" w:space="0" w:color="000000"/>
              <w:left w:val="nil"/>
              <w:bottom w:val="single" w:sz="4" w:space="0" w:color="000000"/>
              <w:right w:val="nil"/>
              <w:tl2br w:val="nil"/>
              <w:tr2bl w:val="nil"/>
            </w:tcBorders>
            <w:noWrap/>
            <w:tcMar>
              <w:left w:w="40" w:type="dxa"/>
              <w:right w:w="100" w:type="dxa"/>
            </w:tcMar>
            <w:vAlign w:val="bottom"/>
          </w:tcPr>
          <w:p w14:paraId="058DE6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2,070</w:t>
            </w:r>
          </w:p>
        </w:tc>
      </w:tr>
      <w:tr w:rsidR="005E3E1F" w14:paraId="6208C60B"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70"/>
        </w:trPr>
        <w:tc>
          <w:tcPr>
            <w:tcW w:w="5000" w:type="pct"/>
            <w:gridSpan w:val="6"/>
            <w:tcBorders>
              <w:top w:val="single" w:sz="4" w:space="0" w:color="000000"/>
              <w:left w:val="nil"/>
              <w:bottom w:val="nil"/>
              <w:right w:val="nil"/>
              <w:tl2br w:val="nil"/>
              <w:tr2bl w:val="nil"/>
            </w:tcBorders>
            <w:noWrap/>
            <w:tcMar>
              <w:left w:w="40" w:type="dxa"/>
              <w:right w:w="40" w:type="dxa"/>
            </w:tcMar>
          </w:tcPr>
          <w:p w14:paraId="6791DE4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42374AAF" w14:textId="77777777" w:rsidTr="001E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70"/>
        </w:trPr>
        <w:tc>
          <w:tcPr>
            <w:tcW w:w="1581" w:type="pct"/>
            <w:tcBorders>
              <w:top w:val="nil"/>
              <w:left w:val="nil"/>
              <w:bottom w:val="nil"/>
              <w:right w:val="nil"/>
              <w:tl2br w:val="nil"/>
              <w:tr2bl w:val="nil"/>
            </w:tcBorders>
            <w:noWrap/>
            <w:tcMar>
              <w:left w:w="0" w:type="dxa"/>
              <w:right w:w="0" w:type="dxa"/>
            </w:tcMar>
          </w:tcPr>
          <w:p w14:paraId="05A2910E" w14:textId="77777777" w:rsidR="005E3E1F" w:rsidRDefault="005E3E1F">
            <w:pPr>
              <w:spacing w:after="0" w:line="240" w:lineRule="auto"/>
              <w:jc w:val="left"/>
              <w:rPr>
                <w:rFonts w:ascii="Arial" w:eastAsia="Arial" w:hAnsi="Arial" w:cs="Arial"/>
                <w:color w:val="000000"/>
                <w:sz w:val="16"/>
                <w:bdr w:val="nil"/>
              </w:rPr>
            </w:pPr>
          </w:p>
        </w:tc>
        <w:tc>
          <w:tcPr>
            <w:tcW w:w="786" w:type="pct"/>
            <w:tcBorders>
              <w:top w:val="nil"/>
              <w:left w:val="nil"/>
              <w:bottom w:val="nil"/>
              <w:right w:val="nil"/>
              <w:tl2br w:val="nil"/>
              <w:tr2bl w:val="nil"/>
            </w:tcBorders>
            <w:noWrap/>
            <w:tcMar>
              <w:left w:w="0" w:type="dxa"/>
              <w:right w:w="0" w:type="dxa"/>
            </w:tcMar>
          </w:tcPr>
          <w:p w14:paraId="48A37FA1" w14:textId="77777777" w:rsidR="005E3E1F" w:rsidRDefault="005E3E1F">
            <w:pPr>
              <w:spacing w:after="0" w:line="240" w:lineRule="auto"/>
              <w:jc w:val="left"/>
              <w:rPr>
                <w:rFonts w:ascii="Arial" w:eastAsia="Arial" w:hAnsi="Arial" w:cs="Arial"/>
                <w:color w:val="000000"/>
                <w:sz w:val="16"/>
                <w:bdr w:val="nil"/>
              </w:rPr>
            </w:pPr>
          </w:p>
        </w:tc>
        <w:tc>
          <w:tcPr>
            <w:tcW w:w="594" w:type="pct"/>
            <w:tcBorders>
              <w:top w:val="nil"/>
              <w:left w:val="nil"/>
              <w:bottom w:val="nil"/>
              <w:right w:val="nil"/>
              <w:tl2br w:val="nil"/>
              <w:tr2bl w:val="nil"/>
            </w:tcBorders>
            <w:noWrap/>
            <w:tcMar>
              <w:left w:w="0" w:type="dxa"/>
              <w:right w:w="0" w:type="dxa"/>
            </w:tcMar>
          </w:tcPr>
          <w:p w14:paraId="43643082" w14:textId="77777777" w:rsidR="005E3E1F" w:rsidRDefault="005E3E1F">
            <w:pPr>
              <w:spacing w:after="0" w:line="240" w:lineRule="auto"/>
              <w:jc w:val="left"/>
              <w:rPr>
                <w:rFonts w:ascii="Arial" w:eastAsia="Arial" w:hAnsi="Arial" w:cs="Arial"/>
                <w:color w:val="000000"/>
                <w:sz w:val="16"/>
                <w:bdr w:val="nil"/>
              </w:rPr>
            </w:pPr>
          </w:p>
        </w:tc>
        <w:tc>
          <w:tcPr>
            <w:tcW w:w="594" w:type="pct"/>
            <w:tcBorders>
              <w:top w:val="nil"/>
              <w:left w:val="nil"/>
              <w:bottom w:val="nil"/>
              <w:right w:val="nil"/>
              <w:tl2br w:val="nil"/>
              <w:tr2bl w:val="nil"/>
            </w:tcBorders>
            <w:noWrap/>
            <w:tcMar>
              <w:left w:w="0" w:type="dxa"/>
              <w:right w:w="0" w:type="dxa"/>
            </w:tcMar>
          </w:tcPr>
          <w:p w14:paraId="75A5D014" w14:textId="77777777" w:rsidR="005E3E1F" w:rsidRDefault="005E3E1F">
            <w:pPr>
              <w:spacing w:after="0" w:line="240" w:lineRule="auto"/>
              <w:jc w:val="left"/>
              <w:rPr>
                <w:rFonts w:ascii="Arial" w:eastAsia="Arial" w:hAnsi="Arial" w:cs="Arial"/>
                <w:color w:val="000000"/>
                <w:sz w:val="16"/>
                <w:bdr w:val="nil"/>
              </w:rPr>
            </w:pPr>
          </w:p>
        </w:tc>
        <w:tc>
          <w:tcPr>
            <w:tcW w:w="722" w:type="pct"/>
            <w:tcBorders>
              <w:top w:val="nil"/>
              <w:left w:val="nil"/>
              <w:bottom w:val="nil"/>
              <w:right w:val="nil"/>
              <w:tl2br w:val="nil"/>
              <w:tr2bl w:val="nil"/>
            </w:tcBorders>
            <w:noWrap/>
            <w:tcMar>
              <w:left w:w="0" w:type="dxa"/>
              <w:right w:w="0" w:type="dxa"/>
            </w:tcMar>
          </w:tcPr>
          <w:p w14:paraId="752C7BD5" w14:textId="77777777" w:rsidR="005E3E1F" w:rsidRDefault="005E3E1F">
            <w:pPr>
              <w:spacing w:after="0" w:line="240" w:lineRule="auto"/>
              <w:jc w:val="left"/>
              <w:rPr>
                <w:rFonts w:ascii="Arial" w:eastAsia="Arial" w:hAnsi="Arial" w:cs="Arial"/>
                <w:color w:val="000000"/>
                <w:sz w:val="16"/>
                <w:bdr w:val="nil"/>
              </w:rPr>
            </w:pPr>
          </w:p>
        </w:tc>
        <w:tc>
          <w:tcPr>
            <w:tcW w:w="722" w:type="pct"/>
            <w:tcBorders>
              <w:top w:val="nil"/>
              <w:left w:val="nil"/>
              <w:bottom w:val="nil"/>
              <w:right w:val="nil"/>
              <w:tl2br w:val="nil"/>
              <w:tr2bl w:val="nil"/>
            </w:tcBorders>
            <w:noWrap/>
            <w:tcMar>
              <w:left w:w="0" w:type="dxa"/>
              <w:right w:w="0" w:type="dxa"/>
            </w:tcMar>
          </w:tcPr>
          <w:p w14:paraId="4697A239" w14:textId="77777777" w:rsidR="005E3E1F" w:rsidRDefault="005E3E1F">
            <w:pPr>
              <w:spacing w:after="0" w:line="240" w:lineRule="auto"/>
              <w:jc w:val="left"/>
              <w:rPr>
                <w:rFonts w:ascii="Arial" w:eastAsia="Arial" w:hAnsi="Arial" w:cs="Arial"/>
                <w:color w:val="000000"/>
                <w:sz w:val="16"/>
                <w:bdr w:val="nil"/>
              </w:rPr>
            </w:pPr>
          </w:p>
        </w:tc>
      </w:tr>
    </w:tbl>
    <w:p w14:paraId="52E0FCC5" w14:textId="77777777" w:rsidR="00BE70EB" w:rsidRDefault="00E94ABE" w:rsidP="00BE70EB">
      <w:pPr>
        <w:pStyle w:val="TableHeading"/>
        <w:pBdr>
          <w:top w:val="nil"/>
          <w:left w:val="nil"/>
          <w:bottom w:val="nil"/>
          <w:right w:val="nil"/>
          <w:between w:val="nil"/>
          <w:bar w:val="nil"/>
        </w:pBdr>
        <w:spacing w:before="0" w:after="0"/>
        <w:rPr>
          <w:rFonts w:cs="Arial"/>
          <w:bdr w:val="nil"/>
        </w:rPr>
      </w:pPr>
      <w:r>
        <w:rPr>
          <w:rFonts w:cs="Arial"/>
        </w:rPr>
        <w:t>Table 3.10: Administered capital budget statement (for the period ended 30 June)</w:t>
      </w:r>
    </w:p>
    <w:p w14:paraId="1C4E0389" w14:textId="77777777" w:rsidR="00F643F2" w:rsidRDefault="00F643F2" w:rsidP="00BE70EB">
      <w:pPr>
        <w:pBdr>
          <w:top w:val="nil"/>
          <w:left w:val="nil"/>
          <w:bottom w:val="nil"/>
          <w:right w:val="nil"/>
          <w:between w:val="nil"/>
          <w:bar w:val="nil"/>
        </w:pBdr>
        <w:spacing w:after="0" w:line="240" w:lineRule="auto"/>
        <w:rPr>
          <w:sz w:val="19"/>
          <w:szCs w:val="19"/>
          <w:bdr w:val="nil"/>
        </w:rPr>
      </w:pPr>
    </w:p>
    <w:p w14:paraId="77EA5CCF" w14:textId="77777777" w:rsidR="00BE70EB" w:rsidRPr="00850E4A" w:rsidRDefault="00E94ABE" w:rsidP="00BE70EB">
      <w:pPr>
        <w:pBdr>
          <w:top w:val="nil"/>
          <w:left w:val="nil"/>
          <w:bottom w:val="nil"/>
          <w:right w:val="nil"/>
          <w:between w:val="nil"/>
          <w:bar w:val="nil"/>
        </w:pBdr>
        <w:spacing w:after="0" w:line="240" w:lineRule="auto"/>
        <w:rPr>
          <w:sz w:val="19"/>
          <w:szCs w:val="19"/>
          <w:bdr w:val="nil"/>
        </w:rPr>
      </w:pPr>
      <w:r w:rsidRPr="00850E4A">
        <w:rPr>
          <w:sz w:val="19"/>
          <w:szCs w:val="19"/>
        </w:rPr>
        <w:t xml:space="preserve">ARC has no administered capital </w:t>
      </w:r>
      <w:proofErr w:type="gramStart"/>
      <w:r w:rsidRPr="00850E4A">
        <w:rPr>
          <w:sz w:val="19"/>
          <w:szCs w:val="19"/>
        </w:rPr>
        <w:t>budget</w:t>
      </w:r>
      <w:r>
        <w:rPr>
          <w:sz w:val="19"/>
          <w:szCs w:val="19"/>
        </w:rPr>
        <w:t>,</w:t>
      </w:r>
      <w:proofErr w:type="gramEnd"/>
      <w:r>
        <w:rPr>
          <w:sz w:val="19"/>
          <w:szCs w:val="19"/>
        </w:rPr>
        <w:t xml:space="preserve"> </w:t>
      </w:r>
      <w:r w:rsidRPr="00850E4A">
        <w:rPr>
          <w:sz w:val="19"/>
          <w:szCs w:val="19"/>
        </w:rPr>
        <w:t>therefore Table 3.10 is not presented.</w:t>
      </w:r>
    </w:p>
    <w:p w14:paraId="74F75A52" w14:textId="77777777" w:rsidR="00C24D54" w:rsidRDefault="00C24D54" w:rsidP="00C24D54">
      <w:pPr>
        <w:pBdr>
          <w:top w:val="nil"/>
          <w:left w:val="nil"/>
          <w:bottom w:val="nil"/>
          <w:right w:val="nil"/>
          <w:between w:val="nil"/>
          <w:bar w:val="nil"/>
        </w:pBdr>
        <w:spacing w:after="0" w:line="240" w:lineRule="auto"/>
        <w:rPr>
          <w:bdr w:val="nil"/>
        </w:rPr>
      </w:pPr>
    </w:p>
    <w:p w14:paraId="5050F5FF" w14:textId="77777777" w:rsidR="00296549" w:rsidRDefault="00E94ABE" w:rsidP="00C24D54">
      <w:pPr>
        <w:pStyle w:val="TableHeading"/>
        <w:pBdr>
          <w:top w:val="nil"/>
          <w:left w:val="nil"/>
          <w:bottom w:val="nil"/>
          <w:right w:val="nil"/>
          <w:between w:val="nil"/>
          <w:bar w:val="nil"/>
        </w:pBdr>
        <w:spacing w:before="0" w:after="0"/>
        <w:rPr>
          <w:rFonts w:cs="Arial"/>
          <w:bdr w:val="nil"/>
        </w:rPr>
      </w:pPr>
      <w:r>
        <w:rPr>
          <w:rFonts w:cs="Arial"/>
        </w:rPr>
        <w:t>Table 3.11: Statement of administered asset movements (Budget year 2026­27)</w:t>
      </w:r>
    </w:p>
    <w:p w14:paraId="4CFA1B5E" w14:textId="77777777" w:rsidR="00C24D54" w:rsidRPr="00C24D54" w:rsidRDefault="00C24D54" w:rsidP="00C24D54">
      <w:pPr>
        <w:pStyle w:val="TableGraphic"/>
        <w:keepLines/>
        <w:pBdr>
          <w:top w:val="nil"/>
          <w:left w:val="nil"/>
          <w:bottom w:val="nil"/>
          <w:right w:val="nil"/>
          <w:between w:val="nil"/>
          <w:bar w:val="nil"/>
        </w:pBdr>
        <w:rPr>
          <w:bdr w:val="nil"/>
        </w:rPr>
      </w:pPr>
    </w:p>
    <w:p w14:paraId="5FA3A399" w14:textId="39D816E5" w:rsidR="001A7861" w:rsidRPr="001A7861" w:rsidRDefault="00E94ABE" w:rsidP="000610D3">
      <w:pPr>
        <w:pBdr>
          <w:top w:val="nil"/>
          <w:left w:val="nil"/>
          <w:bottom w:val="nil"/>
          <w:right w:val="nil"/>
          <w:between w:val="nil"/>
          <w:bar w:val="nil"/>
        </w:pBdr>
        <w:spacing w:after="0" w:line="240" w:lineRule="auto"/>
        <w:rPr>
          <w:smallCaps/>
          <w:color w:val="FFFFFF"/>
          <w:sz w:val="24"/>
          <w:szCs w:val="24"/>
          <w:bdr w:val="nil"/>
        </w:rPr>
        <w:sectPr w:rsidR="001A7861" w:rsidRPr="001A7861" w:rsidSect="00081D06">
          <w:footerReference w:type="even" r:id="rId176"/>
          <w:footerReference w:type="first" r:id="rId177"/>
          <w:type w:val="oddPage"/>
          <w:pgSz w:w="11906" w:h="16838"/>
          <w:pgMar w:top="2466" w:right="2098" w:bottom="2466" w:left="2098" w:header="1899" w:footer="1899" w:gutter="0"/>
          <w:pgBorders>
            <w:top w:val="nil"/>
            <w:left w:val="nil"/>
            <w:bottom w:val="nil"/>
            <w:right w:val="nil"/>
          </w:pgBorders>
          <w:cols w:space="720"/>
          <w:titlePg/>
          <w:docGrid w:linePitch="360"/>
        </w:sectPr>
      </w:pPr>
      <w:r w:rsidRPr="00850E4A">
        <w:rPr>
          <w:sz w:val="19"/>
          <w:szCs w:val="19"/>
        </w:rPr>
        <w:t xml:space="preserve">ARC has no administered asset </w:t>
      </w:r>
      <w:proofErr w:type="gramStart"/>
      <w:r w:rsidRPr="00850E4A">
        <w:rPr>
          <w:sz w:val="19"/>
          <w:szCs w:val="19"/>
        </w:rPr>
        <w:t>movements</w:t>
      </w:r>
      <w:r>
        <w:rPr>
          <w:sz w:val="19"/>
          <w:szCs w:val="19"/>
        </w:rPr>
        <w:t>,</w:t>
      </w:r>
      <w:proofErr w:type="gramEnd"/>
      <w:r w:rsidRPr="00850E4A">
        <w:rPr>
          <w:sz w:val="19"/>
          <w:szCs w:val="19"/>
        </w:rPr>
        <w:t xml:space="preserve"> therefore Table 3.11 is not presented</w:t>
      </w:r>
      <w:bookmarkStart w:id="590" w:name="RG_MARKER_10393"/>
      <w:bookmarkStart w:id="591" w:name="RG_MARKER_10385"/>
      <w:bookmarkStart w:id="592" w:name="RG_MARKER_10379"/>
      <w:bookmarkStart w:id="593" w:name="RG_MARKER_10395"/>
      <w:bookmarkStart w:id="594" w:name="RG_MARKER_10570"/>
      <w:bookmarkEnd w:id="590"/>
      <w:bookmarkEnd w:id="591"/>
      <w:bookmarkEnd w:id="592"/>
      <w:bookmarkEnd w:id="593"/>
      <w:bookmarkEnd w:id="594"/>
      <w:r w:rsidR="000552A6">
        <w:rPr>
          <w:sz w:val="19"/>
          <w:szCs w:val="19"/>
        </w:rPr>
        <w:t>.</w:t>
      </w:r>
    </w:p>
    <w:p w14:paraId="755A3A99" w14:textId="77777777" w:rsidR="00FA15D4" w:rsidRDefault="00FA15D4" w:rsidP="001A7861">
      <w:pPr>
        <w:pStyle w:val="Department"/>
        <w:pBdr>
          <w:top w:val="nil"/>
          <w:left w:val="nil"/>
          <w:bottom w:val="nil"/>
          <w:right w:val="nil"/>
          <w:between w:val="nil"/>
          <w:bar w:val="nil"/>
        </w:pBdr>
        <w:spacing w:before="1320"/>
        <w:jc w:val="both"/>
        <w:rPr>
          <w:smallCaps/>
          <w:bdr w:val="nil"/>
        </w:rPr>
      </w:pPr>
    </w:p>
    <w:p w14:paraId="2186F18D" w14:textId="77777777" w:rsidR="00FA15D4" w:rsidRDefault="00FA15D4" w:rsidP="00FA15D4">
      <w:pPr>
        <w:pStyle w:val="PartHeading"/>
        <w:keepLines/>
        <w:pBdr>
          <w:top w:val="nil"/>
          <w:left w:val="nil"/>
          <w:bottom w:val="nil"/>
          <w:right w:val="nil"/>
          <w:between w:val="nil"/>
          <w:bar w:val="nil"/>
        </w:pBdr>
        <w:spacing w:before="240" w:after="240"/>
        <w:rPr>
          <w:kern w:val="0"/>
          <w:szCs w:val="20"/>
          <w:bdr w:val="nil"/>
        </w:rPr>
      </w:pPr>
    </w:p>
    <w:p w14:paraId="50ED6C56" w14:textId="77777777" w:rsidR="00FA15D4" w:rsidRPr="0085457E" w:rsidRDefault="00E94ABE" w:rsidP="0085457E">
      <w:pPr>
        <w:pStyle w:val="PartHeading"/>
        <w:keepLines/>
        <w:pBdr>
          <w:top w:val="nil"/>
          <w:left w:val="nil"/>
          <w:bottom w:val="nil"/>
          <w:right w:val="nil"/>
          <w:between w:val="nil"/>
          <w:bar w:val="nil"/>
        </w:pBdr>
        <w:spacing w:before="240" w:after="240"/>
        <w:rPr>
          <w:bCs w:val="0"/>
          <w:kern w:val="0"/>
          <w:szCs w:val="52"/>
          <w:bdr w:val="nil"/>
        </w:rPr>
      </w:pPr>
      <w:r w:rsidRPr="0085457E">
        <w:rPr>
          <w:rFonts w:ascii="Arial" w:hAnsi="Arial"/>
          <w:bCs w:val="0"/>
          <w:kern w:val="0"/>
          <w:szCs w:val="52"/>
        </w:rPr>
        <w:t>Tertiary Education Quality and Standards Agency</w:t>
      </w:r>
    </w:p>
    <w:p w14:paraId="3F620F56" w14:textId="77777777" w:rsidR="00FA15D4" w:rsidRPr="0085457E" w:rsidRDefault="00FA15D4" w:rsidP="0085457E">
      <w:pPr>
        <w:pStyle w:val="PartHeading"/>
        <w:keepLines/>
        <w:pBdr>
          <w:top w:val="nil"/>
          <w:left w:val="nil"/>
          <w:bottom w:val="nil"/>
          <w:right w:val="nil"/>
          <w:between w:val="nil"/>
          <w:bar w:val="nil"/>
        </w:pBdr>
        <w:spacing w:before="240" w:after="240"/>
        <w:rPr>
          <w:bCs w:val="0"/>
          <w:kern w:val="0"/>
          <w:szCs w:val="52"/>
          <w:bdr w:val="nil"/>
        </w:rPr>
      </w:pPr>
    </w:p>
    <w:p w14:paraId="2FF325E4" w14:textId="77777777" w:rsidR="00FA15D4" w:rsidRPr="0085457E" w:rsidRDefault="00FA15D4" w:rsidP="0085457E">
      <w:pPr>
        <w:pStyle w:val="PartHeading"/>
        <w:keepLines/>
        <w:pBdr>
          <w:top w:val="nil"/>
          <w:left w:val="nil"/>
          <w:bottom w:val="nil"/>
          <w:right w:val="nil"/>
          <w:between w:val="nil"/>
          <w:bar w:val="nil"/>
        </w:pBdr>
        <w:spacing w:before="240" w:after="240"/>
        <w:rPr>
          <w:kern w:val="0"/>
          <w:szCs w:val="52"/>
          <w:bdr w:val="nil"/>
        </w:rPr>
      </w:pPr>
    </w:p>
    <w:p w14:paraId="779AAAB6" w14:textId="77777777" w:rsidR="001A7861" w:rsidRDefault="00E94ABE" w:rsidP="0085457E">
      <w:pPr>
        <w:pStyle w:val="PartHeading-TOC"/>
        <w:pBdr>
          <w:top w:val="nil"/>
          <w:left w:val="nil"/>
          <w:bottom w:val="nil"/>
          <w:right w:val="nil"/>
          <w:between w:val="nil"/>
          <w:bar w:val="nil"/>
        </w:pBdr>
        <w:rPr>
          <w:bCs w:val="0"/>
          <w:smallCaps w:val="0"/>
          <w:szCs w:val="52"/>
        </w:rPr>
      </w:pPr>
      <w:bookmarkStart w:id="595" w:name="_Toc508032982_3"/>
      <w:r w:rsidRPr="0085457E">
        <w:rPr>
          <w:bCs w:val="0"/>
          <w:smallCaps w:val="0"/>
          <w:szCs w:val="52"/>
        </w:rPr>
        <w:t>Entity resources and planned performance</w:t>
      </w:r>
      <w:bookmarkEnd w:id="595"/>
    </w:p>
    <w:p w14:paraId="4EB68578" w14:textId="77777777" w:rsidR="001A7861" w:rsidRDefault="001A7861" w:rsidP="0085457E">
      <w:pPr>
        <w:pStyle w:val="PartHeading-TOC"/>
        <w:pBdr>
          <w:top w:val="nil"/>
          <w:left w:val="nil"/>
          <w:bottom w:val="nil"/>
          <w:right w:val="nil"/>
          <w:between w:val="nil"/>
          <w:bar w:val="nil"/>
        </w:pBdr>
        <w:rPr>
          <w:bCs w:val="0"/>
          <w:smallCaps w:val="0"/>
          <w:szCs w:val="52"/>
        </w:rPr>
        <w:sectPr w:rsidR="001A7861" w:rsidSect="00062C89">
          <w:headerReference w:type="default" r:id="rId178"/>
          <w:footerReference w:type="default" r:id="rId179"/>
          <w:footerReference w:type="first" r:id="rId180"/>
          <w:type w:val="oddPage"/>
          <w:pgSz w:w="11906" w:h="16838"/>
          <w:pgMar w:top="2466" w:right="2098" w:bottom="2466" w:left="2098" w:header="1899" w:footer="1899" w:gutter="0"/>
          <w:pgBorders>
            <w:top w:val="nil"/>
            <w:left w:val="nil"/>
            <w:bottom w:val="nil"/>
            <w:right w:val="nil"/>
          </w:pgBorders>
          <w:cols w:space="720"/>
          <w:titlePg/>
          <w:docGrid w:linePitch="360"/>
        </w:sectPr>
      </w:pPr>
    </w:p>
    <w:p w14:paraId="65C1592B" w14:textId="77777777" w:rsidR="004D0F5B" w:rsidRPr="00A83479" w:rsidRDefault="00E94ABE" w:rsidP="00AC049C">
      <w:pPr>
        <w:pStyle w:val="ContentsHeading"/>
        <w:pageBreakBefore/>
        <w:pBdr>
          <w:top w:val="nil"/>
          <w:left w:val="nil"/>
          <w:bottom w:val="nil"/>
          <w:right w:val="nil"/>
          <w:between w:val="nil"/>
          <w:bar w:val="nil"/>
        </w:pBdr>
        <w:spacing w:after="600"/>
        <w:jc w:val="left"/>
        <w:rPr>
          <w:smallCaps w:val="0"/>
          <w:bdr w:val="nil"/>
        </w:rPr>
      </w:pPr>
      <w:bookmarkStart w:id="596" w:name="RG_MARKER_10405"/>
      <w:bookmarkStart w:id="597" w:name="RG_MARKER_10481"/>
      <w:bookmarkStart w:id="598" w:name="RG_MARKER_10414"/>
      <w:bookmarkEnd w:id="596"/>
      <w:r w:rsidRPr="00A83479">
        <w:rPr>
          <w:smallCaps w:val="0"/>
        </w:rPr>
        <w:lastRenderedPageBreak/>
        <w:t>Tertiary Education Quality and Standards Agency</w:t>
      </w:r>
      <w:bookmarkEnd w:id="597"/>
      <w:bookmarkEnd w:id="598"/>
    </w:p>
    <w:p w14:paraId="4586B54A" w14:textId="1AC49431" w:rsidR="004D0F5B" w:rsidRPr="00F25849" w:rsidRDefault="00E94ABE" w:rsidP="00E70D57">
      <w:pPr>
        <w:pStyle w:val="TOC1"/>
        <w:pBdr>
          <w:top w:val="nil"/>
          <w:left w:val="nil"/>
          <w:bottom w:val="nil"/>
          <w:right w:val="nil"/>
          <w:between w:val="nil"/>
          <w:bar w:val="nil"/>
        </w:pBdr>
        <w:rPr>
          <w:caps w:val="0"/>
          <w:bdr w:val="nil"/>
        </w:rPr>
      </w:pPr>
      <w:r w:rsidRPr="00F25849">
        <w:rPr>
          <w:caps w:val="0"/>
        </w:rPr>
        <w:t>Section 1: Entity overview and resources</w:t>
      </w:r>
      <w:r w:rsidRPr="00F25849">
        <w:rPr>
          <w:caps w:val="0"/>
        </w:rPr>
        <w:tab/>
      </w:r>
      <w:r w:rsidR="00220AA9">
        <w:rPr>
          <w:caps w:val="0"/>
        </w:rPr>
        <w:t>15</w:t>
      </w:r>
      <w:r w:rsidR="00542745">
        <w:rPr>
          <w:caps w:val="0"/>
        </w:rPr>
        <w:t>9</w:t>
      </w:r>
    </w:p>
    <w:p w14:paraId="5BE5BC96" w14:textId="7F77C79D" w:rsidR="004D0F5B" w:rsidRPr="00F25849" w:rsidRDefault="00E94ABE" w:rsidP="00E70D57">
      <w:pPr>
        <w:pStyle w:val="TOC2"/>
        <w:pBdr>
          <w:top w:val="nil"/>
          <w:left w:val="nil"/>
          <w:bottom w:val="nil"/>
          <w:right w:val="nil"/>
          <w:between w:val="nil"/>
          <w:bar w:val="nil"/>
        </w:pBdr>
        <w:spacing w:before="240"/>
        <w:rPr>
          <w:sz w:val="18"/>
          <w:bdr w:val="nil"/>
        </w:rPr>
      </w:pPr>
      <w:r w:rsidRPr="00F25849">
        <w:rPr>
          <w:sz w:val="18"/>
        </w:rPr>
        <w:t>1.1 Strategic direction statement</w:t>
      </w:r>
      <w:r w:rsidRPr="00F25849">
        <w:rPr>
          <w:sz w:val="18"/>
        </w:rPr>
        <w:tab/>
      </w:r>
      <w:r w:rsidR="00220AA9">
        <w:rPr>
          <w:sz w:val="18"/>
        </w:rPr>
        <w:t>15</w:t>
      </w:r>
      <w:r w:rsidR="00542745">
        <w:rPr>
          <w:sz w:val="18"/>
        </w:rPr>
        <w:t>9</w:t>
      </w:r>
    </w:p>
    <w:p w14:paraId="1780A521" w14:textId="5DA66A7E" w:rsidR="004D0F5B" w:rsidRPr="00F25849" w:rsidRDefault="00E94ABE" w:rsidP="00E70D57">
      <w:pPr>
        <w:pStyle w:val="TOC2"/>
        <w:pBdr>
          <w:top w:val="nil"/>
          <w:left w:val="nil"/>
          <w:bottom w:val="nil"/>
          <w:right w:val="nil"/>
          <w:between w:val="nil"/>
          <w:bar w:val="nil"/>
        </w:pBdr>
        <w:spacing w:before="240"/>
        <w:rPr>
          <w:sz w:val="18"/>
          <w:bdr w:val="nil"/>
        </w:rPr>
      </w:pPr>
      <w:r w:rsidRPr="00F25849">
        <w:rPr>
          <w:sz w:val="18"/>
        </w:rPr>
        <w:t>1.2 Entity resource statement</w:t>
      </w:r>
      <w:r w:rsidRPr="00F25849">
        <w:rPr>
          <w:sz w:val="18"/>
        </w:rPr>
        <w:tab/>
      </w:r>
      <w:r w:rsidR="00220AA9">
        <w:rPr>
          <w:sz w:val="18"/>
        </w:rPr>
        <w:t>16</w:t>
      </w:r>
      <w:r w:rsidR="00542745">
        <w:rPr>
          <w:sz w:val="18"/>
        </w:rPr>
        <w:t>2</w:t>
      </w:r>
    </w:p>
    <w:p w14:paraId="3D4BA646" w14:textId="25CE5C68" w:rsidR="00371743" w:rsidRPr="00F25849" w:rsidRDefault="00E94ABE" w:rsidP="00E70D57">
      <w:pPr>
        <w:pStyle w:val="TOC2"/>
        <w:pBdr>
          <w:top w:val="nil"/>
          <w:left w:val="nil"/>
          <w:bottom w:val="nil"/>
          <w:right w:val="nil"/>
          <w:between w:val="nil"/>
          <w:bar w:val="nil"/>
        </w:pBdr>
        <w:spacing w:before="240"/>
        <w:rPr>
          <w:sz w:val="18"/>
          <w:bdr w:val="nil"/>
        </w:rPr>
      </w:pPr>
      <w:r w:rsidRPr="00F25849">
        <w:rPr>
          <w:sz w:val="18"/>
        </w:rPr>
        <w:t>1.3 Budget measures</w:t>
      </w:r>
      <w:r w:rsidRPr="00F25849">
        <w:rPr>
          <w:sz w:val="18"/>
        </w:rPr>
        <w:tab/>
      </w:r>
      <w:r w:rsidR="00220AA9">
        <w:rPr>
          <w:sz w:val="18"/>
        </w:rPr>
        <w:t>16</w:t>
      </w:r>
      <w:r w:rsidR="00542745">
        <w:rPr>
          <w:sz w:val="18"/>
        </w:rPr>
        <w:t>4</w:t>
      </w:r>
    </w:p>
    <w:p w14:paraId="1A36A99E" w14:textId="2EFDE263" w:rsidR="004D0F5B" w:rsidRPr="00F25849" w:rsidRDefault="00E94ABE" w:rsidP="00E70D57">
      <w:pPr>
        <w:pStyle w:val="TOC1"/>
        <w:pBdr>
          <w:top w:val="nil"/>
          <w:left w:val="nil"/>
          <w:bottom w:val="nil"/>
          <w:right w:val="nil"/>
          <w:between w:val="nil"/>
          <w:bar w:val="nil"/>
        </w:pBdr>
        <w:rPr>
          <w:caps w:val="0"/>
          <w:bdr w:val="nil"/>
        </w:rPr>
      </w:pPr>
      <w:r w:rsidRPr="00F25849">
        <w:rPr>
          <w:caps w:val="0"/>
        </w:rPr>
        <w:t>Section 2: Outcomes and planned performance</w:t>
      </w:r>
      <w:r w:rsidRPr="00F25849">
        <w:rPr>
          <w:caps w:val="0"/>
        </w:rPr>
        <w:tab/>
      </w:r>
      <w:r w:rsidR="00220AA9">
        <w:rPr>
          <w:caps w:val="0"/>
        </w:rPr>
        <w:t>16</w:t>
      </w:r>
      <w:r w:rsidR="00542745">
        <w:rPr>
          <w:caps w:val="0"/>
        </w:rPr>
        <w:t>5</w:t>
      </w:r>
    </w:p>
    <w:p w14:paraId="3E15D23D" w14:textId="03D7B057" w:rsidR="004D0F5B" w:rsidRPr="00F25849" w:rsidRDefault="00E94ABE" w:rsidP="00E70D57">
      <w:pPr>
        <w:pStyle w:val="TOC2"/>
        <w:pBdr>
          <w:top w:val="nil"/>
          <w:left w:val="nil"/>
          <w:bottom w:val="nil"/>
          <w:right w:val="nil"/>
          <w:between w:val="nil"/>
          <w:bar w:val="nil"/>
        </w:pBdr>
        <w:spacing w:before="240"/>
        <w:rPr>
          <w:sz w:val="18"/>
          <w:bdr w:val="nil"/>
        </w:rPr>
      </w:pPr>
      <w:r w:rsidRPr="00F25849">
        <w:rPr>
          <w:sz w:val="18"/>
        </w:rPr>
        <w:t>2.1 Budgeted expenses and performance for Outcome 1</w:t>
      </w:r>
      <w:r w:rsidRPr="00F25849">
        <w:rPr>
          <w:sz w:val="18"/>
        </w:rPr>
        <w:tab/>
      </w:r>
      <w:r w:rsidRPr="00143573">
        <w:rPr>
          <w:sz w:val="18"/>
        </w:rPr>
        <w:t>1</w:t>
      </w:r>
      <w:r w:rsidR="00220AA9">
        <w:rPr>
          <w:sz w:val="18"/>
        </w:rPr>
        <w:t>6</w:t>
      </w:r>
      <w:r w:rsidR="00542745">
        <w:rPr>
          <w:sz w:val="18"/>
        </w:rPr>
        <w:t>6</w:t>
      </w:r>
    </w:p>
    <w:p w14:paraId="662F3EB5" w14:textId="54FAA4BC" w:rsidR="004D0F5B" w:rsidRPr="00F25849" w:rsidRDefault="00E94ABE" w:rsidP="00E70D57">
      <w:pPr>
        <w:pStyle w:val="TOC1"/>
        <w:pBdr>
          <w:top w:val="nil"/>
          <w:left w:val="nil"/>
          <w:bottom w:val="nil"/>
          <w:right w:val="nil"/>
          <w:between w:val="nil"/>
          <w:bar w:val="nil"/>
        </w:pBdr>
        <w:rPr>
          <w:caps w:val="0"/>
          <w:bdr w:val="nil"/>
        </w:rPr>
      </w:pPr>
      <w:r w:rsidRPr="00F25849">
        <w:rPr>
          <w:caps w:val="0"/>
        </w:rPr>
        <w:t>Section 3: Budgeted financial statements</w:t>
      </w:r>
      <w:r w:rsidRPr="00F25849">
        <w:rPr>
          <w:caps w:val="0"/>
        </w:rPr>
        <w:tab/>
      </w:r>
      <w:r w:rsidR="00220AA9">
        <w:rPr>
          <w:caps w:val="0"/>
        </w:rPr>
        <w:t>17</w:t>
      </w:r>
      <w:r w:rsidR="00542745">
        <w:rPr>
          <w:caps w:val="0"/>
        </w:rPr>
        <w:t>8</w:t>
      </w:r>
    </w:p>
    <w:p w14:paraId="3D8589B5" w14:textId="2F8284F9" w:rsidR="00D86095" w:rsidRDefault="00E94ABE" w:rsidP="00E70D57">
      <w:pPr>
        <w:pStyle w:val="TOC2"/>
        <w:pBdr>
          <w:top w:val="nil"/>
          <w:left w:val="nil"/>
          <w:bottom w:val="nil"/>
          <w:right w:val="nil"/>
          <w:between w:val="nil"/>
          <w:bar w:val="nil"/>
        </w:pBdr>
        <w:spacing w:before="240"/>
        <w:rPr>
          <w:sz w:val="18"/>
          <w:bdr w:val="nil"/>
        </w:rPr>
      </w:pPr>
      <w:r w:rsidRPr="00F25849">
        <w:rPr>
          <w:sz w:val="18"/>
        </w:rPr>
        <w:t>3.1 Budgeted financial statements</w:t>
      </w:r>
      <w:r w:rsidRPr="00F25849">
        <w:rPr>
          <w:sz w:val="18"/>
        </w:rPr>
        <w:tab/>
      </w:r>
      <w:r w:rsidRPr="00143573">
        <w:rPr>
          <w:sz w:val="18"/>
        </w:rPr>
        <w:t>1</w:t>
      </w:r>
      <w:r w:rsidR="00220AA9">
        <w:rPr>
          <w:sz w:val="18"/>
        </w:rPr>
        <w:t>7</w:t>
      </w:r>
      <w:r w:rsidR="00542745">
        <w:rPr>
          <w:sz w:val="18"/>
        </w:rPr>
        <w:t>8</w:t>
      </w:r>
    </w:p>
    <w:p w14:paraId="5CC3533D" w14:textId="1444523B" w:rsidR="00CE40E1" w:rsidRPr="00615CE1" w:rsidRDefault="00E94ABE" w:rsidP="00615CE1">
      <w:pPr>
        <w:pStyle w:val="TOC2"/>
        <w:pBdr>
          <w:top w:val="nil"/>
          <w:left w:val="nil"/>
          <w:bottom w:val="nil"/>
          <w:right w:val="nil"/>
          <w:between w:val="nil"/>
          <w:bar w:val="nil"/>
        </w:pBdr>
        <w:spacing w:before="240"/>
        <w:rPr>
          <w:sz w:val="18"/>
        </w:rPr>
        <w:sectPr w:rsidR="00CE40E1" w:rsidRPr="00615CE1" w:rsidSect="00062C89">
          <w:footerReference w:type="default" r:id="rId181"/>
          <w:footerReference w:type="first" r:id="rId182"/>
          <w:type w:val="oddPage"/>
          <w:pgSz w:w="11906" w:h="16838"/>
          <w:pgMar w:top="2466" w:right="2098" w:bottom="2466" w:left="2098" w:header="1899" w:footer="1899" w:gutter="0"/>
          <w:pgBorders>
            <w:top w:val="nil"/>
            <w:left w:val="nil"/>
            <w:bottom w:val="nil"/>
            <w:right w:val="nil"/>
          </w:pgBorders>
          <w:cols w:space="720"/>
          <w:titlePg/>
          <w:docGrid w:linePitch="360"/>
        </w:sectPr>
      </w:pPr>
      <w:r w:rsidRPr="00F25849">
        <w:rPr>
          <w:sz w:val="18"/>
        </w:rPr>
        <w:t>3.</w:t>
      </w:r>
      <w:r>
        <w:rPr>
          <w:sz w:val="18"/>
        </w:rPr>
        <w:t>2</w:t>
      </w:r>
      <w:r w:rsidRPr="00F25849">
        <w:rPr>
          <w:sz w:val="18"/>
        </w:rPr>
        <w:t xml:space="preserve"> Budgeted financial statements</w:t>
      </w:r>
      <w:r>
        <w:rPr>
          <w:sz w:val="18"/>
        </w:rPr>
        <w:t xml:space="preserve"> tables</w:t>
      </w:r>
      <w:r w:rsidRPr="00F25849">
        <w:rPr>
          <w:sz w:val="18"/>
        </w:rPr>
        <w:tab/>
      </w:r>
      <w:r w:rsidR="00220AA9">
        <w:rPr>
          <w:sz w:val="18"/>
        </w:rPr>
        <w:t>17</w:t>
      </w:r>
      <w:r w:rsidR="00542745">
        <w:rPr>
          <w:sz w:val="18"/>
        </w:rPr>
        <w:t>9</w:t>
      </w:r>
    </w:p>
    <w:p w14:paraId="0E79349C" w14:textId="77777777" w:rsidR="00A85152" w:rsidRPr="00BD41C0" w:rsidRDefault="00E94ABE" w:rsidP="00251684">
      <w:pPr>
        <w:pStyle w:val="Heading1"/>
        <w:pageBreakBefore/>
        <w:pBdr>
          <w:top w:val="nil"/>
          <w:left w:val="nil"/>
          <w:bottom w:val="nil"/>
          <w:right w:val="nil"/>
          <w:between w:val="nil"/>
          <w:bar w:val="nil"/>
        </w:pBdr>
        <w:ind w:left="0" w:firstLine="0"/>
        <w:jc w:val="left"/>
        <w:rPr>
          <w:smallCaps w:val="0"/>
          <w:sz w:val="36"/>
          <w:bdr w:val="nil"/>
        </w:rPr>
      </w:pPr>
      <w:bookmarkStart w:id="599" w:name="RG_MARKER_10479"/>
      <w:bookmarkStart w:id="600" w:name="RG_MARKER_10400"/>
      <w:bookmarkStart w:id="601" w:name="RG_MARKER_10401"/>
      <w:r w:rsidRPr="00BD41C0">
        <w:rPr>
          <w:smallCaps w:val="0"/>
          <w:sz w:val="36"/>
        </w:rPr>
        <w:lastRenderedPageBreak/>
        <w:t>Tertiary Education Quality and Standards Agency</w:t>
      </w:r>
      <w:bookmarkEnd w:id="599"/>
      <w:bookmarkEnd w:id="600"/>
      <w:bookmarkEnd w:id="601"/>
    </w:p>
    <w:p w14:paraId="5AE3FD17" w14:textId="77777777" w:rsidR="00A85152" w:rsidRPr="008A4809" w:rsidRDefault="00E94ABE" w:rsidP="00251684">
      <w:pPr>
        <w:pStyle w:val="Heading2"/>
        <w:pBdr>
          <w:top w:val="nil"/>
          <w:left w:val="nil"/>
          <w:bottom w:val="nil"/>
          <w:right w:val="nil"/>
          <w:between w:val="nil"/>
          <w:bar w:val="nil"/>
        </w:pBdr>
        <w:ind w:left="0" w:firstLine="0"/>
        <w:jc w:val="left"/>
        <w:rPr>
          <w:b/>
          <w:sz w:val="26"/>
          <w:szCs w:val="26"/>
          <w:bdr w:val="nil"/>
        </w:rPr>
      </w:pPr>
      <w:r w:rsidRPr="008A4809">
        <w:rPr>
          <w:b/>
          <w:sz w:val="26"/>
          <w:szCs w:val="26"/>
        </w:rPr>
        <w:t>Section 1</w:t>
      </w:r>
      <w:bookmarkStart w:id="602" w:name="_Toc449255758_3"/>
      <w:bookmarkStart w:id="603" w:name="_Toc446237031_3"/>
      <w:r w:rsidRPr="008A4809">
        <w:rPr>
          <w:b/>
          <w:sz w:val="26"/>
          <w:szCs w:val="26"/>
        </w:rPr>
        <w:t>: Entity overview and resources</w:t>
      </w:r>
      <w:bookmarkEnd w:id="602"/>
      <w:bookmarkEnd w:id="603"/>
    </w:p>
    <w:p w14:paraId="777152F0" w14:textId="77777777" w:rsidR="00A85152" w:rsidRDefault="00E94ABE" w:rsidP="00251684">
      <w:pPr>
        <w:pStyle w:val="Heading3"/>
        <w:numPr>
          <w:ilvl w:val="1"/>
          <w:numId w:val="23"/>
        </w:numPr>
        <w:pBdr>
          <w:top w:val="nil"/>
          <w:left w:val="nil"/>
          <w:bottom w:val="nil"/>
          <w:right w:val="nil"/>
          <w:between w:val="nil"/>
          <w:bar w:val="nil"/>
        </w:pBdr>
        <w:spacing w:before="0" w:line="260" w:lineRule="exact"/>
        <w:rPr>
          <w:smallCaps w:val="0"/>
          <w:sz w:val="22"/>
          <w:szCs w:val="22"/>
          <w:bdr w:val="nil"/>
        </w:rPr>
      </w:pPr>
      <w:bookmarkStart w:id="604" w:name="_Toc210698428_3"/>
      <w:bookmarkStart w:id="605" w:name="_Toc210646449_3"/>
      <w:bookmarkStart w:id="606" w:name="_Toc210703209_3"/>
      <w:r w:rsidRPr="008A4809">
        <w:rPr>
          <w:smallCaps w:val="0"/>
          <w:sz w:val="22"/>
          <w:szCs w:val="22"/>
        </w:rPr>
        <w:t>Strategic direction</w:t>
      </w:r>
      <w:bookmarkEnd w:id="604"/>
      <w:bookmarkEnd w:id="605"/>
      <w:bookmarkEnd w:id="606"/>
      <w:r w:rsidRPr="008A4809">
        <w:rPr>
          <w:smallCaps w:val="0"/>
          <w:sz w:val="22"/>
          <w:szCs w:val="22"/>
        </w:rPr>
        <w:t xml:space="preserve"> statement</w:t>
      </w:r>
    </w:p>
    <w:p w14:paraId="5187BD7E" w14:textId="77777777" w:rsidR="00DF10D0" w:rsidRPr="00982AC8" w:rsidRDefault="00E94ABE" w:rsidP="00DF10D0">
      <w:pPr>
        <w:pStyle w:val="paragraph"/>
        <w:pBdr>
          <w:top w:val="nil"/>
          <w:left w:val="nil"/>
          <w:bottom w:val="nil"/>
          <w:right w:val="nil"/>
          <w:between w:val="nil"/>
          <w:bar w:val="nil"/>
        </w:pBdr>
        <w:spacing w:before="0" w:beforeAutospacing="0" w:after="0" w:afterAutospacing="0"/>
        <w:jc w:val="both"/>
        <w:textAlignment w:val="baseline"/>
        <w:rPr>
          <w:rFonts w:ascii="Book Antiqua" w:hAnsi="Book Antiqua" w:cs="Segoe UI"/>
          <w:sz w:val="18"/>
          <w:szCs w:val="18"/>
          <w:bdr w:val="nil"/>
        </w:rPr>
      </w:pPr>
      <w:r w:rsidRPr="00982AC8">
        <w:rPr>
          <w:rStyle w:val="normaltextrun"/>
          <w:rFonts w:ascii="Book Antiqua" w:hAnsi="Book Antiqua" w:cs="Segoe UI"/>
          <w:sz w:val="19"/>
          <w:szCs w:val="19"/>
        </w:rPr>
        <w:t xml:space="preserve">The Tertiary Education Quality and Standards Agency (TEQSA) </w:t>
      </w:r>
      <w:proofErr w:type="gramStart"/>
      <w:r w:rsidRPr="00982AC8">
        <w:rPr>
          <w:rStyle w:val="normaltextrun"/>
          <w:rFonts w:ascii="Book Antiqua" w:hAnsi="Book Antiqua" w:cs="Segoe UI"/>
          <w:sz w:val="19"/>
          <w:szCs w:val="19"/>
        </w:rPr>
        <w:t>is</w:t>
      </w:r>
      <w:proofErr w:type="gramEnd"/>
      <w:r w:rsidRPr="00982AC8">
        <w:rPr>
          <w:rStyle w:val="normaltextrun"/>
          <w:rFonts w:ascii="Book Antiqua" w:hAnsi="Book Antiqua" w:cs="Segoe UI"/>
          <w:sz w:val="19"/>
          <w:szCs w:val="19"/>
        </w:rPr>
        <w:t xml:space="preserve"> Australia’s independent regulator for higher education. Established under the </w:t>
      </w:r>
      <w:r w:rsidRPr="00982AC8">
        <w:rPr>
          <w:rStyle w:val="normaltextrun"/>
          <w:rFonts w:ascii="Book Antiqua" w:hAnsi="Book Antiqua" w:cs="Segoe UI"/>
          <w:i/>
          <w:iCs/>
          <w:sz w:val="19"/>
          <w:szCs w:val="19"/>
        </w:rPr>
        <w:t xml:space="preserve">Tertiary Education Quality and Standards Agency Act 2011 </w:t>
      </w:r>
      <w:r w:rsidRPr="00982AC8">
        <w:rPr>
          <w:rStyle w:val="normaltextrun"/>
          <w:rFonts w:ascii="Book Antiqua" w:hAnsi="Book Antiqua" w:cs="Segoe UI"/>
          <w:sz w:val="19"/>
          <w:szCs w:val="19"/>
        </w:rPr>
        <w:t>(the Act) it protects and enhances the integrity, quality, and reputation of Australian higher education, ensuring the quality of teaching and learning outcomes that benefit students and the wider Australian economy.</w:t>
      </w:r>
      <w:r w:rsidRPr="00982AC8">
        <w:rPr>
          <w:rStyle w:val="eop"/>
          <w:rFonts w:ascii="Book Antiqua" w:hAnsi="Book Antiqua" w:cs="Segoe UI"/>
          <w:sz w:val="19"/>
          <w:szCs w:val="19"/>
        </w:rPr>
        <w:t> </w:t>
      </w:r>
    </w:p>
    <w:p w14:paraId="5F7D71CC" w14:textId="77777777" w:rsidR="00DF10D0" w:rsidRPr="00982AC8" w:rsidRDefault="00DF10D0" w:rsidP="00DF10D0">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bdr w:val="nil"/>
        </w:rPr>
      </w:pPr>
    </w:p>
    <w:p w14:paraId="6A8395F2" w14:textId="77777777" w:rsidR="00DF10D0" w:rsidRPr="00982AC8" w:rsidRDefault="00E94ABE" w:rsidP="00DF10D0">
      <w:pPr>
        <w:pStyle w:val="paragraph"/>
        <w:pBdr>
          <w:top w:val="nil"/>
          <w:left w:val="nil"/>
          <w:bottom w:val="nil"/>
          <w:right w:val="nil"/>
          <w:between w:val="nil"/>
          <w:bar w:val="nil"/>
        </w:pBdr>
        <w:spacing w:before="0" w:beforeAutospacing="0" w:after="0" w:afterAutospacing="0"/>
        <w:jc w:val="both"/>
        <w:textAlignment w:val="baseline"/>
        <w:rPr>
          <w:rFonts w:ascii="Book Antiqua" w:hAnsi="Book Antiqua" w:cs="Segoe UI"/>
          <w:sz w:val="18"/>
          <w:szCs w:val="18"/>
          <w:bdr w:val="nil"/>
        </w:rPr>
      </w:pPr>
      <w:r w:rsidRPr="00982AC8">
        <w:rPr>
          <w:rStyle w:val="normaltextrun"/>
          <w:rFonts w:ascii="Book Antiqua" w:hAnsi="Book Antiqua" w:cs="Segoe UI"/>
          <w:sz w:val="19"/>
          <w:szCs w:val="19"/>
        </w:rPr>
        <w:t xml:space="preserve">Under the Act, all providers of Australian higher education qualifications must be registered by TEQSA. TEQSA also has responsibilities under the </w:t>
      </w:r>
      <w:r w:rsidRPr="00982AC8">
        <w:rPr>
          <w:rStyle w:val="normaltextrun"/>
          <w:rFonts w:ascii="Book Antiqua" w:hAnsi="Book Antiqua" w:cs="Segoe UI"/>
          <w:i/>
          <w:iCs/>
          <w:sz w:val="19"/>
          <w:szCs w:val="19"/>
        </w:rPr>
        <w:t>Education Services for Overseas Students Act 2000</w:t>
      </w:r>
      <w:r w:rsidRPr="00982AC8">
        <w:rPr>
          <w:rStyle w:val="normaltextrun"/>
          <w:rFonts w:ascii="Book Antiqua" w:hAnsi="Book Antiqua" w:cs="Segoe UI"/>
          <w:sz w:val="19"/>
          <w:szCs w:val="19"/>
        </w:rPr>
        <w:t xml:space="preserve"> (ESOS Act) for higher education providers offering courses to overseas students, Foundation Programs and English Language Intensive Courses.</w:t>
      </w:r>
      <w:r w:rsidRPr="00982AC8">
        <w:rPr>
          <w:rStyle w:val="eop"/>
          <w:rFonts w:ascii="Book Antiqua" w:hAnsi="Book Antiqua" w:cs="Segoe UI"/>
          <w:sz w:val="19"/>
          <w:szCs w:val="19"/>
        </w:rPr>
        <w:t> </w:t>
      </w:r>
    </w:p>
    <w:p w14:paraId="551C41E6" w14:textId="77777777" w:rsidR="00DF10D0" w:rsidRPr="00982AC8" w:rsidRDefault="00DF10D0" w:rsidP="00DF10D0">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szCs w:val="19"/>
          <w:bdr w:val="nil"/>
        </w:rPr>
      </w:pPr>
    </w:p>
    <w:p w14:paraId="3818FE5B" w14:textId="77777777" w:rsidR="00DF10D0" w:rsidRPr="00982AC8" w:rsidRDefault="00E94ABE" w:rsidP="00DF10D0">
      <w:pPr>
        <w:pStyle w:val="paragraph"/>
        <w:pBdr>
          <w:top w:val="nil"/>
          <w:left w:val="nil"/>
          <w:bottom w:val="nil"/>
          <w:right w:val="nil"/>
          <w:between w:val="nil"/>
          <w:bar w:val="nil"/>
        </w:pBdr>
        <w:spacing w:before="0" w:beforeAutospacing="0" w:after="0" w:afterAutospacing="0"/>
        <w:jc w:val="both"/>
        <w:textAlignment w:val="baseline"/>
        <w:rPr>
          <w:rStyle w:val="eop"/>
          <w:rFonts w:ascii="Book Antiqua" w:hAnsi="Book Antiqua" w:cs="Segoe UI"/>
          <w:sz w:val="19"/>
          <w:szCs w:val="19"/>
          <w:bdr w:val="nil"/>
        </w:rPr>
      </w:pPr>
      <w:r w:rsidRPr="00982AC8">
        <w:rPr>
          <w:rStyle w:val="normaltextrun"/>
          <w:rFonts w:ascii="Book Antiqua" w:hAnsi="Book Antiqua" w:cs="Segoe UI"/>
          <w:sz w:val="19"/>
          <w:szCs w:val="19"/>
        </w:rPr>
        <w:t>TEQSA’s regulatory work includes assessing providers for registration and re-registration, as well as accrediting and re-accrediting courses for those providers who do not have self</w:t>
      </w:r>
      <w:r>
        <w:rPr>
          <w:rStyle w:val="normaltextrun"/>
          <w:rFonts w:ascii="Book Antiqua" w:hAnsi="Book Antiqua" w:cs="Segoe UI"/>
          <w:sz w:val="19"/>
          <w:szCs w:val="19"/>
        </w:rPr>
        <w:noBreakHyphen/>
      </w:r>
      <w:r w:rsidRPr="00982AC8">
        <w:rPr>
          <w:rStyle w:val="normaltextrun"/>
          <w:rFonts w:ascii="Book Antiqua" w:hAnsi="Book Antiqua" w:cs="Segoe UI"/>
          <w:sz w:val="19"/>
          <w:szCs w:val="19"/>
        </w:rPr>
        <w:t xml:space="preserve">accrediting authority. Registration and accreditation assessments focus on assuring that higher education providers are compliant with the </w:t>
      </w:r>
      <w:r w:rsidRPr="00982AC8">
        <w:rPr>
          <w:rStyle w:val="normaltextrun"/>
          <w:rFonts w:ascii="Book Antiqua" w:hAnsi="Book Antiqua" w:cs="Segoe UI"/>
          <w:i/>
          <w:iCs/>
          <w:sz w:val="19"/>
          <w:szCs w:val="19"/>
        </w:rPr>
        <w:t>Higher Education Standards Framework (Threshold Standards) 2021</w:t>
      </w:r>
      <w:r w:rsidRPr="00982AC8">
        <w:rPr>
          <w:rStyle w:val="normaltextrun"/>
          <w:rFonts w:ascii="Book Antiqua" w:hAnsi="Book Antiqua" w:cs="Segoe UI"/>
          <w:sz w:val="19"/>
          <w:szCs w:val="19"/>
        </w:rPr>
        <w:t>. TEQSA also investigates potential non</w:t>
      </w:r>
      <w:r>
        <w:rPr>
          <w:rStyle w:val="normaltextrun"/>
          <w:rFonts w:ascii="Book Antiqua" w:hAnsi="Book Antiqua" w:cs="Segoe UI"/>
          <w:sz w:val="19"/>
          <w:szCs w:val="19"/>
        </w:rPr>
        <w:noBreakHyphen/>
      </w:r>
      <w:r w:rsidRPr="00982AC8">
        <w:rPr>
          <w:rStyle w:val="normaltextrun"/>
          <w:rFonts w:ascii="Book Antiqua" w:hAnsi="Book Antiqua" w:cs="Segoe UI"/>
          <w:sz w:val="19"/>
          <w:szCs w:val="19"/>
        </w:rPr>
        <w:t>compliance, provides advice and recommendations to the Minister, and collects, analyses, interprets, and disseminates information relating to trends, risks, and opportunities in quality assurance of higher education.</w:t>
      </w:r>
      <w:r w:rsidRPr="00982AC8">
        <w:rPr>
          <w:rStyle w:val="eop"/>
          <w:rFonts w:ascii="Book Antiqua" w:hAnsi="Book Antiqua" w:cs="Segoe UI"/>
          <w:sz w:val="19"/>
          <w:szCs w:val="19"/>
        </w:rPr>
        <w:t xml:space="preserve"> TEQSA’s work supports all Australian higher education providers and delivers qualifications in line with the requirements of the Act, the ESOS Act and the Threshold Standards. </w:t>
      </w:r>
    </w:p>
    <w:p w14:paraId="31E2AED1" w14:textId="77777777" w:rsidR="00DF10D0" w:rsidRPr="00982AC8" w:rsidRDefault="00DF10D0" w:rsidP="00DF10D0">
      <w:pPr>
        <w:pStyle w:val="paragraph"/>
        <w:pBdr>
          <w:top w:val="nil"/>
          <w:left w:val="nil"/>
          <w:bottom w:val="nil"/>
          <w:right w:val="nil"/>
          <w:between w:val="nil"/>
          <w:bar w:val="nil"/>
        </w:pBdr>
        <w:spacing w:before="0" w:beforeAutospacing="0" w:after="0" w:afterAutospacing="0"/>
        <w:jc w:val="both"/>
        <w:textAlignment w:val="baseline"/>
        <w:rPr>
          <w:rStyle w:val="eop"/>
          <w:rFonts w:ascii="Book Antiqua" w:hAnsi="Book Antiqua" w:cs="Segoe UI"/>
          <w:sz w:val="19"/>
          <w:szCs w:val="19"/>
          <w:bdr w:val="nil"/>
        </w:rPr>
      </w:pPr>
    </w:p>
    <w:p w14:paraId="605965E2" w14:textId="77777777" w:rsidR="00DF10D0" w:rsidRPr="00982AC8" w:rsidRDefault="00E94ABE" w:rsidP="00DF10D0">
      <w:pPr>
        <w:pStyle w:val="paragraph"/>
        <w:pBdr>
          <w:top w:val="nil"/>
          <w:left w:val="nil"/>
          <w:bottom w:val="nil"/>
          <w:right w:val="nil"/>
          <w:between w:val="nil"/>
          <w:bar w:val="nil"/>
        </w:pBdr>
        <w:spacing w:before="0" w:beforeAutospacing="0" w:after="0" w:afterAutospacing="0"/>
        <w:jc w:val="both"/>
        <w:textAlignment w:val="baseline"/>
        <w:rPr>
          <w:rStyle w:val="eop"/>
          <w:rFonts w:ascii="Book Antiqua" w:hAnsi="Book Antiqua" w:cs="Segoe UI"/>
          <w:sz w:val="19"/>
          <w:szCs w:val="19"/>
          <w:bdr w:val="nil"/>
        </w:rPr>
      </w:pPr>
      <w:r w:rsidRPr="00982AC8">
        <w:rPr>
          <w:rStyle w:val="eop"/>
          <w:rFonts w:ascii="Book Antiqua" w:hAnsi="Book Antiqua" w:cs="Segoe UI"/>
          <w:sz w:val="19"/>
          <w:szCs w:val="19"/>
        </w:rPr>
        <w:t xml:space="preserve">TEQSA will continue to focus its regulatory work to achieve the below regulatory goals: </w:t>
      </w:r>
    </w:p>
    <w:p w14:paraId="60A686C3"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 xml:space="preserve">protect and enhance Australia’s reputation for quality higher education </w:t>
      </w:r>
    </w:p>
    <w:p w14:paraId="6F8CC3C0"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protect and enhance Australia’s international competitiveness in the higher education sector</w:t>
      </w:r>
    </w:p>
    <w:p w14:paraId="063E7F96"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protect and enhance excellence, diversity and innovation in higher education in Australia</w:t>
      </w:r>
    </w:p>
    <w:p w14:paraId="26B14116"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promote a higher education sector that supports Australia’s social and economic needs for a highly educated and skilled population</w:t>
      </w:r>
    </w:p>
    <w:p w14:paraId="791AA72E"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 xml:space="preserve">protect higher education students </w:t>
      </w:r>
    </w:p>
    <w:p w14:paraId="0E8C86C6" w14:textId="77777777" w:rsidR="00DF10D0" w:rsidRPr="00982AC8" w:rsidRDefault="00E94ABE" w:rsidP="0060671B">
      <w:pPr>
        <w:numPr>
          <w:ilvl w:val="0"/>
          <w:numId w:val="24"/>
        </w:numPr>
        <w:pBdr>
          <w:top w:val="nil"/>
          <w:left w:val="nil"/>
          <w:bottom w:val="nil"/>
          <w:right w:val="nil"/>
          <w:between w:val="nil"/>
          <w:bar w:val="nil"/>
        </w:pBdr>
        <w:spacing w:after="0" w:line="240" w:lineRule="exact"/>
        <w:ind w:left="714" w:hanging="357"/>
        <w:rPr>
          <w:szCs w:val="19"/>
          <w:bdr w:val="nil"/>
          <w:lang w:val="en-GB"/>
        </w:rPr>
      </w:pPr>
      <w:r w:rsidRPr="00982AC8">
        <w:rPr>
          <w:sz w:val="19"/>
          <w:szCs w:val="19"/>
          <w:lang w:val="en-GB"/>
        </w:rPr>
        <w:t>protect and enhance the academic integrity of courses provided by higher education providers.</w:t>
      </w:r>
    </w:p>
    <w:p w14:paraId="401B2588" w14:textId="77777777" w:rsidR="00DF10D0" w:rsidRPr="00982AC8" w:rsidRDefault="00DF10D0" w:rsidP="00DF10D0">
      <w:pPr>
        <w:pBdr>
          <w:top w:val="nil"/>
          <w:left w:val="nil"/>
          <w:bottom w:val="nil"/>
          <w:right w:val="nil"/>
          <w:between w:val="nil"/>
          <w:bar w:val="nil"/>
        </w:pBdr>
        <w:spacing w:after="0" w:line="240" w:lineRule="exact"/>
        <w:jc w:val="left"/>
        <w:rPr>
          <w:szCs w:val="19"/>
          <w:bdr w:val="nil"/>
          <w:lang w:val="en-GB"/>
        </w:rPr>
      </w:pPr>
    </w:p>
    <w:p w14:paraId="6C7BB6CF" w14:textId="77777777" w:rsidR="00DF10D0" w:rsidRPr="00982AC8" w:rsidRDefault="00E94ABE" w:rsidP="00DF10D0">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bdr w:val="nil"/>
        </w:rPr>
      </w:pPr>
      <w:r w:rsidRPr="00982AC8">
        <w:rPr>
          <w:rStyle w:val="normaltextrun"/>
          <w:rFonts w:ascii="Book Antiqua" w:hAnsi="Book Antiqua" w:cs="Segoe UI"/>
          <w:sz w:val="19"/>
          <w:szCs w:val="19"/>
        </w:rPr>
        <w:t>TEQSA’s work will be informed by key trends in higher education, including in trans</w:t>
      </w:r>
      <w:r>
        <w:rPr>
          <w:rStyle w:val="normaltextrun"/>
          <w:rFonts w:ascii="Book Antiqua" w:hAnsi="Book Antiqua" w:cs="Segoe UI"/>
          <w:sz w:val="19"/>
          <w:szCs w:val="19"/>
        </w:rPr>
        <w:noBreakHyphen/>
      </w:r>
      <w:r w:rsidRPr="00982AC8">
        <w:rPr>
          <w:rStyle w:val="normaltextrun"/>
          <w:rFonts w:ascii="Book Antiqua" w:hAnsi="Book Antiqua" w:cs="Segoe UI"/>
          <w:sz w:val="19"/>
          <w:szCs w:val="19"/>
        </w:rPr>
        <w:t>national education (TNE) delivered by Australian higher education providers, provider governance, racism and student wellbeing, and the imperative to maintain academic integrity.</w:t>
      </w:r>
      <w:r w:rsidRPr="00982AC8">
        <w:rPr>
          <w:rStyle w:val="normaltextrun"/>
          <w:rFonts w:ascii="Book Antiqua" w:hAnsi="Book Antiqua" w:cs="Segoe UI"/>
          <w:sz w:val="19"/>
        </w:rPr>
        <w:t xml:space="preserve"> </w:t>
      </w:r>
    </w:p>
    <w:p w14:paraId="61210C52" w14:textId="77777777" w:rsidR="001A5C44" w:rsidRPr="00404AE2" w:rsidRDefault="001A5C44" w:rsidP="00DF10D0">
      <w:pPr>
        <w:pStyle w:val="paragraph"/>
        <w:pBdr>
          <w:top w:val="nil"/>
          <w:left w:val="nil"/>
          <w:bottom w:val="nil"/>
          <w:right w:val="nil"/>
          <w:between w:val="nil"/>
          <w:bar w:val="nil"/>
        </w:pBdr>
        <w:spacing w:before="0" w:beforeAutospacing="0" w:after="0" w:afterAutospacing="0"/>
        <w:jc w:val="both"/>
        <w:textAlignment w:val="baseline"/>
        <w:rPr>
          <w:rFonts w:ascii="Segoe UI" w:hAnsi="Segoe UI" w:cs="Segoe UI"/>
          <w:sz w:val="18"/>
          <w:szCs w:val="18"/>
          <w:bdr w:val="nil"/>
        </w:rPr>
        <w:sectPr w:rsidR="001A5C44" w:rsidRPr="00404AE2" w:rsidSect="00062C89">
          <w:footerReference w:type="default" r:id="rId183"/>
          <w:footerReference w:type="first" r:id="rId184"/>
          <w:type w:val="oddPage"/>
          <w:pgSz w:w="11906" w:h="16838"/>
          <w:pgMar w:top="2466" w:right="2098" w:bottom="2466" w:left="2098" w:header="1899" w:footer="1899" w:gutter="0"/>
          <w:pgBorders>
            <w:top w:val="nil"/>
            <w:left w:val="nil"/>
            <w:bottom w:val="nil"/>
            <w:right w:val="nil"/>
          </w:pgBorders>
          <w:cols w:space="720"/>
          <w:titlePg/>
          <w:docGrid w:linePitch="360"/>
        </w:sectPr>
      </w:pPr>
    </w:p>
    <w:p w14:paraId="4BE29FFF" w14:textId="77777777" w:rsidR="00ED13D1" w:rsidRDefault="00E94ABE" w:rsidP="00ED13D1">
      <w:pPr>
        <w:pStyle w:val="paragraph"/>
        <w:pageBreakBefore/>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sz w:val="19"/>
          <w:bdr w:val="nil"/>
        </w:rPr>
      </w:pPr>
      <w:bookmarkStart w:id="607" w:name="RG_MARKER_10408"/>
      <w:r>
        <w:rPr>
          <w:rStyle w:val="normaltextrun"/>
          <w:rFonts w:ascii="Book Antiqua" w:hAnsi="Book Antiqua" w:cs="Segoe UI"/>
          <w:sz w:val="19"/>
        </w:rPr>
        <w:lastRenderedPageBreak/>
        <w:t>Our regulatory goals will be delivered through a range of activities, including</w:t>
      </w:r>
      <w:bookmarkEnd w:id="607"/>
      <w:r w:rsidRPr="001A14CE">
        <w:rPr>
          <w:rStyle w:val="normaltextrun"/>
          <w:rFonts w:ascii="Book Antiqua" w:hAnsi="Book Antiqua" w:cs="Segoe UI"/>
          <w:sz w:val="19"/>
        </w:rPr>
        <w:t xml:space="preserve"> developing capability, focussing on data-driven analysis, providing guidance to the sector, developing regulatory expectations for key sector risks, and enhancing </w:t>
      </w:r>
      <w:r>
        <w:rPr>
          <w:rStyle w:val="normaltextrun"/>
          <w:rFonts w:ascii="Book Antiqua" w:hAnsi="Book Antiqua" w:cs="Segoe UI"/>
          <w:sz w:val="19"/>
        </w:rPr>
        <w:t>our</w:t>
      </w:r>
      <w:r w:rsidRPr="001A14CE">
        <w:rPr>
          <w:rStyle w:val="normaltextrun"/>
          <w:rFonts w:ascii="Book Antiqua" w:hAnsi="Book Antiqua" w:cs="Segoe UI"/>
          <w:sz w:val="19"/>
        </w:rPr>
        <w:t xml:space="preserve"> compliance </w:t>
      </w:r>
      <w:r>
        <w:rPr>
          <w:rStyle w:val="normaltextrun"/>
          <w:rFonts w:ascii="Book Antiqua" w:hAnsi="Book Antiqua" w:cs="Segoe UI"/>
          <w:sz w:val="19"/>
        </w:rPr>
        <w:t>practices</w:t>
      </w:r>
      <w:r w:rsidRPr="001A14CE">
        <w:rPr>
          <w:rStyle w:val="normaltextrun"/>
          <w:rFonts w:ascii="Book Antiqua" w:hAnsi="Book Antiqua" w:cs="Segoe UI"/>
          <w:sz w:val="19"/>
        </w:rPr>
        <w:t>. Some of this work will involve cross-agency collaboration with other regulators, and alignment with whole-of government initiatives. </w:t>
      </w:r>
      <w:r>
        <w:rPr>
          <w:rStyle w:val="normaltextrun"/>
          <w:rFonts w:ascii="Book Antiqua" w:hAnsi="Book Antiqua" w:cs="Segoe UI"/>
          <w:sz w:val="19"/>
        </w:rPr>
        <w:t xml:space="preserve"> </w:t>
      </w:r>
    </w:p>
    <w:p w14:paraId="5020DD4A" w14:textId="77777777" w:rsidR="00ED13D1" w:rsidRPr="00074871" w:rsidRDefault="00E94ABE" w:rsidP="0060671B">
      <w:pPr>
        <w:pBdr>
          <w:top w:val="nil"/>
          <w:left w:val="nil"/>
          <w:bottom w:val="nil"/>
          <w:right w:val="nil"/>
          <w:between w:val="nil"/>
          <w:bar w:val="nil"/>
        </w:pBdr>
        <w:spacing w:before="240" w:line="240" w:lineRule="exact"/>
        <w:rPr>
          <w:rFonts w:cs="Arial"/>
          <w:szCs w:val="19"/>
          <w:bdr w:val="nil"/>
        </w:rPr>
      </w:pPr>
      <w:r w:rsidRPr="00074871">
        <w:rPr>
          <w:rFonts w:cs="Arial"/>
          <w:sz w:val="19"/>
          <w:szCs w:val="19"/>
        </w:rPr>
        <w:t xml:space="preserve">TEQSA’s priorities </w:t>
      </w:r>
      <w:r>
        <w:rPr>
          <w:rFonts w:cs="Arial"/>
          <w:sz w:val="19"/>
          <w:szCs w:val="19"/>
        </w:rPr>
        <w:t xml:space="preserve">in the coming year </w:t>
      </w:r>
      <w:r w:rsidRPr="00074871">
        <w:rPr>
          <w:rFonts w:cs="Arial"/>
          <w:sz w:val="19"/>
          <w:szCs w:val="19"/>
        </w:rPr>
        <w:t>include: </w:t>
      </w:r>
    </w:p>
    <w:p w14:paraId="17D6500E" w14:textId="77777777" w:rsidR="00ED13D1"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supporting effective governance practices in Australian universities </w:t>
      </w:r>
    </w:p>
    <w:p w14:paraId="13C9D958" w14:textId="77777777" w:rsidR="00ED13D1" w:rsidRPr="00CC4D5A"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supporting all higher education providers to have effective policies and practices to prevent and respond to racism </w:t>
      </w:r>
    </w:p>
    <w:p w14:paraId="41A3B78C" w14:textId="77777777" w:rsidR="00ED13D1"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supporting TNE </w:t>
      </w:r>
      <w:r>
        <w:rPr>
          <w:rStyle w:val="normaltextrun"/>
          <w:rFonts w:cs="Segoe UI"/>
          <w:sz w:val="19"/>
          <w:szCs w:val="19"/>
        </w:rPr>
        <w:t>delivered by Australian higher education providers</w:t>
      </w:r>
      <w:r w:rsidRPr="00CC4D5A">
        <w:rPr>
          <w:sz w:val="19"/>
          <w:szCs w:val="19"/>
          <w:lang w:val="en-GB"/>
        </w:rPr>
        <w:t xml:space="preserve"> </w:t>
      </w:r>
      <w:r>
        <w:rPr>
          <w:sz w:val="19"/>
          <w:szCs w:val="19"/>
          <w:lang w:val="en-GB"/>
        </w:rPr>
        <w:t>to be the same standard as Australian delivered qualifications</w:t>
      </w:r>
    </w:p>
    <w:p w14:paraId="40C540A3" w14:textId="77777777" w:rsidR="00ED13D1"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supporting Australia’s </w:t>
      </w:r>
      <w:r w:rsidRPr="000A15C5">
        <w:rPr>
          <w:sz w:val="19"/>
          <w:szCs w:val="19"/>
          <w:lang w:val="en-GB"/>
        </w:rPr>
        <w:t>reputation for quality higher education</w:t>
      </w:r>
    </w:p>
    <w:p w14:paraId="6A4D91B1" w14:textId="77777777" w:rsidR="00ED13D1" w:rsidRPr="00CC4D5A"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modernising TEQSA’s regulatory approach to ensure that it is utilising its regulatory powers to achieve its regulatory goals </w:t>
      </w:r>
    </w:p>
    <w:p w14:paraId="3CDB2365" w14:textId="53E9C8E0" w:rsidR="00ED13D1" w:rsidRPr="00CC4D5A"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sidRPr="00CC4D5A">
        <w:rPr>
          <w:sz w:val="19"/>
          <w:szCs w:val="19"/>
          <w:lang w:val="en-GB"/>
        </w:rPr>
        <w:t>developing</w:t>
      </w:r>
      <w:r w:rsidR="0060671B">
        <w:rPr>
          <w:sz w:val="19"/>
          <w:szCs w:val="19"/>
          <w:lang w:val="en-GB"/>
        </w:rPr>
        <w:t xml:space="preserve"> </w:t>
      </w:r>
      <w:r w:rsidRPr="00CC4D5A">
        <w:rPr>
          <w:sz w:val="19"/>
          <w:szCs w:val="19"/>
          <w:lang w:val="en-GB"/>
        </w:rPr>
        <w:t>and</w:t>
      </w:r>
      <w:r w:rsidR="0060671B">
        <w:rPr>
          <w:sz w:val="19"/>
          <w:szCs w:val="19"/>
          <w:lang w:val="en-GB"/>
        </w:rPr>
        <w:t xml:space="preserve"> </w:t>
      </w:r>
      <w:r w:rsidRPr="00CC4D5A">
        <w:rPr>
          <w:sz w:val="19"/>
          <w:szCs w:val="19"/>
          <w:lang w:val="en-GB"/>
        </w:rPr>
        <w:t>publishing</w:t>
      </w:r>
      <w:r w:rsidR="0060671B">
        <w:rPr>
          <w:sz w:val="19"/>
          <w:szCs w:val="19"/>
          <w:lang w:val="en-GB"/>
        </w:rPr>
        <w:t xml:space="preserve"> </w:t>
      </w:r>
      <w:r w:rsidRPr="00CC4D5A">
        <w:rPr>
          <w:sz w:val="19"/>
          <w:szCs w:val="19"/>
          <w:lang w:val="en-GB"/>
        </w:rPr>
        <w:t>relevant</w:t>
      </w:r>
      <w:r w:rsidR="0060671B">
        <w:rPr>
          <w:sz w:val="19"/>
          <w:szCs w:val="19"/>
          <w:lang w:val="en-GB"/>
        </w:rPr>
        <w:t xml:space="preserve"> </w:t>
      </w:r>
      <w:r w:rsidRPr="00CC4D5A">
        <w:rPr>
          <w:sz w:val="19"/>
          <w:szCs w:val="19"/>
          <w:lang w:val="en-GB"/>
        </w:rPr>
        <w:t>guidance</w:t>
      </w:r>
      <w:r w:rsidR="0060671B">
        <w:rPr>
          <w:sz w:val="19"/>
          <w:szCs w:val="19"/>
          <w:lang w:val="en-GB"/>
        </w:rPr>
        <w:t xml:space="preserve"> </w:t>
      </w:r>
      <w:r w:rsidRPr="00CC4D5A">
        <w:rPr>
          <w:sz w:val="19"/>
          <w:szCs w:val="19"/>
          <w:lang w:val="en-GB"/>
        </w:rPr>
        <w:t>and</w:t>
      </w:r>
      <w:r w:rsidR="0060671B">
        <w:rPr>
          <w:sz w:val="19"/>
          <w:szCs w:val="19"/>
          <w:lang w:val="en-GB"/>
        </w:rPr>
        <w:t xml:space="preserve"> </w:t>
      </w:r>
      <w:r w:rsidRPr="00CC4D5A">
        <w:rPr>
          <w:sz w:val="19"/>
          <w:szCs w:val="19"/>
          <w:lang w:val="en-GB"/>
        </w:rPr>
        <w:t>information,</w:t>
      </w:r>
      <w:r w:rsidR="0060671B">
        <w:rPr>
          <w:sz w:val="19"/>
          <w:szCs w:val="19"/>
          <w:lang w:val="en-GB"/>
        </w:rPr>
        <w:t xml:space="preserve"> </w:t>
      </w:r>
      <w:r w:rsidRPr="00CC4D5A">
        <w:rPr>
          <w:sz w:val="19"/>
          <w:szCs w:val="19"/>
          <w:lang w:val="en-GB"/>
        </w:rPr>
        <w:t>to</w:t>
      </w:r>
      <w:r w:rsidR="0060671B">
        <w:rPr>
          <w:sz w:val="19"/>
          <w:szCs w:val="19"/>
          <w:lang w:val="en-GB"/>
        </w:rPr>
        <w:t xml:space="preserve"> </w:t>
      </w:r>
      <w:r w:rsidRPr="00CC4D5A">
        <w:rPr>
          <w:sz w:val="19"/>
          <w:szCs w:val="19"/>
          <w:lang w:val="en-GB"/>
        </w:rPr>
        <w:t>support</w:t>
      </w:r>
      <w:r w:rsidR="0060671B">
        <w:rPr>
          <w:sz w:val="19"/>
          <w:szCs w:val="19"/>
          <w:lang w:val="en-GB"/>
        </w:rPr>
        <w:t xml:space="preserve"> </w:t>
      </w:r>
      <w:r w:rsidRPr="00CC4D5A">
        <w:rPr>
          <w:sz w:val="19"/>
          <w:szCs w:val="19"/>
          <w:lang w:val="en-GB"/>
        </w:rPr>
        <w:t>good practice and provider self-assurance</w:t>
      </w:r>
      <w:r w:rsidR="0060671B">
        <w:rPr>
          <w:sz w:val="19"/>
          <w:szCs w:val="19"/>
          <w:lang w:val="en-GB"/>
        </w:rPr>
        <w:t xml:space="preserve"> </w:t>
      </w:r>
    </w:p>
    <w:p w14:paraId="3DE9A957" w14:textId="0C5F81DF" w:rsidR="00ED13D1" w:rsidRPr="00CC4D5A"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sidRPr="00CC4D5A">
        <w:rPr>
          <w:sz w:val="19"/>
          <w:szCs w:val="19"/>
          <w:lang w:val="en-GB"/>
        </w:rPr>
        <w:t>working</w:t>
      </w:r>
      <w:r w:rsidR="0060671B">
        <w:rPr>
          <w:sz w:val="19"/>
          <w:szCs w:val="19"/>
          <w:lang w:val="en-GB"/>
        </w:rPr>
        <w:t xml:space="preserve"> </w:t>
      </w:r>
      <w:r w:rsidRPr="00CC4D5A">
        <w:rPr>
          <w:sz w:val="19"/>
          <w:szCs w:val="19"/>
          <w:lang w:val="en-GB"/>
        </w:rPr>
        <w:t>closely</w:t>
      </w:r>
      <w:r w:rsidR="0060671B">
        <w:rPr>
          <w:sz w:val="19"/>
          <w:szCs w:val="19"/>
          <w:lang w:val="en-GB"/>
        </w:rPr>
        <w:t xml:space="preserve"> </w:t>
      </w:r>
      <w:r w:rsidRPr="00CC4D5A">
        <w:rPr>
          <w:sz w:val="19"/>
          <w:szCs w:val="19"/>
          <w:lang w:val="en-GB"/>
        </w:rPr>
        <w:t>with</w:t>
      </w:r>
      <w:r w:rsidR="0060671B">
        <w:rPr>
          <w:sz w:val="19"/>
          <w:szCs w:val="19"/>
          <w:lang w:val="en-GB"/>
        </w:rPr>
        <w:t xml:space="preserve"> </w:t>
      </w:r>
      <w:r w:rsidRPr="00CC4D5A">
        <w:rPr>
          <w:sz w:val="19"/>
          <w:szCs w:val="19"/>
          <w:lang w:val="en-GB"/>
        </w:rPr>
        <w:t>the</w:t>
      </w:r>
      <w:r w:rsidR="0060671B">
        <w:rPr>
          <w:sz w:val="19"/>
          <w:szCs w:val="19"/>
          <w:lang w:val="en-GB"/>
        </w:rPr>
        <w:t xml:space="preserve"> </w:t>
      </w:r>
      <w:r w:rsidRPr="00CC4D5A">
        <w:rPr>
          <w:sz w:val="19"/>
          <w:szCs w:val="19"/>
          <w:lang w:val="en-GB"/>
        </w:rPr>
        <w:t>Department</w:t>
      </w:r>
      <w:r w:rsidR="0060671B">
        <w:rPr>
          <w:sz w:val="19"/>
          <w:szCs w:val="19"/>
          <w:lang w:val="en-GB"/>
        </w:rPr>
        <w:t xml:space="preserve"> </w:t>
      </w:r>
      <w:r w:rsidRPr="00CC4D5A">
        <w:rPr>
          <w:sz w:val="19"/>
          <w:szCs w:val="19"/>
          <w:lang w:val="en-GB"/>
        </w:rPr>
        <w:t>of</w:t>
      </w:r>
      <w:r w:rsidR="0060671B">
        <w:rPr>
          <w:sz w:val="19"/>
          <w:szCs w:val="19"/>
          <w:lang w:val="en-GB"/>
        </w:rPr>
        <w:t xml:space="preserve"> </w:t>
      </w:r>
      <w:r w:rsidRPr="00CC4D5A">
        <w:rPr>
          <w:sz w:val="19"/>
          <w:szCs w:val="19"/>
          <w:lang w:val="en-GB"/>
        </w:rPr>
        <w:t>Education</w:t>
      </w:r>
      <w:r w:rsidR="0060671B">
        <w:rPr>
          <w:sz w:val="19"/>
          <w:szCs w:val="19"/>
          <w:lang w:val="en-GB"/>
        </w:rPr>
        <w:t xml:space="preserve"> </w:t>
      </w:r>
      <w:r w:rsidRPr="00CC4D5A">
        <w:rPr>
          <w:sz w:val="19"/>
          <w:szCs w:val="19"/>
          <w:lang w:val="en-GB"/>
        </w:rPr>
        <w:t>and</w:t>
      </w:r>
      <w:r w:rsidR="0060671B">
        <w:rPr>
          <w:sz w:val="19"/>
          <w:szCs w:val="19"/>
          <w:lang w:val="en-GB"/>
        </w:rPr>
        <w:t xml:space="preserve"> </w:t>
      </w:r>
      <w:r w:rsidRPr="00CC4D5A">
        <w:rPr>
          <w:sz w:val="19"/>
          <w:szCs w:val="19"/>
          <w:lang w:val="en-GB"/>
        </w:rPr>
        <w:t>the</w:t>
      </w:r>
      <w:r w:rsidRPr="00FE7CFB">
        <w:rPr>
          <w:sz w:val="19"/>
          <w:szCs w:val="19"/>
          <w:lang w:val="en-GB"/>
        </w:rPr>
        <w:t xml:space="preserve"> Australian Tertiary Education Commission</w:t>
      </w:r>
      <w:r w:rsidRPr="00CC4D5A">
        <w:rPr>
          <w:sz w:val="19"/>
          <w:szCs w:val="19"/>
          <w:lang w:val="en-GB"/>
        </w:rPr>
        <w:t>  </w:t>
      </w:r>
    </w:p>
    <w:p w14:paraId="48124BAB" w14:textId="77777777" w:rsidR="00ED13D1" w:rsidRPr="00CC4D5A"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reviewing TEQSA’</w:t>
      </w:r>
      <w:r w:rsidRPr="00CC4D5A">
        <w:rPr>
          <w:sz w:val="19"/>
          <w:szCs w:val="19"/>
          <w:lang w:val="en-GB"/>
        </w:rPr>
        <w:t>s</w:t>
      </w:r>
      <w:r>
        <w:rPr>
          <w:sz w:val="19"/>
          <w:szCs w:val="19"/>
          <w:lang w:val="en-GB"/>
        </w:rPr>
        <w:t xml:space="preserve"> approach to cost recovery to ensure it is appropriate and equitable. </w:t>
      </w:r>
      <w:r w:rsidRPr="00CC4D5A">
        <w:rPr>
          <w:sz w:val="19"/>
          <w:szCs w:val="19"/>
          <w:lang w:val="en-GB"/>
        </w:rPr>
        <w:t> </w:t>
      </w:r>
    </w:p>
    <w:p w14:paraId="00EDA987" w14:textId="77777777" w:rsidR="00ED13D1" w:rsidRPr="00074871" w:rsidRDefault="00E94ABE" w:rsidP="0060671B">
      <w:pPr>
        <w:pBdr>
          <w:top w:val="nil"/>
          <w:left w:val="nil"/>
          <w:bottom w:val="nil"/>
          <w:right w:val="nil"/>
          <w:between w:val="nil"/>
          <w:bar w:val="nil"/>
        </w:pBdr>
        <w:spacing w:before="240" w:line="240" w:lineRule="exact"/>
        <w:rPr>
          <w:rFonts w:cs="Arial"/>
          <w:szCs w:val="19"/>
          <w:bdr w:val="nil"/>
        </w:rPr>
      </w:pPr>
      <w:r>
        <w:rPr>
          <w:rFonts w:cs="Arial"/>
          <w:sz w:val="19"/>
          <w:szCs w:val="19"/>
        </w:rPr>
        <w:t xml:space="preserve">TEQSA will manage </w:t>
      </w:r>
      <w:r w:rsidRPr="00074871">
        <w:rPr>
          <w:rFonts w:cs="Arial"/>
          <w:sz w:val="19"/>
          <w:szCs w:val="19"/>
        </w:rPr>
        <w:t xml:space="preserve">key challenges to </w:t>
      </w:r>
      <w:r>
        <w:rPr>
          <w:rFonts w:cs="Arial"/>
          <w:sz w:val="19"/>
          <w:szCs w:val="19"/>
        </w:rPr>
        <w:t>achieving its regulatory goals by</w:t>
      </w:r>
      <w:r w:rsidRPr="00074871">
        <w:rPr>
          <w:rFonts w:cs="Arial"/>
          <w:sz w:val="19"/>
          <w:szCs w:val="19"/>
        </w:rPr>
        <w:t>: </w:t>
      </w:r>
    </w:p>
    <w:p w14:paraId="388D61AE" w14:textId="77777777" w:rsidR="00ED13D1" w:rsidRPr="00114B19"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minimising regulatory burden on higher education providers </w:t>
      </w:r>
      <w:r w:rsidRPr="00114B19">
        <w:rPr>
          <w:sz w:val="19"/>
          <w:szCs w:val="19"/>
          <w:lang w:val="en-GB"/>
        </w:rPr>
        <w:t>through incorporating or acknowledging the outcomes of other legislative obligations</w:t>
      </w:r>
      <w:r>
        <w:rPr>
          <w:sz w:val="19"/>
          <w:szCs w:val="19"/>
          <w:lang w:val="en-GB"/>
        </w:rPr>
        <w:t xml:space="preserve"> and other requirements, for example through the implementation of TEQSA’s and the </w:t>
      </w:r>
      <w:r w:rsidRPr="00114B19">
        <w:rPr>
          <w:sz w:val="19"/>
          <w:szCs w:val="19"/>
          <w:lang w:val="en-GB"/>
        </w:rPr>
        <w:t>Australian Skills Quality Authority</w:t>
      </w:r>
      <w:r>
        <w:rPr>
          <w:sz w:val="19"/>
          <w:szCs w:val="19"/>
          <w:lang w:val="en-GB"/>
        </w:rPr>
        <w:t>’s Joint D</w:t>
      </w:r>
      <w:r w:rsidRPr="006375AA">
        <w:rPr>
          <w:sz w:val="19"/>
          <w:szCs w:val="19"/>
          <w:lang w:val="en-GB"/>
        </w:rPr>
        <w:t xml:space="preserve">ual </w:t>
      </w:r>
      <w:r>
        <w:rPr>
          <w:sz w:val="19"/>
          <w:szCs w:val="19"/>
          <w:lang w:val="en-GB"/>
        </w:rPr>
        <w:t>S</w:t>
      </w:r>
      <w:r w:rsidRPr="006375AA">
        <w:rPr>
          <w:sz w:val="19"/>
          <w:szCs w:val="19"/>
          <w:lang w:val="en-GB"/>
        </w:rPr>
        <w:t xml:space="preserve">ector </w:t>
      </w:r>
      <w:r>
        <w:rPr>
          <w:sz w:val="19"/>
          <w:szCs w:val="19"/>
          <w:lang w:val="en-GB"/>
        </w:rPr>
        <w:t>R</w:t>
      </w:r>
      <w:r w:rsidRPr="006375AA">
        <w:rPr>
          <w:sz w:val="19"/>
          <w:szCs w:val="19"/>
          <w:lang w:val="en-GB"/>
        </w:rPr>
        <w:t xml:space="preserve">egulatory </w:t>
      </w:r>
      <w:r>
        <w:rPr>
          <w:sz w:val="19"/>
          <w:szCs w:val="19"/>
          <w:lang w:val="en-GB"/>
        </w:rPr>
        <w:t>S</w:t>
      </w:r>
      <w:r w:rsidRPr="006375AA">
        <w:rPr>
          <w:sz w:val="19"/>
          <w:szCs w:val="19"/>
          <w:lang w:val="en-GB"/>
        </w:rPr>
        <w:t>trategy</w:t>
      </w:r>
    </w:p>
    <w:p w14:paraId="22E92E8D" w14:textId="77777777" w:rsidR="00ED13D1" w:rsidRPr="00114B19"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sidRPr="00114B19">
        <w:rPr>
          <w:sz w:val="19"/>
          <w:szCs w:val="19"/>
          <w:lang w:val="en-GB"/>
        </w:rPr>
        <w:t>ensur</w:t>
      </w:r>
      <w:r>
        <w:rPr>
          <w:sz w:val="19"/>
          <w:szCs w:val="19"/>
          <w:lang w:val="en-GB"/>
        </w:rPr>
        <w:t>ing</w:t>
      </w:r>
      <w:r w:rsidRPr="00114B19">
        <w:rPr>
          <w:sz w:val="19"/>
          <w:szCs w:val="19"/>
          <w:lang w:val="en-GB"/>
        </w:rPr>
        <w:t xml:space="preserve"> our activities are informed by an understanding of the concerns of students, including First Nations,</w:t>
      </w:r>
      <w:r>
        <w:rPr>
          <w:sz w:val="19"/>
          <w:szCs w:val="19"/>
          <w:lang w:val="en-GB"/>
        </w:rPr>
        <w:t xml:space="preserve"> Jewish and Muslim</w:t>
      </w:r>
      <w:r w:rsidRPr="00ED46BB">
        <w:rPr>
          <w:sz w:val="19"/>
          <w:szCs w:val="19"/>
          <w:lang w:val="en-GB"/>
        </w:rPr>
        <w:t xml:space="preserve"> </w:t>
      </w:r>
      <w:r w:rsidRPr="00114B19">
        <w:rPr>
          <w:sz w:val="19"/>
          <w:szCs w:val="19"/>
          <w:lang w:val="en-GB"/>
        </w:rPr>
        <w:t>students</w:t>
      </w:r>
      <w:r>
        <w:rPr>
          <w:sz w:val="19"/>
          <w:szCs w:val="19"/>
          <w:lang w:val="en-GB"/>
        </w:rPr>
        <w:t xml:space="preserve">, students </w:t>
      </w:r>
      <w:r w:rsidRPr="00114B19">
        <w:rPr>
          <w:sz w:val="19"/>
          <w:szCs w:val="19"/>
          <w:lang w:val="en-GB"/>
        </w:rPr>
        <w:t>who live with disability, international students and others who experience discrimination and challenges participating in higher education  </w:t>
      </w:r>
    </w:p>
    <w:p w14:paraId="66AB8A19" w14:textId="77777777" w:rsidR="00ED13D1" w:rsidRPr="00114B19" w:rsidRDefault="00E94ABE" w:rsidP="0060671B">
      <w:pPr>
        <w:numPr>
          <w:ilvl w:val="0"/>
          <w:numId w:val="25"/>
        </w:numPr>
        <w:pBdr>
          <w:top w:val="nil"/>
          <w:left w:val="nil"/>
          <w:bottom w:val="nil"/>
          <w:right w:val="nil"/>
          <w:between w:val="nil"/>
          <w:bar w:val="nil"/>
        </w:pBdr>
        <w:spacing w:after="0" w:line="240" w:lineRule="exact"/>
        <w:ind w:left="714" w:hanging="357"/>
        <w:rPr>
          <w:szCs w:val="19"/>
          <w:bdr w:val="nil"/>
          <w:lang w:val="en-GB"/>
        </w:rPr>
      </w:pPr>
      <w:r>
        <w:rPr>
          <w:sz w:val="19"/>
          <w:szCs w:val="19"/>
          <w:lang w:val="en-GB"/>
        </w:rPr>
        <w:t xml:space="preserve">supporting students access appropriate pathways to resolve </w:t>
      </w:r>
      <w:r w:rsidRPr="00114B19">
        <w:rPr>
          <w:sz w:val="19"/>
          <w:szCs w:val="19"/>
          <w:lang w:val="en-GB"/>
        </w:rPr>
        <w:t xml:space="preserve">individual disputes or concerns, and </w:t>
      </w:r>
      <w:r>
        <w:rPr>
          <w:sz w:val="19"/>
          <w:szCs w:val="19"/>
          <w:lang w:val="en-GB"/>
        </w:rPr>
        <w:t xml:space="preserve">responding to provider level issues </w:t>
      </w:r>
      <w:r w:rsidRPr="00114B19">
        <w:rPr>
          <w:sz w:val="19"/>
          <w:szCs w:val="19"/>
          <w:lang w:val="en-GB"/>
        </w:rPr>
        <w:t> </w:t>
      </w:r>
    </w:p>
    <w:p w14:paraId="5DDDC7BB" w14:textId="77777777" w:rsidR="00ED13D1" w:rsidRPr="00114B19" w:rsidRDefault="00E94ABE" w:rsidP="0060671B">
      <w:pPr>
        <w:numPr>
          <w:ilvl w:val="0"/>
          <w:numId w:val="25"/>
        </w:numPr>
        <w:pBdr>
          <w:top w:val="nil"/>
          <w:left w:val="nil"/>
          <w:bottom w:val="nil"/>
          <w:right w:val="nil"/>
          <w:between w:val="nil"/>
          <w:bar w:val="nil"/>
        </w:pBdr>
        <w:spacing w:after="0" w:line="240" w:lineRule="exact"/>
        <w:ind w:left="714" w:hanging="357"/>
        <w:rPr>
          <w:bdr w:val="nil"/>
          <w:lang w:val="en-GB"/>
        </w:rPr>
      </w:pPr>
      <w:r w:rsidRPr="3D5C8B4A">
        <w:rPr>
          <w:sz w:val="19"/>
          <w:lang w:val="en-GB"/>
        </w:rPr>
        <w:t>utilising data to monitor performance and risks to individual providers, as well as analysis of emerging and known risks across the higher education sector. </w:t>
      </w:r>
    </w:p>
    <w:p w14:paraId="20444B4B" w14:textId="77777777" w:rsidR="00ED13D1" w:rsidRDefault="00ED13D1" w:rsidP="00ED13D1">
      <w:pPr>
        <w:pStyle w:val="paragraph"/>
        <w:pBdr>
          <w:top w:val="nil"/>
          <w:left w:val="nil"/>
          <w:bottom w:val="nil"/>
          <w:right w:val="nil"/>
          <w:between w:val="nil"/>
          <w:bar w:val="nil"/>
        </w:pBdr>
        <w:spacing w:before="0" w:beforeAutospacing="0" w:after="0" w:afterAutospacing="0"/>
        <w:jc w:val="both"/>
        <w:textAlignment w:val="baseline"/>
        <w:rPr>
          <w:bdr w:val="nil"/>
        </w:rPr>
      </w:pPr>
    </w:p>
    <w:p w14:paraId="77094779" w14:textId="77777777" w:rsidR="00ED13D1" w:rsidRDefault="00E94ABE">
      <w:pPr>
        <w:keepLines w:val="0"/>
        <w:pBdr>
          <w:top w:val="nil"/>
          <w:left w:val="nil"/>
          <w:bottom w:val="nil"/>
          <w:right w:val="nil"/>
          <w:between w:val="nil"/>
          <w:bar w:val="nil"/>
        </w:pBdr>
        <w:spacing w:after="200" w:line="276" w:lineRule="auto"/>
        <w:jc w:val="left"/>
        <w:rPr>
          <w:rStyle w:val="normaltextrun"/>
          <w:rFonts w:cs="Segoe UI"/>
          <w:b/>
          <w:bCs/>
          <w:szCs w:val="24"/>
          <w:bdr w:val="nil"/>
        </w:rPr>
      </w:pPr>
      <w:r>
        <w:rPr>
          <w:rStyle w:val="normaltextrun"/>
          <w:rFonts w:cs="Segoe UI"/>
          <w:b/>
          <w:bCs/>
          <w:sz w:val="19"/>
        </w:rPr>
        <w:br w:type="page"/>
      </w:r>
    </w:p>
    <w:p w14:paraId="3A07D4E2" w14:textId="77777777" w:rsidR="00ED13D1" w:rsidRDefault="00E94ABE" w:rsidP="00ED13D1">
      <w:pPr>
        <w:pStyle w:val="paragraph"/>
        <w:pBdr>
          <w:top w:val="nil"/>
          <w:left w:val="nil"/>
          <w:bottom w:val="nil"/>
          <w:right w:val="nil"/>
          <w:between w:val="nil"/>
          <w:bar w:val="nil"/>
        </w:pBdr>
        <w:spacing w:before="0" w:beforeAutospacing="0" w:after="0" w:afterAutospacing="0"/>
        <w:jc w:val="both"/>
        <w:textAlignment w:val="baseline"/>
        <w:rPr>
          <w:rStyle w:val="normaltextrun"/>
          <w:rFonts w:ascii="Book Antiqua" w:hAnsi="Book Antiqua" w:cs="Segoe UI"/>
          <w:b/>
          <w:bCs/>
          <w:sz w:val="19"/>
          <w:bdr w:val="nil"/>
        </w:rPr>
      </w:pPr>
      <w:r w:rsidRPr="00A35F75">
        <w:rPr>
          <w:rStyle w:val="normaltextrun"/>
          <w:rFonts w:ascii="Book Antiqua" w:hAnsi="Book Antiqua" w:cs="Segoe UI"/>
          <w:b/>
          <w:bCs/>
          <w:sz w:val="19"/>
        </w:rPr>
        <w:lastRenderedPageBreak/>
        <w:t>Strength</w:t>
      </w:r>
      <w:r>
        <w:rPr>
          <w:rStyle w:val="normaltextrun"/>
          <w:rFonts w:ascii="Book Antiqua" w:hAnsi="Book Antiqua" w:cs="Segoe UI"/>
          <w:b/>
          <w:bCs/>
          <w:sz w:val="19"/>
        </w:rPr>
        <w:t>ening TEQSA’s</w:t>
      </w:r>
      <w:r w:rsidRPr="00A35F75">
        <w:rPr>
          <w:rStyle w:val="normaltextrun"/>
          <w:rFonts w:ascii="Book Antiqua" w:hAnsi="Book Antiqua" w:cs="Segoe UI"/>
          <w:b/>
          <w:bCs/>
          <w:sz w:val="19"/>
        </w:rPr>
        <w:t xml:space="preserve"> powers  </w:t>
      </w:r>
    </w:p>
    <w:p w14:paraId="597EB98B" w14:textId="77777777" w:rsidR="00AD099E" w:rsidRPr="00ED13D1" w:rsidRDefault="00E94ABE" w:rsidP="00ED13D1">
      <w:pPr>
        <w:pBdr>
          <w:top w:val="nil"/>
          <w:left w:val="nil"/>
          <w:bottom w:val="nil"/>
          <w:right w:val="nil"/>
          <w:between w:val="nil"/>
          <w:bar w:val="nil"/>
        </w:pBdr>
        <w:spacing w:before="240" w:line="240" w:lineRule="exact"/>
        <w:rPr>
          <w:bdr w:val="nil"/>
        </w:rPr>
      </w:pPr>
      <w:r>
        <w:rPr>
          <w:rStyle w:val="normaltextrun"/>
          <w:rFonts w:cs="Segoe UI"/>
          <w:sz w:val="19"/>
        </w:rPr>
        <w:t xml:space="preserve">The government will progress work to provide TEQSA additional powers and tools to support the efficient and effective regulation of the higher education sector, through potential amendments to the Act. These reforms will ensure TEQSA is able to respond to systemic risk in the sector such as governance failures at universities and ensure all higher education providers are taking appropriate steps to prevent and respond to racism, including antisemitism. To effectively implement these new powers and respond to serious risks facing the sector TEQSA will receive $9.4 million in funding between 2026-27 and 2029-30.  </w:t>
      </w:r>
    </w:p>
    <w:p w14:paraId="6DA0E25C" w14:textId="77777777" w:rsidR="004C2526" w:rsidRPr="004C620F" w:rsidRDefault="00E94ABE" w:rsidP="00A00BAB">
      <w:pPr>
        <w:pStyle w:val="Heading3"/>
        <w:pageBreakBefore/>
        <w:pBdr>
          <w:top w:val="nil"/>
          <w:left w:val="nil"/>
          <w:bottom w:val="nil"/>
          <w:right w:val="nil"/>
          <w:between w:val="nil"/>
          <w:bar w:val="nil"/>
        </w:pBdr>
        <w:rPr>
          <w:smallCaps w:val="0"/>
          <w:sz w:val="22"/>
          <w:szCs w:val="22"/>
          <w:bdr w:val="nil"/>
        </w:rPr>
      </w:pPr>
      <w:bookmarkStart w:id="608" w:name="RG_MARKER_10520"/>
      <w:bookmarkStart w:id="609" w:name="RG_MARKER_10413"/>
      <w:r w:rsidRPr="004C620F">
        <w:rPr>
          <w:smallCaps w:val="0"/>
          <w:sz w:val="22"/>
          <w:szCs w:val="22"/>
        </w:rPr>
        <w:lastRenderedPageBreak/>
        <w:t>1.2</w:t>
      </w:r>
      <w:bookmarkEnd w:id="608"/>
      <w:bookmarkEnd w:id="609"/>
      <w:r w:rsidRPr="004C620F">
        <w:rPr>
          <w:smallCaps w:val="0"/>
          <w:sz w:val="22"/>
          <w:szCs w:val="22"/>
        </w:rPr>
        <w:tab/>
        <w:t>Entity resource statement</w:t>
      </w:r>
    </w:p>
    <w:p w14:paraId="5018CD98" w14:textId="77777777" w:rsidR="00133A67" w:rsidRPr="00BC3A33" w:rsidRDefault="00E94ABE" w:rsidP="00642D98">
      <w:pPr>
        <w:pBdr>
          <w:top w:val="nil"/>
          <w:left w:val="nil"/>
          <w:bottom w:val="nil"/>
          <w:right w:val="nil"/>
          <w:between w:val="nil"/>
          <w:bar w:val="nil"/>
        </w:pBdr>
        <w:tabs>
          <w:tab w:val="left" w:pos="142"/>
          <w:tab w:val="left" w:pos="567"/>
        </w:tabs>
        <w:spacing w:before="240" w:line="240" w:lineRule="exact"/>
        <w:rPr>
          <w:sz w:val="19"/>
          <w:szCs w:val="19"/>
          <w:bdr w:val="nil"/>
        </w:rPr>
      </w:pPr>
      <w:r w:rsidRPr="00BC3A33">
        <w:rPr>
          <w:sz w:val="19"/>
          <w:szCs w:val="19"/>
        </w:rPr>
        <w:t xml:space="preserve">Table 1.1 shows the total </w:t>
      </w:r>
      <w:r>
        <w:rPr>
          <w:sz w:val="19"/>
          <w:szCs w:val="19"/>
        </w:rPr>
        <w:t>resourcing</w:t>
      </w:r>
      <w:r w:rsidRPr="00BC3A33">
        <w:rPr>
          <w:sz w:val="19"/>
          <w:szCs w:val="19"/>
        </w:rPr>
        <w:t xml:space="preserve"> from all sources available to the </w:t>
      </w:r>
      <w:r>
        <w:rPr>
          <w:sz w:val="19"/>
          <w:szCs w:val="19"/>
        </w:rPr>
        <w:t>TEQSA</w:t>
      </w:r>
      <w:r w:rsidRPr="00BC3A33">
        <w:rPr>
          <w:sz w:val="19"/>
          <w:szCs w:val="19"/>
        </w:rPr>
        <w:t xml:space="preserve"> for its operations and to deliver programs and services on behalf of the Government.</w:t>
      </w:r>
    </w:p>
    <w:p w14:paraId="629428E4" w14:textId="77777777" w:rsidR="00133A67" w:rsidRPr="00BC3A33" w:rsidRDefault="00E94ABE" w:rsidP="00642D98">
      <w:pPr>
        <w:pBdr>
          <w:top w:val="nil"/>
          <w:left w:val="nil"/>
          <w:bottom w:val="nil"/>
          <w:right w:val="nil"/>
          <w:between w:val="nil"/>
          <w:bar w:val="nil"/>
        </w:pBdr>
        <w:tabs>
          <w:tab w:val="left" w:pos="142"/>
          <w:tab w:val="left" w:pos="567"/>
        </w:tabs>
        <w:spacing w:before="240" w:line="240" w:lineRule="exact"/>
        <w:rPr>
          <w:sz w:val="19"/>
          <w:szCs w:val="19"/>
          <w:bdr w:val="nil"/>
        </w:rPr>
      </w:pPr>
      <w:r w:rsidRPr="00BC3A33">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TEQSA’s</w:t>
      </w:r>
      <w:r w:rsidRPr="00BC3A33">
        <w:rPr>
          <w:sz w:val="19"/>
          <w:szCs w:val="19"/>
        </w:rPr>
        <w:t xml:space="preserve"> operations) classification.</w:t>
      </w:r>
    </w:p>
    <w:p w14:paraId="68F1A983" w14:textId="77777777" w:rsidR="00133A67" w:rsidRPr="00BC3A33" w:rsidRDefault="00E94ABE" w:rsidP="00642D98">
      <w:pPr>
        <w:pBdr>
          <w:top w:val="nil"/>
          <w:left w:val="nil"/>
          <w:bottom w:val="nil"/>
          <w:right w:val="nil"/>
          <w:between w:val="nil"/>
          <w:bar w:val="nil"/>
        </w:pBdr>
        <w:tabs>
          <w:tab w:val="left" w:pos="142"/>
          <w:tab w:val="left" w:pos="567"/>
        </w:tabs>
        <w:spacing w:before="240" w:line="240" w:lineRule="exact"/>
        <w:rPr>
          <w:sz w:val="19"/>
          <w:szCs w:val="19"/>
          <w:bdr w:val="nil"/>
        </w:rPr>
      </w:pPr>
      <w:r w:rsidRPr="00BC3A33">
        <w:rPr>
          <w:sz w:val="19"/>
          <w:szCs w:val="19"/>
        </w:rPr>
        <w:t xml:space="preserve">For more detailed information on special accounts and special appropriations, please refer to the </w:t>
      </w:r>
      <w:r w:rsidRPr="00BC3A33">
        <w:rPr>
          <w:i/>
          <w:sz w:val="19"/>
          <w:szCs w:val="19"/>
        </w:rPr>
        <w:t>Budget Paper No. 4 – Agency Resourcing</w:t>
      </w:r>
      <w:r w:rsidRPr="00BC3A33">
        <w:rPr>
          <w:sz w:val="19"/>
          <w:szCs w:val="19"/>
        </w:rPr>
        <w:t>.</w:t>
      </w:r>
    </w:p>
    <w:p w14:paraId="1A00FC01" w14:textId="77777777" w:rsidR="00133A67" w:rsidRPr="00BC3A33" w:rsidRDefault="00E94ABE" w:rsidP="00642D98">
      <w:pPr>
        <w:pBdr>
          <w:top w:val="nil"/>
          <w:left w:val="nil"/>
          <w:bottom w:val="nil"/>
          <w:right w:val="nil"/>
          <w:between w:val="nil"/>
          <w:bar w:val="nil"/>
        </w:pBdr>
        <w:tabs>
          <w:tab w:val="left" w:pos="142"/>
          <w:tab w:val="left" w:pos="567"/>
        </w:tabs>
        <w:spacing w:before="240" w:line="240" w:lineRule="exact"/>
        <w:rPr>
          <w:sz w:val="19"/>
          <w:szCs w:val="19"/>
          <w:bdr w:val="nil"/>
        </w:rPr>
      </w:pPr>
      <w:r w:rsidRPr="00BC3A33">
        <w:rPr>
          <w:sz w:val="19"/>
          <w:szCs w:val="19"/>
        </w:rPr>
        <w:t>Information in this table is presented on a resourcing (that is, appropriations/cash available) basis, whilst the ‘Budgeted expenses by Outcome</w:t>
      </w:r>
      <w:r>
        <w:rPr>
          <w:sz w:val="19"/>
          <w:szCs w:val="19"/>
        </w:rPr>
        <w:t>’</w:t>
      </w:r>
      <w:r w:rsidRPr="00BC3A33">
        <w:rPr>
          <w:sz w:val="19"/>
          <w:szCs w:val="19"/>
        </w:rPr>
        <w:t xml:space="preserve"> tables in Section 2 and the financial statements in Section 3 are presented on an accrual basis.</w:t>
      </w:r>
      <w:r>
        <w:rPr>
          <w:sz w:val="19"/>
          <w:szCs w:val="19"/>
        </w:rPr>
        <w:t xml:space="preserve"> Amounts presented below are consistent with amounts presented in the Appropriation Bills themselves. </w:t>
      </w:r>
    </w:p>
    <w:p w14:paraId="32D07E0B" w14:textId="77777777" w:rsidR="00133A67" w:rsidRDefault="00133A67" w:rsidP="00B14307">
      <w:pPr>
        <w:pBdr>
          <w:top w:val="nil"/>
          <w:left w:val="nil"/>
          <w:bottom w:val="nil"/>
          <w:right w:val="nil"/>
          <w:between w:val="nil"/>
          <w:bar w:val="nil"/>
        </w:pBdr>
        <w:spacing w:before="240" w:line="240" w:lineRule="exact"/>
        <w:rPr>
          <w:bdr w:val="nil"/>
        </w:rPr>
      </w:pPr>
    </w:p>
    <w:p w14:paraId="03803102" w14:textId="77777777" w:rsidR="00186875" w:rsidRPr="00186875" w:rsidRDefault="00E94ABE" w:rsidP="00186875">
      <w:pPr>
        <w:pBdr>
          <w:top w:val="nil"/>
          <w:left w:val="nil"/>
          <w:bottom w:val="nil"/>
          <w:right w:val="nil"/>
          <w:between w:val="nil"/>
          <w:bar w:val="nil"/>
        </w:pBdr>
        <w:spacing w:before="240" w:line="240" w:lineRule="exact"/>
        <w:rPr>
          <w:bdr w:val="nil"/>
        </w:rPr>
      </w:pPr>
      <w:r>
        <w:br w:type="page"/>
      </w:r>
    </w:p>
    <w:p w14:paraId="67E4D85D" w14:textId="77777777" w:rsidR="00A00BAB" w:rsidRDefault="00E94ABE" w:rsidP="00A00BAB">
      <w:pPr>
        <w:pStyle w:val="TableHeading"/>
        <w:pBdr>
          <w:top w:val="nil"/>
          <w:left w:val="nil"/>
          <w:bottom w:val="nil"/>
          <w:right w:val="nil"/>
          <w:between w:val="nil"/>
          <w:bar w:val="nil"/>
        </w:pBdr>
        <w:spacing w:before="60"/>
        <w:ind w:right="567"/>
        <w:rPr>
          <w:bdr w:val="nil"/>
        </w:rPr>
      </w:pPr>
      <w:r w:rsidRPr="004C2526">
        <w:lastRenderedPageBreak/>
        <w:t xml:space="preserve">Table 1.1: </w:t>
      </w:r>
      <w:r>
        <w:rPr>
          <w:snapToGrid w:val="0"/>
        </w:rPr>
        <w:t>TEQSA</w:t>
      </w:r>
      <w:r w:rsidRPr="004C2526">
        <w:t xml:space="preserve"> </w:t>
      </w:r>
      <w:r>
        <w:t>resource statement – B</w:t>
      </w:r>
      <w:r w:rsidRPr="00612A36">
        <w:t xml:space="preserve">udget estimates </w:t>
      </w:r>
      <w:r w:rsidRPr="004C2526">
        <w:t xml:space="preserve">for </w:t>
      </w:r>
      <w:r>
        <w:t>2026­27</w:t>
      </w:r>
      <w:r w:rsidRPr="004C2526">
        <w:t xml:space="preserve"> </w:t>
      </w:r>
      <w:r w:rsidRPr="00612A36">
        <w:t xml:space="preserve">as </w:t>
      </w:r>
      <w:r>
        <w:t>a</w:t>
      </w:r>
      <w:r w:rsidRPr="00612A36">
        <w:t xml:space="preserve">t Budget </w:t>
      </w:r>
      <w:r>
        <w:t>May 2026</w:t>
      </w:r>
    </w:p>
    <w:tbl>
      <w:tblPr>
        <w:tblStyle w:val="CDMRange1"/>
        <w:tblW w:w="7725" w:type="dxa"/>
        <w:tblLayout w:type="fixed"/>
        <w:tblLook w:val="0600" w:firstRow="0" w:lastRow="0" w:firstColumn="0" w:lastColumn="0" w:noHBand="1" w:noVBand="1"/>
        <w:tblCaption w:val="TEQSA_T1.1_Page01"/>
      </w:tblPr>
      <w:tblGrid>
        <w:gridCol w:w="5475"/>
        <w:gridCol w:w="1125"/>
        <w:gridCol w:w="1125"/>
      </w:tblGrid>
      <w:tr w:rsidR="005E3E1F" w14:paraId="192A9416" w14:textId="77777777">
        <w:trPr>
          <w:trHeight w:hRule="exact" w:val="915"/>
        </w:trPr>
        <w:tc>
          <w:tcPr>
            <w:tcW w:w="547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514D624B" w14:textId="77777777" w:rsidR="005E3E1F" w:rsidRDefault="005E3E1F">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tcMar>
              <w:left w:w="40" w:type="dxa"/>
              <w:right w:w="40" w:type="dxa"/>
            </w:tcMar>
            <w:vAlign w:val="center"/>
          </w:tcPr>
          <w:p w14:paraId="20C0B06A"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w:t>
            </w:r>
            <w:proofErr w:type="gramStart"/>
            <w:r>
              <w:rPr>
                <w:rFonts w:ascii="Arial" w:eastAsia="Arial" w:hAnsi="Arial" w:cs="Arial"/>
                <w:i/>
                <w:color w:val="000000"/>
                <w:sz w:val="16"/>
              </w:rPr>
              <w:t>26  Estimated</w:t>
            </w:r>
            <w:proofErr w:type="gramEnd"/>
            <w:r>
              <w:rPr>
                <w:rFonts w:ascii="Arial" w:eastAsia="Arial" w:hAnsi="Arial" w:cs="Arial"/>
                <w:i/>
                <w:color w:val="000000"/>
                <w:sz w:val="16"/>
              </w:rPr>
              <w:t xml:space="preserve"> actual</w:t>
            </w:r>
          </w:p>
          <w:p w14:paraId="1B3C8BD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CCD1C2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Estimate</w:t>
            </w:r>
          </w:p>
          <w:p w14:paraId="63BD0F34" w14:textId="77777777" w:rsidR="005E3E1F" w:rsidRDefault="005E3E1F">
            <w:pPr>
              <w:spacing w:after="0" w:line="240" w:lineRule="auto"/>
              <w:jc w:val="right"/>
              <w:rPr>
                <w:rFonts w:ascii="Arial" w:eastAsia="Arial" w:hAnsi="Arial" w:cs="Arial"/>
                <w:color w:val="000000"/>
                <w:sz w:val="16"/>
                <w:bdr w:val="nil"/>
              </w:rPr>
            </w:pPr>
          </w:p>
          <w:p w14:paraId="66FD29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D77EF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117FDBE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7123BA1A"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02A77674" w14:textId="77777777" w:rsidR="005E3E1F" w:rsidRDefault="005E3E1F">
            <w:pPr>
              <w:spacing w:after="0" w:line="240" w:lineRule="auto"/>
              <w:jc w:val="right"/>
              <w:rPr>
                <w:rFonts w:ascii="Arial" w:eastAsia="Arial" w:hAnsi="Arial" w:cs="Arial"/>
                <w:color w:val="000000"/>
                <w:sz w:val="16"/>
                <w:bdr w:val="nil"/>
              </w:rPr>
            </w:pPr>
          </w:p>
        </w:tc>
      </w:tr>
      <w:tr w:rsidR="005E3E1F" w14:paraId="740BB0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2D1D4DD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14:paraId="583FBF91"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14:paraId="20A4F9B1" w14:textId="77777777" w:rsidR="005E3E1F" w:rsidRDefault="005E3E1F">
            <w:pPr>
              <w:spacing w:after="0" w:line="240" w:lineRule="auto"/>
              <w:jc w:val="right"/>
              <w:rPr>
                <w:rFonts w:ascii="Arial" w:eastAsia="Arial" w:hAnsi="Arial" w:cs="Arial"/>
                <w:color w:val="000000"/>
                <w:sz w:val="16"/>
                <w:bdr w:val="nil"/>
              </w:rPr>
            </w:pPr>
          </w:p>
        </w:tc>
      </w:tr>
      <w:tr w:rsidR="005E3E1F" w14:paraId="0BB752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F8D565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Prior year appropriations available</w:t>
            </w:r>
          </w:p>
        </w:tc>
        <w:tc>
          <w:tcPr>
            <w:tcW w:w="1125" w:type="dxa"/>
            <w:tcBorders>
              <w:top w:val="nil"/>
              <w:left w:val="nil"/>
              <w:bottom w:val="nil"/>
              <w:right w:val="nil"/>
              <w:tl2br w:val="nil"/>
              <w:tr2bl w:val="nil"/>
            </w:tcBorders>
            <w:tcMar>
              <w:left w:w="40" w:type="dxa"/>
              <w:right w:w="100" w:type="dxa"/>
            </w:tcMar>
            <w:vAlign w:val="bottom"/>
          </w:tcPr>
          <w:p w14:paraId="6C36473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17,043</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7956A2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15,152</w:t>
            </w:r>
          </w:p>
        </w:tc>
      </w:tr>
      <w:tr w:rsidR="005E3E1F" w14:paraId="13B0A4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12DA22D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Departmental appropriation (b)</w:t>
            </w:r>
          </w:p>
        </w:tc>
        <w:tc>
          <w:tcPr>
            <w:tcW w:w="1125" w:type="dxa"/>
            <w:tcBorders>
              <w:top w:val="nil"/>
              <w:left w:val="nil"/>
              <w:bottom w:val="nil"/>
              <w:right w:val="nil"/>
              <w:tl2br w:val="nil"/>
              <w:tr2bl w:val="nil"/>
            </w:tcBorders>
            <w:shd w:val="clear" w:color="FFFFFF" w:fill="FFFFFF"/>
            <w:noWrap/>
            <w:tcMar>
              <w:left w:w="40" w:type="dxa"/>
              <w:right w:w="40" w:type="dxa"/>
            </w:tcMar>
            <w:vAlign w:val="bottom"/>
          </w:tcPr>
          <w:p w14:paraId="557816B4"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22,587</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7B0BEDD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24,760</w:t>
            </w:r>
          </w:p>
        </w:tc>
      </w:tr>
      <w:tr w:rsidR="005E3E1F" w14:paraId="2EAB92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AAB656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s74 External Revenue (c)</w:t>
            </w:r>
          </w:p>
        </w:tc>
        <w:tc>
          <w:tcPr>
            <w:tcW w:w="1125" w:type="dxa"/>
            <w:tcBorders>
              <w:top w:val="nil"/>
              <w:left w:val="nil"/>
              <w:bottom w:val="nil"/>
              <w:right w:val="nil"/>
              <w:tl2br w:val="nil"/>
              <w:tr2bl w:val="nil"/>
            </w:tcBorders>
            <w:shd w:val="clear" w:color="FFFFFF" w:fill="FFFFFF"/>
            <w:tcMar>
              <w:left w:w="40" w:type="dxa"/>
              <w:right w:w="100" w:type="dxa"/>
            </w:tcMar>
            <w:vAlign w:val="bottom"/>
          </w:tcPr>
          <w:p w14:paraId="1C5F173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655</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070A3B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5E3E1F" w14:paraId="66AF29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0724F5C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Departmental capital budget (d)</w:t>
            </w:r>
          </w:p>
        </w:tc>
        <w:tc>
          <w:tcPr>
            <w:tcW w:w="1125"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2FF63547"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191</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1366B80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r>
      <w:tr w:rsidR="005E3E1F" w14:paraId="186E69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68E76DB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departmental annual appropriations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167F2ED"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40,476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BDF16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41,470</w:t>
            </w:r>
          </w:p>
        </w:tc>
      </w:tr>
      <w:tr w:rsidR="005E3E1F" w14:paraId="11614F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5EC7387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departmental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BCE5D7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40,476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6E45A1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41,470</w:t>
            </w:r>
          </w:p>
        </w:tc>
      </w:tr>
      <w:tr w:rsidR="005E3E1F" w14:paraId="257FCB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5D44A8B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Administered</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2E0A52D9" w14:textId="77777777" w:rsidR="005E3E1F" w:rsidRDefault="005E3E1F">
            <w:pPr>
              <w:spacing w:after="0" w:line="240" w:lineRule="auto"/>
              <w:jc w:val="right"/>
              <w:rPr>
                <w:rFonts w:ascii="Arial" w:eastAsia="Arial" w:hAnsi="Arial" w:cs="Arial"/>
                <w:i/>
                <w:color w:val="000000"/>
                <w:sz w:val="16"/>
                <w:bdr w:val="nil"/>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5D190FCB" w14:textId="77777777" w:rsidR="005E3E1F" w:rsidRDefault="005E3E1F">
            <w:pPr>
              <w:spacing w:after="0" w:line="240" w:lineRule="auto"/>
              <w:jc w:val="right"/>
              <w:rPr>
                <w:rFonts w:ascii="Arial" w:eastAsia="Arial" w:hAnsi="Arial" w:cs="Arial"/>
                <w:color w:val="000000"/>
                <w:sz w:val="16"/>
                <w:bdr w:val="nil"/>
              </w:rPr>
            </w:pPr>
          </w:p>
        </w:tc>
      </w:tr>
      <w:tr w:rsidR="005E3E1F" w14:paraId="73CE27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329F243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Total administered special appropriations </w:t>
            </w:r>
          </w:p>
        </w:tc>
        <w:tc>
          <w:tcPr>
            <w:tcW w:w="112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1E3D63A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200</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342468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r>
      <w:tr w:rsidR="005E3E1F" w14:paraId="0D2A8C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46C68DC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administered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4A39551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1483539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w:t>
            </w:r>
          </w:p>
        </w:tc>
      </w:tr>
      <w:tr w:rsidR="005E3E1F" w14:paraId="06855F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34651F8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resourcing for TEQSA</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26781A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40,676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6893BB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41,670</w:t>
            </w:r>
          </w:p>
        </w:tc>
      </w:tr>
      <w:tr w:rsidR="005E3E1F" w14:paraId="4D8F4D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45B530FE"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bottom"/>
          </w:tcPr>
          <w:p w14:paraId="53254761" w14:textId="77777777" w:rsidR="005E3E1F" w:rsidRDefault="005E3E1F">
            <w:pPr>
              <w:spacing w:after="0" w:line="240" w:lineRule="auto"/>
              <w:jc w:val="left"/>
              <w:rPr>
                <w:rFonts w:ascii="Arial" w:eastAsia="Arial" w:hAnsi="Arial" w:cs="Arial"/>
                <w:i/>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bottom"/>
          </w:tcPr>
          <w:p w14:paraId="58303C8A" w14:textId="77777777" w:rsidR="005E3E1F" w:rsidRDefault="005E3E1F">
            <w:pPr>
              <w:spacing w:after="0" w:line="240" w:lineRule="auto"/>
              <w:jc w:val="left"/>
              <w:rPr>
                <w:rFonts w:ascii="Arial" w:eastAsia="Arial" w:hAnsi="Arial" w:cs="Arial"/>
                <w:color w:val="000000"/>
                <w:sz w:val="16"/>
                <w:bdr w:val="nil"/>
              </w:rPr>
            </w:pPr>
          </w:p>
        </w:tc>
      </w:tr>
      <w:tr w:rsidR="005E3E1F" w14:paraId="5E7DBE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0DAF537A" w14:textId="77777777" w:rsidR="005E3E1F" w:rsidRDefault="005E3E1F">
            <w:pPr>
              <w:spacing w:after="0" w:line="240" w:lineRule="auto"/>
              <w:jc w:val="left"/>
              <w:rPr>
                <w:rFonts w:ascii="Arial" w:eastAsia="Arial" w:hAnsi="Arial" w:cs="Arial"/>
                <w:b/>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1A223921"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2025-26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DF657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tc>
      </w:tr>
      <w:tr w:rsidR="005E3E1F" w14:paraId="5F91DC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475" w:type="dxa"/>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1900A60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125" w:type="dxa"/>
            <w:tcBorders>
              <w:top w:val="single" w:sz="4" w:space="0" w:color="000000"/>
              <w:left w:val="nil"/>
              <w:bottom w:val="single" w:sz="4" w:space="0" w:color="000000"/>
              <w:right w:val="nil"/>
              <w:tl2br w:val="nil"/>
              <w:tr2bl w:val="nil"/>
            </w:tcBorders>
            <w:tcMar>
              <w:left w:w="40" w:type="dxa"/>
              <w:right w:w="100" w:type="dxa"/>
            </w:tcMar>
            <w:vAlign w:val="bottom"/>
          </w:tcPr>
          <w:p w14:paraId="48ED7F3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109</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A35DD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w:t>
            </w:r>
          </w:p>
        </w:tc>
      </w:tr>
      <w:tr w:rsidR="005E3E1F" w14:paraId="0FA75F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0"/>
        </w:trPr>
        <w:tc>
          <w:tcPr>
            <w:tcW w:w="7725" w:type="dxa"/>
            <w:gridSpan w:val="3"/>
            <w:tcBorders>
              <w:top w:val="single" w:sz="4" w:space="0" w:color="000000"/>
              <w:left w:val="nil"/>
              <w:bottom w:val="nil"/>
              <w:right w:val="nil"/>
              <w:tl2br w:val="nil"/>
              <w:tr2bl w:val="nil"/>
            </w:tcBorders>
            <w:shd w:val="clear" w:color="FFFFFF" w:fill="FFFFFF"/>
            <w:tcMar>
              <w:left w:w="40" w:type="dxa"/>
              <w:right w:w="40" w:type="dxa"/>
            </w:tcMar>
          </w:tcPr>
          <w:p w14:paraId="79B9473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(i.e. appropriations available) basis.</w:t>
            </w:r>
          </w:p>
          <w:p w14:paraId="53EE467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7712780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Appropriation Bill (No. 1) 2026-2027.</w:t>
            </w:r>
          </w:p>
          <w:p w14:paraId="1A93B03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Excludes Departmental Capital Budget (DCB).</w:t>
            </w:r>
          </w:p>
          <w:p w14:paraId="2EDBD14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 Estimated External Revenue receipts under section 74 of the PGPA Act.</w:t>
            </w:r>
          </w:p>
          <w:p w14:paraId="41F8331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 Departmental Capital budgets and Administered payments to other jurisdictions are not separately identified in Appropriation Bill (No.1) and form part of ordinary annual services items. Please refer to</w:t>
            </w:r>
          </w:p>
          <w:p w14:paraId="69CD9A5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Table 3.5 for further details. For accounting purposes, capital budget appropriations have been designated as a 'contribution by owner'.</w:t>
            </w:r>
          </w:p>
        </w:tc>
      </w:tr>
    </w:tbl>
    <w:p w14:paraId="22F7BA84" w14:textId="77777777" w:rsidR="00133A67" w:rsidRPr="00133A67" w:rsidRDefault="00133A67" w:rsidP="00133A67">
      <w:pPr>
        <w:pBdr>
          <w:top w:val="nil"/>
          <w:left w:val="nil"/>
          <w:bottom w:val="nil"/>
          <w:right w:val="nil"/>
          <w:between w:val="nil"/>
          <w:bar w:val="nil"/>
        </w:pBdr>
        <w:spacing w:before="240" w:line="240" w:lineRule="exact"/>
        <w:rPr>
          <w:bdr w:val="nil"/>
        </w:rPr>
      </w:pPr>
    </w:p>
    <w:p w14:paraId="14BB2688" w14:textId="77777777" w:rsidR="00646646" w:rsidRPr="00646646" w:rsidRDefault="00646646" w:rsidP="00646646">
      <w:pPr>
        <w:pBdr>
          <w:top w:val="nil"/>
          <w:left w:val="nil"/>
          <w:bottom w:val="nil"/>
          <w:right w:val="nil"/>
          <w:between w:val="nil"/>
          <w:bar w:val="nil"/>
        </w:pBdr>
        <w:spacing w:before="240" w:line="240" w:lineRule="exact"/>
        <w:rPr>
          <w:bdr w:val="nil"/>
        </w:rPr>
      </w:pPr>
    </w:p>
    <w:p w14:paraId="6AC1FB4E" w14:textId="77777777" w:rsidR="003E027B" w:rsidRPr="004B6072" w:rsidRDefault="00E94ABE" w:rsidP="00BD683F">
      <w:pPr>
        <w:pStyle w:val="Heading3"/>
        <w:pageBreakBefore/>
        <w:pBdr>
          <w:top w:val="nil"/>
          <w:left w:val="nil"/>
          <w:bottom w:val="nil"/>
          <w:right w:val="nil"/>
          <w:between w:val="nil"/>
          <w:bar w:val="nil"/>
        </w:pBdr>
        <w:rPr>
          <w:rFonts w:ascii="Arial Bold" w:hAnsi="Arial Bold"/>
          <w:smallCaps w:val="0"/>
          <w:sz w:val="22"/>
          <w:bdr w:val="nil"/>
        </w:rPr>
      </w:pPr>
      <w:bookmarkStart w:id="610" w:name="RG_MARKER_10506"/>
      <w:bookmarkStart w:id="611" w:name="RG_MARKER_10416"/>
      <w:bookmarkStart w:id="612" w:name="RG_MARKER_10387"/>
      <w:r w:rsidRPr="004B6072">
        <w:rPr>
          <w:rFonts w:ascii="Arial Bold" w:hAnsi="Arial Bold"/>
          <w:smallCaps w:val="0"/>
          <w:sz w:val="22"/>
        </w:rPr>
        <w:lastRenderedPageBreak/>
        <w:t>1.3</w:t>
      </w:r>
      <w:bookmarkEnd w:id="610"/>
      <w:bookmarkEnd w:id="611"/>
      <w:bookmarkEnd w:id="612"/>
      <w:r w:rsidRPr="004B6072">
        <w:rPr>
          <w:rFonts w:ascii="Arial Bold" w:hAnsi="Arial Bold"/>
          <w:smallCaps w:val="0"/>
          <w:sz w:val="22"/>
        </w:rPr>
        <w:tab/>
        <w:t>Budget measures</w:t>
      </w:r>
    </w:p>
    <w:p w14:paraId="2ED2DF9D" w14:textId="77777777" w:rsidR="00C4535A" w:rsidRPr="004B6072" w:rsidRDefault="00E94ABE" w:rsidP="00681230">
      <w:pPr>
        <w:pBdr>
          <w:top w:val="nil"/>
          <w:left w:val="nil"/>
          <w:bottom w:val="nil"/>
          <w:right w:val="nil"/>
          <w:between w:val="nil"/>
          <w:bar w:val="nil"/>
        </w:pBdr>
        <w:rPr>
          <w:b/>
          <w:sz w:val="19"/>
          <w:szCs w:val="19"/>
          <w:bdr w:val="nil"/>
        </w:rPr>
      </w:pPr>
      <w:r w:rsidRPr="004B6072">
        <w:rPr>
          <w:sz w:val="19"/>
          <w:szCs w:val="19"/>
        </w:rPr>
        <w:t xml:space="preserve">Budget measures in Part 1 relating to TEQSA are detailed in </w:t>
      </w:r>
      <w:r w:rsidRPr="005475D8">
        <w:rPr>
          <w:i/>
          <w:sz w:val="19"/>
          <w:szCs w:val="19"/>
        </w:rPr>
        <w:t>Budget Paper No. 2</w:t>
      </w:r>
      <w:r w:rsidRPr="004B6072">
        <w:rPr>
          <w:sz w:val="19"/>
          <w:szCs w:val="19"/>
        </w:rPr>
        <w:t xml:space="preserve"> and are summarised below.</w:t>
      </w:r>
    </w:p>
    <w:p w14:paraId="6AD962AC" w14:textId="77777777" w:rsidR="00C4535A" w:rsidRDefault="00E94ABE" w:rsidP="00BD683F">
      <w:pPr>
        <w:pStyle w:val="TableHeading"/>
        <w:pBdr>
          <w:top w:val="nil"/>
          <w:left w:val="nil"/>
          <w:bottom w:val="nil"/>
          <w:right w:val="nil"/>
          <w:between w:val="nil"/>
          <w:bar w:val="nil"/>
        </w:pBdr>
        <w:spacing w:before="240" w:after="0"/>
        <w:rPr>
          <w:bdr w:val="nil"/>
        </w:rPr>
      </w:pPr>
      <w:r>
        <w:t xml:space="preserve">Table 1.2: </w:t>
      </w:r>
      <w:r>
        <w:rPr>
          <w:snapToGrid w:val="0"/>
        </w:rPr>
        <w:t>TEQSA</w:t>
      </w:r>
      <w:r>
        <w:t xml:space="preserve"> 2026­27 Budget measures</w:t>
      </w:r>
    </w:p>
    <w:p w14:paraId="30AB5C1E" w14:textId="77777777" w:rsidR="00CE629B" w:rsidRDefault="00E94ABE" w:rsidP="00BD683F">
      <w:pPr>
        <w:pBdr>
          <w:top w:val="nil"/>
          <w:left w:val="nil"/>
          <w:bottom w:val="nil"/>
          <w:right w:val="nil"/>
          <w:between w:val="nil"/>
          <w:bar w:val="nil"/>
        </w:pBdr>
        <w:spacing w:after="0"/>
        <w:jc w:val="left"/>
        <w:rPr>
          <w:sz w:val="19"/>
          <w:szCs w:val="19"/>
          <w:bdr w:val="nil"/>
        </w:rPr>
      </w:pPr>
      <w:r>
        <w:rPr>
          <w:rFonts w:ascii="Arial Bold" w:hAnsi="Arial Bold"/>
          <w:b/>
          <w:sz w:val="19"/>
          <w:szCs w:val="19"/>
        </w:rPr>
        <w:t>Part 1: Measures announced since the 2025­26 Mid-Year Economic and Fiscal Outlook (MYEFO)</w:t>
      </w:r>
    </w:p>
    <w:tbl>
      <w:tblPr>
        <w:tblStyle w:val="CDMRange1"/>
        <w:tblW w:w="7830" w:type="dxa"/>
        <w:tblLayout w:type="fixed"/>
        <w:tblLook w:val="0600" w:firstRow="0" w:lastRow="0" w:firstColumn="0" w:lastColumn="0" w:noHBand="1" w:noVBand="1"/>
        <w:tblCaption w:val="TEQSA_T1.2_Page01"/>
      </w:tblPr>
      <w:tblGrid>
        <w:gridCol w:w="3285"/>
        <w:gridCol w:w="735"/>
        <w:gridCol w:w="750"/>
        <w:gridCol w:w="750"/>
        <w:gridCol w:w="750"/>
        <w:gridCol w:w="750"/>
        <w:gridCol w:w="810"/>
      </w:tblGrid>
      <w:tr w:rsidR="005E3E1F" w14:paraId="77E48275" w14:textId="77777777" w:rsidTr="00BA49D4">
        <w:trPr>
          <w:trHeight w:hRule="exact" w:val="504"/>
        </w:trPr>
        <w:tc>
          <w:tcPr>
            <w:tcW w:w="3285" w:type="dxa"/>
            <w:tcBorders>
              <w:top w:val="single" w:sz="4" w:space="0" w:color="000000"/>
              <w:left w:val="nil"/>
              <w:bottom w:val="nil"/>
              <w:right w:val="nil"/>
              <w:tl2br w:val="nil"/>
              <w:tr2bl w:val="nil"/>
            </w:tcBorders>
            <w:noWrap/>
            <w:tcMar>
              <w:left w:w="0" w:type="dxa"/>
              <w:right w:w="0" w:type="dxa"/>
            </w:tcMar>
          </w:tcPr>
          <w:p w14:paraId="38F9B9A6" w14:textId="77777777" w:rsidR="005E3E1F" w:rsidRDefault="005E3E1F">
            <w:pPr>
              <w:spacing w:after="0" w:line="240" w:lineRule="auto"/>
              <w:jc w:val="left"/>
              <w:rPr>
                <w:rFonts w:ascii="Arial" w:eastAsia="Arial" w:hAnsi="Arial" w:cs="Arial"/>
                <w:color w:val="000000"/>
                <w:sz w:val="16"/>
                <w:bdr w:val="nil"/>
              </w:rPr>
            </w:pPr>
          </w:p>
        </w:tc>
        <w:tc>
          <w:tcPr>
            <w:tcW w:w="735" w:type="dxa"/>
            <w:tcBorders>
              <w:top w:val="single" w:sz="4" w:space="0" w:color="000000"/>
              <w:left w:val="nil"/>
              <w:bottom w:val="single" w:sz="4" w:space="0" w:color="auto"/>
              <w:right w:val="dotted" w:sz="2" w:space="0" w:color="FFFFFF"/>
              <w:tl2br w:val="nil"/>
              <w:tr2bl w:val="nil"/>
            </w:tcBorders>
            <w:noWrap/>
            <w:tcMar>
              <w:left w:w="40" w:type="dxa"/>
              <w:right w:w="40" w:type="dxa"/>
            </w:tcMar>
            <w:vAlign w:val="bottom"/>
          </w:tcPr>
          <w:p w14:paraId="5F53EB78" w14:textId="77777777" w:rsidR="005E3E1F" w:rsidRDefault="00E94ABE">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750" w:type="dxa"/>
            <w:tcBorders>
              <w:top w:val="single" w:sz="4" w:space="0" w:color="000000"/>
              <w:left w:val="dotted" w:sz="2" w:space="0" w:color="FFFFFF"/>
              <w:bottom w:val="single" w:sz="4" w:space="0" w:color="auto"/>
              <w:right w:val="nil"/>
              <w:tl2br w:val="nil"/>
              <w:tr2bl w:val="nil"/>
            </w:tcBorders>
            <w:shd w:val="clear" w:color="FFFFFF" w:fill="E6E6E6"/>
            <w:tcMar>
              <w:left w:w="40" w:type="dxa"/>
              <w:right w:w="100" w:type="dxa"/>
            </w:tcMar>
            <w:vAlign w:val="bottom"/>
          </w:tcPr>
          <w:p w14:paraId="317D56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06A5D4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50" w:type="dxa"/>
            <w:tcBorders>
              <w:top w:val="single" w:sz="4" w:space="0" w:color="000000"/>
              <w:left w:val="nil"/>
              <w:bottom w:val="single" w:sz="4" w:space="0" w:color="auto"/>
              <w:right w:val="dotted" w:sz="2" w:space="0" w:color="FFFFFF"/>
              <w:tl2br w:val="nil"/>
              <w:tr2bl w:val="nil"/>
            </w:tcBorders>
            <w:shd w:val="clear" w:color="FFFFFF" w:fill="FFFFFF"/>
            <w:tcMar>
              <w:left w:w="40" w:type="dxa"/>
              <w:right w:w="100" w:type="dxa"/>
            </w:tcMar>
            <w:vAlign w:val="bottom"/>
          </w:tcPr>
          <w:p w14:paraId="7B89756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36935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50" w:type="dxa"/>
            <w:tcBorders>
              <w:top w:val="single" w:sz="4" w:space="0" w:color="000000"/>
              <w:left w:val="dotted" w:sz="2" w:space="0" w:color="FFFFFF"/>
              <w:bottom w:val="single" w:sz="4" w:space="0" w:color="auto"/>
              <w:right w:val="dotted" w:sz="2" w:space="0" w:color="FFFFFF"/>
              <w:tl2br w:val="nil"/>
              <w:tr2bl w:val="nil"/>
            </w:tcBorders>
            <w:shd w:val="clear" w:color="FFFFFF" w:fill="E6E6E6"/>
            <w:tcMar>
              <w:left w:w="40" w:type="dxa"/>
              <w:right w:w="100" w:type="dxa"/>
            </w:tcMar>
            <w:vAlign w:val="bottom"/>
          </w:tcPr>
          <w:p w14:paraId="5642B7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58996B0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750" w:type="dxa"/>
            <w:tcBorders>
              <w:top w:val="single" w:sz="4" w:space="0" w:color="000000"/>
              <w:left w:val="dotted" w:sz="2" w:space="0" w:color="FFFFFF"/>
              <w:bottom w:val="single" w:sz="4" w:space="0" w:color="auto"/>
              <w:right w:val="nil"/>
              <w:tl2br w:val="nil"/>
              <w:tr2bl w:val="nil"/>
            </w:tcBorders>
            <w:shd w:val="clear" w:color="FFFFFF" w:fill="FFFFFF"/>
            <w:tcMar>
              <w:left w:w="40" w:type="dxa"/>
              <w:right w:w="100" w:type="dxa"/>
            </w:tcMar>
            <w:vAlign w:val="bottom"/>
          </w:tcPr>
          <w:p w14:paraId="10ABF0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2F4907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10" w:type="dxa"/>
            <w:tcBorders>
              <w:top w:val="single" w:sz="4" w:space="0" w:color="000000"/>
              <w:left w:val="nil"/>
              <w:bottom w:val="single" w:sz="4" w:space="0" w:color="auto"/>
              <w:right w:val="nil"/>
              <w:tl2br w:val="nil"/>
              <w:tr2bl w:val="nil"/>
            </w:tcBorders>
            <w:shd w:val="clear" w:color="FFFFFF" w:fill="E6E6E6"/>
            <w:tcMar>
              <w:left w:w="40" w:type="dxa"/>
              <w:right w:w="100" w:type="dxa"/>
            </w:tcMar>
            <w:vAlign w:val="bottom"/>
          </w:tcPr>
          <w:p w14:paraId="1F9E9D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300FC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BA49D4" w14:paraId="5A9A94F3" w14:textId="77777777" w:rsidTr="00AA4D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646CE509" w14:textId="362E34E0"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Receipt measures</w:t>
            </w:r>
          </w:p>
        </w:tc>
        <w:tc>
          <w:tcPr>
            <w:tcW w:w="735" w:type="dxa"/>
            <w:tcBorders>
              <w:top w:val="single" w:sz="4" w:space="0" w:color="auto"/>
              <w:left w:val="nil"/>
              <w:bottom w:val="nil"/>
              <w:right w:val="nil"/>
              <w:tl2br w:val="nil"/>
              <w:tr2bl w:val="nil"/>
            </w:tcBorders>
            <w:noWrap/>
            <w:tcMar>
              <w:left w:w="0" w:type="dxa"/>
              <w:right w:w="0" w:type="dxa"/>
            </w:tcMar>
            <w:vAlign w:val="bottom"/>
          </w:tcPr>
          <w:p w14:paraId="409B860D"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single" w:sz="4" w:space="0" w:color="auto"/>
              <w:left w:val="nil"/>
              <w:bottom w:val="nil"/>
              <w:right w:val="nil"/>
              <w:tl2br w:val="nil"/>
              <w:tr2bl w:val="nil"/>
            </w:tcBorders>
            <w:shd w:val="clear" w:color="FFFFFF" w:fill="E6E6E6"/>
            <w:tcMar>
              <w:left w:w="0" w:type="dxa"/>
              <w:right w:w="0" w:type="dxa"/>
            </w:tcMar>
            <w:vAlign w:val="bottom"/>
          </w:tcPr>
          <w:p w14:paraId="29727D43"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single" w:sz="4" w:space="0" w:color="auto"/>
              <w:left w:val="nil"/>
              <w:bottom w:val="nil"/>
              <w:right w:val="nil"/>
              <w:tl2br w:val="nil"/>
              <w:tr2bl w:val="nil"/>
            </w:tcBorders>
            <w:shd w:val="clear" w:color="FFFFFF" w:fill="FFFFFF"/>
            <w:tcMar>
              <w:left w:w="0" w:type="dxa"/>
              <w:right w:w="0" w:type="dxa"/>
            </w:tcMar>
            <w:vAlign w:val="bottom"/>
          </w:tcPr>
          <w:p w14:paraId="283C3355"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single" w:sz="4" w:space="0" w:color="auto"/>
              <w:left w:val="nil"/>
              <w:bottom w:val="nil"/>
              <w:right w:val="nil"/>
              <w:tl2br w:val="nil"/>
              <w:tr2bl w:val="nil"/>
            </w:tcBorders>
            <w:shd w:val="clear" w:color="FFFFFF" w:fill="E6E6E6"/>
            <w:tcMar>
              <w:left w:w="0" w:type="dxa"/>
              <w:right w:w="0" w:type="dxa"/>
            </w:tcMar>
            <w:vAlign w:val="bottom"/>
          </w:tcPr>
          <w:p w14:paraId="2889FC01"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single" w:sz="4" w:space="0" w:color="auto"/>
              <w:left w:val="nil"/>
              <w:bottom w:val="nil"/>
              <w:right w:val="nil"/>
              <w:tl2br w:val="nil"/>
              <w:tr2bl w:val="nil"/>
            </w:tcBorders>
            <w:shd w:val="clear" w:color="FFFFFF" w:fill="FFFFFF"/>
            <w:tcMar>
              <w:left w:w="0" w:type="dxa"/>
              <w:right w:w="0" w:type="dxa"/>
            </w:tcMar>
            <w:vAlign w:val="bottom"/>
          </w:tcPr>
          <w:p w14:paraId="509567B6"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single" w:sz="4" w:space="0" w:color="auto"/>
              <w:left w:val="nil"/>
              <w:bottom w:val="nil"/>
              <w:right w:val="nil"/>
              <w:tl2br w:val="nil"/>
              <w:tr2bl w:val="nil"/>
            </w:tcBorders>
            <w:shd w:val="clear" w:color="FFFFFF" w:fill="E6E6E6"/>
            <w:tcMar>
              <w:left w:w="0" w:type="dxa"/>
              <w:right w:w="0" w:type="dxa"/>
            </w:tcMar>
            <w:vAlign w:val="bottom"/>
          </w:tcPr>
          <w:p w14:paraId="0EB8978C"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3CE1AD8B" w14:textId="77777777" w:rsidTr="00AA4D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775105DE" w14:textId="7ADD17CB"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rPr>
            </w:pPr>
            <w:r w:rsidRPr="00B379BF">
              <w:rPr>
                <w:rFonts w:ascii="Arial" w:eastAsia="Arial" w:hAnsi="Arial" w:cs="Arial"/>
                <w:color w:val="000000"/>
                <w:sz w:val="16"/>
              </w:rPr>
              <w:t>Tertiary Education Quality and Standards Agency – additional powers</w:t>
            </w:r>
            <w:r>
              <w:rPr>
                <w:rFonts w:ascii="Arial" w:eastAsia="Arial" w:hAnsi="Arial" w:cs="Arial"/>
                <w:color w:val="000000"/>
                <w:sz w:val="16"/>
              </w:rPr>
              <w:t xml:space="preserve"> (a)</w:t>
            </w:r>
          </w:p>
        </w:tc>
        <w:tc>
          <w:tcPr>
            <w:tcW w:w="735" w:type="dxa"/>
            <w:tcBorders>
              <w:top w:val="nil"/>
              <w:left w:val="nil"/>
              <w:bottom w:val="nil"/>
              <w:right w:val="nil"/>
              <w:tl2br w:val="nil"/>
              <w:tr2bl w:val="nil"/>
            </w:tcBorders>
            <w:noWrap/>
            <w:tcMar>
              <w:left w:w="0" w:type="dxa"/>
              <w:right w:w="0" w:type="dxa"/>
            </w:tcMar>
            <w:vAlign w:val="center"/>
          </w:tcPr>
          <w:p w14:paraId="7A5AFC72" w14:textId="0EE6BD83" w:rsidR="00BA49D4" w:rsidRDefault="00BA49D4" w:rsidP="00BA49D4">
            <w:pP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0F93A9B6"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2EE26E2E"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3FA9A3FE"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6A051379"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5FC8FEBE"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3EA0AB91" w14:textId="77777777" w:rsidTr="00BA4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38CB8444" w14:textId="301C929D" w:rsidR="00BA49D4" w:rsidRPr="00BA49D4" w:rsidRDefault="00BA49D4" w:rsidP="00BA49D4">
            <w:pPr>
              <w:pBdr>
                <w:top w:val="nil"/>
                <w:left w:val="nil"/>
                <w:bottom w:val="nil"/>
                <w:right w:val="nil"/>
                <w:between w:val="nil"/>
                <w:bar w:val="nil"/>
              </w:pBdr>
              <w:spacing w:after="0" w:line="240" w:lineRule="auto"/>
              <w:ind w:left="106"/>
              <w:jc w:val="left"/>
              <w:rPr>
                <w:rFonts w:ascii="Arial" w:eastAsia="Arial" w:hAnsi="Arial" w:cs="Arial"/>
                <w:color w:val="000000"/>
                <w:sz w:val="16"/>
              </w:rPr>
            </w:pPr>
            <w:r>
              <w:rPr>
                <w:rFonts w:ascii="Arial" w:eastAsia="Arial" w:hAnsi="Arial" w:cs="Arial"/>
                <w:color w:val="000000"/>
                <w:sz w:val="16"/>
              </w:rPr>
              <w:t xml:space="preserve">Administered receipt </w:t>
            </w:r>
          </w:p>
        </w:tc>
        <w:tc>
          <w:tcPr>
            <w:tcW w:w="735" w:type="dxa"/>
            <w:tcBorders>
              <w:top w:val="nil"/>
              <w:left w:val="nil"/>
              <w:bottom w:val="nil"/>
              <w:right w:val="nil"/>
              <w:tl2br w:val="nil"/>
              <w:tr2bl w:val="nil"/>
            </w:tcBorders>
            <w:noWrap/>
            <w:tcMar>
              <w:left w:w="0" w:type="dxa"/>
              <w:right w:w="0" w:type="dxa"/>
            </w:tcMar>
            <w:vAlign w:val="center"/>
          </w:tcPr>
          <w:p w14:paraId="729DE537"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2E6F57E2" w14:textId="518FEA50"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008B37F8" w14:textId="3B77844C"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2,697</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77EEE7C7" w14:textId="72F794F5"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2,736</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233EB076" w14:textId="5606B139"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2,057</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370464ED" w14:textId="2CB256BE"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1,901</w:t>
            </w:r>
          </w:p>
        </w:tc>
      </w:tr>
      <w:tr w:rsidR="00BA49D4" w14:paraId="35087103" w14:textId="77777777" w:rsidTr="00BA4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34E2C0DA" w14:textId="0A2D6D2F" w:rsidR="00BA49D4" w:rsidRPr="00BA49D4" w:rsidRDefault="00BA49D4" w:rsidP="00BA49D4">
            <w:pPr>
              <w:pBdr>
                <w:top w:val="nil"/>
                <w:left w:val="nil"/>
                <w:bottom w:val="nil"/>
                <w:right w:val="nil"/>
                <w:between w:val="nil"/>
                <w:bar w:val="nil"/>
              </w:pBdr>
              <w:spacing w:after="0" w:line="240" w:lineRule="auto"/>
              <w:ind w:left="106"/>
              <w:jc w:val="left"/>
              <w:rPr>
                <w:rFonts w:ascii="Arial" w:eastAsia="Arial" w:hAnsi="Arial" w:cs="Arial"/>
                <w:color w:val="000000"/>
                <w:sz w:val="16"/>
              </w:rPr>
            </w:pPr>
            <w:r>
              <w:rPr>
                <w:rFonts w:ascii="Arial" w:eastAsia="Arial" w:hAnsi="Arial" w:cs="Arial"/>
                <w:color w:val="000000"/>
                <w:sz w:val="16"/>
              </w:rPr>
              <w:t xml:space="preserve">Departmental receipt </w:t>
            </w:r>
          </w:p>
        </w:tc>
        <w:tc>
          <w:tcPr>
            <w:tcW w:w="735" w:type="dxa"/>
            <w:tcBorders>
              <w:top w:val="nil"/>
              <w:left w:val="nil"/>
              <w:bottom w:val="nil"/>
              <w:right w:val="nil"/>
              <w:tl2br w:val="nil"/>
              <w:tr2bl w:val="nil"/>
            </w:tcBorders>
            <w:noWrap/>
            <w:tcMar>
              <w:left w:w="0" w:type="dxa"/>
              <w:right w:w="0" w:type="dxa"/>
            </w:tcMar>
            <w:vAlign w:val="bottom"/>
          </w:tcPr>
          <w:p w14:paraId="7A0D499A"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6ACD940D" w14:textId="69DC7DA5"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6BB5A158" w14:textId="606B679D"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31FB9917" w14:textId="373A9415"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1C2CE565" w14:textId="54840CDF"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01690599" w14:textId="68EEBC6C"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color w:val="000000"/>
                <w:sz w:val="16"/>
              </w:rPr>
              <w:t>-</w:t>
            </w:r>
          </w:p>
        </w:tc>
      </w:tr>
      <w:tr w:rsidR="00BA49D4" w14:paraId="5FF895E2" w14:textId="77777777" w:rsidTr="00BA4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1FE43CEF" w14:textId="226B7FDD"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
        </w:tc>
        <w:tc>
          <w:tcPr>
            <w:tcW w:w="735" w:type="dxa"/>
            <w:tcBorders>
              <w:top w:val="nil"/>
              <w:left w:val="nil"/>
              <w:bottom w:val="nil"/>
              <w:right w:val="nil"/>
              <w:tl2br w:val="nil"/>
              <w:tr2bl w:val="nil"/>
            </w:tcBorders>
            <w:noWrap/>
            <w:tcMar>
              <w:left w:w="0" w:type="dxa"/>
              <w:right w:w="0" w:type="dxa"/>
            </w:tcMar>
            <w:vAlign w:val="bottom"/>
          </w:tcPr>
          <w:p w14:paraId="12026EB0"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025D0735" w14:textId="111513DC"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45EA2CFF" w14:textId="70A798D7"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2,697</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43CCFF54" w14:textId="689F599A"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2,736</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2A6C13A8" w14:textId="443D5F8F"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2,057</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0F3ADB37" w14:textId="0187B909"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1,901</w:t>
            </w:r>
          </w:p>
        </w:tc>
      </w:tr>
      <w:tr w:rsidR="00BA49D4" w14:paraId="79BB2519" w14:textId="77777777" w:rsidTr="00BA4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1B2A3EA0" w14:textId="7B1FB5AE"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receipt measures</w:t>
            </w:r>
          </w:p>
        </w:tc>
        <w:tc>
          <w:tcPr>
            <w:tcW w:w="735" w:type="dxa"/>
            <w:tcBorders>
              <w:top w:val="nil"/>
              <w:left w:val="nil"/>
              <w:bottom w:val="nil"/>
              <w:right w:val="nil"/>
              <w:tl2br w:val="nil"/>
              <w:tr2bl w:val="nil"/>
            </w:tcBorders>
            <w:noWrap/>
            <w:tcMar>
              <w:left w:w="0" w:type="dxa"/>
              <w:right w:w="0" w:type="dxa"/>
            </w:tcMar>
            <w:vAlign w:val="bottom"/>
          </w:tcPr>
          <w:p w14:paraId="3EB14C41"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32C72212" w14:textId="77777777" w:rsidR="00BA49D4" w:rsidRDefault="00BA49D4" w:rsidP="00BA49D4">
            <w:pPr>
              <w:spacing w:after="0" w:line="240" w:lineRule="auto"/>
              <w:ind w:left="-189" w:right="90"/>
              <w:jc w:val="right"/>
              <w:rPr>
                <w:rFonts w:ascii="Arial" w:eastAsia="Arial" w:hAnsi="Arial" w:cs="Arial"/>
                <w:b/>
                <w:color w:val="000000"/>
                <w:sz w:val="16"/>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1C72D8D2" w14:textId="77777777" w:rsidR="00BA49D4" w:rsidRDefault="00BA49D4" w:rsidP="00BA49D4">
            <w:pPr>
              <w:spacing w:after="0" w:line="240" w:lineRule="auto"/>
              <w:ind w:left="-189" w:right="90"/>
              <w:jc w:val="right"/>
              <w:rPr>
                <w:rFonts w:ascii="Arial" w:eastAsia="Arial" w:hAnsi="Arial" w:cs="Arial"/>
                <w:b/>
                <w:color w:val="000000"/>
                <w:sz w:val="16"/>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7CF4A051" w14:textId="77777777" w:rsidR="00BA49D4" w:rsidRDefault="00BA49D4" w:rsidP="00BA49D4">
            <w:pPr>
              <w:spacing w:after="0" w:line="240" w:lineRule="auto"/>
              <w:ind w:left="-189" w:right="90"/>
              <w:jc w:val="right"/>
              <w:rPr>
                <w:rFonts w:ascii="Arial" w:eastAsia="Arial" w:hAnsi="Arial" w:cs="Arial"/>
                <w:b/>
                <w:color w:val="000000"/>
                <w:sz w:val="16"/>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4FB72DD3" w14:textId="77777777" w:rsidR="00BA49D4" w:rsidRDefault="00BA49D4" w:rsidP="00BA49D4">
            <w:pPr>
              <w:spacing w:after="0" w:line="240" w:lineRule="auto"/>
              <w:ind w:left="-189" w:right="90"/>
              <w:jc w:val="right"/>
              <w:rPr>
                <w:rFonts w:ascii="Arial" w:eastAsia="Arial" w:hAnsi="Arial" w:cs="Arial"/>
                <w:b/>
                <w:color w:val="000000"/>
                <w:sz w:val="16"/>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4165CECB" w14:textId="77777777" w:rsidR="00BA49D4" w:rsidRDefault="00BA49D4" w:rsidP="00BA49D4">
            <w:pPr>
              <w:spacing w:after="0" w:line="240" w:lineRule="auto"/>
              <w:ind w:left="-189" w:right="90"/>
              <w:jc w:val="right"/>
              <w:rPr>
                <w:rFonts w:ascii="Arial" w:eastAsia="Arial" w:hAnsi="Arial" w:cs="Arial"/>
                <w:b/>
                <w:color w:val="000000"/>
                <w:sz w:val="16"/>
              </w:rPr>
            </w:pPr>
          </w:p>
        </w:tc>
      </w:tr>
      <w:tr w:rsidR="00BA49D4" w14:paraId="7BBA92F4" w14:textId="77777777" w:rsidTr="00B3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2E4E6E3E" w14:textId="3454872F" w:rsidR="00BA49D4" w:rsidRDefault="00BA49D4" w:rsidP="00BF3566">
            <w:pPr>
              <w:pBdr>
                <w:top w:val="nil"/>
                <w:left w:val="nil"/>
                <w:bottom w:val="nil"/>
                <w:right w:val="nil"/>
                <w:between w:val="nil"/>
                <w:bar w:val="nil"/>
              </w:pBdr>
              <w:spacing w:after="0" w:line="240" w:lineRule="auto"/>
              <w:ind w:left="107"/>
              <w:jc w:val="left"/>
              <w:rPr>
                <w:rFonts w:ascii="Arial" w:eastAsia="Arial" w:hAnsi="Arial" w:cs="Arial"/>
                <w:b/>
                <w:color w:val="000000"/>
                <w:sz w:val="16"/>
              </w:rPr>
            </w:pPr>
            <w:r>
              <w:rPr>
                <w:rFonts w:ascii="Arial" w:eastAsia="Arial" w:hAnsi="Arial" w:cs="Arial"/>
                <w:color w:val="000000"/>
                <w:sz w:val="16"/>
              </w:rPr>
              <w:t>Administered</w:t>
            </w:r>
          </w:p>
        </w:tc>
        <w:tc>
          <w:tcPr>
            <w:tcW w:w="735" w:type="dxa"/>
            <w:tcBorders>
              <w:top w:val="nil"/>
              <w:left w:val="nil"/>
              <w:bottom w:val="nil"/>
              <w:right w:val="nil"/>
              <w:tl2br w:val="nil"/>
              <w:tr2bl w:val="nil"/>
            </w:tcBorders>
            <w:noWrap/>
            <w:tcMar>
              <w:left w:w="0" w:type="dxa"/>
              <w:right w:w="0" w:type="dxa"/>
            </w:tcMar>
            <w:vAlign w:val="bottom"/>
          </w:tcPr>
          <w:p w14:paraId="11E7FA39"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0B770AF1" w14:textId="29D2DC82"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70EB75CC" w14:textId="1E50D8AC"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2,697</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1413006F" w14:textId="548EAAF8"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2,736</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38045666" w14:textId="7539802B"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2,057</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19736A1D" w14:textId="4EDF2BDC"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1,901</w:t>
            </w:r>
          </w:p>
        </w:tc>
      </w:tr>
      <w:tr w:rsidR="00BA49D4" w14:paraId="7B329101"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2A2EDAF8" w14:textId="396A37DF" w:rsidR="00BA49D4" w:rsidRDefault="00BA49D4" w:rsidP="00BF3566">
            <w:pPr>
              <w:pBdr>
                <w:top w:val="nil"/>
                <w:left w:val="nil"/>
                <w:bottom w:val="nil"/>
                <w:right w:val="nil"/>
                <w:between w:val="nil"/>
                <w:bar w:val="nil"/>
              </w:pBdr>
              <w:spacing w:after="0" w:line="240" w:lineRule="auto"/>
              <w:ind w:left="107"/>
              <w:jc w:val="left"/>
              <w:rPr>
                <w:rFonts w:ascii="Arial" w:eastAsia="Arial" w:hAnsi="Arial" w:cs="Arial"/>
                <w:b/>
                <w:color w:val="000000"/>
                <w:sz w:val="16"/>
              </w:rPr>
            </w:pPr>
            <w:r>
              <w:rPr>
                <w:rFonts w:ascii="Arial" w:eastAsia="Arial" w:hAnsi="Arial" w:cs="Arial"/>
                <w:color w:val="000000"/>
                <w:sz w:val="16"/>
              </w:rPr>
              <w:t xml:space="preserve">Departmental </w:t>
            </w:r>
          </w:p>
        </w:tc>
        <w:tc>
          <w:tcPr>
            <w:tcW w:w="735" w:type="dxa"/>
            <w:tcBorders>
              <w:top w:val="nil"/>
              <w:left w:val="nil"/>
              <w:bottom w:val="nil"/>
              <w:right w:val="nil"/>
              <w:tl2br w:val="nil"/>
              <w:tr2bl w:val="nil"/>
            </w:tcBorders>
            <w:noWrap/>
            <w:tcMar>
              <w:left w:w="0" w:type="dxa"/>
              <w:right w:w="0" w:type="dxa"/>
            </w:tcMar>
            <w:vAlign w:val="bottom"/>
          </w:tcPr>
          <w:p w14:paraId="62932B84"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42F95579" w14:textId="3AEE2E18"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7250D9B9" w14:textId="0AFDEF56"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22BD7516" w14:textId="2D2C56C4"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59418F9A" w14:textId="17C77999"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432EF324" w14:textId="79B3D9C7" w:rsidR="00BA49D4" w:rsidRDefault="00BA49D4" w:rsidP="00BA49D4">
            <w:pPr>
              <w:spacing w:after="0" w:line="240" w:lineRule="auto"/>
              <w:ind w:left="-189" w:right="90"/>
              <w:jc w:val="right"/>
              <w:rPr>
                <w:rFonts w:ascii="Arial" w:eastAsia="Arial" w:hAnsi="Arial" w:cs="Arial"/>
                <w:b/>
                <w:color w:val="000000"/>
                <w:sz w:val="16"/>
              </w:rPr>
            </w:pPr>
            <w:r>
              <w:rPr>
                <w:rFonts w:ascii="Arial" w:eastAsia="Arial" w:hAnsi="Arial" w:cs="Arial"/>
                <w:color w:val="000000"/>
                <w:sz w:val="16"/>
              </w:rPr>
              <w:t>-</w:t>
            </w:r>
          </w:p>
        </w:tc>
      </w:tr>
      <w:tr w:rsidR="00BA49D4" w14:paraId="65D030A3"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146DC448" w14:textId="73047FED"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735" w:type="dxa"/>
            <w:tcBorders>
              <w:top w:val="nil"/>
              <w:left w:val="nil"/>
              <w:bottom w:val="nil"/>
              <w:right w:val="nil"/>
              <w:tl2br w:val="nil"/>
              <w:tr2bl w:val="nil"/>
            </w:tcBorders>
            <w:noWrap/>
            <w:tcMar>
              <w:left w:w="0" w:type="dxa"/>
              <w:right w:w="0" w:type="dxa"/>
            </w:tcMar>
            <w:vAlign w:val="bottom"/>
          </w:tcPr>
          <w:p w14:paraId="520FC8B6"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4293BDB1" w14:textId="0EAC9984"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i/>
                <w:color w:val="000000"/>
                <w:sz w:val="16"/>
              </w:rPr>
              <w:t>-</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38E10565" w14:textId="0E8A1E85" w:rsidR="00BA49D4" w:rsidRPr="00B32C73" w:rsidRDefault="00BA49D4" w:rsidP="00BA49D4">
            <w:pPr>
              <w:spacing w:after="0" w:line="240" w:lineRule="auto"/>
              <w:ind w:left="-189" w:right="90"/>
              <w:jc w:val="right"/>
              <w:rPr>
                <w:rFonts w:ascii="Arial" w:eastAsia="Arial" w:hAnsi="Arial" w:cs="Arial"/>
                <w:iCs/>
                <w:color w:val="000000"/>
                <w:sz w:val="16"/>
                <w:bdr w:val="nil"/>
              </w:rPr>
            </w:pPr>
            <w:r w:rsidRPr="00B32C73">
              <w:rPr>
                <w:rFonts w:ascii="Arial" w:eastAsia="Arial" w:hAnsi="Arial" w:cs="Arial"/>
                <w:b/>
                <w:iCs/>
                <w:color w:val="000000"/>
                <w:sz w:val="16"/>
              </w:rPr>
              <w:t>2,697</w:t>
            </w:r>
          </w:p>
        </w:tc>
        <w:tc>
          <w:tcPr>
            <w:tcW w:w="750" w:type="dxa"/>
            <w:tcBorders>
              <w:top w:val="nil"/>
              <w:left w:val="nil"/>
              <w:bottom w:val="nil"/>
              <w:right w:val="nil"/>
              <w:tl2br w:val="nil"/>
              <w:tr2bl w:val="nil"/>
            </w:tcBorders>
            <w:shd w:val="clear" w:color="FFFFFF" w:fill="E6E6E6"/>
            <w:tcMar>
              <w:left w:w="0" w:type="dxa"/>
              <w:right w:w="0" w:type="dxa"/>
            </w:tcMar>
            <w:vAlign w:val="bottom"/>
          </w:tcPr>
          <w:p w14:paraId="2B98C238" w14:textId="63C18551"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i/>
                <w:color w:val="000000"/>
                <w:sz w:val="16"/>
              </w:rPr>
              <w:t>2,736</w:t>
            </w:r>
          </w:p>
        </w:tc>
        <w:tc>
          <w:tcPr>
            <w:tcW w:w="750" w:type="dxa"/>
            <w:tcBorders>
              <w:top w:val="nil"/>
              <w:left w:val="nil"/>
              <w:bottom w:val="nil"/>
              <w:right w:val="nil"/>
              <w:tl2br w:val="nil"/>
              <w:tr2bl w:val="nil"/>
            </w:tcBorders>
            <w:shd w:val="clear" w:color="FFFFFF" w:fill="FFFFFF"/>
            <w:tcMar>
              <w:left w:w="0" w:type="dxa"/>
              <w:right w:w="0" w:type="dxa"/>
            </w:tcMar>
            <w:vAlign w:val="bottom"/>
          </w:tcPr>
          <w:p w14:paraId="1E5F9F9C" w14:textId="12246CB0"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i/>
                <w:color w:val="000000"/>
                <w:sz w:val="16"/>
              </w:rPr>
              <w:t>2,057</w:t>
            </w:r>
          </w:p>
        </w:tc>
        <w:tc>
          <w:tcPr>
            <w:tcW w:w="810" w:type="dxa"/>
            <w:tcBorders>
              <w:top w:val="nil"/>
              <w:left w:val="nil"/>
              <w:bottom w:val="nil"/>
              <w:right w:val="nil"/>
              <w:tl2br w:val="nil"/>
              <w:tr2bl w:val="nil"/>
            </w:tcBorders>
            <w:shd w:val="clear" w:color="FFFFFF" w:fill="E6E6E6"/>
            <w:tcMar>
              <w:left w:w="0" w:type="dxa"/>
              <w:right w:w="0" w:type="dxa"/>
            </w:tcMar>
            <w:vAlign w:val="bottom"/>
          </w:tcPr>
          <w:p w14:paraId="557ADF2A" w14:textId="1A6A63DF" w:rsidR="00BA49D4" w:rsidRDefault="00BA49D4" w:rsidP="00BA49D4">
            <w:pPr>
              <w:spacing w:after="0" w:line="240" w:lineRule="auto"/>
              <w:ind w:left="-189" w:right="90"/>
              <w:jc w:val="right"/>
              <w:rPr>
                <w:rFonts w:ascii="Arial" w:eastAsia="Arial" w:hAnsi="Arial" w:cs="Arial"/>
                <w:color w:val="000000"/>
                <w:sz w:val="16"/>
                <w:bdr w:val="nil"/>
              </w:rPr>
            </w:pPr>
            <w:r>
              <w:rPr>
                <w:rFonts w:ascii="Arial" w:eastAsia="Arial" w:hAnsi="Arial" w:cs="Arial"/>
                <w:b/>
                <w:color w:val="000000"/>
                <w:sz w:val="16"/>
              </w:rPr>
              <w:t>1,138</w:t>
            </w:r>
          </w:p>
        </w:tc>
      </w:tr>
      <w:tr w:rsidR="00BA49D4" w14:paraId="792AAC9E" w14:textId="77777777" w:rsidTr="004F5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285" w:type="dxa"/>
            <w:tcBorders>
              <w:top w:val="nil"/>
              <w:left w:val="nil"/>
              <w:bottom w:val="nil"/>
              <w:right w:val="nil"/>
              <w:tl2br w:val="nil"/>
              <w:tr2bl w:val="nil"/>
            </w:tcBorders>
            <w:tcMar>
              <w:left w:w="40" w:type="dxa"/>
              <w:right w:w="40" w:type="dxa"/>
            </w:tcMar>
            <w:vAlign w:val="bottom"/>
          </w:tcPr>
          <w:p w14:paraId="4C1C3560" w14:textId="0F1335F7" w:rsidR="00BA49D4" w:rsidRPr="00B379BF"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b/>
                <w:color w:val="000000"/>
                <w:sz w:val="16"/>
              </w:rPr>
              <w:t>Payment measures</w:t>
            </w:r>
          </w:p>
        </w:tc>
        <w:tc>
          <w:tcPr>
            <w:tcW w:w="735" w:type="dxa"/>
            <w:tcBorders>
              <w:top w:val="nil"/>
              <w:left w:val="nil"/>
              <w:bottom w:val="nil"/>
              <w:right w:val="nil"/>
              <w:tl2br w:val="nil"/>
              <w:tr2bl w:val="nil"/>
            </w:tcBorders>
            <w:shd w:val="clear" w:color="FFFFFF" w:fill="FFFFFF"/>
            <w:tcMar>
              <w:left w:w="40" w:type="dxa"/>
              <w:right w:w="40" w:type="dxa"/>
            </w:tcMar>
            <w:vAlign w:val="center"/>
          </w:tcPr>
          <w:p w14:paraId="71387D1D" w14:textId="77777777" w:rsidR="00BA49D4" w:rsidRDefault="00BA49D4" w:rsidP="00BA49D4">
            <w:pPr>
              <w:pBdr>
                <w:top w:val="nil"/>
                <w:left w:val="nil"/>
                <w:bottom w:val="nil"/>
                <w:right w:val="nil"/>
                <w:between w:val="nil"/>
                <w:bar w:val="nil"/>
              </w:pBdr>
              <w:spacing w:after="0" w:line="240" w:lineRule="auto"/>
              <w:jc w:val="center"/>
              <w:rPr>
                <w:rFonts w:ascii="Arial" w:eastAsia="Arial" w:hAnsi="Arial" w:cs="Arial"/>
                <w:color w:val="000000"/>
                <w:sz w:val="16"/>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1F24A830"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5C550D95"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0" w:type="dxa"/>
              <w:right w:w="0" w:type="dxa"/>
            </w:tcMar>
            <w:vAlign w:val="bottom"/>
          </w:tcPr>
          <w:p w14:paraId="45F6E64B"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FFFFFF"/>
            <w:tcMar>
              <w:left w:w="0" w:type="dxa"/>
              <w:right w:w="0" w:type="dxa"/>
            </w:tcMar>
            <w:vAlign w:val="bottom"/>
          </w:tcPr>
          <w:p w14:paraId="2BEDAAEE"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57C34493"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37DF8360" w14:textId="77777777" w:rsidTr="00AA4D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5"/>
        </w:trPr>
        <w:tc>
          <w:tcPr>
            <w:tcW w:w="3285" w:type="dxa"/>
            <w:tcBorders>
              <w:top w:val="nil"/>
              <w:left w:val="nil"/>
              <w:bottom w:val="nil"/>
              <w:right w:val="nil"/>
              <w:tl2br w:val="nil"/>
              <w:tr2bl w:val="nil"/>
            </w:tcBorders>
            <w:tcMar>
              <w:left w:w="40" w:type="dxa"/>
              <w:right w:w="40" w:type="dxa"/>
            </w:tcMar>
            <w:vAlign w:val="bottom"/>
          </w:tcPr>
          <w:p w14:paraId="7EE6CA02" w14:textId="296F6643"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sidRPr="00B379BF">
              <w:rPr>
                <w:rFonts w:ascii="Arial" w:eastAsia="Arial" w:hAnsi="Arial" w:cs="Arial"/>
                <w:color w:val="000000"/>
                <w:sz w:val="16"/>
              </w:rPr>
              <w:t>Tertiary Education Quality and Standards Agency – additional powers</w:t>
            </w:r>
            <w:r>
              <w:rPr>
                <w:rFonts w:ascii="Arial" w:eastAsia="Arial" w:hAnsi="Arial" w:cs="Arial"/>
                <w:color w:val="000000"/>
                <w:sz w:val="16"/>
              </w:rPr>
              <w:t xml:space="preserve"> (a)</w:t>
            </w:r>
          </w:p>
        </w:tc>
        <w:tc>
          <w:tcPr>
            <w:tcW w:w="735" w:type="dxa"/>
            <w:tcBorders>
              <w:top w:val="nil"/>
              <w:left w:val="nil"/>
              <w:bottom w:val="nil"/>
              <w:right w:val="dotted" w:sz="2" w:space="0" w:color="FFFFFF"/>
              <w:tl2br w:val="nil"/>
              <w:tr2bl w:val="nil"/>
            </w:tcBorders>
            <w:shd w:val="clear" w:color="FFFFFF" w:fill="FFFFFF"/>
            <w:tcMar>
              <w:left w:w="40" w:type="dxa"/>
              <w:right w:w="40" w:type="dxa"/>
            </w:tcMar>
            <w:vAlign w:val="center"/>
          </w:tcPr>
          <w:p w14:paraId="76E0A509" w14:textId="77777777" w:rsidR="00BA49D4" w:rsidRDefault="00BA49D4" w:rsidP="00BA49D4">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750" w:type="dxa"/>
            <w:tcBorders>
              <w:top w:val="nil"/>
              <w:left w:val="dotted" w:sz="2" w:space="0" w:color="FFFFFF"/>
              <w:bottom w:val="nil"/>
              <w:right w:val="nil"/>
              <w:tl2br w:val="nil"/>
              <w:tr2bl w:val="nil"/>
            </w:tcBorders>
            <w:shd w:val="clear" w:color="FFFFFF" w:fill="E6E6E6"/>
            <w:tcMar>
              <w:left w:w="0" w:type="dxa"/>
              <w:right w:w="0" w:type="dxa"/>
            </w:tcMar>
            <w:vAlign w:val="bottom"/>
          </w:tcPr>
          <w:p w14:paraId="23284348"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dotted" w:sz="2" w:space="0" w:color="FFFFFF"/>
              <w:tl2br w:val="nil"/>
              <w:tr2bl w:val="nil"/>
            </w:tcBorders>
            <w:shd w:val="clear" w:color="FFFFFF" w:fill="FFFFFF"/>
            <w:tcMar>
              <w:left w:w="0" w:type="dxa"/>
              <w:right w:w="0" w:type="dxa"/>
            </w:tcMar>
            <w:vAlign w:val="bottom"/>
          </w:tcPr>
          <w:p w14:paraId="5AA9E21E"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dotted" w:sz="2" w:space="0" w:color="FFFFFF"/>
              <w:tl2br w:val="nil"/>
              <w:tr2bl w:val="nil"/>
            </w:tcBorders>
            <w:shd w:val="clear" w:color="FFFFFF" w:fill="E6E6E6"/>
            <w:tcMar>
              <w:left w:w="0" w:type="dxa"/>
              <w:right w:w="0" w:type="dxa"/>
            </w:tcMar>
            <w:vAlign w:val="bottom"/>
          </w:tcPr>
          <w:p w14:paraId="4254853F"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FFFFFF"/>
            <w:tcMar>
              <w:left w:w="0" w:type="dxa"/>
              <w:right w:w="0" w:type="dxa"/>
            </w:tcMar>
            <w:vAlign w:val="bottom"/>
          </w:tcPr>
          <w:p w14:paraId="3F888E64"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74CB5742"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7B8EEB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14BFD238"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735" w:type="dxa"/>
            <w:tcBorders>
              <w:top w:val="nil"/>
              <w:left w:val="nil"/>
              <w:bottom w:val="nil"/>
              <w:right w:val="dotted" w:sz="2" w:space="0" w:color="FFFFFF"/>
              <w:tl2br w:val="nil"/>
              <w:tr2bl w:val="nil"/>
            </w:tcBorders>
            <w:shd w:val="clear" w:color="FFFFFF" w:fill="FFFFFF"/>
            <w:tcMar>
              <w:left w:w="0" w:type="dxa"/>
              <w:right w:w="0" w:type="dxa"/>
            </w:tcMar>
            <w:vAlign w:val="center"/>
          </w:tcPr>
          <w:p w14:paraId="1DF067BE" w14:textId="77777777" w:rsidR="00BA49D4" w:rsidRDefault="00BA49D4" w:rsidP="00BA49D4">
            <w:pPr>
              <w:spacing w:after="0" w:line="240" w:lineRule="auto"/>
              <w:jc w:val="center"/>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2AC89CBF"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6D32121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34EDF4B9"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27D21F5F"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10" w:type="dxa"/>
            <w:tcBorders>
              <w:top w:val="nil"/>
              <w:left w:val="nil"/>
              <w:bottom w:val="nil"/>
              <w:right w:val="nil"/>
              <w:tl2br w:val="nil"/>
              <w:tr2bl w:val="nil"/>
            </w:tcBorders>
            <w:shd w:val="clear" w:color="FFFFFF" w:fill="E6E6E6"/>
            <w:tcMar>
              <w:left w:w="40" w:type="dxa"/>
              <w:right w:w="100" w:type="dxa"/>
            </w:tcMar>
            <w:vAlign w:val="bottom"/>
          </w:tcPr>
          <w:p w14:paraId="430A41E6"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BA49D4" w14:paraId="1BDA6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34FAAEC3"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100F3AE5" w14:textId="77777777" w:rsidR="00BA49D4" w:rsidRDefault="00BA49D4" w:rsidP="00BA49D4">
            <w:pPr>
              <w:spacing w:after="0" w:line="240" w:lineRule="auto"/>
              <w:jc w:val="center"/>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335324A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17B2F79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2,697</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47D1F1B0"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2,736</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5C31DADB"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2,057</w:t>
            </w:r>
          </w:p>
        </w:tc>
        <w:tc>
          <w:tcPr>
            <w:tcW w:w="810" w:type="dxa"/>
            <w:tcBorders>
              <w:top w:val="nil"/>
              <w:left w:val="nil"/>
              <w:bottom w:val="nil"/>
              <w:right w:val="nil"/>
              <w:tl2br w:val="nil"/>
              <w:tr2bl w:val="nil"/>
            </w:tcBorders>
            <w:shd w:val="clear" w:color="FFFFFF" w:fill="E6E6E6"/>
            <w:tcMar>
              <w:left w:w="40" w:type="dxa"/>
              <w:right w:w="100" w:type="dxa"/>
            </w:tcMar>
            <w:vAlign w:val="bottom"/>
          </w:tcPr>
          <w:p w14:paraId="7FA5EF4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1,901</w:t>
            </w:r>
          </w:p>
        </w:tc>
      </w:tr>
      <w:tr w:rsidR="00BA49D4" w14:paraId="08B592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245A8BE8"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40B5FEED" w14:textId="77777777" w:rsidR="00BA49D4" w:rsidRDefault="00BA49D4" w:rsidP="00BA49D4">
            <w:pPr>
              <w:spacing w:after="0" w:line="240" w:lineRule="auto"/>
              <w:jc w:val="center"/>
              <w:rPr>
                <w:rFonts w:ascii="Arial" w:eastAsia="Arial" w:hAnsi="Arial" w:cs="Arial"/>
                <w:b/>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2101940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54999B47"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2,697</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23E6C37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2,736</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66E6844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2,057</w:t>
            </w:r>
          </w:p>
        </w:tc>
        <w:tc>
          <w:tcPr>
            <w:tcW w:w="810" w:type="dxa"/>
            <w:tcBorders>
              <w:top w:val="nil"/>
              <w:left w:val="nil"/>
              <w:bottom w:val="nil"/>
              <w:right w:val="nil"/>
              <w:tl2br w:val="nil"/>
              <w:tr2bl w:val="nil"/>
            </w:tcBorders>
            <w:shd w:val="clear" w:color="FFFFFF" w:fill="E6E6E6"/>
            <w:tcMar>
              <w:left w:w="40" w:type="dxa"/>
              <w:right w:w="100" w:type="dxa"/>
            </w:tcMar>
            <w:vAlign w:val="bottom"/>
          </w:tcPr>
          <w:p w14:paraId="346E5B69"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1,901</w:t>
            </w:r>
          </w:p>
        </w:tc>
      </w:tr>
      <w:tr w:rsidR="00BA49D4" w14:paraId="23F5D499" w14:textId="77777777" w:rsidTr="00AD0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trPr>
        <w:tc>
          <w:tcPr>
            <w:tcW w:w="3285" w:type="dxa"/>
            <w:tcBorders>
              <w:top w:val="nil"/>
              <w:left w:val="nil"/>
              <w:bottom w:val="nil"/>
              <w:right w:val="nil"/>
              <w:tl2br w:val="nil"/>
              <w:tr2bl w:val="nil"/>
            </w:tcBorders>
            <w:tcMar>
              <w:left w:w="40" w:type="dxa"/>
              <w:right w:w="40" w:type="dxa"/>
            </w:tcMar>
            <w:vAlign w:val="bottom"/>
          </w:tcPr>
          <w:p w14:paraId="028C8C15" w14:textId="243E6C60" w:rsidR="00BA49D4" w:rsidRDefault="00AD033D"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sidRPr="00AD033D">
              <w:rPr>
                <w:rFonts w:ascii="Arial" w:eastAsia="Arial" w:hAnsi="Arial" w:cs="Arial"/>
                <w:color w:val="000000"/>
                <w:sz w:val="16"/>
              </w:rPr>
              <w:t xml:space="preserve">Reducing Spending on Consultants, Contractors and Labour Hire, and Non-wage Expenses – one year extension </w:t>
            </w:r>
            <w:r w:rsidR="00BA49D4">
              <w:rPr>
                <w:rFonts w:ascii="Arial" w:eastAsia="Arial" w:hAnsi="Arial" w:cs="Arial"/>
                <w:color w:val="000000"/>
                <w:sz w:val="16"/>
              </w:rPr>
              <w:t>(b)</w:t>
            </w:r>
          </w:p>
        </w:tc>
        <w:tc>
          <w:tcPr>
            <w:tcW w:w="735" w:type="dxa"/>
            <w:tcBorders>
              <w:top w:val="nil"/>
              <w:left w:val="nil"/>
              <w:bottom w:val="nil"/>
              <w:right w:val="dotted" w:sz="2" w:space="0" w:color="FFFFFF"/>
              <w:tl2br w:val="nil"/>
              <w:tr2bl w:val="nil"/>
            </w:tcBorders>
            <w:shd w:val="clear" w:color="FFFFFF" w:fill="FFFFFF"/>
            <w:tcMar>
              <w:left w:w="40" w:type="dxa"/>
              <w:right w:w="40" w:type="dxa"/>
            </w:tcMar>
            <w:vAlign w:val="center"/>
          </w:tcPr>
          <w:p w14:paraId="64E6A31F" w14:textId="77777777" w:rsidR="00BA49D4" w:rsidRDefault="00BA49D4" w:rsidP="00BA49D4">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750" w:type="dxa"/>
            <w:tcBorders>
              <w:top w:val="nil"/>
              <w:left w:val="dotted" w:sz="2" w:space="0" w:color="FFFFFF"/>
              <w:bottom w:val="nil"/>
              <w:right w:val="nil"/>
              <w:tl2br w:val="nil"/>
              <w:tr2bl w:val="nil"/>
            </w:tcBorders>
            <w:shd w:val="clear" w:color="FFFFFF" w:fill="E6E6E6"/>
            <w:tcMar>
              <w:left w:w="0" w:type="dxa"/>
              <w:right w:w="0" w:type="dxa"/>
            </w:tcMar>
            <w:vAlign w:val="bottom"/>
          </w:tcPr>
          <w:p w14:paraId="7F0CBD84"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dotted" w:sz="2" w:space="0" w:color="FFFFFF"/>
              <w:tl2br w:val="nil"/>
              <w:tr2bl w:val="nil"/>
            </w:tcBorders>
            <w:shd w:val="clear" w:color="FFFFFF" w:fill="FFFFFF"/>
            <w:tcMar>
              <w:left w:w="0" w:type="dxa"/>
              <w:right w:w="0" w:type="dxa"/>
            </w:tcMar>
            <w:vAlign w:val="bottom"/>
          </w:tcPr>
          <w:p w14:paraId="26CF7F52"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dotted" w:sz="2" w:space="0" w:color="FFFFFF"/>
              <w:tl2br w:val="nil"/>
              <w:tr2bl w:val="nil"/>
            </w:tcBorders>
            <w:shd w:val="clear" w:color="FFFFFF" w:fill="E6E6E6"/>
            <w:tcMar>
              <w:left w:w="0" w:type="dxa"/>
              <w:right w:w="0" w:type="dxa"/>
            </w:tcMar>
            <w:vAlign w:val="bottom"/>
          </w:tcPr>
          <w:p w14:paraId="015424C4"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FFFFFF"/>
            <w:tcMar>
              <w:left w:w="0" w:type="dxa"/>
              <w:right w:w="0" w:type="dxa"/>
            </w:tcMar>
            <w:vAlign w:val="bottom"/>
          </w:tcPr>
          <w:p w14:paraId="14131A9E"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3BF0E7B5"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31B29B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28E9B877"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735" w:type="dxa"/>
            <w:tcBorders>
              <w:top w:val="nil"/>
              <w:left w:val="nil"/>
              <w:bottom w:val="nil"/>
              <w:right w:val="dotted" w:sz="2" w:space="0" w:color="FFFFFF"/>
              <w:tl2br w:val="nil"/>
              <w:tr2bl w:val="nil"/>
            </w:tcBorders>
            <w:shd w:val="clear" w:color="FFFFFF" w:fill="FFFFFF"/>
            <w:tcMar>
              <w:left w:w="0" w:type="dxa"/>
              <w:right w:w="0" w:type="dxa"/>
            </w:tcMar>
            <w:vAlign w:val="center"/>
          </w:tcPr>
          <w:p w14:paraId="295680A1" w14:textId="77777777" w:rsidR="00BA49D4" w:rsidRDefault="00BA49D4" w:rsidP="00BA49D4">
            <w:pPr>
              <w:spacing w:after="0" w:line="240" w:lineRule="auto"/>
              <w:jc w:val="center"/>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76915A54"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41435169"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4E96FD97"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118B5889"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10" w:type="dxa"/>
            <w:tcBorders>
              <w:top w:val="nil"/>
              <w:left w:val="nil"/>
              <w:bottom w:val="nil"/>
              <w:right w:val="nil"/>
              <w:tl2br w:val="nil"/>
              <w:tr2bl w:val="nil"/>
            </w:tcBorders>
            <w:shd w:val="clear" w:color="FFFFFF" w:fill="E6E6E6"/>
            <w:tcMar>
              <w:left w:w="40" w:type="dxa"/>
              <w:right w:w="100" w:type="dxa"/>
            </w:tcMar>
            <w:vAlign w:val="bottom"/>
          </w:tcPr>
          <w:p w14:paraId="29D0289B"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BA49D4" w14:paraId="7D4416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2C148FDE"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2BDFF70A" w14:textId="77777777" w:rsidR="00BA49D4" w:rsidRDefault="00BA49D4" w:rsidP="00BA49D4">
            <w:pPr>
              <w:spacing w:after="0" w:line="240" w:lineRule="auto"/>
              <w:jc w:val="center"/>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4A1507BC"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23D68D9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7903A376"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1BA2E77F"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10" w:type="dxa"/>
            <w:tcBorders>
              <w:top w:val="nil"/>
              <w:left w:val="nil"/>
              <w:bottom w:val="nil"/>
              <w:right w:val="nil"/>
              <w:tl2br w:val="nil"/>
              <w:tr2bl w:val="nil"/>
            </w:tcBorders>
            <w:shd w:val="clear" w:color="FFFFFF" w:fill="E6E6E6"/>
            <w:tcMar>
              <w:left w:w="40" w:type="dxa"/>
              <w:right w:w="40" w:type="dxa"/>
            </w:tcMar>
            <w:vAlign w:val="bottom"/>
          </w:tcPr>
          <w:p w14:paraId="5397AFE7"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(763)</w:t>
            </w:r>
          </w:p>
        </w:tc>
      </w:tr>
      <w:tr w:rsidR="00BA49D4" w14:paraId="7A6F02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38269196"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3AABFDE3" w14:textId="77777777" w:rsidR="00BA49D4" w:rsidRDefault="00BA49D4" w:rsidP="00BA49D4">
            <w:pPr>
              <w:spacing w:after="0" w:line="240" w:lineRule="auto"/>
              <w:jc w:val="center"/>
              <w:rPr>
                <w:rFonts w:ascii="Arial" w:eastAsia="Arial" w:hAnsi="Arial" w:cs="Arial"/>
                <w:b/>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7337B17F"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3AA152A4"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59EC4102"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750" w:type="dxa"/>
            <w:tcBorders>
              <w:top w:val="nil"/>
              <w:left w:val="dotted" w:sz="2" w:space="0" w:color="FFFFFF"/>
              <w:bottom w:val="nil"/>
              <w:right w:val="nil"/>
              <w:tl2br w:val="nil"/>
              <w:tr2bl w:val="nil"/>
            </w:tcBorders>
            <w:shd w:val="clear" w:color="FFFFFF" w:fill="FFFFFF"/>
            <w:tcMar>
              <w:left w:w="40" w:type="dxa"/>
              <w:right w:w="100" w:type="dxa"/>
            </w:tcMar>
            <w:vAlign w:val="bottom"/>
          </w:tcPr>
          <w:p w14:paraId="5786C4F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810" w:type="dxa"/>
            <w:tcBorders>
              <w:top w:val="nil"/>
              <w:left w:val="nil"/>
              <w:bottom w:val="nil"/>
              <w:right w:val="nil"/>
              <w:tl2br w:val="nil"/>
              <w:tr2bl w:val="nil"/>
            </w:tcBorders>
            <w:shd w:val="clear" w:color="FFFFFF" w:fill="E6E6E6"/>
            <w:tcMar>
              <w:left w:w="40" w:type="dxa"/>
              <w:right w:w="40" w:type="dxa"/>
            </w:tcMar>
            <w:vAlign w:val="bottom"/>
          </w:tcPr>
          <w:p w14:paraId="684000E3"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(763)</w:t>
            </w:r>
          </w:p>
        </w:tc>
      </w:tr>
      <w:tr w:rsidR="00BA49D4" w14:paraId="491B39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40" w:type="dxa"/>
              <w:right w:w="40" w:type="dxa"/>
            </w:tcMar>
            <w:vAlign w:val="bottom"/>
          </w:tcPr>
          <w:p w14:paraId="0FC5494A"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 measures</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1E994B2A" w14:textId="77777777" w:rsidR="00BA49D4" w:rsidRDefault="00BA49D4" w:rsidP="00BA49D4">
            <w:pPr>
              <w:spacing w:after="0" w:line="240" w:lineRule="auto"/>
              <w:jc w:val="center"/>
              <w:rPr>
                <w:rFonts w:ascii="Arial" w:eastAsia="Arial" w:hAnsi="Arial" w:cs="Arial"/>
                <w:b/>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0" w:type="dxa"/>
              <w:right w:w="0" w:type="dxa"/>
            </w:tcMar>
            <w:vAlign w:val="bottom"/>
          </w:tcPr>
          <w:p w14:paraId="79E55555"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nil"/>
              <w:bottom w:val="nil"/>
              <w:right w:val="dotted" w:sz="2" w:space="0" w:color="FFFFFF"/>
              <w:tl2br w:val="nil"/>
              <w:tr2bl w:val="nil"/>
            </w:tcBorders>
            <w:shd w:val="clear" w:color="FFFFFF" w:fill="FFFFFF"/>
            <w:tcMar>
              <w:left w:w="0" w:type="dxa"/>
              <w:right w:w="0" w:type="dxa"/>
            </w:tcMar>
            <w:vAlign w:val="bottom"/>
          </w:tcPr>
          <w:p w14:paraId="6E079E3B"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dotted" w:sz="2" w:space="0" w:color="FFFFFF"/>
              <w:tl2br w:val="nil"/>
              <w:tr2bl w:val="nil"/>
            </w:tcBorders>
            <w:shd w:val="clear" w:color="FFFFFF" w:fill="E6E6E6"/>
            <w:tcMar>
              <w:left w:w="0" w:type="dxa"/>
              <w:right w:w="0" w:type="dxa"/>
            </w:tcMar>
            <w:vAlign w:val="bottom"/>
          </w:tcPr>
          <w:p w14:paraId="354E1D1E" w14:textId="77777777" w:rsidR="00BA49D4" w:rsidRDefault="00BA49D4" w:rsidP="00BA49D4">
            <w:pPr>
              <w:spacing w:after="0" w:line="240" w:lineRule="auto"/>
              <w:jc w:val="right"/>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FFFFFF"/>
            <w:tcMar>
              <w:left w:w="0" w:type="dxa"/>
              <w:right w:w="0" w:type="dxa"/>
            </w:tcMar>
            <w:vAlign w:val="bottom"/>
          </w:tcPr>
          <w:p w14:paraId="10BFE018" w14:textId="77777777" w:rsidR="00BA49D4" w:rsidRDefault="00BA49D4" w:rsidP="00BA49D4">
            <w:pPr>
              <w:spacing w:after="0" w:line="240" w:lineRule="auto"/>
              <w:jc w:val="right"/>
              <w:rPr>
                <w:rFonts w:ascii="Arial" w:eastAsia="Arial" w:hAnsi="Arial" w:cs="Arial"/>
                <w:color w:val="000000"/>
                <w:sz w:val="16"/>
                <w:bdr w:val="nil"/>
              </w:rPr>
            </w:pPr>
          </w:p>
        </w:tc>
        <w:tc>
          <w:tcPr>
            <w:tcW w:w="810" w:type="dxa"/>
            <w:tcBorders>
              <w:top w:val="nil"/>
              <w:left w:val="nil"/>
              <w:bottom w:val="nil"/>
              <w:right w:val="nil"/>
              <w:tl2br w:val="nil"/>
              <w:tr2bl w:val="nil"/>
            </w:tcBorders>
            <w:shd w:val="clear" w:color="FFFFFF" w:fill="E6E6E6"/>
            <w:tcMar>
              <w:left w:w="0" w:type="dxa"/>
              <w:right w:w="0" w:type="dxa"/>
            </w:tcMar>
            <w:vAlign w:val="bottom"/>
          </w:tcPr>
          <w:p w14:paraId="2C04A42E" w14:textId="77777777" w:rsidR="00BA49D4" w:rsidRDefault="00BA49D4" w:rsidP="00BA49D4">
            <w:pPr>
              <w:spacing w:after="0" w:line="240" w:lineRule="auto"/>
              <w:jc w:val="right"/>
              <w:rPr>
                <w:rFonts w:ascii="Arial" w:eastAsia="Arial" w:hAnsi="Arial" w:cs="Arial"/>
                <w:color w:val="000000"/>
                <w:sz w:val="16"/>
                <w:bdr w:val="nil"/>
              </w:rPr>
            </w:pPr>
          </w:p>
        </w:tc>
      </w:tr>
      <w:tr w:rsidR="00BA49D4" w14:paraId="26B7F26D" w14:textId="77777777" w:rsidTr="00B3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14:paraId="348067D5"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735" w:type="dxa"/>
            <w:tcBorders>
              <w:top w:val="nil"/>
              <w:left w:val="nil"/>
              <w:bottom w:val="nil"/>
              <w:right w:val="dotted" w:sz="2" w:space="0" w:color="FFFFFF"/>
              <w:tl2br w:val="nil"/>
              <w:tr2bl w:val="nil"/>
            </w:tcBorders>
            <w:noWrap/>
            <w:tcMar>
              <w:left w:w="0" w:type="dxa"/>
              <w:right w:w="0" w:type="dxa"/>
            </w:tcMar>
            <w:vAlign w:val="bottom"/>
          </w:tcPr>
          <w:p w14:paraId="3D1C22E2"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7B72FD08"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dotted" w:sz="2" w:space="0" w:color="FFFFFF"/>
              <w:tl2br w:val="nil"/>
              <w:tr2bl w:val="nil"/>
            </w:tcBorders>
            <w:shd w:val="clear" w:color="FFFFFF" w:fill="FFFFFF"/>
            <w:tcMar>
              <w:left w:w="40" w:type="dxa"/>
              <w:right w:w="100" w:type="dxa"/>
            </w:tcMar>
            <w:vAlign w:val="bottom"/>
          </w:tcPr>
          <w:p w14:paraId="0562204F"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E6E6E6"/>
            <w:tcMar>
              <w:left w:w="40" w:type="dxa"/>
              <w:right w:w="100" w:type="dxa"/>
            </w:tcMar>
            <w:vAlign w:val="bottom"/>
          </w:tcPr>
          <w:p w14:paraId="207E28AE"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dotted" w:sz="2" w:space="0" w:color="FFFFFF"/>
              <w:bottom w:val="nil"/>
              <w:right w:val="dotted" w:sz="2" w:space="0" w:color="FFFFFF"/>
              <w:tl2br w:val="nil"/>
              <w:tr2bl w:val="nil"/>
            </w:tcBorders>
            <w:shd w:val="clear" w:color="FFFFFF" w:fill="FFFFFF"/>
            <w:tcMar>
              <w:left w:w="40" w:type="dxa"/>
              <w:right w:w="100" w:type="dxa"/>
            </w:tcMar>
            <w:vAlign w:val="bottom"/>
          </w:tcPr>
          <w:p w14:paraId="22EB549C"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10" w:type="dxa"/>
            <w:tcBorders>
              <w:top w:val="nil"/>
              <w:left w:val="dotted" w:sz="2" w:space="0" w:color="FFFFFF"/>
              <w:bottom w:val="nil"/>
              <w:right w:val="nil"/>
              <w:tl2br w:val="nil"/>
              <w:tr2bl w:val="nil"/>
            </w:tcBorders>
            <w:shd w:val="clear" w:color="FFFFFF" w:fill="E6E6E6"/>
            <w:tcMar>
              <w:left w:w="40" w:type="dxa"/>
              <w:right w:w="100" w:type="dxa"/>
            </w:tcMar>
            <w:vAlign w:val="bottom"/>
          </w:tcPr>
          <w:p w14:paraId="39199D65"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BA49D4" w14:paraId="7B6D9AC1" w14:textId="77777777" w:rsidTr="00B3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FFFFFF" w:fill="FFFFFF"/>
            <w:noWrap/>
            <w:tcMar>
              <w:left w:w="175" w:type="dxa"/>
              <w:right w:w="40" w:type="dxa"/>
            </w:tcMar>
            <w:vAlign w:val="bottom"/>
          </w:tcPr>
          <w:p w14:paraId="79DC050E"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Departmental </w:t>
            </w:r>
          </w:p>
        </w:tc>
        <w:tc>
          <w:tcPr>
            <w:tcW w:w="735" w:type="dxa"/>
            <w:tcBorders>
              <w:top w:val="nil"/>
              <w:left w:val="nil"/>
              <w:bottom w:val="nil"/>
              <w:right w:val="nil"/>
              <w:tl2br w:val="nil"/>
              <w:tr2bl w:val="nil"/>
            </w:tcBorders>
            <w:noWrap/>
            <w:tcMar>
              <w:left w:w="0" w:type="dxa"/>
              <w:right w:w="0" w:type="dxa"/>
            </w:tcMar>
            <w:vAlign w:val="bottom"/>
          </w:tcPr>
          <w:p w14:paraId="08BAD28A" w14:textId="77777777" w:rsidR="00BA49D4" w:rsidRDefault="00BA49D4" w:rsidP="00BA49D4">
            <w:pPr>
              <w:spacing w:after="0" w:line="240" w:lineRule="auto"/>
              <w:jc w:val="left"/>
              <w:rPr>
                <w:rFonts w:ascii="Arial" w:eastAsia="Arial" w:hAnsi="Arial" w:cs="Arial"/>
                <w:color w:val="000000"/>
                <w:sz w:val="16"/>
                <w:bdr w:val="nil"/>
              </w:rPr>
            </w:pPr>
          </w:p>
        </w:tc>
        <w:tc>
          <w:tcPr>
            <w:tcW w:w="750" w:type="dxa"/>
            <w:tcBorders>
              <w:top w:val="nil"/>
              <w:left w:val="nil"/>
              <w:bottom w:val="nil"/>
              <w:right w:val="nil"/>
              <w:tl2br w:val="nil"/>
              <w:tr2bl w:val="nil"/>
            </w:tcBorders>
            <w:shd w:val="clear" w:color="FFFFFF" w:fill="E6E6E6"/>
            <w:tcMar>
              <w:left w:w="40" w:type="dxa"/>
              <w:right w:w="100" w:type="dxa"/>
            </w:tcMar>
            <w:vAlign w:val="bottom"/>
          </w:tcPr>
          <w:p w14:paraId="022BB3B4"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750" w:type="dxa"/>
            <w:tcBorders>
              <w:top w:val="nil"/>
              <w:left w:val="nil"/>
              <w:bottom w:val="nil"/>
              <w:right w:val="nil"/>
              <w:tl2br w:val="nil"/>
              <w:tr2bl w:val="nil"/>
            </w:tcBorders>
            <w:shd w:val="clear" w:color="FFFFFF" w:fill="FFFFFF"/>
            <w:tcMar>
              <w:left w:w="40" w:type="dxa"/>
              <w:right w:w="100" w:type="dxa"/>
            </w:tcMar>
            <w:vAlign w:val="bottom"/>
          </w:tcPr>
          <w:p w14:paraId="6199C360"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2,697</w:t>
            </w:r>
          </w:p>
        </w:tc>
        <w:tc>
          <w:tcPr>
            <w:tcW w:w="750" w:type="dxa"/>
            <w:tcBorders>
              <w:top w:val="nil"/>
              <w:left w:val="nil"/>
              <w:bottom w:val="nil"/>
              <w:right w:val="nil"/>
              <w:tl2br w:val="nil"/>
              <w:tr2bl w:val="nil"/>
            </w:tcBorders>
            <w:shd w:val="clear" w:color="FFFFFF" w:fill="E6E6E6"/>
            <w:tcMar>
              <w:left w:w="40" w:type="dxa"/>
              <w:right w:w="100" w:type="dxa"/>
            </w:tcMar>
            <w:vAlign w:val="bottom"/>
          </w:tcPr>
          <w:p w14:paraId="62E9228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2,736</w:t>
            </w:r>
          </w:p>
        </w:tc>
        <w:tc>
          <w:tcPr>
            <w:tcW w:w="750" w:type="dxa"/>
            <w:tcBorders>
              <w:top w:val="nil"/>
              <w:left w:val="nil"/>
              <w:bottom w:val="nil"/>
              <w:right w:val="nil"/>
              <w:tl2br w:val="nil"/>
              <w:tr2bl w:val="nil"/>
            </w:tcBorders>
            <w:shd w:val="clear" w:color="FFFFFF" w:fill="FFFFFF"/>
            <w:tcMar>
              <w:left w:w="40" w:type="dxa"/>
              <w:right w:w="100" w:type="dxa"/>
            </w:tcMar>
            <w:vAlign w:val="bottom"/>
          </w:tcPr>
          <w:p w14:paraId="24DF628D"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2,057</w:t>
            </w:r>
          </w:p>
        </w:tc>
        <w:tc>
          <w:tcPr>
            <w:tcW w:w="810" w:type="dxa"/>
            <w:tcBorders>
              <w:top w:val="nil"/>
              <w:left w:val="nil"/>
              <w:bottom w:val="nil"/>
              <w:right w:val="nil"/>
              <w:tl2br w:val="nil"/>
              <w:tr2bl w:val="nil"/>
            </w:tcBorders>
            <w:shd w:val="clear" w:color="FFFFFF" w:fill="E6E6E6"/>
            <w:tcMar>
              <w:left w:w="40" w:type="dxa"/>
              <w:right w:w="100" w:type="dxa"/>
            </w:tcMar>
            <w:vAlign w:val="bottom"/>
          </w:tcPr>
          <w:p w14:paraId="28D48135" w14:textId="77777777" w:rsidR="00BA49D4" w:rsidRDefault="00BA49D4" w:rsidP="00BA49D4">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1,138</w:t>
            </w:r>
          </w:p>
        </w:tc>
      </w:tr>
      <w:tr w:rsidR="00BA49D4" w14:paraId="7B95F380" w14:textId="77777777" w:rsidTr="00B3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36D6C969"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735" w:type="dxa"/>
            <w:tcBorders>
              <w:top w:val="nil"/>
              <w:left w:val="nil"/>
              <w:bottom w:val="single" w:sz="4" w:space="0" w:color="000000"/>
              <w:right w:val="dotted" w:sz="2" w:space="0" w:color="FFFFFF"/>
              <w:tl2br w:val="nil"/>
              <w:tr2bl w:val="nil"/>
            </w:tcBorders>
            <w:noWrap/>
            <w:tcMar>
              <w:left w:w="0" w:type="dxa"/>
              <w:right w:w="0" w:type="dxa"/>
            </w:tcMar>
            <w:vAlign w:val="bottom"/>
          </w:tcPr>
          <w:p w14:paraId="68F99F2D" w14:textId="77777777" w:rsidR="00BA49D4" w:rsidRDefault="00BA49D4" w:rsidP="00BA49D4">
            <w:pPr>
              <w:spacing w:after="0" w:line="240" w:lineRule="auto"/>
              <w:jc w:val="left"/>
              <w:rPr>
                <w:rFonts w:ascii="Arial" w:eastAsia="Arial" w:hAnsi="Arial" w:cs="Arial"/>
                <w:b/>
                <w:color w:val="000000"/>
                <w:sz w:val="16"/>
                <w:bdr w:val="nil"/>
              </w:rPr>
            </w:pPr>
          </w:p>
        </w:tc>
        <w:tc>
          <w:tcPr>
            <w:tcW w:w="750" w:type="dxa"/>
            <w:tcBorders>
              <w:top w:val="nil"/>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bottom"/>
          </w:tcPr>
          <w:p w14:paraId="4B5C7FFA" w14:textId="77777777" w:rsidR="00BA49D4" w:rsidRPr="00AA4DCE" w:rsidRDefault="00BA49D4" w:rsidP="00BA49D4">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AA4DCE">
              <w:rPr>
                <w:rFonts w:ascii="Arial" w:eastAsia="Arial" w:hAnsi="Arial" w:cs="Arial"/>
                <w:b/>
                <w:i/>
                <w:color w:val="000000"/>
                <w:sz w:val="16"/>
              </w:rPr>
              <w:t>-</w:t>
            </w:r>
          </w:p>
        </w:tc>
        <w:tc>
          <w:tcPr>
            <w:tcW w:w="750" w:type="dxa"/>
            <w:tcBorders>
              <w:top w:val="nil"/>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bottom"/>
          </w:tcPr>
          <w:p w14:paraId="36A6729C" w14:textId="77777777" w:rsidR="00BA49D4" w:rsidRPr="00AA4DCE" w:rsidRDefault="00BA49D4" w:rsidP="00BA49D4">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AA4DCE">
              <w:rPr>
                <w:rFonts w:ascii="Arial" w:eastAsia="Arial" w:hAnsi="Arial" w:cs="Arial"/>
                <w:b/>
                <w:i/>
                <w:color w:val="000000"/>
                <w:sz w:val="16"/>
              </w:rPr>
              <w:t>2,697</w:t>
            </w:r>
          </w:p>
        </w:tc>
        <w:tc>
          <w:tcPr>
            <w:tcW w:w="750" w:type="dxa"/>
            <w:tcBorders>
              <w:top w:val="nil"/>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bottom"/>
          </w:tcPr>
          <w:p w14:paraId="2A87ADE1" w14:textId="77777777" w:rsidR="00BA49D4" w:rsidRPr="00AA4DCE" w:rsidRDefault="00BA49D4" w:rsidP="00BA49D4">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AA4DCE">
              <w:rPr>
                <w:rFonts w:ascii="Arial" w:eastAsia="Arial" w:hAnsi="Arial" w:cs="Arial"/>
                <w:b/>
                <w:i/>
                <w:color w:val="000000"/>
                <w:sz w:val="16"/>
              </w:rPr>
              <w:t>2,736</w:t>
            </w:r>
          </w:p>
        </w:tc>
        <w:tc>
          <w:tcPr>
            <w:tcW w:w="750" w:type="dxa"/>
            <w:tcBorders>
              <w:top w:val="nil"/>
              <w:left w:val="dotted" w:sz="2" w:space="0" w:color="FFFFFF"/>
              <w:bottom w:val="single" w:sz="4" w:space="0" w:color="000000"/>
              <w:right w:val="dotted" w:sz="2" w:space="0" w:color="FFFFFF"/>
              <w:tl2br w:val="nil"/>
              <w:tr2bl w:val="nil"/>
            </w:tcBorders>
            <w:shd w:val="clear" w:color="FFFFFF" w:fill="E6E6E6"/>
            <w:tcMar>
              <w:left w:w="40" w:type="dxa"/>
              <w:right w:w="100" w:type="dxa"/>
            </w:tcMar>
            <w:vAlign w:val="bottom"/>
          </w:tcPr>
          <w:p w14:paraId="32265719" w14:textId="77777777" w:rsidR="00BA49D4" w:rsidRPr="00AA4DCE" w:rsidRDefault="00BA49D4" w:rsidP="00BA49D4">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AA4DCE">
              <w:rPr>
                <w:rFonts w:ascii="Arial" w:eastAsia="Arial" w:hAnsi="Arial" w:cs="Arial"/>
                <w:b/>
                <w:i/>
                <w:color w:val="000000"/>
                <w:sz w:val="16"/>
              </w:rPr>
              <w:t>2,057</w:t>
            </w:r>
          </w:p>
        </w:tc>
        <w:tc>
          <w:tcPr>
            <w:tcW w:w="810" w:type="dxa"/>
            <w:tcBorders>
              <w:top w:val="nil"/>
              <w:left w:val="dotted" w:sz="2" w:space="0" w:color="FFFFFF"/>
              <w:bottom w:val="single" w:sz="4" w:space="0" w:color="000000"/>
              <w:right w:val="nil"/>
              <w:tl2br w:val="nil"/>
              <w:tr2bl w:val="nil"/>
            </w:tcBorders>
            <w:shd w:val="clear" w:color="FFFFFF" w:fill="E6E6E6"/>
            <w:tcMar>
              <w:left w:w="40" w:type="dxa"/>
              <w:right w:w="100" w:type="dxa"/>
            </w:tcMar>
            <w:vAlign w:val="bottom"/>
          </w:tcPr>
          <w:p w14:paraId="03E82311" w14:textId="77777777" w:rsidR="00BA49D4" w:rsidRPr="00AA4DCE" w:rsidRDefault="00BA49D4" w:rsidP="00BA49D4">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AA4DCE">
              <w:rPr>
                <w:rFonts w:ascii="Arial" w:eastAsia="Arial" w:hAnsi="Arial" w:cs="Arial"/>
                <w:b/>
                <w:color w:val="000000"/>
                <w:sz w:val="16"/>
              </w:rPr>
              <w:t>1,138</w:t>
            </w:r>
          </w:p>
        </w:tc>
      </w:tr>
      <w:tr w:rsidR="00BA49D4" w14:paraId="15FC88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50"/>
        </w:trPr>
        <w:tc>
          <w:tcPr>
            <w:tcW w:w="7830" w:type="dxa"/>
            <w:gridSpan w:val="7"/>
            <w:tcBorders>
              <w:top w:val="single" w:sz="4" w:space="0" w:color="000000"/>
              <w:left w:val="nil"/>
              <w:bottom w:val="nil"/>
              <w:right w:val="nil"/>
              <w:tl2br w:val="nil"/>
              <w:tr2bl w:val="nil"/>
            </w:tcBorders>
            <w:tcMar>
              <w:left w:w="40" w:type="dxa"/>
              <w:right w:w="40" w:type="dxa"/>
            </w:tcMar>
          </w:tcPr>
          <w:p w14:paraId="42AB7BC6"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Government Finance Statistics (Underlying Cash) basis. Figures displayed as a negative (-) represent a decrease in funds and a positive (+) represent an increase in funds.</w:t>
            </w:r>
          </w:p>
          <w:p w14:paraId="47B82196" w14:textId="65667752"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The lead entity for this measure is the Department of Education. The full measure description and package details appear in the </w:t>
            </w:r>
            <w:r>
              <w:rPr>
                <w:rFonts w:ascii="Arial" w:eastAsia="Arial" w:hAnsi="Arial" w:cs="Arial"/>
                <w:i/>
                <w:color w:val="000000"/>
                <w:sz w:val="16"/>
              </w:rPr>
              <w:t xml:space="preserve">2026-27 Budget Paper No. 2 </w:t>
            </w:r>
            <w:r>
              <w:rPr>
                <w:rFonts w:ascii="Arial" w:eastAsia="Arial" w:hAnsi="Arial" w:cs="Arial"/>
                <w:color w:val="000000"/>
                <w:sz w:val="16"/>
              </w:rPr>
              <w:t xml:space="preserve">under the </w:t>
            </w:r>
            <w:r w:rsidR="008F3697">
              <w:rPr>
                <w:rFonts w:ascii="Arial" w:eastAsia="Arial" w:hAnsi="Arial" w:cs="Arial"/>
                <w:color w:val="000000"/>
                <w:sz w:val="16"/>
              </w:rPr>
              <w:t>Education Portfolio.</w:t>
            </w:r>
          </w:p>
          <w:p w14:paraId="7DED5C58" w14:textId="77777777" w:rsidR="00BA49D4" w:rsidRDefault="00BA49D4" w:rsidP="00BA49D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The full measure description and package details appear in </w:t>
            </w:r>
            <w:r>
              <w:rPr>
                <w:rFonts w:ascii="Arial" w:eastAsia="Arial" w:hAnsi="Arial" w:cs="Arial"/>
                <w:i/>
                <w:color w:val="000000"/>
                <w:sz w:val="16"/>
              </w:rPr>
              <w:t>2026-27 Budget Paper No. 2</w:t>
            </w:r>
            <w:r>
              <w:rPr>
                <w:rFonts w:ascii="Arial" w:eastAsia="Arial" w:hAnsi="Arial" w:cs="Arial"/>
                <w:color w:val="000000"/>
                <w:sz w:val="16"/>
              </w:rPr>
              <w:t xml:space="preserve"> under Cross Portfolio.</w:t>
            </w:r>
          </w:p>
        </w:tc>
      </w:tr>
      <w:tr w:rsidR="00BA49D4" w14:paraId="6794FA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3285" w:type="dxa"/>
            <w:tcBorders>
              <w:top w:val="nil"/>
              <w:left w:val="nil"/>
              <w:bottom w:val="nil"/>
              <w:right w:val="nil"/>
              <w:tl2br w:val="nil"/>
              <w:tr2bl w:val="nil"/>
            </w:tcBorders>
            <w:tcMar>
              <w:left w:w="0" w:type="dxa"/>
              <w:right w:w="0" w:type="dxa"/>
            </w:tcMar>
            <w:vAlign w:val="bottom"/>
          </w:tcPr>
          <w:p w14:paraId="140EF79E" w14:textId="77777777" w:rsidR="00BA49D4" w:rsidRDefault="00BA49D4" w:rsidP="00BA49D4">
            <w:pPr>
              <w:spacing w:after="0" w:line="240" w:lineRule="auto"/>
              <w:jc w:val="left"/>
              <w:rPr>
                <w:rFonts w:ascii="Arial" w:eastAsia="Arial" w:hAnsi="Arial" w:cs="Arial"/>
                <w:color w:val="000000"/>
                <w:sz w:val="15"/>
                <w:bdr w:val="nil"/>
              </w:rPr>
            </w:pPr>
          </w:p>
        </w:tc>
        <w:tc>
          <w:tcPr>
            <w:tcW w:w="735" w:type="dxa"/>
            <w:tcBorders>
              <w:top w:val="nil"/>
              <w:left w:val="nil"/>
              <w:bottom w:val="nil"/>
              <w:right w:val="nil"/>
              <w:tl2br w:val="nil"/>
              <w:tr2bl w:val="nil"/>
            </w:tcBorders>
            <w:noWrap/>
            <w:tcMar>
              <w:left w:w="0" w:type="dxa"/>
              <w:right w:w="0" w:type="dxa"/>
            </w:tcMar>
            <w:vAlign w:val="bottom"/>
          </w:tcPr>
          <w:p w14:paraId="1D3E27F1" w14:textId="77777777" w:rsidR="00BA49D4" w:rsidRDefault="00BA49D4" w:rsidP="00BA49D4">
            <w:pPr>
              <w:spacing w:after="0" w:line="240" w:lineRule="auto"/>
              <w:jc w:val="left"/>
              <w:rPr>
                <w:rFonts w:ascii="Calibri" w:eastAsia="Calibri" w:hAnsi="Calibri" w:cs="Calibri"/>
                <w:color w:val="000000"/>
                <w:sz w:val="15"/>
                <w:bdr w:val="nil"/>
              </w:rPr>
            </w:pPr>
          </w:p>
        </w:tc>
        <w:tc>
          <w:tcPr>
            <w:tcW w:w="750" w:type="dxa"/>
            <w:tcBorders>
              <w:top w:val="nil"/>
              <w:left w:val="nil"/>
              <w:bottom w:val="nil"/>
              <w:right w:val="nil"/>
              <w:tl2br w:val="nil"/>
              <w:tr2bl w:val="nil"/>
            </w:tcBorders>
            <w:noWrap/>
            <w:tcMar>
              <w:left w:w="0" w:type="dxa"/>
              <w:right w:w="0" w:type="dxa"/>
            </w:tcMar>
            <w:vAlign w:val="bottom"/>
          </w:tcPr>
          <w:p w14:paraId="748EFD39" w14:textId="77777777" w:rsidR="00BA49D4" w:rsidRDefault="00BA49D4" w:rsidP="00BA49D4">
            <w:pPr>
              <w:spacing w:after="0" w:line="240" w:lineRule="auto"/>
              <w:jc w:val="left"/>
              <w:rPr>
                <w:rFonts w:ascii="Calibri" w:eastAsia="Calibri" w:hAnsi="Calibri" w:cs="Calibri"/>
                <w:color w:val="000000"/>
                <w:sz w:val="15"/>
                <w:bdr w:val="nil"/>
              </w:rPr>
            </w:pPr>
          </w:p>
        </w:tc>
        <w:tc>
          <w:tcPr>
            <w:tcW w:w="750" w:type="dxa"/>
            <w:tcBorders>
              <w:top w:val="nil"/>
              <w:left w:val="nil"/>
              <w:bottom w:val="nil"/>
              <w:right w:val="nil"/>
              <w:tl2br w:val="nil"/>
              <w:tr2bl w:val="nil"/>
            </w:tcBorders>
            <w:noWrap/>
            <w:tcMar>
              <w:left w:w="0" w:type="dxa"/>
              <w:right w:w="0" w:type="dxa"/>
            </w:tcMar>
            <w:vAlign w:val="bottom"/>
          </w:tcPr>
          <w:p w14:paraId="2C956826" w14:textId="77777777" w:rsidR="00BA49D4" w:rsidRDefault="00BA49D4" w:rsidP="00BA49D4">
            <w:pPr>
              <w:spacing w:after="0" w:line="240" w:lineRule="auto"/>
              <w:jc w:val="left"/>
              <w:rPr>
                <w:rFonts w:ascii="Calibri" w:eastAsia="Calibri" w:hAnsi="Calibri" w:cs="Calibri"/>
                <w:color w:val="000000"/>
                <w:sz w:val="15"/>
                <w:bdr w:val="nil"/>
              </w:rPr>
            </w:pPr>
          </w:p>
        </w:tc>
        <w:tc>
          <w:tcPr>
            <w:tcW w:w="750" w:type="dxa"/>
            <w:tcBorders>
              <w:top w:val="nil"/>
              <w:left w:val="nil"/>
              <w:bottom w:val="nil"/>
              <w:right w:val="nil"/>
              <w:tl2br w:val="nil"/>
              <w:tr2bl w:val="nil"/>
            </w:tcBorders>
            <w:noWrap/>
            <w:tcMar>
              <w:left w:w="0" w:type="dxa"/>
              <w:right w:w="0" w:type="dxa"/>
            </w:tcMar>
            <w:vAlign w:val="bottom"/>
          </w:tcPr>
          <w:p w14:paraId="7AC937C4" w14:textId="77777777" w:rsidR="00BA49D4" w:rsidRDefault="00BA49D4" w:rsidP="00BA49D4">
            <w:pPr>
              <w:spacing w:after="0" w:line="240" w:lineRule="auto"/>
              <w:jc w:val="left"/>
              <w:rPr>
                <w:rFonts w:ascii="Calibri" w:eastAsia="Calibri" w:hAnsi="Calibri" w:cs="Calibri"/>
                <w:color w:val="000000"/>
                <w:sz w:val="15"/>
                <w:bdr w:val="nil"/>
              </w:rPr>
            </w:pPr>
          </w:p>
        </w:tc>
        <w:tc>
          <w:tcPr>
            <w:tcW w:w="750" w:type="dxa"/>
            <w:tcBorders>
              <w:top w:val="nil"/>
              <w:left w:val="nil"/>
              <w:bottom w:val="nil"/>
              <w:right w:val="nil"/>
              <w:tl2br w:val="nil"/>
              <w:tr2bl w:val="nil"/>
            </w:tcBorders>
            <w:noWrap/>
            <w:tcMar>
              <w:left w:w="0" w:type="dxa"/>
              <w:right w:w="0" w:type="dxa"/>
            </w:tcMar>
            <w:vAlign w:val="bottom"/>
          </w:tcPr>
          <w:p w14:paraId="146D62BA" w14:textId="77777777" w:rsidR="00BA49D4" w:rsidRDefault="00BA49D4" w:rsidP="00BA49D4">
            <w:pPr>
              <w:spacing w:after="0" w:line="240" w:lineRule="auto"/>
              <w:jc w:val="left"/>
              <w:rPr>
                <w:rFonts w:ascii="Calibri" w:eastAsia="Calibri" w:hAnsi="Calibri" w:cs="Calibri"/>
                <w:color w:val="000000"/>
                <w:sz w:val="15"/>
                <w:bdr w:val="nil"/>
              </w:rPr>
            </w:pPr>
          </w:p>
        </w:tc>
        <w:tc>
          <w:tcPr>
            <w:tcW w:w="810" w:type="dxa"/>
            <w:tcBorders>
              <w:top w:val="nil"/>
              <w:left w:val="nil"/>
              <w:bottom w:val="nil"/>
              <w:right w:val="nil"/>
              <w:tl2br w:val="nil"/>
              <w:tr2bl w:val="nil"/>
            </w:tcBorders>
            <w:noWrap/>
            <w:tcMar>
              <w:left w:w="0" w:type="dxa"/>
              <w:right w:w="0" w:type="dxa"/>
            </w:tcMar>
            <w:vAlign w:val="bottom"/>
          </w:tcPr>
          <w:p w14:paraId="43712B3F" w14:textId="77777777" w:rsidR="00BA49D4" w:rsidRDefault="00BA49D4" w:rsidP="00BA49D4">
            <w:pPr>
              <w:spacing w:after="0" w:line="240" w:lineRule="auto"/>
              <w:jc w:val="left"/>
              <w:rPr>
                <w:rFonts w:ascii="Calibri" w:eastAsia="Calibri" w:hAnsi="Calibri" w:cs="Calibri"/>
                <w:color w:val="000000"/>
                <w:sz w:val="15"/>
                <w:bdr w:val="nil"/>
              </w:rPr>
            </w:pPr>
          </w:p>
        </w:tc>
      </w:tr>
    </w:tbl>
    <w:p w14:paraId="594CD9EB" w14:textId="77777777" w:rsidR="000B12FE" w:rsidRDefault="000B12FE" w:rsidP="009F3E67">
      <w:pPr>
        <w:pStyle w:val="Source"/>
        <w:pBdr>
          <w:top w:val="nil"/>
          <w:left w:val="nil"/>
          <w:bottom w:val="nil"/>
          <w:right w:val="nil"/>
          <w:between w:val="nil"/>
          <w:bar w:val="nil"/>
        </w:pBdr>
        <w:rPr>
          <w:bdr w:val="nil"/>
        </w:rPr>
      </w:pPr>
    </w:p>
    <w:p w14:paraId="7450F7F7" w14:textId="77777777" w:rsidR="009F3E67" w:rsidRPr="009F3E67" w:rsidRDefault="009F3E67" w:rsidP="009F3E67">
      <w:pPr>
        <w:pBdr>
          <w:top w:val="nil"/>
          <w:left w:val="nil"/>
          <w:bottom w:val="nil"/>
          <w:right w:val="nil"/>
          <w:between w:val="nil"/>
          <w:bar w:val="nil"/>
        </w:pBdr>
        <w:rPr>
          <w:bdr w:val="nil"/>
        </w:rPr>
      </w:pPr>
    </w:p>
    <w:p w14:paraId="6145B8A3" w14:textId="77777777" w:rsidR="00FD26B4" w:rsidRPr="000574C0" w:rsidRDefault="00E94ABE" w:rsidP="001A3B84">
      <w:pPr>
        <w:pStyle w:val="Heading2"/>
        <w:pageBreakBefore/>
        <w:pBdr>
          <w:top w:val="nil"/>
          <w:left w:val="nil"/>
          <w:bottom w:val="nil"/>
          <w:right w:val="nil"/>
          <w:between w:val="nil"/>
          <w:bar w:val="nil"/>
        </w:pBdr>
        <w:spacing w:before="240" w:after="240"/>
        <w:ind w:left="0" w:firstLine="0"/>
        <w:jc w:val="left"/>
        <w:rPr>
          <w:b/>
          <w:sz w:val="26"/>
          <w:szCs w:val="26"/>
          <w:bdr w:val="nil"/>
        </w:rPr>
      </w:pPr>
      <w:bookmarkStart w:id="613" w:name="RG_MARKER_10402"/>
      <w:bookmarkStart w:id="614" w:name="RG_MARKER_10391"/>
      <w:bookmarkStart w:id="615" w:name="_Toc436624143_3"/>
      <w:bookmarkStart w:id="616" w:name="_Toc436625444_3"/>
      <w:bookmarkStart w:id="617" w:name="_Toc446237032_3"/>
      <w:bookmarkStart w:id="618" w:name="_Toc449255764_3"/>
      <w:bookmarkStart w:id="619" w:name="_Toc490972409_3"/>
      <w:bookmarkStart w:id="620" w:name="_Toc491014629_3"/>
      <w:bookmarkStart w:id="621" w:name="_Toc491014771_3"/>
      <w:bookmarkStart w:id="622" w:name="_Toc491014951_3"/>
      <w:bookmarkStart w:id="623" w:name="_Toc491015098_3"/>
      <w:bookmarkStart w:id="624" w:name="_Toc491029242_3"/>
      <w:bookmarkStart w:id="625" w:name="_Toc491030331_3"/>
      <w:bookmarkStart w:id="626" w:name="_Toc491030790_3"/>
      <w:bookmarkStart w:id="627" w:name="_Toc491031353_3"/>
      <w:bookmarkStart w:id="628" w:name="_Toc491031940_3"/>
      <w:bookmarkStart w:id="629" w:name="_Toc491032113_3"/>
      <w:bookmarkStart w:id="630" w:name="_Toc491032221_3"/>
      <w:bookmarkStart w:id="631" w:name="_Toc491032328_3"/>
      <w:bookmarkStart w:id="632" w:name="_Toc491771720_3"/>
      <w:bookmarkStart w:id="633" w:name="_Toc491773295_3"/>
      <w:bookmarkStart w:id="634" w:name="_Toc23559353_3"/>
      <w:bookmarkStart w:id="635" w:name="_Toc23559387_3"/>
      <w:bookmarkStart w:id="636" w:name="_Toc23559674_3"/>
      <w:bookmarkStart w:id="637" w:name="_Toc23560142_3"/>
      <w:bookmarkStart w:id="638" w:name="_Toc23563436_3"/>
      <w:bookmarkStart w:id="639" w:name="_Toc77998688_3"/>
      <w:bookmarkStart w:id="640" w:name="_Toc79399717_3"/>
      <w:bookmarkStart w:id="641" w:name="_Toc112211966_3"/>
      <w:bookmarkStart w:id="642" w:name="_Toc112212060_3"/>
      <w:bookmarkStart w:id="643" w:name="_Toc112137878_3"/>
      <w:bookmarkStart w:id="644" w:name="_Toc112137900_3"/>
      <w:bookmarkStart w:id="645" w:name="_Toc210646453_3"/>
      <w:bookmarkStart w:id="646" w:name="_Toc210698432_3"/>
      <w:bookmarkStart w:id="647" w:name="_Toc210703214_3"/>
      <w:r w:rsidRPr="000574C0">
        <w:rPr>
          <w:b/>
          <w:sz w:val="26"/>
          <w:szCs w:val="26"/>
        </w:rPr>
        <w:lastRenderedPageBreak/>
        <w:t>Section 2</w:t>
      </w:r>
      <w:bookmarkEnd w:id="613"/>
      <w:bookmarkEnd w:id="614"/>
      <w:bookmarkEnd w:id="615"/>
      <w:bookmarkEnd w:id="616"/>
      <w:bookmarkEnd w:id="617"/>
      <w:bookmarkEnd w:id="618"/>
      <w:r w:rsidRPr="000574C0">
        <w:rPr>
          <w:b/>
          <w:sz w:val="26"/>
          <w:szCs w:val="26"/>
        </w:rPr>
        <w:t xml:space="preserve">: </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0574C0">
        <w:rPr>
          <w:b/>
          <w:sz w:val="26"/>
          <w:szCs w:val="26"/>
        </w:rPr>
        <w:t>Outcomes and planned performanc</w:t>
      </w:r>
      <w:bookmarkEnd w:id="646"/>
      <w:bookmarkEnd w:id="647"/>
      <w:r w:rsidRPr="000574C0">
        <w:rPr>
          <w:b/>
          <w:sz w:val="26"/>
          <w:szCs w:val="26"/>
        </w:rPr>
        <w:t>e</w:t>
      </w:r>
      <w:bookmarkStart w:id="648" w:name="_Toc436624145_6"/>
      <w:bookmarkStart w:id="649" w:name="_Toc436625446_6"/>
      <w:bookmarkStart w:id="650" w:name="_Toc449255766_6"/>
      <w:bookmarkStart w:id="651" w:name="_Toc490972410_6"/>
      <w:bookmarkStart w:id="652" w:name="_Toc491014630_6"/>
      <w:bookmarkStart w:id="653" w:name="_Toc491014772_6"/>
      <w:bookmarkStart w:id="654" w:name="_Toc491014952_6"/>
      <w:bookmarkStart w:id="655" w:name="_Toc491015099_6"/>
      <w:bookmarkStart w:id="656" w:name="_Toc491029243_6"/>
      <w:bookmarkStart w:id="657" w:name="_Toc491030332_6"/>
      <w:bookmarkStart w:id="658" w:name="_Toc491030791_6"/>
      <w:bookmarkStart w:id="659" w:name="_Toc491031354_6"/>
      <w:bookmarkStart w:id="660" w:name="_Toc491031941_6"/>
      <w:bookmarkStart w:id="661" w:name="_Toc491032114_6"/>
      <w:bookmarkStart w:id="662" w:name="_Toc491032222_6"/>
      <w:bookmarkStart w:id="663" w:name="_Toc491032329_6"/>
      <w:bookmarkStart w:id="664" w:name="_Toc491771721_6"/>
      <w:bookmarkStart w:id="665" w:name="_Toc491773296_6"/>
      <w:bookmarkStart w:id="666" w:name="_Toc23559354_6"/>
      <w:bookmarkStart w:id="667" w:name="_Toc23559388_6"/>
      <w:bookmarkStart w:id="668" w:name="_Toc23559675_6"/>
      <w:bookmarkStart w:id="669" w:name="_Toc23560143_6"/>
      <w:bookmarkStart w:id="670" w:name="_Toc23563437_6"/>
      <w:bookmarkStart w:id="671" w:name="_Toc77998689_6"/>
      <w:bookmarkStart w:id="672" w:name="_Toc79406118_6"/>
      <w:bookmarkStart w:id="673" w:name="_Toc79467820_6"/>
      <w:bookmarkStart w:id="674" w:name="_Toc112211967_6"/>
      <w:bookmarkStart w:id="675" w:name="_Toc112212061_6"/>
      <w:bookmarkStart w:id="676" w:name="_Toc112137879_6"/>
      <w:bookmarkStart w:id="677" w:name="_Toc112137901_6"/>
      <w:bookmarkStart w:id="678" w:name="_Toc210646454_6"/>
      <w:bookmarkStart w:id="679" w:name="_Toc210698433_6"/>
      <w:bookmarkStart w:id="680" w:name="_Toc210703215_6"/>
    </w:p>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14:paraId="4AC9336F" w14:textId="77777777" w:rsidR="00656751" w:rsidRPr="006474D0" w:rsidRDefault="00E94ABE" w:rsidP="00F64E91">
      <w:pPr>
        <w:pBdr>
          <w:top w:val="nil"/>
          <w:left w:val="nil"/>
          <w:bottom w:val="nil"/>
          <w:right w:val="nil"/>
          <w:between w:val="nil"/>
          <w:bar w:val="nil"/>
        </w:pBdr>
        <w:spacing w:before="240" w:line="240" w:lineRule="exact"/>
        <w:rPr>
          <w:szCs w:val="19"/>
          <w:bdr w:val="nil"/>
        </w:rPr>
      </w:pPr>
      <w:r w:rsidRPr="006474D0">
        <w:rPr>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3C70A95" w14:textId="77777777" w:rsidR="00425B14" w:rsidRDefault="00E94ABE" w:rsidP="00F64E91">
      <w:pPr>
        <w:pBdr>
          <w:top w:val="nil"/>
          <w:left w:val="nil"/>
          <w:bottom w:val="nil"/>
          <w:right w:val="nil"/>
          <w:between w:val="nil"/>
          <w:bar w:val="nil"/>
        </w:pBdr>
        <w:spacing w:before="240" w:line="240" w:lineRule="exact"/>
        <w:rPr>
          <w:szCs w:val="19"/>
          <w:bdr w:val="nil"/>
        </w:rPr>
      </w:pPr>
      <w:r>
        <w:rPr>
          <w:rFonts w:ascii="Times New Roman" w:eastAsia="Calibri" w:hAnsi="Times New Roman"/>
          <w:noProof/>
          <w:sz w:val="24"/>
          <w:szCs w:val="24"/>
          <w:bdr w:val="nil"/>
        </w:rPr>
        <mc:AlternateContent>
          <mc:Choice Requires="wps">
            <w:drawing>
              <wp:anchor distT="0" distB="0" distL="0" distR="0" simplePos="0" relativeHeight="251664384" behindDoc="1" locked="0" layoutInCell="1" allowOverlap="1" wp14:anchorId="6A357CE3" wp14:editId="2104F5FF">
                <wp:simplePos x="0" y="0"/>
                <wp:positionH relativeFrom="page">
                  <wp:posOffset>1352550</wp:posOffset>
                </wp:positionH>
                <wp:positionV relativeFrom="paragraph">
                  <wp:posOffset>619125</wp:posOffset>
                </wp:positionV>
                <wp:extent cx="4978400" cy="2313940"/>
                <wp:effectExtent l="0" t="0" r="12700" b="10160"/>
                <wp:wrapTopAndBottom/>
                <wp:docPr id="955572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2313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B2D9E3" w14:textId="77777777" w:rsidR="00425B14" w:rsidRDefault="00E94ABE" w:rsidP="001A3B84">
                            <w:pPr>
                              <w:pBdr>
                                <w:top w:val="nil"/>
                                <w:left w:val="nil"/>
                                <w:bottom w:val="nil"/>
                                <w:right w:val="nil"/>
                                <w:between w:val="nil"/>
                                <w:bar w:val="nil"/>
                              </w:pBdr>
                              <w:spacing w:before="100" w:beforeAutospacing="1" w:after="0" w:line="240" w:lineRule="auto"/>
                              <w:ind w:left="102"/>
                              <w:jc w:val="left"/>
                              <w:rPr>
                                <w:b/>
                                <w:bdr w:val="nil"/>
                              </w:rPr>
                            </w:pPr>
                            <w:r>
                              <w:rPr>
                                <w:b/>
                                <w:spacing w:val="-2"/>
                                <w:sz w:val="19"/>
                              </w:rPr>
                              <w:t>Note:</w:t>
                            </w:r>
                          </w:p>
                          <w:p w14:paraId="495DC343" w14:textId="77777777" w:rsidR="00425B14" w:rsidRDefault="00E94ABE" w:rsidP="001A3B84">
                            <w:pPr>
                              <w:pBdr>
                                <w:top w:val="nil"/>
                                <w:left w:val="nil"/>
                                <w:bottom w:val="nil"/>
                                <w:right w:val="nil"/>
                                <w:between w:val="nil"/>
                                <w:bar w:val="nil"/>
                              </w:pBdr>
                              <w:spacing w:before="100" w:beforeAutospacing="1" w:after="0" w:line="240" w:lineRule="auto"/>
                              <w:ind w:left="102" w:right="99"/>
                              <w:jc w:val="left"/>
                              <w:rPr>
                                <w:bdr w:val="nil"/>
                              </w:rPr>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2D18CD76" w14:textId="77777777" w:rsidR="00425B14" w:rsidRPr="00861329" w:rsidRDefault="00E94ABE" w:rsidP="001A3B84">
                            <w:pPr>
                              <w:pBdr>
                                <w:top w:val="nil"/>
                                <w:left w:val="nil"/>
                                <w:bottom w:val="nil"/>
                                <w:right w:val="nil"/>
                                <w:between w:val="nil"/>
                                <w:bar w:val="nil"/>
                              </w:pBdr>
                              <w:tabs>
                                <w:tab w:val="left" w:pos="142"/>
                                <w:tab w:val="left" w:pos="567"/>
                              </w:tabs>
                              <w:spacing w:before="240" w:line="240" w:lineRule="exact"/>
                              <w:ind w:left="102" w:right="96"/>
                              <w:jc w:val="left"/>
                              <w:rPr>
                                <w:bdr w:val="nil"/>
                                <w14:textOutline w14:w="9525" w14:cap="rnd" w14:cmpd="sng" w14:algn="ctr">
                                  <w14:solidFill>
                                    <w14:srgbClr w14:val="000000"/>
                                  </w14:solidFill>
                                  <w14:prstDash w14:val="solid"/>
                                  <w14:bevel/>
                                </w14:textOutline>
                              </w:rPr>
                            </w:pPr>
                            <w:r>
                              <w:rPr>
                                <w:sz w:val="19"/>
                              </w:rPr>
                              <w:t xml:space="preserve">The most recent corporate plan for TEQSA can be found at: </w:t>
                            </w:r>
                            <w:r w:rsidR="00A05B95" w:rsidRPr="00A05B95">
                              <w:rPr>
                                <w:sz w:val="19"/>
                                <w:u w:val="single"/>
                              </w:rPr>
                              <w:t>https://www.teqsa.gov.au/about-us/reporting-and-accountability/corporate-plan</w:t>
                            </w:r>
                            <w:r w:rsidR="00A05B95">
                              <w:rPr>
                                <w:sz w:val="19"/>
                                <w:u w:val="single"/>
                              </w:rPr>
                              <w:t>.</w:t>
                            </w:r>
                          </w:p>
                          <w:p w14:paraId="2B8F05D4" w14:textId="77777777" w:rsidR="00425B14" w:rsidRDefault="00E94ABE" w:rsidP="001A3B84">
                            <w:pPr>
                              <w:pBdr>
                                <w:top w:val="nil"/>
                                <w:left w:val="nil"/>
                                <w:bottom w:val="nil"/>
                                <w:right w:val="nil"/>
                                <w:between w:val="nil"/>
                                <w:bar w:val="nil"/>
                              </w:pBdr>
                              <w:spacing w:before="240" w:line="242" w:lineRule="auto"/>
                              <w:ind w:left="102" w:right="99"/>
                              <w:jc w:val="left"/>
                              <w:rPr>
                                <w:bdr w:val="nil"/>
                              </w:rPr>
                            </w:pPr>
                            <w:r>
                              <w:rPr>
                                <w:sz w:val="19"/>
                              </w:rPr>
                              <w:t xml:space="preserve">The most recent annual performance statement can be found at: </w:t>
                            </w:r>
                            <w:r w:rsidR="00A05B95" w:rsidRPr="00A05B95">
                              <w:rPr>
                                <w:sz w:val="19"/>
                                <w:u w:val="single"/>
                              </w:rPr>
                              <w:t>https://www.teqsa.gov.au/about-us/reporting-and-accountability/annual-report.</w:t>
                            </w:r>
                          </w:p>
                          <w:p w14:paraId="28DF6751" w14:textId="77777777" w:rsidR="00425B14" w:rsidRDefault="00425B14" w:rsidP="00425B14">
                            <w:pPr>
                              <w:pBdr>
                                <w:top w:val="nil"/>
                                <w:left w:val="nil"/>
                                <w:bottom w:val="nil"/>
                                <w:right w:val="nil"/>
                                <w:between w:val="nil"/>
                                <w:bar w:val="nil"/>
                              </w:pBdr>
                              <w:spacing w:before="240" w:line="242" w:lineRule="auto"/>
                              <w:ind w:left="102" w:right="99"/>
                              <w:rPr>
                                <w:bdr w:val="nil"/>
                              </w:rPr>
                            </w:pP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A357CE3" id="_x0000_s1043" type="#_x0000_t202" style="position:absolute;left:0;text-align:left;margin-left:106.5pt;margin-top:48.75pt;width:392pt;height:182.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" filled="f" strokeweight=".48pt">
                <v:textbox inset="0,0,0,0">
                  <w:txbxContent>
                    <w:p w14:paraId="55B2D9E3" w14:textId="77777777" w:rsidR="00425B14" w:rsidRDefault="00E94ABE" w:rsidP="001A3B84">
                      <w:pPr>
                        <w:pBdr>
                          <w:top w:val="nil"/>
                          <w:left w:val="nil"/>
                          <w:bottom w:val="nil"/>
                          <w:right w:val="nil"/>
                          <w:between w:val="nil"/>
                          <w:bar w:val="nil"/>
                        </w:pBdr>
                        <w:spacing w:before="100" w:beforeAutospacing="1" w:after="0" w:line="240" w:lineRule="auto"/>
                        <w:ind w:left="102"/>
                        <w:jc w:val="left"/>
                        <w:rPr>
                          <w:b/>
                          <w:bdr w:val="nil"/>
                        </w:rPr>
                      </w:pPr>
                      <w:r>
                        <w:rPr>
                          <w:b/>
                          <w:spacing w:val="-2"/>
                          <w:sz w:val="19"/>
                        </w:rPr>
                        <w:t>Note:</w:t>
                      </w:r>
                    </w:p>
                    <w:p w14:paraId="495DC343" w14:textId="77777777" w:rsidR="00425B14" w:rsidRDefault="00E94ABE" w:rsidP="001A3B84">
                      <w:pPr>
                        <w:pBdr>
                          <w:top w:val="nil"/>
                          <w:left w:val="nil"/>
                          <w:bottom w:val="nil"/>
                          <w:right w:val="nil"/>
                          <w:between w:val="nil"/>
                          <w:bar w:val="nil"/>
                        </w:pBdr>
                        <w:spacing w:before="100" w:beforeAutospacing="1" w:after="0" w:line="240" w:lineRule="auto"/>
                        <w:ind w:left="102" w:right="99"/>
                        <w:jc w:val="left"/>
                        <w:rPr>
                          <w:bdr w:val="nil"/>
                        </w:rPr>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2D18CD76" w14:textId="77777777" w:rsidR="00425B14" w:rsidRPr="00861329" w:rsidRDefault="00E94ABE" w:rsidP="001A3B84">
                      <w:pPr>
                        <w:pBdr>
                          <w:top w:val="nil"/>
                          <w:left w:val="nil"/>
                          <w:bottom w:val="nil"/>
                          <w:right w:val="nil"/>
                          <w:between w:val="nil"/>
                          <w:bar w:val="nil"/>
                        </w:pBdr>
                        <w:tabs>
                          <w:tab w:val="left" w:pos="142"/>
                          <w:tab w:val="left" w:pos="567"/>
                        </w:tabs>
                        <w:spacing w:before="240" w:line="240" w:lineRule="exact"/>
                        <w:ind w:left="102" w:right="96"/>
                        <w:jc w:val="left"/>
                        <w:rPr>
                          <w:bdr w:val="nil"/>
                          <w14:textOutline w14:w="9525" w14:cap="rnd" w14:cmpd="sng" w14:algn="ctr">
                            <w14:solidFill>
                              <w14:srgbClr w14:val="000000"/>
                            </w14:solidFill>
                            <w14:prstDash w14:val="solid"/>
                            <w14:bevel/>
                          </w14:textOutline>
                        </w:rPr>
                      </w:pPr>
                      <w:r>
                        <w:rPr>
                          <w:sz w:val="19"/>
                        </w:rPr>
                        <w:t xml:space="preserve">The most recent corporate plan for TEQSA can be found at: </w:t>
                      </w:r>
                      <w:r w:rsidR="00A05B95" w:rsidRPr="00A05B95">
                        <w:rPr>
                          <w:sz w:val="19"/>
                          <w:u w:val="single"/>
                        </w:rPr>
                        <w:t>https://www.teqsa.gov.au/about-us/reporting-and-accountability/corporate-plan</w:t>
                      </w:r>
                      <w:r w:rsidR="00A05B95">
                        <w:rPr>
                          <w:sz w:val="19"/>
                          <w:u w:val="single"/>
                        </w:rPr>
                        <w:t>.</w:t>
                      </w:r>
                    </w:p>
                    <w:p w14:paraId="2B8F05D4" w14:textId="77777777" w:rsidR="00425B14" w:rsidRDefault="00E94ABE" w:rsidP="001A3B84">
                      <w:pPr>
                        <w:pBdr>
                          <w:top w:val="nil"/>
                          <w:left w:val="nil"/>
                          <w:bottom w:val="nil"/>
                          <w:right w:val="nil"/>
                          <w:between w:val="nil"/>
                          <w:bar w:val="nil"/>
                        </w:pBdr>
                        <w:spacing w:before="240" w:line="242" w:lineRule="auto"/>
                        <w:ind w:left="102" w:right="99"/>
                        <w:jc w:val="left"/>
                        <w:rPr>
                          <w:bdr w:val="nil"/>
                        </w:rPr>
                      </w:pPr>
                      <w:r>
                        <w:rPr>
                          <w:sz w:val="19"/>
                        </w:rPr>
                        <w:t xml:space="preserve">The most recent annual performance statement can be found at: </w:t>
                      </w:r>
                      <w:r w:rsidR="00A05B95" w:rsidRPr="00A05B95">
                        <w:rPr>
                          <w:sz w:val="19"/>
                          <w:u w:val="single"/>
                        </w:rPr>
                        <w:t>https://www.teqsa.gov.au/about-us/reporting-and-accountability/annual-report.</w:t>
                      </w:r>
                    </w:p>
                    <w:p w14:paraId="28DF6751" w14:textId="77777777" w:rsidR="00425B14" w:rsidRDefault="00425B14" w:rsidP="00425B14">
                      <w:pPr>
                        <w:pBdr>
                          <w:top w:val="nil"/>
                          <w:left w:val="nil"/>
                          <w:bottom w:val="nil"/>
                          <w:right w:val="nil"/>
                          <w:between w:val="nil"/>
                          <w:bar w:val="nil"/>
                        </w:pBdr>
                        <w:spacing w:before="240" w:line="242" w:lineRule="auto"/>
                        <w:ind w:left="102" w:right="99"/>
                        <w:rPr>
                          <w:bdr w:val="nil"/>
                        </w:rPr>
                      </w:pPr>
                    </w:p>
                  </w:txbxContent>
                </v:textbox>
                <w10:wrap type="topAndBottom" anchorx="page"/>
              </v:shape>
            </w:pict>
          </mc:Fallback>
        </mc:AlternateContent>
      </w:r>
      <w:r w:rsidR="00B646AB" w:rsidRPr="006474D0">
        <w:rPr>
          <w:sz w:val="19"/>
          <w:szCs w:val="19"/>
        </w:rPr>
        <w:t>Each outcome is described below together with its related programs. The following provides detailed information on expenses for each outcome and program, further broken down by funding source.</w:t>
      </w:r>
    </w:p>
    <w:p w14:paraId="25EDC721" w14:textId="77777777" w:rsidR="00425B14" w:rsidRDefault="00425B14" w:rsidP="00425B14">
      <w:pPr>
        <w:pBdr>
          <w:top w:val="nil"/>
          <w:left w:val="nil"/>
          <w:bottom w:val="nil"/>
          <w:right w:val="nil"/>
          <w:between w:val="nil"/>
          <w:bar w:val="nil"/>
        </w:pBdr>
        <w:spacing w:before="240" w:line="240" w:lineRule="exact"/>
        <w:rPr>
          <w:szCs w:val="19"/>
          <w:bdr w:val="nil"/>
        </w:rPr>
      </w:pPr>
    </w:p>
    <w:p w14:paraId="2DFCFE07" w14:textId="77777777" w:rsidR="007D76B1" w:rsidRPr="00293420" w:rsidRDefault="00E94ABE" w:rsidP="007D76B1">
      <w:pPr>
        <w:pStyle w:val="Heading3"/>
        <w:pageBreakBefore/>
        <w:pBdr>
          <w:top w:val="nil"/>
          <w:left w:val="nil"/>
          <w:bottom w:val="nil"/>
          <w:right w:val="nil"/>
          <w:between w:val="nil"/>
          <w:bar w:val="nil"/>
        </w:pBdr>
        <w:rPr>
          <w:smallCaps w:val="0"/>
          <w:sz w:val="22"/>
          <w:szCs w:val="22"/>
          <w:bdr w:val="nil"/>
        </w:rPr>
      </w:pPr>
      <w:bookmarkStart w:id="681" w:name="RG_MARKER_10374"/>
      <w:bookmarkStart w:id="682" w:name="RG_MARKER_10419"/>
      <w:bookmarkStart w:id="683" w:name="_Toc210703215_7"/>
      <w:bookmarkStart w:id="684" w:name="_Toc210698433_7"/>
      <w:bookmarkStart w:id="685" w:name="_Toc210646454_7"/>
      <w:bookmarkStart w:id="686" w:name="_Toc112137901_7"/>
      <w:bookmarkStart w:id="687" w:name="_Toc112137879_7"/>
      <w:bookmarkStart w:id="688" w:name="_Toc112212061_7"/>
      <w:bookmarkStart w:id="689" w:name="_Toc112211967_7"/>
      <w:bookmarkStart w:id="690" w:name="_Toc79467820_7"/>
      <w:bookmarkStart w:id="691" w:name="_Toc79406118_7"/>
      <w:bookmarkStart w:id="692" w:name="_Toc77998689_7"/>
      <w:bookmarkStart w:id="693" w:name="_Toc23563437_7"/>
      <w:bookmarkStart w:id="694" w:name="_Toc23560143_7"/>
      <w:bookmarkStart w:id="695" w:name="_Toc23559675_7"/>
      <w:bookmarkStart w:id="696" w:name="_Toc23559388_7"/>
      <w:bookmarkStart w:id="697" w:name="_Toc23559354_7"/>
      <w:bookmarkStart w:id="698" w:name="_Toc491773296_7"/>
      <w:bookmarkStart w:id="699" w:name="_Toc491771721_7"/>
      <w:bookmarkStart w:id="700" w:name="_Toc491032329_7"/>
      <w:bookmarkStart w:id="701" w:name="_Toc491032222_7"/>
      <w:bookmarkStart w:id="702" w:name="_Toc491032114_7"/>
      <w:bookmarkStart w:id="703" w:name="_Toc491031941_7"/>
      <w:bookmarkStart w:id="704" w:name="_Toc491031354_7"/>
      <w:bookmarkStart w:id="705" w:name="_Toc491030791_7"/>
      <w:bookmarkStart w:id="706" w:name="_Toc491030332_7"/>
      <w:bookmarkStart w:id="707" w:name="_Toc491029243_7"/>
      <w:bookmarkStart w:id="708" w:name="_Toc491015099_7"/>
      <w:bookmarkStart w:id="709" w:name="_Toc491014952_7"/>
      <w:bookmarkStart w:id="710" w:name="_Toc491014772_7"/>
      <w:bookmarkStart w:id="711" w:name="_Toc491014630_7"/>
      <w:bookmarkStart w:id="712" w:name="_Toc490972410_7"/>
      <w:bookmarkStart w:id="713" w:name="_Toc449255766_7"/>
      <w:bookmarkStart w:id="714" w:name="_Toc436625446_7"/>
      <w:bookmarkStart w:id="715" w:name="_Toc436624145_7"/>
      <w:r w:rsidRPr="00293420">
        <w:rPr>
          <w:smallCaps w:val="0"/>
          <w:sz w:val="22"/>
          <w:szCs w:val="22"/>
        </w:rPr>
        <w:lastRenderedPageBreak/>
        <w:t>2.1</w:t>
      </w:r>
      <w:bookmarkEnd w:id="681"/>
      <w:bookmarkEnd w:id="682"/>
      <w:r w:rsidRPr="00293420">
        <w:rPr>
          <w:smallCaps w:val="0"/>
          <w:sz w:val="22"/>
          <w:szCs w:val="22"/>
        </w:rPr>
        <w:tab/>
        <w:t>Budgeted expenses and performance for 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5E3E1F" w14:paraId="62871384" w14:textId="77777777" w:rsidTr="00F96411">
        <w:tc>
          <w:tcPr>
            <w:tcW w:w="7596" w:type="dxa"/>
            <w:tcBorders>
              <w:top w:val="single" w:sz="2" w:space="0" w:color="auto"/>
              <w:left w:val="single" w:sz="2" w:space="0" w:color="auto"/>
              <w:bottom w:val="single" w:sz="2" w:space="0" w:color="auto"/>
              <w:right w:val="single" w:sz="2" w:space="0" w:color="auto"/>
            </w:tcBorders>
            <w:shd w:val="clear" w:color="auto" w:fill="E6E6E6"/>
            <w:hideMark/>
          </w:tcP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14:paraId="5DAA1F7E" w14:textId="77777777" w:rsidR="00F96411" w:rsidRPr="00A04EB0" w:rsidRDefault="00E94ABE" w:rsidP="007075C3">
            <w:pPr>
              <w:pStyle w:val="TableColumnHeadingLeft"/>
              <w:rPr>
                <w:bdr w:val="nil"/>
              </w:rPr>
            </w:pPr>
            <w:r w:rsidRPr="00A04EB0">
              <w:t xml:space="preserve">Outcome 1: </w:t>
            </w:r>
            <w:r w:rsidRPr="00FE3A8B">
              <w:t>Contribute to a high-quality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73049A9F" w14:textId="77777777" w:rsidR="006D5060" w:rsidRDefault="006D5060" w:rsidP="00AD592A">
      <w:pPr>
        <w:keepLines w:val="0"/>
        <w:pBdr>
          <w:top w:val="nil"/>
          <w:left w:val="nil"/>
          <w:bottom w:val="nil"/>
          <w:right w:val="nil"/>
          <w:between w:val="nil"/>
          <w:bar w:val="nil"/>
        </w:pBdr>
        <w:spacing w:after="0" w:line="276" w:lineRule="auto"/>
        <w:jc w:val="left"/>
        <w:rPr>
          <w:rFonts w:ascii="Arial" w:hAnsi="Arial" w:cs="Arial"/>
          <w:color w:val="FF0000"/>
          <w:sz w:val="18"/>
          <w:szCs w:val="18"/>
          <w:bdr w:val="nil"/>
        </w:rPr>
      </w:pPr>
    </w:p>
    <w:p w14:paraId="12ACC6A4" w14:textId="77777777" w:rsidR="00DB65A6" w:rsidRPr="001F2FDA" w:rsidRDefault="00DB65A6" w:rsidP="00AD592A">
      <w:pPr>
        <w:keepLines w:val="0"/>
        <w:pBdr>
          <w:top w:val="nil"/>
          <w:left w:val="nil"/>
          <w:bottom w:val="nil"/>
          <w:right w:val="nil"/>
          <w:between w:val="nil"/>
          <w:bar w:val="nil"/>
        </w:pBdr>
        <w:spacing w:after="0" w:line="276" w:lineRule="auto"/>
        <w:jc w:val="left"/>
        <w:rPr>
          <w:rFonts w:ascii="Arial" w:hAnsi="Arial" w:cs="Arial"/>
          <w:color w:val="FF0000"/>
          <w:sz w:val="18"/>
          <w:szCs w:val="18"/>
          <w:bdr w:val="nil"/>
        </w:rPr>
      </w:pPr>
    </w:p>
    <w:p w14:paraId="094D453E" w14:textId="77777777" w:rsidR="00565BD0" w:rsidRPr="00A04113" w:rsidRDefault="00E94ABE" w:rsidP="00D12DC2">
      <w:pPr>
        <w:pStyle w:val="TableHeading"/>
        <w:pBdr>
          <w:top w:val="nil"/>
          <w:left w:val="nil"/>
          <w:bottom w:val="nil"/>
          <w:right w:val="nil"/>
          <w:between w:val="nil"/>
          <w:bar w:val="nil"/>
        </w:pBdr>
        <w:spacing w:before="0"/>
        <w:rPr>
          <w:bdr w:val="nil"/>
          <w:lang w:val="en-US"/>
        </w:rPr>
      </w:pPr>
      <w:bookmarkStart w:id="716" w:name="RG_MARKER_10418"/>
      <w:r w:rsidRPr="00A04113">
        <w:rPr>
          <w:lang w:val="en-US"/>
        </w:rPr>
        <w:t>Budgeted expenses for Outcome 1</w:t>
      </w:r>
      <w:bookmarkEnd w:id="716"/>
    </w:p>
    <w:p w14:paraId="74660FD2" w14:textId="77777777" w:rsidR="00565BD0" w:rsidRPr="00B14172" w:rsidRDefault="00E94ABE" w:rsidP="009468E3">
      <w:pPr>
        <w:keepLines w:val="0"/>
        <w:pBdr>
          <w:top w:val="nil"/>
          <w:left w:val="nil"/>
          <w:bottom w:val="nil"/>
          <w:right w:val="nil"/>
          <w:between w:val="nil"/>
          <w:bar w:val="nil"/>
        </w:pBdr>
        <w:spacing w:before="240" w:line="240" w:lineRule="exact"/>
        <w:jc w:val="left"/>
        <w:rPr>
          <w:rFonts w:eastAsia="Calibri"/>
          <w:sz w:val="19"/>
          <w:szCs w:val="19"/>
          <w:bdr w:val="nil"/>
          <w:lang w:val="en-US" w:eastAsia="en-US"/>
        </w:rPr>
      </w:pPr>
      <w:r w:rsidRPr="00B14172">
        <w:rPr>
          <w:rFonts w:eastAsia="Calibri"/>
          <w:sz w:val="19"/>
          <w:szCs w:val="19"/>
          <w:lang w:val="en-US" w:eastAsia="en-US"/>
        </w:rPr>
        <w:t>This table shows how much the entity intends to spend (on an accrual basis) on achieving the outcome, broken down by program, as well as by administered and departmental funding sources.</w:t>
      </w:r>
    </w:p>
    <w:p w14:paraId="0A79E341" w14:textId="77777777" w:rsidR="00565BD0" w:rsidRPr="00A04113" w:rsidRDefault="00E94ABE" w:rsidP="009468E3">
      <w:pPr>
        <w:pStyle w:val="TableHeading"/>
        <w:pBdr>
          <w:top w:val="nil"/>
          <w:left w:val="nil"/>
          <w:bottom w:val="nil"/>
          <w:right w:val="nil"/>
          <w:between w:val="nil"/>
          <w:bar w:val="nil"/>
        </w:pBdr>
        <w:spacing w:before="60"/>
        <w:rPr>
          <w:bdr w:val="nil"/>
          <w:lang w:val="en-US"/>
        </w:rPr>
      </w:pPr>
      <w:r w:rsidRPr="00A04113">
        <w:rPr>
          <w:lang w:val="en-US"/>
        </w:rPr>
        <w:t>Table 2.1.1: Budgeted expenses for Outcome 1</w:t>
      </w:r>
    </w:p>
    <w:tbl>
      <w:tblPr>
        <w:tblStyle w:val="CDMRange1"/>
        <w:tblW w:w="7650" w:type="dxa"/>
        <w:tblLayout w:type="fixed"/>
        <w:tblLook w:val="0600" w:firstRow="0" w:lastRow="0" w:firstColumn="0" w:lastColumn="0" w:noHBand="1" w:noVBand="1"/>
        <w:tblCaption w:val="TEQSA_T2.1.1_Page01"/>
      </w:tblPr>
      <w:tblGrid>
        <w:gridCol w:w="3300"/>
        <w:gridCol w:w="870"/>
        <w:gridCol w:w="870"/>
        <w:gridCol w:w="870"/>
        <w:gridCol w:w="870"/>
        <w:gridCol w:w="870"/>
      </w:tblGrid>
      <w:tr w:rsidR="005E3E1F" w14:paraId="592DD8B3" w14:textId="77777777">
        <w:trPr>
          <w:trHeight w:hRule="exact" w:val="840"/>
        </w:trPr>
        <w:tc>
          <w:tcPr>
            <w:tcW w:w="765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010FE0C0"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 xml:space="preserve">Outcome 1: Contribute to a </w:t>
            </w:r>
            <w:proofErr w:type="gramStart"/>
            <w:r>
              <w:rPr>
                <w:rFonts w:ascii="Arial" w:eastAsia="Arial" w:hAnsi="Arial" w:cs="Arial"/>
                <w:b/>
                <w:color w:val="000000"/>
                <w:sz w:val="16"/>
                <w:szCs w:val="22"/>
                <w:lang w:val="en-US" w:eastAsia="en-US"/>
              </w:rPr>
              <w:t>high quality</w:t>
            </w:r>
            <w:proofErr w:type="gramEnd"/>
            <w:r>
              <w:rPr>
                <w:rFonts w:ascii="Arial" w:eastAsia="Arial" w:hAnsi="Arial" w:cs="Arial"/>
                <w:b/>
                <w:color w:val="000000"/>
                <w:sz w:val="16"/>
                <w:szCs w:val="22"/>
                <w:lang w:val="en-US" w:eastAsia="en-US"/>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5E3E1F" w14:paraId="0D302A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70"/>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4EDF38A6"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8D13A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2025­26 Estimated actual</w:t>
            </w:r>
          </w:p>
          <w:p w14:paraId="1337648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F1862B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2026­27</w:t>
            </w:r>
          </w:p>
          <w:p w14:paraId="7590C26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Budget</w:t>
            </w:r>
          </w:p>
          <w:p w14:paraId="4D7DD549" w14:textId="77777777" w:rsidR="005E3E1F" w:rsidRDefault="005E3E1F">
            <w:pPr>
              <w:spacing w:after="0" w:line="240" w:lineRule="auto"/>
              <w:jc w:val="right"/>
              <w:rPr>
                <w:rFonts w:ascii="Arial" w:eastAsia="Arial" w:hAnsi="Arial" w:cs="Arial"/>
                <w:color w:val="000000"/>
                <w:sz w:val="16"/>
                <w:szCs w:val="22"/>
                <w:bdr w:val="nil"/>
                <w:lang w:val="en-US" w:eastAsia="en-US"/>
              </w:rPr>
            </w:pPr>
          </w:p>
          <w:p w14:paraId="6F6C277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332C0D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2027­28 Forward estimate</w:t>
            </w:r>
          </w:p>
          <w:p w14:paraId="6D1C01F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683699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2028­29 Forward estimate</w:t>
            </w:r>
          </w:p>
          <w:p w14:paraId="5A76CD8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AB8723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2029­30</w:t>
            </w:r>
          </w:p>
          <w:p w14:paraId="31017EB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Forward estimate</w:t>
            </w:r>
          </w:p>
          <w:p w14:paraId="2167262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r>
      <w:tr w:rsidR="005E3E1F" w14:paraId="703E9F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0BE8778A"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Program 1.1: Regulatory and Quality Assurance</w:t>
            </w:r>
          </w:p>
        </w:tc>
      </w:tr>
      <w:tr w:rsidR="005E3E1F" w14:paraId="237C21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FFFFFF" w:fill="FFFFFF"/>
            <w:noWrap/>
            <w:tcMar>
              <w:left w:w="40" w:type="dxa"/>
              <w:right w:w="100" w:type="dxa"/>
            </w:tcMar>
            <w:vAlign w:val="bottom"/>
          </w:tcPr>
          <w:p w14:paraId="2D6C99F3"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3A5ABFA4"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676D18A"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5751889A"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6DF2643E"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6FC98BC"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622A3B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6C244787"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noWrap/>
            <w:tcMar>
              <w:left w:w="40" w:type="dxa"/>
              <w:right w:w="100" w:type="dxa"/>
            </w:tcMar>
            <w:vAlign w:val="bottom"/>
          </w:tcPr>
          <w:p w14:paraId="46D8FEE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22,871</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0DB7BD5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23,992</w:t>
            </w:r>
          </w:p>
        </w:tc>
        <w:tc>
          <w:tcPr>
            <w:tcW w:w="870" w:type="dxa"/>
            <w:tcBorders>
              <w:top w:val="nil"/>
              <w:left w:val="nil"/>
              <w:bottom w:val="nil"/>
              <w:right w:val="nil"/>
              <w:tl2br w:val="nil"/>
              <w:tr2bl w:val="nil"/>
            </w:tcBorders>
            <w:noWrap/>
            <w:tcMar>
              <w:left w:w="40" w:type="dxa"/>
              <w:right w:w="100" w:type="dxa"/>
            </w:tcMar>
            <w:vAlign w:val="bottom"/>
          </w:tcPr>
          <w:p w14:paraId="5CE64DE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24,291</w:t>
            </w:r>
          </w:p>
        </w:tc>
        <w:tc>
          <w:tcPr>
            <w:tcW w:w="870" w:type="dxa"/>
            <w:tcBorders>
              <w:top w:val="nil"/>
              <w:left w:val="nil"/>
              <w:bottom w:val="nil"/>
              <w:right w:val="nil"/>
              <w:tl2br w:val="nil"/>
              <w:tr2bl w:val="nil"/>
            </w:tcBorders>
            <w:noWrap/>
            <w:tcMar>
              <w:left w:w="40" w:type="dxa"/>
              <w:right w:w="100" w:type="dxa"/>
            </w:tcMar>
            <w:vAlign w:val="bottom"/>
          </w:tcPr>
          <w:p w14:paraId="0A4848D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23,154</w:t>
            </w:r>
          </w:p>
        </w:tc>
        <w:tc>
          <w:tcPr>
            <w:tcW w:w="870" w:type="dxa"/>
            <w:tcBorders>
              <w:top w:val="nil"/>
              <w:left w:val="nil"/>
              <w:bottom w:val="nil"/>
              <w:right w:val="nil"/>
              <w:tl2br w:val="nil"/>
              <w:tr2bl w:val="nil"/>
            </w:tcBorders>
            <w:noWrap/>
            <w:tcMar>
              <w:left w:w="40" w:type="dxa"/>
              <w:right w:w="100" w:type="dxa"/>
            </w:tcMar>
            <w:vAlign w:val="bottom"/>
          </w:tcPr>
          <w:p w14:paraId="121F9F2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22,955</w:t>
            </w:r>
          </w:p>
        </w:tc>
      </w:tr>
      <w:tr w:rsidR="005E3E1F" w14:paraId="31F51E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0947882C"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noWrap/>
            <w:tcMar>
              <w:left w:w="40" w:type="dxa"/>
              <w:right w:w="100" w:type="dxa"/>
            </w:tcMar>
            <w:vAlign w:val="bottom"/>
          </w:tcPr>
          <w:p w14:paraId="183FAF4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5E338EC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7AF968A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4D30618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541B2F5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r>
      <w:tr w:rsidR="005E3E1F" w14:paraId="284024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300" w:type="dxa"/>
            <w:tcBorders>
              <w:top w:val="nil"/>
              <w:left w:val="nil"/>
              <w:bottom w:val="nil"/>
              <w:right w:val="nil"/>
              <w:tl2br w:val="nil"/>
              <w:tr2bl w:val="nil"/>
            </w:tcBorders>
            <w:tcMar>
              <w:left w:w="175" w:type="dxa"/>
              <w:right w:w="40" w:type="dxa"/>
            </w:tcMar>
            <w:vAlign w:val="bottom"/>
          </w:tcPr>
          <w:p w14:paraId="239F661F"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Expenses not requiring</w:t>
            </w:r>
          </w:p>
          <w:p w14:paraId="351D7C65"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in the Budget</w:t>
            </w:r>
          </w:p>
          <w:p w14:paraId="4739ECF5"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4444AA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1,493</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AF16FE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1,662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3B5E5BA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1,516</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2DEE65F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1,562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2DC98D5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1,356</w:t>
            </w:r>
          </w:p>
        </w:tc>
      </w:tr>
      <w:tr w:rsidR="005E3E1F" w14:paraId="2BB5FE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nil"/>
              <w:right w:val="nil"/>
              <w:tl2br w:val="nil"/>
              <w:tr2bl w:val="nil"/>
            </w:tcBorders>
            <w:tcMar>
              <w:left w:w="40" w:type="dxa"/>
              <w:right w:w="100" w:type="dxa"/>
            </w:tcMar>
            <w:vAlign w:val="bottom"/>
          </w:tcPr>
          <w:p w14:paraId="3FCC44D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Departmental total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7A8C5B"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25,019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A67502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26,304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79F05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26,457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06C24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25,366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57005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24,961</w:t>
            </w:r>
          </w:p>
        </w:tc>
      </w:tr>
      <w:tr w:rsidR="005E3E1F" w14:paraId="75AAC8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tcMar>
              <w:left w:w="40" w:type="dxa"/>
              <w:right w:w="40" w:type="dxa"/>
            </w:tcMar>
            <w:vAlign w:val="bottom"/>
          </w:tcPr>
          <w:p w14:paraId="7FE995E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program 1.1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27C4A3"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25,019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3AF6A44"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26,304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8CB6B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26,457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4AD98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25,366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87253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24,961</w:t>
            </w:r>
          </w:p>
        </w:tc>
      </w:tr>
      <w:tr w:rsidR="005E3E1F" w14:paraId="7675D8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single" w:sz="4" w:space="0" w:color="000000"/>
              <w:right w:val="nil"/>
              <w:tl2br w:val="nil"/>
              <w:tr2bl w:val="nil"/>
            </w:tcBorders>
            <w:tcMar>
              <w:left w:w="0" w:type="dxa"/>
              <w:right w:w="0" w:type="dxa"/>
            </w:tcMar>
            <w:vAlign w:val="center"/>
          </w:tcPr>
          <w:p w14:paraId="33D13E54"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7D50F8C0"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2663CE98" w14:textId="77777777" w:rsidR="005E3E1F" w:rsidRDefault="005E3E1F">
            <w:pPr>
              <w:spacing w:after="0" w:line="240" w:lineRule="auto"/>
              <w:jc w:val="righ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5DF965F9"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43C9E99C"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3413CB95" w14:textId="77777777" w:rsidR="005E3E1F" w:rsidRDefault="005E3E1F">
            <w:pPr>
              <w:spacing w:after="0" w:line="240" w:lineRule="auto"/>
              <w:jc w:val="left"/>
              <w:rPr>
                <w:rFonts w:ascii="Arial" w:eastAsia="Arial" w:hAnsi="Arial" w:cs="Arial"/>
                <w:b/>
                <w:color w:val="000000"/>
                <w:sz w:val="16"/>
                <w:szCs w:val="22"/>
                <w:bdr w:val="nil"/>
                <w:lang w:val="en-US" w:eastAsia="en-US"/>
              </w:rPr>
            </w:pPr>
          </w:p>
        </w:tc>
      </w:tr>
      <w:tr w:rsidR="005E3E1F" w14:paraId="50DC9B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205BAD1"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 xml:space="preserve">Outcome 1 Totals by </w:t>
            </w:r>
            <w:proofErr w:type="gramStart"/>
            <w:r>
              <w:rPr>
                <w:rFonts w:ascii="Arial" w:eastAsia="Arial" w:hAnsi="Arial" w:cs="Arial"/>
                <w:b/>
                <w:color w:val="000000"/>
                <w:sz w:val="16"/>
                <w:szCs w:val="22"/>
                <w:lang w:val="en-US" w:eastAsia="en-US"/>
              </w:rPr>
              <w:t>appropriation</w:t>
            </w:r>
            <w:proofErr w:type="gramEnd"/>
            <w:r>
              <w:rPr>
                <w:rFonts w:ascii="Arial" w:eastAsia="Arial" w:hAnsi="Arial" w:cs="Arial"/>
                <w:b/>
                <w:color w:val="000000"/>
                <w:sz w:val="16"/>
                <w:szCs w:val="22"/>
                <w:lang w:val="en-US" w:eastAsia="en-US"/>
              </w:rPr>
              <w:t xml:space="preserve"> type</w:t>
            </w:r>
          </w:p>
        </w:tc>
      </w:tr>
      <w:tr w:rsidR="005E3E1F" w14:paraId="007081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FFFFFF" w:fill="FFFFFF"/>
            <w:noWrap/>
            <w:tcMar>
              <w:left w:w="40" w:type="dxa"/>
              <w:right w:w="100" w:type="dxa"/>
            </w:tcMar>
            <w:vAlign w:val="bottom"/>
          </w:tcPr>
          <w:p w14:paraId="3A3E955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noWrap/>
            <w:tcMar>
              <w:left w:w="0" w:type="dxa"/>
              <w:right w:w="0" w:type="dxa"/>
            </w:tcMar>
            <w:vAlign w:val="bottom"/>
          </w:tcPr>
          <w:p w14:paraId="0DF4FA10"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A29F329"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66219FB"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7C8B5A7E"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bottom"/>
          </w:tcPr>
          <w:p w14:paraId="091B8957"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701540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7735718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noWrap/>
            <w:tcMar>
              <w:left w:w="40" w:type="dxa"/>
              <w:right w:w="100" w:type="dxa"/>
            </w:tcMar>
            <w:vAlign w:val="bottom"/>
          </w:tcPr>
          <w:p w14:paraId="58525C95"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22,871</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6AB69937"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23,992</w:t>
            </w:r>
          </w:p>
        </w:tc>
        <w:tc>
          <w:tcPr>
            <w:tcW w:w="870" w:type="dxa"/>
            <w:tcBorders>
              <w:top w:val="nil"/>
              <w:left w:val="nil"/>
              <w:bottom w:val="nil"/>
              <w:right w:val="nil"/>
              <w:tl2br w:val="nil"/>
              <w:tr2bl w:val="nil"/>
            </w:tcBorders>
            <w:noWrap/>
            <w:tcMar>
              <w:left w:w="40" w:type="dxa"/>
              <w:right w:w="100" w:type="dxa"/>
            </w:tcMar>
            <w:vAlign w:val="bottom"/>
          </w:tcPr>
          <w:p w14:paraId="7A20D20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24,291</w:t>
            </w:r>
          </w:p>
        </w:tc>
        <w:tc>
          <w:tcPr>
            <w:tcW w:w="870" w:type="dxa"/>
            <w:tcBorders>
              <w:top w:val="nil"/>
              <w:left w:val="nil"/>
              <w:bottom w:val="nil"/>
              <w:right w:val="nil"/>
              <w:tl2br w:val="nil"/>
              <w:tr2bl w:val="nil"/>
            </w:tcBorders>
            <w:noWrap/>
            <w:tcMar>
              <w:left w:w="40" w:type="dxa"/>
              <w:right w:w="100" w:type="dxa"/>
            </w:tcMar>
            <w:vAlign w:val="bottom"/>
          </w:tcPr>
          <w:p w14:paraId="582765A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23,154</w:t>
            </w:r>
          </w:p>
        </w:tc>
        <w:tc>
          <w:tcPr>
            <w:tcW w:w="870" w:type="dxa"/>
            <w:tcBorders>
              <w:top w:val="nil"/>
              <w:left w:val="nil"/>
              <w:bottom w:val="nil"/>
              <w:right w:val="nil"/>
              <w:tl2br w:val="nil"/>
              <w:tr2bl w:val="nil"/>
            </w:tcBorders>
            <w:noWrap/>
            <w:tcMar>
              <w:left w:w="40" w:type="dxa"/>
              <w:right w:w="100" w:type="dxa"/>
            </w:tcMar>
            <w:vAlign w:val="bottom"/>
          </w:tcPr>
          <w:p w14:paraId="7A74DB7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22,955</w:t>
            </w:r>
          </w:p>
        </w:tc>
      </w:tr>
      <w:tr w:rsidR="005E3E1F" w14:paraId="2B05AF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7A526C92"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noWrap/>
            <w:tcMar>
              <w:left w:w="40" w:type="dxa"/>
              <w:right w:w="100" w:type="dxa"/>
            </w:tcMar>
            <w:vAlign w:val="bottom"/>
          </w:tcPr>
          <w:p w14:paraId="471C1FF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1D02209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75AA0C7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17ADEF0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c>
          <w:tcPr>
            <w:tcW w:w="870" w:type="dxa"/>
            <w:tcBorders>
              <w:top w:val="nil"/>
              <w:left w:val="nil"/>
              <w:bottom w:val="nil"/>
              <w:right w:val="nil"/>
              <w:tl2br w:val="nil"/>
              <w:tr2bl w:val="nil"/>
            </w:tcBorders>
            <w:noWrap/>
            <w:tcMar>
              <w:left w:w="40" w:type="dxa"/>
              <w:right w:w="100" w:type="dxa"/>
            </w:tcMar>
            <w:vAlign w:val="bottom"/>
          </w:tcPr>
          <w:p w14:paraId="06B6B9E1"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650</w:t>
            </w:r>
          </w:p>
        </w:tc>
      </w:tr>
      <w:tr w:rsidR="005E3E1F" w14:paraId="723D91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300" w:type="dxa"/>
            <w:tcBorders>
              <w:top w:val="nil"/>
              <w:left w:val="nil"/>
              <w:bottom w:val="nil"/>
              <w:right w:val="nil"/>
              <w:tl2br w:val="nil"/>
              <w:tr2bl w:val="nil"/>
            </w:tcBorders>
            <w:tcMar>
              <w:left w:w="175" w:type="dxa"/>
              <w:right w:w="40" w:type="dxa"/>
            </w:tcMar>
            <w:vAlign w:val="bottom"/>
          </w:tcPr>
          <w:p w14:paraId="1421F5A9"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Expenses not requiring</w:t>
            </w:r>
          </w:p>
          <w:p w14:paraId="75DA1714"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appropriation in the Budget</w:t>
            </w:r>
          </w:p>
          <w:p w14:paraId="4AB44D6E"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020B55D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1,493</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7E913F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1,662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13B0A68F"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1,516</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7AF277A8"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1,562</w:t>
            </w:r>
          </w:p>
        </w:tc>
        <w:tc>
          <w:tcPr>
            <w:tcW w:w="870" w:type="dxa"/>
            <w:tcBorders>
              <w:top w:val="nil"/>
              <w:left w:val="nil"/>
              <w:bottom w:val="single" w:sz="4" w:space="0" w:color="000000"/>
              <w:right w:val="nil"/>
              <w:tl2br w:val="nil"/>
              <w:tr2bl w:val="nil"/>
            </w:tcBorders>
            <w:noWrap/>
            <w:tcMar>
              <w:left w:w="40" w:type="dxa"/>
              <w:right w:w="100" w:type="dxa"/>
            </w:tcMar>
            <w:vAlign w:val="bottom"/>
          </w:tcPr>
          <w:p w14:paraId="42E5501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1,356</w:t>
            </w:r>
          </w:p>
        </w:tc>
      </w:tr>
      <w:tr w:rsidR="005E3E1F" w14:paraId="217C7D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tcMar>
              <w:left w:w="40" w:type="dxa"/>
              <w:right w:w="100" w:type="dxa"/>
            </w:tcMar>
            <w:vAlign w:val="bottom"/>
          </w:tcPr>
          <w:p w14:paraId="3EFB9A0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Departmental total</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551BA5D"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25,019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B67733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26,304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ABC5210"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26,457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A4E90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25,366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8DB59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24,961</w:t>
            </w:r>
          </w:p>
        </w:tc>
      </w:tr>
      <w:tr w:rsidR="005E3E1F" w14:paraId="3EB5D7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noWrap/>
            <w:tcMar>
              <w:left w:w="40" w:type="dxa"/>
              <w:right w:w="40" w:type="dxa"/>
            </w:tcMar>
            <w:vAlign w:val="bottom"/>
          </w:tcPr>
          <w:p w14:paraId="3FEC7B88"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expenses for Outcome 1</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4BD56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25,019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E472882"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26,304</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E9FDB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26,457</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B7EE89"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25,366</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46E46C"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24,961</w:t>
            </w:r>
          </w:p>
        </w:tc>
      </w:tr>
      <w:tr w:rsidR="005E3E1F" w14:paraId="53CD7C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300" w:type="dxa"/>
            <w:tcBorders>
              <w:top w:val="nil"/>
              <w:left w:val="nil"/>
              <w:bottom w:val="single" w:sz="4" w:space="0" w:color="000000"/>
              <w:right w:val="nil"/>
              <w:tl2br w:val="nil"/>
              <w:tr2bl w:val="nil"/>
            </w:tcBorders>
            <w:noWrap/>
            <w:tcMar>
              <w:left w:w="0" w:type="dxa"/>
              <w:right w:w="0" w:type="dxa"/>
            </w:tcMar>
            <w:vAlign w:val="center"/>
          </w:tcPr>
          <w:p w14:paraId="610EBDA9"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0D8EE453" w14:textId="77777777" w:rsidR="005E3E1F" w:rsidRDefault="005E3E1F">
            <w:pPr>
              <w:spacing w:after="0" w:line="240" w:lineRule="auto"/>
              <w:jc w:val="righ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0" w:type="dxa"/>
              <w:right w:w="0" w:type="dxa"/>
            </w:tcMar>
            <w:vAlign w:val="center"/>
          </w:tcPr>
          <w:p w14:paraId="3DD9F528" w14:textId="77777777" w:rsidR="005E3E1F" w:rsidRDefault="005E3E1F">
            <w:pPr>
              <w:spacing w:after="0" w:line="240" w:lineRule="auto"/>
              <w:jc w:val="right"/>
              <w:rPr>
                <w:rFonts w:ascii="Arial" w:eastAsia="Arial" w:hAnsi="Arial" w:cs="Arial"/>
                <w:color w:val="000000"/>
                <w:sz w:val="14"/>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6D9ED16D"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00D530E5"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nil"/>
              <w:right w:val="nil"/>
              <w:tl2br w:val="nil"/>
              <w:tr2bl w:val="nil"/>
            </w:tcBorders>
            <w:noWrap/>
            <w:tcMar>
              <w:left w:w="0" w:type="dxa"/>
              <w:right w:w="0" w:type="dxa"/>
            </w:tcMar>
            <w:vAlign w:val="center"/>
          </w:tcPr>
          <w:p w14:paraId="0DC1830F"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4A691E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noWrap/>
            <w:tcMar>
              <w:left w:w="0" w:type="dxa"/>
              <w:right w:w="0" w:type="dxa"/>
            </w:tcMar>
            <w:vAlign w:val="center"/>
          </w:tcPr>
          <w:p w14:paraId="0D3FDCA6"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6007E0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2025­26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3BF0D04E"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2026­27</w:t>
            </w:r>
          </w:p>
        </w:tc>
        <w:tc>
          <w:tcPr>
            <w:tcW w:w="870" w:type="dxa"/>
            <w:tcBorders>
              <w:top w:val="nil"/>
              <w:left w:val="nil"/>
              <w:bottom w:val="nil"/>
              <w:right w:val="nil"/>
              <w:tl2br w:val="nil"/>
              <w:tr2bl w:val="nil"/>
            </w:tcBorders>
            <w:noWrap/>
            <w:tcMar>
              <w:left w:w="0" w:type="dxa"/>
              <w:right w:w="0" w:type="dxa"/>
            </w:tcMar>
            <w:vAlign w:val="center"/>
          </w:tcPr>
          <w:p w14:paraId="2074056C"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1E00C5D8"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1EB2BF7F"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1A8CB9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noWrap/>
            <w:tcMar>
              <w:left w:w="40" w:type="dxa"/>
              <w:right w:w="100" w:type="dxa"/>
            </w:tcMar>
            <w:vAlign w:val="center"/>
          </w:tcPr>
          <w:p w14:paraId="3DBCBF3A"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Average staffing level (number)</w:t>
            </w:r>
          </w:p>
        </w:tc>
        <w:tc>
          <w:tcPr>
            <w:tcW w:w="87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00D796"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109</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45B3BDA" w14:textId="77777777" w:rsidR="005E3E1F" w:rsidRDefault="00E94ABE">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123</w:t>
            </w:r>
          </w:p>
        </w:tc>
        <w:tc>
          <w:tcPr>
            <w:tcW w:w="870" w:type="dxa"/>
            <w:tcBorders>
              <w:top w:val="nil"/>
              <w:left w:val="nil"/>
              <w:bottom w:val="nil"/>
              <w:right w:val="nil"/>
              <w:tl2br w:val="nil"/>
              <w:tr2bl w:val="nil"/>
            </w:tcBorders>
            <w:noWrap/>
            <w:tcMar>
              <w:left w:w="0" w:type="dxa"/>
              <w:right w:w="0" w:type="dxa"/>
            </w:tcMar>
            <w:vAlign w:val="center"/>
          </w:tcPr>
          <w:p w14:paraId="6B141A65"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7D458CCC" w14:textId="77777777" w:rsidR="005E3E1F" w:rsidRDefault="005E3E1F">
            <w:pPr>
              <w:spacing w:after="0" w:line="240" w:lineRule="auto"/>
              <w:jc w:val="left"/>
              <w:rPr>
                <w:rFonts w:ascii="Arial" w:eastAsia="Arial" w:hAnsi="Arial" w:cs="Arial"/>
                <w:color w:val="000000"/>
                <w:sz w:val="16"/>
                <w:szCs w:val="22"/>
                <w:bdr w:val="nil"/>
                <w:lang w:val="en-US" w:eastAsia="en-US"/>
              </w:rPr>
            </w:pPr>
          </w:p>
        </w:tc>
        <w:tc>
          <w:tcPr>
            <w:tcW w:w="870" w:type="dxa"/>
            <w:tcBorders>
              <w:top w:val="nil"/>
              <w:left w:val="nil"/>
              <w:bottom w:val="nil"/>
              <w:right w:val="nil"/>
              <w:tl2br w:val="nil"/>
              <w:tr2bl w:val="nil"/>
            </w:tcBorders>
            <w:noWrap/>
            <w:tcMar>
              <w:left w:w="0" w:type="dxa"/>
              <w:right w:w="0" w:type="dxa"/>
            </w:tcMar>
            <w:vAlign w:val="center"/>
          </w:tcPr>
          <w:p w14:paraId="703774E7" w14:textId="77777777" w:rsidR="005E3E1F" w:rsidRDefault="005E3E1F">
            <w:pPr>
              <w:spacing w:after="0" w:line="240" w:lineRule="auto"/>
              <w:jc w:val="left"/>
              <w:rPr>
                <w:rFonts w:ascii="Arial" w:eastAsia="Arial" w:hAnsi="Arial" w:cs="Arial"/>
                <w:color w:val="000000"/>
                <w:sz w:val="16"/>
                <w:szCs w:val="22"/>
                <w:bdr w:val="nil"/>
                <w:lang w:val="en-US" w:eastAsia="en-US"/>
              </w:rPr>
            </w:pPr>
          </w:p>
        </w:tc>
      </w:tr>
      <w:tr w:rsidR="005E3E1F" w14:paraId="5896F5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20"/>
        </w:trPr>
        <w:tc>
          <w:tcPr>
            <w:tcW w:w="7650" w:type="dxa"/>
            <w:gridSpan w:val="6"/>
            <w:tcBorders>
              <w:top w:val="nil"/>
              <w:left w:val="nil"/>
              <w:bottom w:val="nil"/>
              <w:right w:val="nil"/>
              <w:tl2br w:val="nil"/>
              <w:tr2bl w:val="nil"/>
            </w:tcBorders>
            <w:tcMar>
              <w:left w:w="40" w:type="dxa"/>
              <w:right w:w="40" w:type="dxa"/>
            </w:tcMar>
          </w:tcPr>
          <w:p w14:paraId="23B28003"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5"/>
                <w:szCs w:val="22"/>
                <w:bdr w:val="nil"/>
                <w:lang w:val="en-US" w:eastAsia="en-US"/>
              </w:rPr>
            </w:pPr>
            <w:r>
              <w:rPr>
                <w:rFonts w:ascii="Arial" w:eastAsia="Arial" w:hAnsi="Arial" w:cs="Arial"/>
                <w:color w:val="000000"/>
                <w:sz w:val="15"/>
                <w:szCs w:val="22"/>
                <w:lang w:val="en-US" w:eastAsia="en-US"/>
              </w:rPr>
              <w:t xml:space="preserve">Note: Departmental appropriation splits and totals are indicative estimates and may change </w:t>
            </w:r>
            <w:proofErr w:type="gramStart"/>
            <w:r>
              <w:rPr>
                <w:rFonts w:ascii="Arial" w:eastAsia="Arial" w:hAnsi="Arial" w:cs="Arial"/>
                <w:color w:val="000000"/>
                <w:sz w:val="15"/>
                <w:szCs w:val="22"/>
                <w:lang w:val="en-US" w:eastAsia="en-US"/>
              </w:rPr>
              <w:t>in the course of</w:t>
            </w:r>
            <w:proofErr w:type="gramEnd"/>
            <w:r>
              <w:rPr>
                <w:rFonts w:ascii="Arial" w:eastAsia="Arial" w:hAnsi="Arial" w:cs="Arial"/>
                <w:color w:val="000000"/>
                <w:sz w:val="15"/>
                <w:szCs w:val="22"/>
                <w:lang w:val="en-US" w:eastAsia="en-US"/>
              </w:rPr>
              <w:t xml:space="preserve"> the budget year as government priorities change.</w:t>
            </w:r>
          </w:p>
          <w:p w14:paraId="11E5BEC5"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5"/>
                <w:szCs w:val="22"/>
                <w:bdr w:val="nil"/>
                <w:lang w:val="en-US" w:eastAsia="en-US"/>
              </w:rPr>
            </w:pPr>
            <w:r>
              <w:rPr>
                <w:rFonts w:ascii="Arial" w:eastAsia="Arial" w:hAnsi="Arial" w:cs="Arial"/>
                <w:color w:val="000000"/>
                <w:sz w:val="15"/>
                <w:szCs w:val="22"/>
                <w:lang w:val="en-US" w:eastAsia="en-US"/>
              </w:rPr>
              <w:t>(a) Estimated expenses incurred in relation to receipts retained under section 74 of the PGPA Act.</w:t>
            </w:r>
          </w:p>
          <w:p w14:paraId="35D45094"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5"/>
                <w:szCs w:val="22"/>
                <w:bdr w:val="nil"/>
                <w:lang w:val="en-US" w:eastAsia="en-US"/>
              </w:rPr>
            </w:pPr>
            <w:r>
              <w:rPr>
                <w:rFonts w:ascii="Arial" w:eastAsia="Arial" w:hAnsi="Arial" w:cs="Arial"/>
                <w:color w:val="000000"/>
                <w:sz w:val="15"/>
                <w:szCs w:val="22"/>
                <w:lang w:val="en-US" w:eastAsia="en-US"/>
              </w:rPr>
              <w:t>(b) Expenses not requiring appropriation in the Budget year are made up of depreciation expenses, amortisation</w:t>
            </w:r>
          </w:p>
          <w:p w14:paraId="2D23FC68" w14:textId="77777777" w:rsidR="005E3E1F" w:rsidRDefault="00E94ABE">
            <w:pPr>
              <w:keepLines w:val="0"/>
              <w:pBdr>
                <w:top w:val="nil"/>
                <w:left w:val="nil"/>
                <w:bottom w:val="nil"/>
                <w:right w:val="nil"/>
                <w:between w:val="nil"/>
                <w:bar w:val="nil"/>
              </w:pBdr>
              <w:spacing w:after="0" w:line="240" w:lineRule="auto"/>
              <w:jc w:val="left"/>
              <w:rPr>
                <w:rFonts w:ascii="Arial" w:eastAsia="Arial" w:hAnsi="Arial" w:cs="Arial"/>
                <w:color w:val="000000"/>
                <w:sz w:val="15"/>
                <w:szCs w:val="22"/>
                <w:bdr w:val="nil"/>
                <w:lang w:val="en-US" w:eastAsia="en-US"/>
              </w:rPr>
            </w:pPr>
            <w:r>
              <w:rPr>
                <w:rFonts w:ascii="Arial" w:eastAsia="Arial" w:hAnsi="Arial" w:cs="Arial"/>
                <w:color w:val="000000"/>
                <w:sz w:val="15"/>
                <w:szCs w:val="22"/>
                <w:lang w:val="en-US" w:eastAsia="en-US"/>
              </w:rPr>
              <w:t xml:space="preserve">      expenses and audit fees.</w:t>
            </w:r>
          </w:p>
        </w:tc>
      </w:tr>
      <w:tr w:rsidR="005E3E1F" w14:paraId="75DE10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nil"/>
              <w:left w:val="nil"/>
              <w:bottom w:val="nil"/>
              <w:right w:val="nil"/>
              <w:tl2br w:val="nil"/>
              <w:tr2bl w:val="nil"/>
            </w:tcBorders>
            <w:tcMar>
              <w:left w:w="0" w:type="dxa"/>
              <w:right w:w="0" w:type="dxa"/>
            </w:tcMar>
          </w:tcPr>
          <w:p w14:paraId="32655E43" w14:textId="77777777" w:rsidR="005E3E1F" w:rsidRDefault="005E3E1F">
            <w:pPr>
              <w:spacing w:after="0" w:line="240" w:lineRule="auto"/>
              <w:jc w:val="left"/>
              <w:rPr>
                <w:rFonts w:ascii="Arial" w:eastAsia="Arial" w:hAnsi="Arial" w:cs="Arial"/>
                <w:color w:val="000000"/>
                <w:sz w:val="15"/>
                <w:szCs w:val="22"/>
                <w:bdr w:val="nil"/>
                <w:lang w:val="en-US" w:eastAsia="en-US"/>
              </w:rPr>
            </w:pPr>
          </w:p>
        </w:tc>
      </w:tr>
    </w:tbl>
    <w:p w14:paraId="6674C476" w14:textId="77777777" w:rsidR="00D86095" w:rsidRPr="00C24CFF" w:rsidRDefault="00E94ABE" w:rsidP="00ED6E39">
      <w:pPr>
        <w:pStyle w:val="TableHeading"/>
        <w:keepLines/>
        <w:pageBreakBefore/>
        <w:pBdr>
          <w:top w:val="nil"/>
          <w:left w:val="nil"/>
          <w:bottom w:val="nil"/>
          <w:right w:val="nil"/>
          <w:between w:val="nil"/>
          <w:bar w:val="nil"/>
        </w:pBdr>
        <w:rPr>
          <w:szCs w:val="22"/>
          <w:bdr w:val="nil"/>
        </w:rPr>
      </w:pPr>
      <w:bookmarkStart w:id="717" w:name="RG_MARKER_10472"/>
      <w:r>
        <w:rPr>
          <w:szCs w:val="22"/>
        </w:rPr>
        <w:lastRenderedPageBreak/>
        <w:t xml:space="preserve">Table 2.1.2 </w:t>
      </w:r>
      <w:bookmarkEnd w:id="717"/>
      <w:r w:rsidR="0037580B" w:rsidRPr="00C24CFF">
        <w:rPr>
          <w:szCs w:val="22"/>
        </w:rPr>
        <w:t>Performance measure for Outcome 1</w:t>
      </w:r>
    </w:p>
    <w:p w14:paraId="28A1CE51" w14:textId="77777777" w:rsidR="002F7FB3" w:rsidRDefault="00E94ABE" w:rsidP="00A1591D">
      <w:pPr>
        <w:pBdr>
          <w:top w:val="nil"/>
          <w:left w:val="nil"/>
          <w:bottom w:val="nil"/>
          <w:right w:val="nil"/>
          <w:between w:val="nil"/>
          <w:bar w:val="nil"/>
        </w:pBdr>
        <w:spacing w:before="240" w:line="240" w:lineRule="exact"/>
        <w:rPr>
          <w:bdr w:val="nil"/>
        </w:rPr>
      </w:pPr>
      <w:r>
        <w:rPr>
          <w:sz w:val="19"/>
        </w:rPr>
        <w:t>Table 2.1.2</w:t>
      </w:r>
      <w:r w:rsidR="0037580B">
        <w:rPr>
          <w:sz w:val="19"/>
        </w:rPr>
        <w:t xml:space="preserve">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w:t>
      </w:r>
      <w:r w:rsidR="005854E4">
        <w:rPr>
          <w:sz w:val="19"/>
        </w:rPr>
        <w:t>202</w:t>
      </w:r>
      <w:r w:rsidR="00885959">
        <w:rPr>
          <w:sz w:val="19"/>
        </w:rPr>
        <w:t>6</w:t>
      </w:r>
      <w:r w:rsidR="005854E4">
        <w:rPr>
          <w:sz w:val="19"/>
        </w:rPr>
        <w:t>–2</w:t>
      </w:r>
      <w:r w:rsidR="00885959">
        <w:rPr>
          <w:sz w:val="19"/>
        </w:rPr>
        <w:t>7</w:t>
      </w:r>
      <w:r w:rsidR="0037580B">
        <w:rPr>
          <w:sz w:val="19"/>
        </w:rPr>
        <w:t xml:space="preserve"> Budget measures that have created new programs or materially changed existing programs are provided. </w:t>
      </w: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119"/>
        <w:gridCol w:w="3122"/>
      </w:tblGrid>
      <w:tr w:rsidR="005E3E1F" w14:paraId="33D18C4B" w14:textId="77777777" w:rsidTr="00AB1677">
        <w:trPr>
          <w:trHeight w:val="839"/>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274BF08" w14:textId="336F205A" w:rsidR="00775DB3" w:rsidRPr="00775DB3" w:rsidRDefault="00E94ABE" w:rsidP="00C942E9">
            <w:pPr>
              <w:pStyle w:val="BodyText1"/>
              <w:pBdr>
                <w:top w:val="nil"/>
                <w:left w:val="nil"/>
                <w:bottom w:val="nil"/>
                <w:right w:val="nil"/>
                <w:between w:val="nil"/>
                <w:bar w:val="nil"/>
              </w:pBdr>
              <w:autoSpaceDE w:val="0"/>
              <w:autoSpaceDN w:val="0"/>
              <w:spacing w:before="24" w:after="24" w:line="240" w:lineRule="auto"/>
              <w:rPr>
                <w:rFonts w:eastAsia="Calibri"/>
                <w:b/>
                <w:szCs w:val="16"/>
                <w:bdr w:val="nil"/>
                <w:lang w:val="en-US"/>
              </w:rPr>
            </w:pPr>
            <w:r w:rsidRPr="00841FEB">
              <w:rPr>
                <w:rFonts w:eastAsia="Calibri"/>
                <w:b/>
                <w:szCs w:val="16"/>
                <w:lang w:val="en-US"/>
              </w:rPr>
              <w:t>Outcome 1 - Contribute to a high-quality higher education sector through:</w:t>
            </w:r>
            <w:r>
              <w:rPr>
                <w:rFonts w:eastAsia="Calibri"/>
                <w:b/>
                <w:szCs w:val="16"/>
                <w:lang w:val="en-US"/>
              </w:rPr>
              <w:t xml:space="preserve"> </w:t>
            </w:r>
            <w:r w:rsidR="00547C04">
              <w:rPr>
                <w:rFonts w:eastAsia="Calibri"/>
                <w:b/>
                <w:szCs w:val="16"/>
                <w:lang w:val="en-US"/>
              </w:rPr>
              <w:t>s</w:t>
            </w:r>
            <w:r w:rsidRPr="00775DB3">
              <w:rPr>
                <w:rFonts w:eastAsia="Calibri"/>
                <w:b/>
                <w:szCs w:val="16"/>
                <w:lang w:val="en-US"/>
              </w:rPr>
              <w:t>treamlined and nationally consistent higher education regulatory arrangements</w:t>
            </w:r>
            <w:r w:rsidR="00C53A99" w:rsidRPr="00775DB3">
              <w:rPr>
                <w:rFonts w:eastAsia="Calibri"/>
                <w:b/>
                <w:szCs w:val="16"/>
                <w:lang w:val="en-US"/>
              </w:rPr>
              <w:t>;</w:t>
            </w:r>
            <w:r w:rsidRPr="00775DB3">
              <w:rPr>
                <w:rFonts w:eastAsia="Calibri"/>
                <w:b/>
                <w:szCs w:val="16"/>
                <w:lang w:val="en-US"/>
              </w:rPr>
              <w:t xml:space="preserve"> registration of higher education providers</w:t>
            </w:r>
            <w:r w:rsidR="00C53A99" w:rsidRPr="00775DB3">
              <w:rPr>
                <w:rFonts w:eastAsia="Calibri"/>
                <w:b/>
                <w:szCs w:val="16"/>
                <w:lang w:val="en-US"/>
              </w:rPr>
              <w:t>;</w:t>
            </w:r>
            <w:r w:rsidRPr="00775DB3">
              <w:rPr>
                <w:rFonts w:eastAsia="Calibri"/>
                <w:b/>
                <w:szCs w:val="16"/>
                <w:lang w:val="en-US"/>
              </w:rPr>
              <w:t xml:space="preserve"> accreditation of higher education courses</w:t>
            </w:r>
            <w:r w:rsidR="00C53A99" w:rsidRPr="00775DB3">
              <w:rPr>
                <w:rFonts w:eastAsia="Calibri"/>
                <w:b/>
                <w:szCs w:val="16"/>
                <w:lang w:val="en-US"/>
              </w:rPr>
              <w:t>; and</w:t>
            </w:r>
            <w:r w:rsidRPr="00775DB3">
              <w:rPr>
                <w:rFonts w:eastAsia="Calibri"/>
                <w:b/>
                <w:szCs w:val="16"/>
                <w:lang w:val="en-US"/>
              </w:rPr>
              <w:t xml:space="preserve"> investigation, quality assurance and dissemination of higher education standards and performance.</w:t>
            </w:r>
          </w:p>
        </w:tc>
      </w:tr>
      <w:tr w:rsidR="005E3E1F" w14:paraId="562F1CBF" w14:textId="77777777" w:rsidTr="00AB1677">
        <w:trPr>
          <w:trHeight w:val="522"/>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08FFF2CA" w14:textId="77777777" w:rsidR="00636BCD" w:rsidRPr="00841FEB" w:rsidRDefault="00E94ABE" w:rsidP="003038C7">
            <w:pPr>
              <w:pStyle w:val="BodyText1"/>
              <w:pBdr>
                <w:top w:val="nil"/>
                <w:left w:val="nil"/>
                <w:bottom w:val="nil"/>
                <w:right w:val="nil"/>
                <w:between w:val="nil"/>
                <w:bar w:val="nil"/>
              </w:pBdr>
              <w:autoSpaceDE w:val="0"/>
              <w:autoSpaceDN w:val="0"/>
              <w:spacing w:before="20" w:after="20" w:line="240" w:lineRule="auto"/>
              <w:rPr>
                <w:b/>
                <w:szCs w:val="16"/>
                <w:bdr w:val="nil"/>
                <w:lang w:val="en-US"/>
              </w:rPr>
            </w:pPr>
            <w:r w:rsidRPr="00841FEB">
              <w:rPr>
                <w:b/>
                <w:szCs w:val="16"/>
                <w:lang w:val="en-US"/>
              </w:rPr>
              <w:t>Program 1.1 Regulation and Quality Assurance</w:t>
            </w:r>
          </w:p>
          <w:p w14:paraId="5E11E52E" w14:textId="77777777" w:rsidR="00636BCD" w:rsidRPr="00841FEB" w:rsidRDefault="00E94ABE" w:rsidP="00C942E9">
            <w:pPr>
              <w:pStyle w:val="BodyText1"/>
              <w:pBdr>
                <w:top w:val="nil"/>
                <w:left w:val="nil"/>
                <w:bottom w:val="nil"/>
                <w:right w:val="nil"/>
                <w:between w:val="nil"/>
                <w:bar w:val="nil"/>
              </w:pBdr>
              <w:autoSpaceDE w:val="0"/>
              <w:autoSpaceDN w:val="0"/>
              <w:spacing w:before="24" w:after="24" w:line="240" w:lineRule="auto"/>
              <w:rPr>
                <w:rFonts w:eastAsia="Calibri"/>
                <w:szCs w:val="16"/>
                <w:bdr w:val="nil"/>
                <w:lang w:val="en-US"/>
              </w:rPr>
            </w:pPr>
            <w:r w:rsidRPr="00127C30">
              <w:rPr>
                <w:rFonts w:eastAsia="Calibri"/>
                <w:szCs w:val="16"/>
              </w:rPr>
              <w:t>TEQSA provides higher education regulation and quality assurance with reference to standards established under the TEQSA and ESOS Acts</w:t>
            </w:r>
            <w:r>
              <w:rPr>
                <w:rFonts w:eastAsia="Calibri"/>
                <w:szCs w:val="16"/>
              </w:rPr>
              <w:t>:</w:t>
            </w:r>
            <w:r w:rsidR="00426D4E" w:rsidRPr="00841FEB">
              <w:rPr>
                <w:rFonts w:eastAsia="Calibri"/>
                <w:szCs w:val="16"/>
                <w:lang w:val="en-US"/>
              </w:rPr>
              <w:t xml:space="preserve"> </w:t>
            </w:r>
          </w:p>
          <w:p w14:paraId="6F91FF95" w14:textId="77777777" w:rsidR="00636BCD" w:rsidRPr="00841FEB" w:rsidRDefault="00E94ABE" w:rsidP="003038C7">
            <w:pPr>
              <w:pStyle w:val="BodyText1"/>
              <w:numPr>
                <w:ilvl w:val="0"/>
                <w:numId w:val="26"/>
              </w:numPr>
              <w:pBdr>
                <w:top w:val="nil"/>
                <w:left w:val="nil"/>
                <w:bottom w:val="nil"/>
                <w:right w:val="nil"/>
                <w:between w:val="nil"/>
                <w:bar w:val="nil"/>
              </w:pBdr>
              <w:autoSpaceDE w:val="0"/>
              <w:autoSpaceDN w:val="0"/>
              <w:spacing w:after="0" w:line="240" w:lineRule="auto"/>
              <w:ind w:left="322" w:hanging="284"/>
              <w:rPr>
                <w:rFonts w:eastAsia="Calibri"/>
                <w:szCs w:val="16"/>
                <w:bdr w:val="nil"/>
                <w:lang w:val="en-US"/>
              </w:rPr>
            </w:pPr>
            <w:r w:rsidRPr="00127C30">
              <w:rPr>
                <w:rFonts w:eastAsia="Calibri"/>
                <w:szCs w:val="16"/>
              </w:rPr>
              <w:t>Objective 1: Promote and support good practice and effective self-assurance across the sector</w:t>
            </w:r>
            <w:r w:rsidR="00426D4E" w:rsidRPr="00841FEB">
              <w:rPr>
                <w:rFonts w:eastAsia="Calibri"/>
                <w:szCs w:val="16"/>
                <w:lang w:val="en-US"/>
              </w:rPr>
              <w:t>.</w:t>
            </w:r>
          </w:p>
          <w:p w14:paraId="4F06EA38" w14:textId="77777777" w:rsidR="00636BCD" w:rsidRPr="00841FEB" w:rsidRDefault="00E94ABE" w:rsidP="003038C7">
            <w:pPr>
              <w:pStyle w:val="BodyText1"/>
              <w:numPr>
                <w:ilvl w:val="0"/>
                <w:numId w:val="26"/>
              </w:numPr>
              <w:pBdr>
                <w:top w:val="nil"/>
                <w:left w:val="nil"/>
                <w:bottom w:val="nil"/>
                <w:right w:val="nil"/>
                <w:between w:val="nil"/>
                <w:bar w:val="nil"/>
              </w:pBdr>
              <w:autoSpaceDE w:val="0"/>
              <w:autoSpaceDN w:val="0"/>
              <w:spacing w:after="0" w:line="240" w:lineRule="auto"/>
              <w:ind w:left="322" w:hanging="284"/>
              <w:rPr>
                <w:rFonts w:eastAsia="Calibri"/>
                <w:szCs w:val="16"/>
                <w:bdr w:val="nil"/>
                <w:lang w:val="en-US"/>
              </w:rPr>
            </w:pPr>
            <w:r w:rsidRPr="00127C30">
              <w:rPr>
                <w:rFonts w:eastAsia="Calibri"/>
                <w:szCs w:val="16"/>
              </w:rPr>
              <w:t>Objective 2: Identify, analyse, and respond to risks in the sector</w:t>
            </w:r>
            <w:r w:rsidR="00426D4E" w:rsidRPr="00841FEB">
              <w:rPr>
                <w:rFonts w:eastAsia="Calibri"/>
                <w:szCs w:val="16"/>
                <w:lang w:val="en-US"/>
              </w:rPr>
              <w:t>.</w:t>
            </w:r>
          </w:p>
          <w:p w14:paraId="5754402F" w14:textId="77777777" w:rsidR="00636BCD" w:rsidRPr="003038C7" w:rsidRDefault="00E94ABE" w:rsidP="003038C7">
            <w:pPr>
              <w:pStyle w:val="BodyText1"/>
              <w:numPr>
                <w:ilvl w:val="0"/>
                <w:numId w:val="26"/>
              </w:numPr>
              <w:pBdr>
                <w:top w:val="nil"/>
                <w:left w:val="nil"/>
                <w:bottom w:val="nil"/>
                <w:right w:val="nil"/>
                <w:between w:val="nil"/>
                <w:bar w:val="nil"/>
              </w:pBdr>
              <w:autoSpaceDE w:val="0"/>
              <w:autoSpaceDN w:val="0"/>
              <w:spacing w:after="60" w:line="240" w:lineRule="auto"/>
              <w:ind w:left="317" w:hanging="272"/>
              <w:rPr>
                <w:rFonts w:cs="Arial"/>
                <w:szCs w:val="16"/>
                <w:bdr w:val="nil"/>
                <w:lang w:val="en-US"/>
              </w:rPr>
            </w:pPr>
            <w:r w:rsidRPr="00127C30">
              <w:rPr>
                <w:rFonts w:eastAsia="Calibri"/>
                <w:szCs w:val="16"/>
              </w:rPr>
              <w:t>Objective 3: Ensure compliance with applicable legislation through effective and efficient</w:t>
            </w:r>
            <w:r w:rsidR="003038C7">
              <w:rPr>
                <w:rFonts w:eastAsia="Calibri"/>
                <w:szCs w:val="16"/>
              </w:rPr>
              <w:t xml:space="preserve"> </w:t>
            </w:r>
            <w:r w:rsidRPr="003038C7">
              <w:rPr>
                <w:rFonts w:eastAsia="Calibri"/>
                <w:szCs w:val="16"/>
              </w:rPr>
              <w:t>regulation.</w:t>
            </w:r>
          </w:p>
        </w:tc>
      </w:tr>
      <w:tr w:rsidR="005E3E1F" w14:paraId="77B43484" w14:textId="77777777" w:rsidTr="001630CD">
        <w:trPr>
          <w:trHeight w:val="180"/>
          <w:tblHead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86EA4C6" w14:textId="77777777" w:rsidR="00636BCD" w:rsidRPr="001630CD" w:rsidRDefault="00E94ABE" w:rsidP="007075C3">
            <w:pPr>
              <w:pStyle w:val="TableColumnHeadingLeft"/>
              <w:rPr>
                <w:bdr w:val="nil"/>
              </w:rPr>
            </w:pPr>
            <w:r w:rsidRPr="001630CD">
              <w:t>Objective 1: Promote and support good practice and effective self-assurance across the sector </w:t>
            </w:r>
          </w:p>
        </w:tc>
      </w:tr>
      <w:tr w:rsidR="005E3E1F" w14:paraId="3B464ADE" w14:textId="77777777" w:rsidTr="00AB1677">
        <w:trPr>
          <w:trHeight w:val="180"/>
          <w:tblHeader/>
        </w:trPr>
        <w:tc>
          <w:tcPr>
            <w:tcW w:w="944" w:type="pct"/>
            <w:tcBorders>
              <w:top w:val="single" w:sz="4" w:space="0" w:color="auto"/>
              <w:left w:val="single" w:sz="4" w:space="0" w:color="auto"/>
              <w:bottom w:val="double" w:sz="4" w:space="0" w:color="auto"/>
              <w:right w:val="single" w:sz="4" w:space="0" w:color="auto"/>
            </w:tcBorders>
            <w:hideMark/>
          </w:tcPr>
          <w:p w14:paraId="574F9E11" w14:textId="77777777" w:rsidR="00636BCD" w:rsidRPr="00EF0199" w:rsidRDefault="00E94ABE" w:rsidP="007075C3">
            <w:pPr>
              <w:pStyle w:val="TableColumnHeadingLeft"/>
              <w:rPr>
                <w:bdr w:val="nil"/>
              </w:rPr>
            </w:pPr>
            <w:r w:rsidRPr="00EF0199">
              <w:t>Key Activities</w:t>
            </w:r>
          </w:p>
        </w:tc>
        <w:tc>
          <w:tcPr>
            <w:tcW w:w="4056" w:type="pct"/>
            <w:gridSpan w:val="2"/>
            <w:tcBorders>
              <w:top w:val="single" w:sz="4" w:space="0" w:color="auto"/>
              <w:left w:val="single" w:sz="4" w:space="0" w:color="auto"/>
              <w:bottom w:val="single" w:sz="4" w:space="0" w:color="auto"/>
              <w:right w:val="single" w:sz="4" w:space="0" w:color="auto"/>
            </w:tcBorders>
            <w:hideMark/>
          </w:tcPr>
          <w:p w14:paraId="246FE498" w14:textId="77777777" w:rsidR="00127C30" w:rsidRPr="00547C04" w:rsidRDefault="00E94ABE" w:rsidP="00547C04">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547C04">
              <w:rPr>
                <w:rFonts w:cs="Arial"/>
                <w:sz w:val="16"/>
                <w:szCs w:val="16"/>
              </w:rPr>
              <w:t>Develop and publish education and guidance materials, in consultation with the sector, to support good practice and provider self-assurance</w:t>
            </w:r>
          </w:p>
          <w:p w14:paraId="73A15CB4" w14:textId="77777777" w:rsidR="00636BCD" w:rsidRPr="00547C04" w:rsidRDefault="00E94ABE" w:rsidP="00547C04">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547C04">
              <w:rPr>
                <w:rFonts w:cs="Arial"/>
                <w:sz w:val="16"/>
                <w:szCs w:val="16"/>
              </w:rPr>
              <w:t>Engage with higher education peak bodies, registered providers, and students, to uphold student interests and support effective regulation and quality assurance</w:t>
            </w:r>
          </w:p>
          <w:p w14:paraId="106E5C28" w14:textId="77777777" w:rsidR="00636BCD" w:rsidRPr="00547C04" w:rsidRDefault="00E94ABE" w:rsidP="00547C04">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547C04">
              <w:rPr>
                <w:rFonts w:cs="Arial"/>
                <w:sz w:val="16"/>
                <w:szCs w:val="16"/>
              </w:rPr>
              <w:t>Work closely with the Department of Education and the Higher Education Standards Panel on joint projects regarding the Higher Education Standards Framework (HESF) 2021</w:t>
            </w:r>
          </w:p>
          <w:p w14:paraId="74D21A42" w14:textId="77777777" w:rsidR="00636BCD" w:rsidRPr="00841FEB" w:rsidRDefault="00E94ABE" w:rsidP="00547C04">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eastAsia="Calibri"/>
                <w:szCs w:val="16"/>
                <w:bdr w:val="nil"/>
              </w:rPr>
            </w:pPr>
            <w:r w:rsidRPr="00547C04">
              <w:rPr>
                <w:rFonts w:cs="Arial"/>
                <w:sz w:val="16"/>
                <w:szCs w:val="16"/>
              </w:rPr>
              <w:t>Advise and make recommendations to the Minister on matters relating to the quality and regulation of higher education providers</w:t>
            </w:r>
          </w:p>
        </w:tc>
      </w:tr>
      <w:tr w:rsidR="005E3E1F" w:rsidRPr="00027366" w14:paraId="154E239D" w14:textId="77777777" w:rsidTr="001630CD">
        <w:tblPrEx>
          <w:tblLook w:val="01E0" w:firstRow="1" w:lastRow="1" w:firstColumn="1" w:lastColumn="1" w:noHBand="0" w:noVBand="0"/>
        </w:tblPrEx>
        <w:trPr>
          <w:trHeight w:val="180"/>
          <w:tblHeader/>
        </w:trPr>
        <w:tc>
          <w:tcPr>
            <w:tcW w:w="944" w:type="pct"/>
            <w:tcBorders>
              <w:top w:val="double" w:sz="4" w:space="0" w:color="auto"/>
              <w:left w:val="single" w:sz="4" w:space="0" w:color="auto"/>
              <w:bottom w:val="single" w:sz="4" w:space="0" w:color="auto"/>
              <w:right w:val="single" w:sz="4" w:space="0" w:color="auto"/>
            </w:tcBorders>
            <w:vAlign w:val="center"/>
            <w:hideMark/>
          </w:tcPr>
          <w:p w14:paraId="12B2E7EA" w14:textId="77777777" w:rsidR="005D4A7E" w:rsidRPr="00027366" w:rsidRDefault="00E94ABE" w:rsidP="007075C3">
            <w:pPr>
              <w:pStyle w:val="TableColumnHeadingLeft"/>
              <w:rPr>
                <w:b/>
                <w:bCs/>
                <w:bdr w:val="nil"/>
              </w:rPr>
            </w:pPr>
            <w:r w:rsidRPr="00027366">
              <w:rPr>
                <w:b/>
                <w:bCs/>
              </w:rPr>
              <w:t>Year</w:t>
            </w:r>
          </w:p>
        </w:tc>
        <w:tc>
          <w:tcPr>
            <w:tcW w:w="2027" w:type="pct"/>
            <w:tcBorders>
              <w:top w:val="double" w:sz="4" w:space="0" w:color="auto"/>
              <w:left w:val="single" w:sz="4" w:space="0" w:color="auto"/>
              <w:bottom w:val="single" w:sz="4" w:space="0" w:color="auto"/>
              <w:right w:val="single" w:sz="4" w:space="0" w:color="auto"/>
            </w:tcBorders>
            <w:vAlign w:val="center"/>
            <w:hideMark/>
          </w:tcPr>
          <w:p w14:paraId="7477B77F" w14:textId="77777777" w:rsidR="005D4A7E" w:rsidRPr="00027366" w:rsidRDefault="00E94ABE" w:rsidP="007075C3">
            <w:pPr>
              <w:pStyle w:val="TableColumnHeadingLeft"/>
              <w:rPr>
                <w:b/>
                <w:bCs/>
                <w:bdr w:val="nil"/>
              </w:rPr>
            </w:pPr>
            <w:r w:rsidRPr="00027366">
              <w:rPr>
                <w:b/>
                <w:bCs/>
              </w:rPr>
              <w:t>Performance measures</w:t>
            </w:r>
          </w:p>
        </w:tc>
        <w:tc>
          <w:tcPr>
            <w:tcW w:w="2029" w:type="pct"/>
            <w:tcBorders>
              <w:top w:val="double" w:sz="4" w:space="0" w:color="auto"/>
              <w:left w:val="single" w:sz="4" w:space="0" w:color="auto"/>
              <w:bottom w:val="single" w:sz="4" w:space="0" w:color="auto"/>
              <w:right w:val="single" w:sz="4" w:space="0" w:color="auto"/>
            </w:tcBorders>
            <w:vAlign w:val="center"/>
            <w:hideMark/>
          </w:tcPr>
          <w:p w14:paraId="2FC78BE2" w14:textId="77777777" w:rsidR="005D4A7E" w:rsidRPr="00027366" w:rsidRDefault="00E94ABE" w:rsidP="007075C3">
            <w:pPr>
              <w:pStyle w:val="TableColumnHeadingLeft"/>
              <w:rPr>
                <w:b/>
                <w:bCs/>
                <w:bdr w:val="nil"/>
              </w:rPr>
            </w:pPr>
            <w:r w:rsidRPr="00027366">
              <w:rPr>
                <w:b/>
                <w:bCs/>
              </w:rPr>
              <w:t>Expected performance results</w:t>
            </w:r>
          </w:p>
        </w:tc>
      </w:tr>
      <w:tr w:rsidR="005E3E1F" w14:paraId="5CB1DE22" w14:textId="77777777" w:rsidTr="00C942E9">
        <w:tblPrEx>
          <w:tblLook w:val="01E0" w:firstRow="1" w:lastRow="1" w:firstColumn="1" w:lastColumn="1" w:noHBand="0" w:noVBand="0"/>
        </w:tblPrEx>
        <w:trPr>
          <w:trHeight w:val="888"/>
          <w:tblHeader/>
        </w:trPr>
        <w:tc>
          <w:tcPr>
            <w:tcW w:w="944" w:type="pct"/>
            <w:vMerge w:val="restart"/>
            <w:tcBorders>
              <w:top w:val="single" w:sz="4" w:space="0" w:color="auto"/>
              <w:left w:val="single" w:sz="4" w:space="0" w:color="auto"/>
              <w:right w:val="single" w:sz="4" w:space="0" w:color="auto"/>
            </w:tcBorders>
            <w:hideMark/>
          </w:tcPr>
          <w:p w14:paraId="71B8EE96" w14:textId="77777777" w:rsidR="00AB1677" w:rsidRPr="00636BCD" w:rsidRDefault="00E94ABE" w:rsidP="00ED6E39">
            <w:pPr>
              <w:pStyle w:val="TableTextLeft"/>
              <w:pBdr>
                <w:top w:val="nil"/>
                <w:left w:val="nil"/>
                <w:bottom w:val="nil"/>
                <w:right w:val="nil"/>
                <w:between w:val="nil"/>
                <w:bar w:val="nil"/>
              </w:pBdr>
              <w:autoSpaceDE w:val="0"/>
              <w:autoSpaceDN w:val="0"/>
              <w:spacing w:before="20" w:after="20"/>
              <w:rPr>
                <w:rFonts w:eastAsia="Calibri"/>
                <w:szCs w:val="14"/>
                <w:bdr w:val="nil"/>
              </w:rPr>
            </w:pPr>
            <w:r w:rsidRPr="00636BCD">
              <w:rPr>
                <w:rFonts w:eastAsia="Calibri"/>
                <w:szCs w:val="14"/>
              </w:rPr>
              <w:t xml:space="preserve">Current </w:t>
            </w:r>
            <w:r>
              <w:rPr>
                <w:rFonts w:eastAsia="Calibri"/>
                <w:szCs w:val="14"/>
              </w:rPr>
              <w:t>Y</w:t>
            </w:r>
            <w:r w:rsidRPr="00636BCD">
              <w:rPr>
                <w:rFonts w:eastAsia="Calibri"/>
                <w:szCs w:val="14"/>
              </w:rPr>
              <w:t>ear</w:t>
            </w:r>
          </w:p>
          <w:p w14:paraId="5EA5E54E" w14:textId="77777777" w:rsidR="00AB1677" w:rsidRDefault="00E94ABE" w:rsidP="00ED6E39">
            <w:pPr>
              <w:pStyle w:val="TableTextLeft"/>
              <w:pBdr>
                <w:top w:val="nil"/>
                <w:left w:val="nil"/>
                <w:bottom w:val="nil"/>
                <w:right w:val="nil"/>
                <w:between w:val="nil"/>
                <w:bar w:val="nil"/>
              </w:pBdr>
              <w:autoSpaceDE w:val="0"/>
              <w:autoSpaceDN w:val="0"/>
              <w:spacing w:before="20" w:after="20"/>
              <w:rPr>
                <w:rFonts w:eastAsia="Calibri"/>
                <w:szCs w:val="16"/>
                <w:bdr w:val="nil"/>
              </w:rPr>
            </w:pPr>
            <w:r w:rsidRPr="002A26D9">
              <w:rPr>
                <w:rFonts w:eastAsia="Calibri"/>
                <w:szCs w:val="14"/>
              </w:rPr>
              <w:t>202</w:t>
            </w:r>
            <w:r>
              <w:rPr>
                <w:rFonts w:eastAsia="Calibri"/>
                <w:szCs w:val="14"/>
              </w:rPr>
              <w:t>5</w:t>
            </w:r>
            <w:r w:rsidRPr="00950EE4">
              <w:rPr>
                <w:rFonts w:eastAsia="Calibri"/>
                <w:szCs w:val="16"/>
                <w:lang w:val="en-AU"/>
              </w:rPr>
              <w:t>–</w:t>
            </w:r>
            <w:r w:rsidRPr="002A26D9">
              <w:rPr>
                <w:rFonts w:eastAsia="Calibri"/>
                <w:szCs w:val="14"/>
              </w:rPr>
              <w:t>2</w:t>
            </w:r>
            <w:r>
              <w:rPr>
                <w:rFonts w:eastAsia="Calibri"/>
                <w:szCs w:val="14"/>
              </w:rPr>
              <w:t>6</w:t>
            </w:r>
          </w:p>
        </w:tc>
        <w:tc>
          <w:tcPr>
            <w:tcW w:w="2027" w:type="pct"/>
            <w:tcBorders>
              <w:top w:val="single" w:sz="4" w:space="0" w:color="auto"/>
              <w:left w:val="single" w:sz="4" w:space="0" w:color="auto"/>
              <w:bottom w:val="single" w:sz="4" w:space="0" w:color="auto"/>
              <w:right w:val="single" w:sz="4" w:space="0" w:color="auto"/>
            </w:tcBorders>
            <w:hideMark/>
          </w:tcPr>
          <w:p w14:paraId="1D5AC212" w14:textId="52E9B6A9" w:rsidR="00AB1677" w:rsidRDefault="00E94ABE" w:rsidP="00CD2CE7">
            <w:pPr>
              <w:pStyle w:val="Pa0"/>
              <w:pBdr>
                <w:top w:val="nil"/>
                <w:left w:val="nil"/>
                <w:bottom w:val="nil"/>
                <w:right w:val="nil"/>
                <w:between w:val="nil"/>
                <w:bar w:val="nil"/>
              </w:pBdr>
              <w:spacing w:before="20" w:after="20" w:line="240" w:lineRule="auto"/>
              <w:rPr>
                <w:rFonts w:ascii="Arial" w:hAnsi="Arial" w:cs="Arial"/>
                <w:color w:val="000000"/>
                <w:sz w:val="16"/>
                <w:szCs w:val="16"/>
                <w:bdr w:val="nil"/>
                <w:lang w:val="en-US" w:eastAsia="en-US"/>
              </w:rPr>
            </w:pPr>
            <w:r w:rsidRPr="00127C30">
              <w:rPr>
                <w:rFonts w:ascii="Arial" w:hAnsi="Arial" w:cs="Arial"/>
                <w:sz w:val="16"/>
                <w:szCs w:val="16"/>
                <w:lang w:eastAsia="en-US"/>
              </w:rPr>
              <w:t>Number of website visits to TEQSA</w:t>
            </w:r>
            <w:r w:rsidR="007075C3">
              <w:rPr>
                <w:rFonts w:ascii="Arial" w:hAnsi="Arial" w:cs="Arial"/>
                <w:sz w:val="16"/>
                <w:szCs w:val="16"/>
                <w:lang w:eastAsia="en-US"/>
              </w:rPr>
              <w:noBreakHyphen/>
            </w:r>
            <w:r w:rsidRPr="00127C30">
              <w:rPr>
                <w:rFonts w:ascii="Arial" w:hAnsi="Arial" w:cs="Arial"/>
                <w:sz w:val="16"/>
                <w:szCs w:val="16"/>
                <w:lang w:eastAsia="en-US"/>
              </w:rPr>
              <w:t>developed resources </w:t>
            </w:r>
          </w:p>
        </w:tc>
        <w:tc>
          <w:tcPr>
            <w:tcW w:w="2029" w:type="pct"/>
            <w:tcBorders>
              <w:top w:val="single" w:sz="4" w:space="0" w:color="auto"/>
              <w:left w:val="single" w:sz="4" w:space="0" w:color="auto"/>
              <w:bottom w:val="single" w:sz="4" w:space="0" w:color="auto"/>
              <w:right w:val="single" w:sz="4" w:space="0" w:color="auto"/>
            </w:tcBorders>
          </w:tcPr>
          <w:p w14:paraId="3DD3F31F" w14:textId="77777777" w:rsidR="00C942E9" w:rsidRDefault="00E94ABE" w:rsidP="004336AE">
            <w:pPr>
              <w:pStyle w:val="Pa0"/>
              <w:pBdr>
                <w:top w:val="nil"/>
                <w:left w:val="nil"/>
                <w:bottom w:val="nil"/>
                <w:right w:val="nil"/>
                <w:between w:val="nil"/>
                <w:bar w:val="nil"/>
              </w:pBdr>
              <w:spacing w:before="20" w:after="120" w:line="240" w:lineRule="auto"/>
              <w:rPr>
                <w:rFonts w:ascii="Arial" w:hAnsi="Arial" w:cs="Arial"/>
                <w:iCs/>
                <w:sz w:val="16"/>
                <w:szCs w:val="16"/>
                <w:bdr w:val="nil"/>
                <w:lang w:eastAsia="en-US"/>
              </w:rPr>
            </w:pPr>
            <w:r w:rsidRPr="00885959">
              <w:rPr>
                <w:rFonts w:ascii="Arial" w:hAnsi="Arial" w:cs="Arial"/>
                <w:iCs/>
                <w:sz w:val="16"/>
                <w:szCs w:val="16"/>
                <w:lang w:eastAsia="en-US"/>
              </w:rPr>
              <w:t>10% increase in website visits to TEQSA developed education and guidance materials compared to previous years</w:t>
            </w:r>
          </w:p>
          <w:p w14:paraId="0722CA27" w14:textId="77777777" w:rsidR="00AB1677" w:rsidRPr="00127C30" w:rsidRDefault="00E94ABE" w:rsidP="00C942E9">
            <w:pPr>
              <w:pStyle w:val="Pa0"/>
              <w:pBdr>
                <w:top w:val="nil"/>
                <w:left w:val="nil"/>
                <w:bottom w:val="nil"/>
                <w:right w:val="nil"/>
                <w:between w:val="nil"/>
                <w:bar w:val="nil"/>
              </w:pBdr>
              <w:spacing w:before="120" w:after="60" w:line="240" w:lineRule="auto"/>
              <w:rPr>
                <w:rFonts w:ascii="Arial" w:hAnsi="Arial" w:cs="Arial"/>
                <w:iCs/>
                <w:sz w:val="16"/>
                <w:szCs w:val="16"/>
                <w:bdr w:val="nil"/>
                <w:lang w:eastAsia="en-US"/>
              </w:rPr>
            </w:pPr>
            <w:r>
              <w:rPr>
                <w:rFonts w:ascii="Arial" w:hAnsi="Arial" w:cs="Arial"/>
                <w:iCs/>
                <w:sz w:val="16"/>
                <w:szCs w:val="16"/>
                <w:lang w:eastAsia="en-US"/>
              </w:rPr>
              <w:t>O</w:t>
            </w:r>
            <w:r w:rsidRPr="00127C30">
              <w:rPr>
                <w:rFonts w:ascii="Arial" w:hAnsi="Arial" w:cs="Arial"/>
                <w:iCs/>
                <w:sz w:val="16"/>
                <w:szCs w:val="16"/>
                <w:lang w:eastAsia="en-US"/>
              </w:rPr>
              <w:t>n track</w:t>
            </w:r>
          </w:p>
        </w:tc>
      </w:tr>
      <w:tr w:rsidR="005E3E1F" w14:paraId="6AB1C3DB" w14:textId="77777777" w:rsidTr="003C634C">
        <w:tblPrEx>
          <w:tblLook w:val="01E0" w:firstRow="1" w:lastRow="1" w:firstColumn="1" w:lastColumn="1" w:noHBand="0" w:noVBand="0"/>
        </w:tblPrEx>
        <w:trPr>
          <w:trHeight w:val="181"/>
          <w:tblHeader/>
        </w:trPr>
        <w:tc>
          <w:tcPr>
            <w:tcW w:w="944" w:type="pct"/>
            <w:vMerge/>
            <w:tcBorders>
              <w:left w:val="single" w:sz="4" w:space="0" w:color="auto"/>
              <w:right w:val="single" w:sz="4" w:space="0" w:color="auto"/>
            </w:tcBorders>
          </w:tcPr>
          <w:p w14:paraId="2EA39F63" w14:textId="77777777" w:rsidR="00AB1677" w:rsidRPr="00D012EA" w:rsidRDefault="00AB1677" w:rsidP="00EF2230">
            <w:pPr>
              <w:spacing w:before="20" w:after="20" w:line="240" w:lineRule="auto"/>
              <w:jc w:val="left"/>
              <w:rPr>
                <w:b/>
                <w:bCs/>
                <w:bdr w:val="nil"/>
              </w:rPr>
            </w:pPr>
          </w:p>
        </w:tc>
        <w:tc>
          <w:tcPr>
            <w:tcW w:w="2027" w:type="pct"/>
            <w:tcBorders>
              <w:top w:val="single" w:sz="4" w:space="0" w:color="auto"/>
              <w:left w:val="single" w:sz="4" w:space="0" w:color="auto"/>
              <w:bottom w:val="single" w:sz="4" w:space="0" w:color="auto"/>
              <w:right w:val="single" w:sz="4" w:space="0" w:color="auto"/>
            </w:tcBorders>
          </w:tcPr>
          <w:p w14:paraId="5626550E" w14:textId="77777777" w:rsidR="00AB1677" w:rsidRPr="001630CD" w:rsidRDefault="00E94ABE" w:rsidP="00CD2CE7">
            <w:pPr>
              <w:pStyle w:val="Style2"/>
              <w:pBdr>
                <w:top w:val="nil"/>
                <w:left w:val="nil"/>
                <w:bottom w:val="nil"/>
                <w:right w:val="nil"/>
                <w:between w:val="nil"/>
                <w:bar w:val="nil"/>
              </w:pBdr>
              <w:spacing w:before="24" w:beforeAutospacing="0" w:after="24" w:afterAutospacing="0" w:line="240" w:lineRule="auto"/>
              <w:rPr>
                <w:rFonts w:eastAsia="Arial" w:cs="Arial"/>
                <w:bCs/>
                <w:iCs/>
                <w:color w:val="000000"/>
                <w:sz w:val="16"/>
                <w:szCs w:val="16"/>
                <w:bdr w:val="nil"/>
              </w:rPr>
            </w:pPr>
            <w:r w:rsidRPr="001630CD">
              <w:rPr>
                <w:rFonts w:eastAsia="Arial" w:cs="Arial"/>
                <w:bCs/>
                <w:iCs/>
                <w:color w:val="000000"/>
                <w:sz w:val="16"/>
                <w:szCs w:val="16"/>
              </w:rPr>
              <w:t xml:space="preserve">Website-based guidance is current and relevant to providers </w:t>
            </w:r>
          </w:p>
        </w:tc>
        <w:tc>
          <w:tcPr>
            <w:tcW w:w="2029" w:type="pct"/>
            <w:tcBorders>
              <w:top w:val="single" w:sz="4" w:space="0" w:color="auto"/>
              <w:left w:val="single" w:sz="4" w:space="0" w:color="auto"/>
              <w:bottom w:val="single" w:sz="4" w:space="0" w:color="auto"/>
              <w:right w:val="single" w:sz="4" w:space="0" w:color="auto"/>
            </w:tcBorders>
          </w:tcPr>
          <w:p w14:paraId="1799EDDA" w14:textId="77777777" w:rsidR="00AB1677" w:rsidRPr="00C942E9" w:rsidRDefault="00E94ABE" w:rsidP="004336AE">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iCs/>
                <w:szCs w:val="16"/>
                <w:bdr w:val="nil"/>
                <w:lang w:val="en-AU"/>
              </w:rPr>
            </w:pPr>
            <w:r w:rsidRPr="00127C30">
              <w:rPr>
                <w:rFonts w:eastAsia="Calibri"/>
                <w:iCs/>
                <w:szCs w:val="16"/>
                <w:lang w:val="en-AU"/>
              </w:rPr>
              <w:t>Publication of 3-4 sector guidance notes or resource packs annually</w:t>
            </w:r>
          </w:p>
          <w:p w14:paraId="07469007" w14:textId="77777777" w:rsidR="00AB1677" w:rsidRPr="00127C30" w:rsidRDefault="00E94ABE" w:rsidP="00C942E9">
            <w:pPr>
              <w:pStyle w:val="TableTextBase"/>
              <w:pBdr>
                <w:top w:val="nil"/>
                <w:left w:val="nil"/>
                <w:bottom w:val="nil"/>
                <w:right w:val="nil"/>
                <w:between w:val="nil"/>
                <w:bar w:val="nil"/>
              </w:pBdr>
              <w:autoSpaceDE w:val="0"/>
              <w:autoSpaceDN w:val="0"/>
              <w:spacing w:before="120" w:after="240"/>
              <w:rPr>
                <w:rFonts w:eastAsia="Calibri"/>
                <w:iCs/>
                <w:szCs w:val="16"/>
                <w:bdr w:val="nil"/>
                <w:lang w:val="en-AU"/>
              </w:rPr>
            </w:pPr>
            <w:r w:rsidRPr="00127C30">
              <w:rPr>
                <w:rFonts w:eastAsia="Calibri"/>
                <w:iCs/>
                <w:szCs w:val="16"/>
                <w:lang w:val="en-AU"/>
              </w:rPr>
              <w:t>On track</w:t>
            </w:r>
          </w:p>
          <w:p w14:paraId="39100920" w14:textId="77777777" w:rsidR="00C942E9" w:rsidRPr="00C942E9" w:rsidRDefault="00E94ABE" w:rsidP="004336AE">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Calibri"/>
                <w:iCs/>
                <w:szCs w:val="16"/>
                <w:bdr w:val="nil"/>
                <w:lang w:val="en-AU"/>
              </w:rPr>
            </w:pPr>
            <w:r w:rsidRPr="00127C30">
              <w:rPr>
                <w:rFonts w:eastAsia="Calibri"/>
                <w:iCs/>
                <w:szCs w:val="16"/>
                <w:lang w:val="en-AU"/>
              </w:rPr>
              <w:t>100% of the website pages visited most frequently (top 30% visits) have been reviewed and (if required) updated within the last 12 months</w:t>
            </w:r>
          </w:p>
          <w:p w14:paraId="373AED63" w14:textId="77777777" w:rsidR="00AB1677" w:rsidRPr="001630CD" w:rsidRDefault="00E94ABE" w:rsidP="00C942E9">
            <w:pPr>
              <w:pStyle w:val="TableTextBase"/>
              <w:pBdr>
                <w:top w:val="nil"/>
                <w:left w:val="nil"/>
                <w:bottom w:val="nil"/>
                <w:right w:val="nil"/>
                <w:between w:val="nil"/>
                <w:bar w:val="nil"/>
              </w:pBdr>
              <w:autoSpaceDE w:val="0"/>
              <w:autoSpaceDN w:val="0"/>
              <w:spacing w:before="120"/>
              <w:rPr>
                <w:rFonts w:eastAsia="Calibri"/>
                <w:bdr w:val="nil"/>
              </w:rPr>
            </w:pPr>
            <w:r w:rsidRPr="00317C86">
              <w:rPr>
                <w:rFonts w:eastAsia="Calibri"/>
                <w:iCs/>
                <w:szCs w:val="16"/>
                <w:lang w:val="en-AU"/>
              </w:rPr>
              <w:t>On track</w:t>
            </w:r>
          </w:p>
        </w:tc>
      </w:tr>
    </w:tbl>
    <w:p w14:paraId="40B3A10B" w14:textId="77777777" w:rsidR="001630CD" w:rsidRDefault="001630CD">
      <w:pPr>
        <w:pBdr>
          <w:top w:val="nil"/>
          <w:left w:val="nil"/>
          <w:bottom w:val="nil"/>
          <w:right w:val="nil"/>
          <w:between w:val="nil"/>
          <w:bar w:val="nil"/>
        </w:pBdr>
        <w:spacing w:before="240" w:line="240" w:lineRule="exact"/>
        <w:rPr>
          <w:bdr w:val="nil"/>
        </w:rPr>
      </w:pPr>
    </w:p>
    <w:p w14:paraId="4635FFD5" w14:textId="77777777" w:rsidR="001630CD"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3119"/>
        <w:gridCol w:w="3122"/>
      </w:tblGrid>
      <w:tr w:rsidR="005E3E1F" w:rsidRPr="00027366" w14:paraId="4A037A2B" w14:textId="77777777" w:rsidTr="001630CD">
        <w:trPr>
          <w:trHeight w:val="181"/>
          <w:tblHeader/>
        </w:trPr>
        <w:tc>
          <w:tcPr>
            <w:tcW w:w="944" w:type="pct"/>
            <w:tcBorders>
              <w:left w:val="single" w:sz="4" w:space="0" w:color="auto"/>
              <w:right w:val="single" w:sz="4" w:space="0" w:color="auto"/>
            </w:tcBorders>
            <w:vAlign w:val="center"/>
          </w:tcPr>
          <w:p w14:paraId="20A46A3E" w14:textId="77777777" w:rsidR="001630CD"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lastRenderedPageBreak/>
              <w:t>Year</w:t>
            </w:r>
          </w:p>
        </w:tc>
        <w:tc>
          <w:tcPr>
            <w:tcW w:w="2027" w:type="pct"/>
            <w:tcBorders>
              <w:top w:val="single" w:sz="4" w:space="0" w:color="auto"/>
              <w:left w:val="single" w:sz="4" w:space="0" w:color="auto"/>
              <w:bottom w:val="single" w:sz="4" w:space="0" w:color="auto"/>
              <w:right w:val="single" w:sz="4" w:space="0" w:color="auto"/>
            </w:tcBorders>
            <w:vAlign w:val="center"/>
          </w:tcPr>
          <w:p w14:paraId="5E8C9A86" w14:textId="77777777" w:rsidR="001630CD"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t>Performance measures</w:t>
            </w:r>
          </w:p>
        </w:tc>
        <w:tc>
          <w:tcPr>
            <w:tcW w:w="2029" w:type="pct"/>
            <w:tcBorders>
              <w:top w:val="single" w:sz="4" w:space="0" w:color="auto"/>
              <w:left w:val="single" w:sz="4" w:space="0" w:color="auto"/>
              <w:bottom w:val="single" w:sz="4" w:space="0" w:color="auto"/>
              <w:right w:val="single" w:sz="4" w:space="0" w:color="auto"/>
            </w:tcBorders>
            <w:vAlign w:val="center"/>
          </w:tcPr>
          <w:p w14:paraId="5310E3E4" w14:textId="77777777" w:rsidR="001630CD"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t>Expected performance results</w:t>
            </w:r>
          </w:p>
        </w:tc>
      </w:tr>
      <w:tr w:rsidR="005E3E1F" w14:paraId="524BCA5A" w14:textId="77777777" w:rsidTr="00AB1677">
        <w:trPr>
          <w:trHeight w:val="181"/>
          <w:tblHeader/>
        </w:trPr>
        <w:tc>
          <w:tcPr>
            <w:tcW w:w="944" w:type="pct"/>
            <w:vMerge w:val="restart"/>
            <w:tcBorders>
              <w:left w:val="single" w:sz="4" w:space="0" w:color="auto"/>
              <w:right w:val="single" w:sz="4" w:space="0" w:color="auto"/>
            </w:tcBorders>
            <w:hideMark/>
          </w:tcPr>
          <w:p w14:paraId="0272A362" w14:textId="77777777" w:rsidR="001630CD" w:rsidRPr="00636BCD" w:rsidRDefault="00E94ABE" w:rsidP="001630CD">
            <w:pPr>
              <w:pStyle w:val="TableTextLeft"/>
              <w:pBdr>
                <w:top w:val="nil"/>
                <w:left w:val="nil"/>
                <w:bottom w:val="nil"/>
                <w:right w:val="nil"/>
                <w:between w:val="nil"/>
                <w:bar w:val="nil"/>
              </w:pBdr>
              <w:autoSpaceDE w:val="0"/>
              <w:autoSpaceDN w:val="0"/>
              <w:spacing w:before="20" w:after="20"/>
              <w:rPr>
                <w:rFonts w:eastAsia="Calibri"/>
                <w:szCs w:val="14"/>
                <w:bdr w:val="nil"/>
              </w:rPr>
            </w:pPr>
            <w:bookmarkStart w:id="718" w:name="_Hlk134184943"/>
            <w:r w:rsidRPr="00636BCD">
              <w:rPr>
                <w:rFonts w:eastAsia="Calibri"/>
                <w:szCs w:val="14"/>
              </w:rPr>
              <w:t xml:space="preserve">Current </w:t>
            </w:r>
            <w:r>
              <w:rPr>
                <w:rFonts w:eastAsia="Calibri"/>
                <w:szCs w:val="14"/>
              </w:rPr>
              <w:t>Y</w:t>
            </w:r>
            <w:r w:rsidRPr="00636BCD">
              <w:rPr>
                <w:rFonts w:eastAsia="Calibri"/>
                <w:szCs w:val="14"/>
              </w:rPr>
              <w:t>ear</w:t>
            </w:r>
          </w:p>
          <w:p w14:paraId="02F29F54" w14:textId="77777777" w:rsidR="001630CD" w:rsidRPr="001630CD" w:rsidRDefault="00E94ABE" w:rsidP="00CD2CE7">
            <w:pPr>
              <w:pStyle w:val="Style2"/>
              <w:pBdr>
                <w:top w:val="nil"/>
                <w:left w:val="nil"/>
                <w:bottom w:val="nil"/>
                <w:right w:val="nil"/>
                <w:between w:val="nil"/>
                <w:bar w:val="nil"/>
              </w:pBdr>
              <w:spacing w:before="24" w:beforeAutospacing="0" w:after="24" w:afterAutospacing="0" w:line="240" w:lineRule="auto"/>
              <w:rPr>
                <w:rFonts w:eastAsia="Arial" w:cs="Arial"/>
                <w:bCs/>
                <w:iCs/>
                <w:color w:val="000000"/>
                <w:sz w:val="16"/>
                <w:szCs w:val="16"/>
                <w:bdr w:val="nil"/>
              </w:rPr>
            </w:pPr>
            <w:r w:rsidRPr="001630CD">
              <w:rPr>
                <w:rFonts w:eastAsia="Arial" w:cs="Arial"/>
                <w:bCs/>
                <w:iCs/>
                <w:color w:val="000000"/>
                <w:sz w:val="16"/>
                <w:szCs w:val="16"/>
              </w:rPr>
              <w:t>2025–26</w:t>
            </w:r>
          </w:p>
          <w:p w14:paraId="30D6F9E3" w14:textId="77777777" w:rsidR="001630CD" w:rsidRPr="001630CD" w:rsidRDefault="00E94ABE" w:rsidP="00CD2CE7">
            <w:pPr>
              <w:pStyle w:val="Style2"/>
              <w:pBdr>
                <w:top w:val="nil"/>
                <w:left w:val="nil"/>
                <w:bottom w:val="nil"/>
                <w:right w:val="nil"/>
                <w:between w:val="nil"/>
                <w:bar w:val="nil"/>
              </w:pBdr>
              <w:spacing w:before="24" w:beforeAutospacing="0" w:after="24" w:afterAutospacing="0" w:line="240" w:lineRule="auto"/>
              <w:rPr>
                <w:rFonts w:eastAsia="Arial" w:cs="Arial"/>
                <w:bCs/>
                <w:iCs/>
                <w:color w:val="000000"/>
                <w:sz w:val="16"/>
                <w:szCs w:val="16"/>
                <w:bdr w:val="nil"/>
              </w:rPr>
            </w:pPr>
            <w:r w:rsidRPr="001630CD">
              <w:rPr>
                <w:rFonts w:eastAsia="Arial" w:cs="Arial"/>
                <w:bCs/>
                <w:iCs/>
                <w:color w:val="000000"/>
                <w:sz w:val="16"/>
                <w:szCs w:val="16"/>
              </w:rPr>
              <w:t>(continued)</w:t>
            </w:r>
          </w:p>
        </w:tc>
        <w:tc>
          <w:tcPr>
            <w:tcW w:w="2027" w:type="pct"/>
            <w:tcBorders>
              <w:top w:val="single" w:sz="4" w:space="0" w:color="auto"/>
              <w:left w:val="single" w:sz="4" w:space="0" w:color="auto"/>
              <w:bottom w:val="single" w:sz="4" w:space="0" w:color="auto"/>
              <w:right w:val="single" w:sz="4" w:space="0" w:color="auto"/>
            </w:tcBorders>
            <w:hideMark/>
          </w:tcPr>
          <w:p w14:paraId="423D55EC" w14:textId="0B13F230" w:rsidR="001630CD" w:rsidRPr="001630CD" w:rsidRDefault="00E94ABE" w:rsidP="00CD2CE7">
            <w:pPr>
              <w:pStyle w:val="Style2"/>
              <w:pBdr>
                <w:top w:val="nil"/>
                <w:left w:val="nil"/>
                <w:bottom w:val="nil"/>
                <w:right w:val="nil"/>
                <w:between w:val="nil"/>
                <w:bar w:val="nil"/>
              </w:pBdr>
              <w:spacing w:before="24" w:beforeAutospacing="0" w:after="24" w:afterAutospacing="0" w:line="240" w:lineRule="auto"/>
              <w:rPr>
                <w:rFonts w:eastAsia="Arial" w:cs="Arial"/>
                <w:bCs/>
                <w:iCs/>
                <w:color w:val="000000"/>
                <w:sz w:val="16"/>
                <w:szCs w:val="16"/>
                <w:bdr w:val="nil"/>
              </w:rPr>
            </w:pPr>
            <w:r w:rsidRPr="001630CD">
              <w:rPr>
                <w:rFonts w:eastAsia="Arial" w:cs="Arial"/>
                <w:bCs/>
                <w:iCs/>
                <w:color w:val="000000"/>
                <w:sz w:val="16"/>
                <w:szCs w:val="16"/>
              </w:rPr>
              <w:t>Extent of stakeholder satisfaction with TEQSA</w:t>
            </w:r>
            <w:r w:rsidR="007075C3">
              <w:rPr>
                <w:rFonts w:eastAsia="Arial" w:cs="Arial"/>
                <w:bCs/>
                <w:iCs/>
                <w:color w:val="000000"/>
                <w:sz w:val="16"/>
                <w:szCs w:val="16"/>
              </w:rPr>
              <w:noBreakHyphen/>
            </w:r>
            <w:r w:rsidRPr="001630CD">
              <w:rPr>
                <w:rFonts w:eastAsia="Arial" w:cs="Arial"/>
                <w:bCs/>
                <w:iCs/>
                <w:color w:val="000000"/>
                <w:sz w:val="16"/>
                <w:szCs w:val="16"/>
              </w:rPr>
              <w:t>developed resources </w:t>
            </w:r>
          </w:p>
        </w:tc>
        <w:tc>
          <w:tcPr>
            <w:tcW w:w="2029" w:type="pct"/>
            <w:tcBorders>
              <w:top w:val="single" w:sz="4" w:space="0" w:color="auto"/>
              <w:left w:val="single" w:sz="4" w:space="0" w:color="auto"/>
              <w:bottom w:val="single" w:sz="4" w:space="0" w:color="auto"/>
              <w:right w:val="single" w:sz="4" w:space="0" w:color="auto"/>
            </w:tcBorders>
            <w:hideMark/>
          </w:tcPr>
          <w:p w14:paraId="4616167A" w14:textId="77777777" w:rsidR="00C942E9" w:rsidRDefault="00E94ABE" w:rsidP="004336AE">
            <w:pPr>
              <w:pStyle w:val="Style2"/>
              <w:pBdr>
                <w:top w:val="nil"/>
                <w:left w:val="nil"/>
                <w:bottom w:val="nil"/>
                <w:right w:val="nil"/>
                <w:between w:val="nil"/>
                <w:bar w:val="nil"/>
              </w:pBdr>
              <w:spacing w:before="20" w:beforeAutospacing="0" w:after="120" w:afterAutospacing="0" w:line="240" w:lineRule="auto"/>
              <w:rPr>
                <w:rFonts w:eastAsia="Arial" w:cs="Arial"/>
                <w:bCs/>
                <w:iCs/>
                <w:color w:val="000000"/>
                <w:sz w:val="16"/>
                <w:szCs w:val="16"/>
                <w:bdr w:val="nil"/>
              </w:rPr>
            </w:pPr>
            <w:r w:rsidRPr="001630CD">
              <w:rPr>
                <w:rFonts w:eastAsia="Arial" w:cs="Arial"/>
                <w:bCs/>
                <w:iCs/>
                <w:color w:val="000000"/>
                <w:sz w:val="16"/>
                <w:szCs w:val="16"/>
              </w:rPr>
              <w:t>Peak bodies and providers report substantive contribution to TEQSA’s good practice materials and guidance</w:t>
            </w:r>
          </w:p>
          <w:p w14:paraId="586914B2" w14:textId="77777777" w:rsidR="001630CD" w:rsidRPr="001630CD" w:rsidRDefault="00E94ABE" w:rsidP="004336AE">
            <w:pPr>
              <w:pStyle w:val="Style2"/>
              <w:pBdr>
                <w:top w:val="nil"/>
                <w:left w:val="nil"/>
                <w:bottom w:val="nil"/>
                <w:right w:val="nil"/>
                <w:between w:val="nil"/>
                <w:bar w:val="nil"/>
              </w:pBdr>
              <w:spacing w:before="120" w:beforeAutospacing="0" w:after="60" w:afterAutospacing="0" w:line="240" w:lineRule="auto"/>
              <w:rPr>
                <w:rFonts w:eastAsia="Arial" w:cs="Arial"/>
                <w:bCs/>
                <w:iCs/>
                <w:color w:val="000000"/>
                <w:sz w:val="16"/>
                <w:szCs w:val="16"/>
                <w:bdr w:val="nil"/>
              </w:rPr>
            </w:pPr>
            <w:r w:rsidRPr="001630CD">
              <w:rPr>
                <w:rFonts w:eastAsia="Arial" w:cs="Arial"/>
                <w:bCs/>
                <w:iCs/>
                <w:color w:val="000000"/>
                <w:sz w:val="16"/>
                <w:szCs w:val="16"/>
              </w:rPr>
              <w:t>Data not yet available</w:t>
            </w:r>
          </w:p>
        </w:tc>
        <w:bookmarkEnd w:id="718"/>
      </w:tr>
      <w:tr w:rsidR="005E3E1F" w14:paraId="625C4D5C" w14:textId="77777777" w:rsidTr="00AB1677">
        <w:trPr>
          <w:trHeight w:val="8504"/>
          <w:tblHeader/>
        </w:trPr>
        <w:tc>
          <w:tcPr>
            <w:tcW w:w="944" w:type="pct"/>
            <w:vMerge/>
            <w:tcBorders>
              <w:left w:val="single" w:sz="4" w:space="0" w:color="auto"/>
              <w:right w:val="single" w:sz="4" w:space="0" w:color="auto"/>
            </w:tcBorders>
          </w:tcPr>
          <w:p w14:paraId="409EC8CB" w14:textId="77777777" w:rsidR="001630CD" w:rsidRDefault="001630CD" w:rsidP="001630CD">
            <w:pPr>
              <w:pStyle w:val="paragraph"/>
              <w:autoSpaceDE w:val="0"/>
              <w:autoSpaceDN w:val="0"/>
              <w:spacing w:before="20" w:beforeAutospacing="0" w:after="20" w:afterAutospacing="0"/>
              <w:textAlignment w:val="baseline"/>
              <w:rPr>
                <w:szCs w:val="16"/>
                <w:bdr w:val="nil"/>
              </w:rPr>
            </w:pPr>
          </w:p>
        </w:tc>
        <w:tc>
          <w:tcPr>
            <w:tcW w:w="2027" w:type="pct"/>
            <w:tcBorders>
              <w:top w:val="single" w:sz="4" w:space="0" w:color="auto"/>
              <w:left w:val="single" w:sz="4" w:space="0" w:color="auto"/>
              <w:right w:val="single" w:sz="4" w:space="0" w:color="auto"/>
            </w:tcBorders>
            <w:hideMark/>
          </w:tcPr>
          <w:p w14:paraId="2689F561" w14:textId="77777777" w:rsidR="001630CD" w:rsidRDefault="00E94ABE" w:rsidP="001630CD">
            <w:pPr>
              <w:pStyle w:val="TableTextBase"/>
              <w:pBdr>
                <w:top w:val="nil"/>
                <w:left w:val="nil"/>
                <w:bottom w:val="nil"/>
                <w:right w:val="nil"/>
                <w:between w:val="nil"/>
                <w:bar w:val="nil"/>
              </w:pBdr>
              <w:autoSpaceDE w:val="0"/>
              <w:autoSpaceDN w:val="0"/>
              <w:spacing w:before="20" w:after="20"/>
              <w:rPr>
                <w:rFonts w:eastAsia="Calibri"/>
                <w:szCs w:val="16"/>
                <w:bdr w:val="nil"/>
              </w:rPr>
            </w:pPr>
            <w:r>
              <w:rPr>
                <w:rFonts w:eastAsia="Calibri"/>
                <w:szCs w:val="16"/>
              </w:rPr>
              <w:t>Extent of satisfaction with TEQSA’s engagement with peak bodies and providers, including in relation to:</w:t>
            </w:r>
          </w:p>
          <w:p w14:paraId="159757B8" w14:textId="77777777" w:rsidR="001630CD" w:rsidRDefault="00E94ABE" w:rsidP="00BA175C">
            <w:pPr>
              <w:pStyle w:val="TableTextBase"/>
              <w:numPr>
                <w:ilvl w:val="0"/>
                <w:numId w:val="29"/>
              </w:numPr>
              <w:pBdr>
                <w:top w:val="nil"/>
                <w:left w:val="nil"/>
                <w:bottom w:val="nil"/>
                <w:right w:val="nil"/>
                <w:between w:val="nil"/>
                <w:bar w:val="nil"/>
              </w:pBdr>
              <w:autoSpaceDE w:val="0"/>
              <w:autoSpaceDN w:val="0"/>
              <w:spacing w:before="20" w:after="20"/>
              <w:ind w:left="283" w:hanging="279"/>
              <w:rPr>
                <w:rFonts w:eastAsia="Calibri"/>
                <w:szCs w:val="16"/>
                <w:bdr w:val="nil"/>
              </w:rPr>
            </w:pPr>
            <w:r>
              <w:rPr>
                <w:rFonts w:eastAsia="Calibri"/>
                <w:szCs w:val="16"/>
              </w:rPr>
              <w:t>sector trends, risks, and challenges</w:t>
            </w:r>
          </w:p>
          <w:p w14:paraId="6A0CDA46" w14:textId="77777777" w:rsidR="001630CD" w:rsidRDefault="00E94ABE" w:rsidP="001630CD">
            <w:pPr>
              <w:pStyle w:val="TableTextBase"/>
              <w:numPr>
                <w:ilvl w:val="0"/>
                <w:numId w:val="29"/>
              </w:numPr>
              <w:pBdr>
                <w:top w:val="nil"/>
                <w:left w:val="nil"/>
                <w:bottom w:val="nil"/>
                <w:right w:val="nil"/>
                <w:between w:val="nil"/>
                <w:bar w:val="nil"/>
              </w:pBdr>
              <w:autoSpaceDE w:val="0"/>
              <w:autoSpaceDN w:val="0"/>
              <w:spacing w:before="20" w:after="20"/>
              <w:ind w:left="283" w:hanging="283"/>
              <w:rPr>
                <w:rFonts w:eastAsia="Calibri"/>
                <w:szCs w:val="16"/>
                <w:bdr w:val="nil"/>
              </w:rPr>
            </w:pPr>
            <w:r>
              <w:rPr>
                <w:rFonts w:eastAsia="Calibri"/>
                <w:szCs w:val="16"/>
              </w:rPr>
              <w:t>applications for registration and accreditation</w:t>
            </w:r>
          </w:p>
          <w:p w14:paraId="0A1EA49F" w14:textId="77777777" w:rsidR="001630CD" w:rsidRDefault="00E94ABE" w:rsidP="001630CD">
            <w:pPr>
              <w:pStyle w:val="TableTextBase"/>
              <w:numPr>
                <w:ilvl w:val="0"/>
                <w:numId w:val="29"/>
              </w:numPr>
              <w:pBdr>
                <w:top w:val="nil"/>
                <w:left w:val="nil"/>
                <w:bottom w:val="nil"/>
                <w:right w:val="nil"/>
                <w:between w:val="nil"/>
                <w:bar w:val="nil"/>
              </w:pBdr>
              <w:autoSpaceDE w:val="0"/>
              <w:autoSpaceDN w:val="0"/>
              <w:spacing w:before="20" w:after="20"/>
              <w:ind w:left="283" w:hanging="283"/>
              <w:rPr>
                <w:rFonts w:eastAsia="Calibri"/>
                <w:szCs w:val="16"/>
                <w:bdr w:val="nil"/>
              </w:rPr>
            </w:pPr>
            <w:r>
              <w:rPr>
                <w:rFonts w:eastAsia="Calibri"/>
                <w:szCs w:val="16"/>
              </w:rPr>
              <w:t>implementation of cost recovery</w:t>
            </w:r>
          </w:p>
          <w:p w14:paraId="549E1E89" w14:textId="77777777" w:rsidR="001630CD" w:rsidRDefault="00E94ABE" w:rsidP="001630CD">
            <w:pPr>
              <w:pStyle w:val="TableTextBase"/>
              <w:numPr>
                <w:ilvl w:val="0"/>
                <w:numId w:val="29"/>
              </w:numPr>
              <w:pBdr>
                <w:top w:val="nil"/>
                <w:left w:val="nil"/>
                <w:bottom w:val="nil"/>
                <w:right w:val="nil"/>
                <w:between w:val="nil"/>
                <w:bar w:val="nil"/>
              </w:pBdr>
              <w:autoSpaceDE w:val="0"/>
              <w:autoSpaceDN w:val="0"/>
              <w:spacing w:before="20" w:after="20"/>
              <w:ind w:left="283" w:hanging="283"/>
              <w:rPr>
                <w:rFonts w:eastAsia="Calibri"/>
                <w:color w:val="000000"/>
                <w:szCs w:val="16"/>
                <w:bdr w:val="nil"/>
              </w:rPr>
            </w:pPr>
            <w:r>
              <w:rPr>
                <w:rFonts w:eastAsia="Calibri"/>
                <w:szCs w:val="16"/>
              </w:rPr>
              <w:t>the annual conference and other events</w:t>
            </w:r>
          </w:p>
        </w:tc>
        <w:tc>
          <w:tcPr>
            <w:tcW w:w="2029" w:type="pct"/>
            <w:tcBorders>
              <w:top w:val="single" w:sz="4" w:space="0" w:color="auto"/>
              <w:left w:val="single" w:sz="4" w:space="0" w:color="auto"/>
              <w:right w:val="single" w:sz="4" w:space="0" w:color="auto"/>
            </w:tcBorders>
          </w:tcPr>
          <w:p w14:paraId="51063F24" w14:textId="77777777" w:rsidR="001630CD" w:rsidRDefault="00E94ABE" w:rsidP="00CD2CE7">
            <w:pPr>
              <w:pStyle w:val="TableTextBase"/>
              <w:pBdr>
                <w:top w:val="nil"/>
                <w:left w:val="nil"/>
                <w:bottom w:val="nil"/>
                <w:right w:val="nil"/>
                <w:between w:val="nil"/>
                <w:bar w:val="nil"/>
              </w:pBdr>
              <w:autoSpaceDE w:val="0"/>
              <w:autoSpaceDN w:val="0"/>
              <w:spacing w:before="20" w:after="120"/>
              <w:rPr>
                <w:rFonts w:eastAsia="Calibri"/>
                <w:iCs/>
                <w:szCs w:val="16"/>
                <w:bdr w:val="nil"/>
              </w:rPr>
            </w:pPr>
            <w:r w:rsidRPr="007F53D0">
              <w:rPr>
                <w:rFonts w:eastAsia="Calibri"/>
                <w:iCs/>
                <w:szCs w:val="16"/>
              </w:rPr>
              <w:t>Peak bodies and providers generally report constructive and effective engagement with TEQSA</w:t>
            </w:r>
          </w:p>
          <w:p w14:paraId="77B12BF4" w14:textId="77777777" w:rsidR="001630CD" w:rsidRDefault="00E94ABE" w:rsidP="00C942E9">
            <w:pPr>
              <w:pStyle w:val="TableTextBase"/>
              <w:pBdr>
                <w:top w:val="nil"/>
                <w:left w:val="nil"/>
                <w:bottom w:val="nil"/>
                <w:right w:val="nil"/>
                <w:between w:val="nil"/>
                <w:bar w:val="nil"/>
              </w:pBdr>
              <w:autoSpaceDE w:val="0"/>
              <w:autoSpaceDN w:val="0"/>
              <w:spacing w:before="120" w:after="240"/>
              <w:rPr>
                <w:rFonts w:eastAsia="Calibri"/>
                <w:iCs/>
                <w:szCs w:val="16"/>
                <w:bdr w:val="nil"/>
              </w:rPr>
            </w:pPr>
            <w:r w:rsidRPr="007F53D0">
              <w:rPr>
                <w:rFonts w:eastAsia="Calibri"/>
                <w:iCs/>
                <w:szCs w:val="16"/>
              </w:rPr>
              <w:t>Data not yet available</w:t>
            </w:r>
          </w:p>
          <w:p w14:paraId="62F034B6" w14:textId="77777777" w:rsidR="001630CD" w:rsidRPr="00FF0E2D" w:rsidRDefault="00E94ABE" w:rsidP="004336AE">
            <w:pPr>
              <w:pStyle w:val="TableTextBase"/>
              <w:pBdr>
                <w:top w:val="nil"/>
                <w:left w:val="nil"/>
                <w:bottom w:val="nil"/>
                <w:right w:val="nil"/>
                <w:between w:val="nil"/>
                <w:bar w:val="nil"/>
              </w:pBdr>
              <w:autoSpaceDE w:val="0"/>
              <w:autoSpaceDN w:val="0"/>
              <w:spacing w:before="240" w:after="120"/>
              <w:rPr>
                <w:rFonts w:eastAsia="Calibri"/>
                <w:iCs/>
                <w:szCs w:val="16"/>
                <w:bdr w:val="nil"/>
                <w:lang w:val="en-AU"/>
              </w:rPr>
            </w:pPr>
            <w:r w:rsidRPr="00FF0E2D">
              <w:rPr>
                <w:rFonts w:eastAsia="Calibri"/>
                <w:iCs/>
                <w:szCs w:val="16"/>
                <w:lang w:val="en-AU"/>
              </w:rPr>
              <w:t>(i) Peak bodies and providers report substantive contribution to TEQSA’s identification and response of sector trends and risk</w:t>
            </w:r>
          </w:p>
          <w:p w14:paraId="34231ABC" w14:textId="77777777" w:rsidR="001630CD" w:rsidRDefault="00E94ABE" w:rsidP="00C942E9">
            <w:pPr>
              <w:pStyle w:val="TableTextBase"/>
              <w:pBdr>
                <w:top w:val="nil"/>
                <w:left w:val="nil"/>
                <w:bottom w:val="nil"/>
                <w:right w:val="nil"/>
                <w:between w:val="nil"/>
                <w:bar w:val="nil"/>
              </w:pBdr>
              <w:autoSpaceDE w:val="0"/>
              <w:autoSpaceDN w:val="0"/>
              <w:spacing w:before="120" w:after="240"/>
              <w:rPr>
                <w:rFonts w:eastAsia="Calibri"/>
                <w:iCs/>
                <w:szCs w:val="16"/>
                <w:bdr w:val="nil"/>
                <w:lang w:val="en-AU"/>
              </w:rPr>
            </w:pPr>
            <w:r w:rsidRPr="00FF0E2D">
              <w:rPr>
                <w:rFonts w:eastAsia="Calibri"/>
                <w:iCs/>
                <w:szCs w:val="16"/>
                <w:lang w:val="en-AU"/>
              </w:rPr>
              <w:t>Data not yet available</w:t>
            </w:r>
          </w:p>
          <w:p w14:paraId="41C5785C" w14:textId="77777777" w:rsidR="001630CD" w:rsidRPr="00FF0E2D" w:rsidRDefault="00E94ABE" w:rsidP="004336AE">
            <w:pPr>
              <w:pStyle w:val="TableTextBase"/>
              <w:pBdr>
                <w:top w:val="nil"/>
                <w:left w:val="nil"/>
                <w:bottom w:val="nil"/>
                <w:right w:val="nil"/>
                <w:between w:val="nil"/>
                <w:bar w:val="nil"/>
              </w:pBdr>
              <w:autoSpaceDE w:val="0"/>
              <w:autoSpaceDN w:val="0"/>
              <w:spacing w:before="240" w:after="120"/>
              <w:rPr>
                <w:rFonts w:eastAsia="Calibri"/>
                <w:iCs/>
                <w:szCs w:val="16"/>
                <w:bdr w:val="nil"/>
                <w:lang w:val="en-AU"/>
              </w:rPr>
            </w:pPr>
            <w:r w:rsidRPr="00FF0E2D">
              <w:rPr>
                <w:rFonts w:eastAsia="Calibri"/>
                <w:iCs/>
                <w:szCs w:val="16"/>
                <w:lang w:val="en-AU"/>
              </w:rPr>
              <w:t>(ii) Peak bodies and providers report substantive contribution to reformed TEQSA regulatory model and practice</w:t>
            </w:r>
          </w:p>
          <w:p w14:paraId="4FA74800" w14:textId="77777777" w:rsidR="001630CD" w:rsidRDefault="00E94ABE" w:rsidP="00D66265">
            <w:pPr>
              <w:pStyle w:val="TableTextBase"/>
              <w:pBdr>
                <w:top w:val="nil"/>
                <w:left w:val="nil"/>
                <w:bottom w:val="nil"/>
                <w:right w:val="nil"/>
                <w:between w:val="nil"/>
                <w:bar w:val="nil"/>
              </w:pBdr>
              <w:autoSpaceDE w:val="0"/>
              <w:autoSpaceDN w:val="0"/>
              <w:spacing w:before="120" w:after="240"/>
              <w:rPr>
                <w:rFonts w:eastAsia="Calibri"/>
                <w:iCs/>
                <w:szCs w:val="16"/>
                <w:bdr w:val="nil"/>
                <w:lang w:val="en-AU"/>
              </w:rPr>
            </w:pPr>
            <w:r w:rsidRPr="00FF0E2D">
              <w:rPr>
                <w:rFonts w:eastAsia="Calibri"/>
                <w:iCs/>
                <w:szCs w:val="16"/>
                <w:lang w:val="en-AU"/>
              </w:rPr>
              <w:t>Data not yet available</w:t>
            </w:r>
          </w:p>
          <w:p w14:paraId="5F81F506" w14:textId="77777777" w:rsidR="001630CD" w:rsidRPr="00FF0E2D" w:rsidRDefault="00E94ABE" w:rsidP="004336AE">
            <w:pPr>
              <w:pStyle w:val="TableTextBase"/>
              <w:pBdr>
                <w:top w:val="nil"/>
                <w:left w:val="nil"/>
                <w:bottom w:val="nil"/>
                <w:right w:val="nil"/>
                <w:between w:val="nil"/>
                <w:bar w:val="nil"/>
              </w:pBdr>
              <w:autoSpaceDE w:val="0"/>
              <w:autoSpaceDN w:val="0"/>
              <w:spacing w:before="240" w:after="120"/>
              <w:rPr>
                <w:rFonts w:eastAsia="Calibri"/>
                <w:iCs/>
                <w:szCs w:val="16"/>
                <w:bdr w:val="nil"/>
              </w:rPr>
            </w:pPr>
            <w:r w:rsidRPr="00FF0E2D">
              <w:rPr>
                <w:rFonts w:eastAsia="Calibri"/>
                <w:iCs/>
                <w:szCs w:val="16"/>
              </w:rPr>
              <w:t xml:space="preserve">(iii) Peak bodies register satisfaction with engagement on, and further development of the cost recovery model </w:t>
            </w:r>
          </w:p>
          <w:p w14:paraId="17A1DCE5" w14:textId="77777777" w:rsidR="001630CD" w:rsidRPr="00FF0E2D" w:rsidRDefault="00E94ABE" w:rsidP="00D66265">
            <w:pPr>
              <w:pStyle w:val="TableTextBase"/>
              <w:pBdr>
                <w:top w:val="nil"/>
                <w:left w:val="nil"/>
                <w:bottom w:val="nil"/>
                <w:right w:val="nil"/>
                <w:between w:val="nil"/>
                <w:bar w:val="nil"/>
              </w:pBdr>
              <w:autoSpaceDE w:val="0"/>
              <w:autoSpaceDN w:val="0"/>
              <w:spacing w:before="120" w:after="240"/>
              <w:rPr>
                <w:rFonts w:eastAsia="Calibri"/>
                <w:iCs/>
                <w:szCs w:val="16"/>
                <w:bdr w:val="nil"/>
              </w:rPr>
            </w:pPr>
            <w:r w:rsidRPr="00FF0E2D">
              <w:rPr>
                <w:rFonts w:eastAsia="Calibri"/>
                <w:iCs/>
                <w:szCs w:val="16"/>
              </w:rPr>
              <w:t>Data not yet available</w:t>
            </w:r>
          </w:p>
          <w:p w14:paraId="37A3FE61" w14:textId="77777777" w:rsidR="001630CD" w:rsidRPr="0096687B" w:rsidRDefault="00E94ABE" w:rsidP="00BA175C">
            <w:pPr>
              <w:pStyle w:val="TableTextBase"/>
              <w:pBdr>
                <w:top w:val="nil"/>
                <w:left w:val="nil"/>
                <w:bottom w:val="nil"/>
                <w:right w:val="nil"/>
                <w:between w:val="nil"/>
                <w:bar w:val="nil"/>
              </w:pBdr>
              <w:autoSpaceDE w:val="0"/>
              <w:autoSpaceDN w:val="0"/>
              <w:spacing w:before="120" w:after="0"/>
              <w:rPr>
                <w:rFonts w:eastAsia="Calibri"/>
                <w:iCs/>
                <w:szCs w:val="16"/>
                <w:bdr w:val="nil"/>
              </w:rPr>
            </w:pPr>
            <w:r w:rsidRPr="0096687B">
              <w:rPr>
                <w:rFonts w:eastAsia="Calibri"/>
                <w:iCs/>
                <w:szCs w:val="16"/>
              </w:rPr>
              <w:t>(iv)</w:t>
            </w:r>
          </w:p>
          <w:p w14:paraId="2962AA21" w14:textId="77777777" w:rsidR="001630CD" w:rsidRPr="00C942E9" w:rsidRDefault="00E94ABE" w:rsidP="00C942E9">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iCs/>
                <w:szCs w:val="16"/>
                <w:bdr w:val="nil"/>
              </w:rPr>
            </w:pPr>
            <w:r w:rsidRPr="0096687B">
              <w:rPr>
                <w:rFonts w:eastAsia="Calibri"/>
                <w:iCs/>
                <w:szCs w:val="16"/>
              </w:rPr>
              <w:t>80% of stakeholders are satisfied as per Conference Survey, webinar feedback and Provider Survey results</w:t>
            </w:r>
          </w:p>
          <w:p w14:paraId="49257420" w14:textId="5FC5967B" w:rsidR="001630CD" w:rsidRPr="0096687B" w:rsidRDefault="00E94ABE" w:rsidP="00D66265">
            <w:pPr>
              <w:pStyle w:val="TableTextBase"/>
              <w:pBdr>
                <w:top w:val="nil"/>
                <w:left w:val="nil"/>
                <w:bottom w:val="nil"/>
                <w:right w:val="nil"/>
                <w:between w:val="nil"/>
                <w:bar w:val="nil"/>
              </w:pBdr>
              <w:autoSpaceDE w:val="0"/>
              <w:autoSpaceDN w:val="0"/>
              <w:spacing w:before="120" w:after="240"/>
              <w:rPr>
                <w:rFonts w:eastAsia="Calibri"/>
                <w:iCs/>
                <w:szCs w:val="16"/>
                <w:bdr w:val="nil"/>
              </w:rPr>
            </w:pPr>
            <w:r w:rsidRPr="0096687B">
              <w:rPr>
                <w:rFonts w:eastAsia="Calibri"/>
                <w:iCs/>
                <w:szCs w:val="16"/>
              </w:rPr>
              <w:t xml:space="preserve">On </w:t>
            </w:r>
            <w:r w:rsidR="007075C3">
              <w:rPr>
                <w:rFonts w:eastAsia="Calibri"/>
                <w:iCs/>
                <w:szCs w:val="16"/>
              </w:rPr>
              <w:t>t</w:t>
            </w:r>
            <w:r w:rsidRPr="0096687B">
              <w:rPr>
                <w:rFonts w:eastAsia="Calibri"/>
                <w:iCs/>
                <w:szCs w:val="16"/>
              </w:rPr>
              <w:t>rack</w:t>
            </w:r>
          </w:p>
          <w:p w14:paraId="3CE4DC0C" w14:textId="77777777" w:rsidR="001630CD" w:rsidRPr="00C942E9" w:rsidRDefault="00E94ABE" w:rsidP="004336AE">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Calibri"/>
                <w:iCs/>
                <w:szCs w:val="16"/>
                <w:bdr w:val="nil"/>
              </w:rPr>
            </w:pPr>
            <w:r w:rsidRPr="0096687B">
              <w:rPr>
                <w:rFonts w:eastAsia="Calibri"/>
                <w:iCs/>
                <w:szCs w:val="16"/>
              </w:rPr>
              <w:t xml:space="preserve">Increase </w:t>
            </w:r>
            <w:proofErr w:type="gramStart"/>
            <w:r w:rsidRPr="0096687B">
              <w:rPr>
                <w:rFonts w:eastAsia="Calibri"/>
                <w:iCs/>
                <w:szCs w:val="16"/>
              </w:rPr>
              <w:t>of</w:t>
            </w:r>
            <w:proofErr w:type="gramEnd"/>
            <w:r w:rsidRPr="0096687B">
              <w:rPr>
                <w:rFonts w:eastAsia="Calibri"/>
                <w:iCs/>
                <w:szCs w:val="16"/>
              </w:rPr>
              <w:t xml:space="preserve"> student attendance at the conference compared to previous years</w:t>
            </w:r>
          </w:p>
          <w:p w14:paraId="32DA8BD5" w14:textId="16FD699F" w:rsidR="001630CD" w:rsidRPr="0096687B" w:rsidRDefault="00E94ABE" w:rsidP="004336AE">
            <w:pPr>
              <w:pStyle w:val="TableTextBase"/>
              <w:pBdr>
                <w:top w:val="nil"/>
                <w:left w:val="nil"/>
                <w:bottom w:val="nil"/>
                <w:right w:val="nil"/>
                <w:between w:val="nil"/>
                <w:bar w:val="nil"/>
              </w:pBdr>
              <w:autoSpaceDE w:val="0"/>
              <w:autoSpaceDN w:val="0"/>
              <w:spacing w:before="120" w:after="120"/>
              <w:rPr>
                <w:rFonts w:eastAsia="Calibri"/>
                <w:iCs/>
                <w:szCs w:val="16"/>
                <w:bdr w:val="nil"/>
              </w:rPr>
            </w:pPr>
            <w:r w:rsidRPr="0096687B">
              <w:rPr>
                <w:rFonts w:eastAsia="Calibri"/>
                <w:iCs/>
                <w:szCs w:val="16"/>
              </w:rPr>
              <w:t xml:space="preserve">Not </w:t>
            </w:r>
            <w:r w:rsidR="007075C3">
              <w:rPr>
                <w:rFonts w:eastAsia="Calibri"/>
                <w:iCs/>
                <w:szCs w:val="16"/>
              </w:rPr>
              <w:t>a</w:t>
            </w:r>
            <w:r w:rsidRPr="0096687B">
              <w:rPr>
                <w:rFonts w:eastAsia="Calibri"/>
                <w:iCs/>
                <w:szCs w:val="16"/>
              </w:rPr>
              <w:t>chieved</w:t>
            </w:r>
          </w:p>
          <w:p w14:paraId="05332B32" w14:textId="77777777" w:rsidR="00D66265" w:rsidRDefault="00E94ABE" w:rsidP="00D66265">
            <w:pPr>
              <w:pStyle w:val="TableTextBase"/>
              <w:pBdr>
                <w:top w:val="nil"/>
                <w:left w:val="nil"/>
                <w:bottom w:val="nil"/>
                <w:right w:val="nil"/>
                <w:between w:val="nil"/>
                <w:bar w:val="nil"/>
              </w:pBdr>
              <w:autoSpaceDE w:val="0"/>
              <w:autoSpaceDN w:val="0"/>
              <w:spacing w:before="120" w:after="120"/>
              <w:rPr>
                <w:rFonts w:eastAsia="Calibri"/>
                <w:iCs/>
                <w:szCs w:val="16"/>
                <w:bdr w:val="nil"/>
              </w:rPr>
            </w:pPr>
            <w:r w:rsidRPr="0096687B">
              <w:rPr>
                <w:rFonts w:eastAsia="Calibri"/>
                <w:iCs/>
                <w:szCs w:val="16"/>
              </w:rPr>
              <w:t>Student attendance at the conference was 126 in 2024 compared to 110 in 2025</w:t>
            </w:r>
          </w:p>
          <w:p w14:paraId="170CD537" w14:textId="77777777" w:rsidR="001630CD" w:rsidRPr="00D66265" w:rsidRDefault="00E94ABE" w:rsidP="001630CD">
            <w:pPr>
              <w:pStyle w:val="TableTextBase"/>
              <w:pBdr>
                <w:top w:val="nil"/>
                <w:left w:val="nil"/>
                <w:bottom w:val="nil"/>
                <w:right w:val="nil"/>
                <w:between w:val="nil"/>
                <w:bar w:val="nil"/>
              </w:pBdr>
              <w:autoSpaceDE w:val="0"/>
              <w:autoSpaceDN w:val="0"/>
              <w:spacing w:before="120" w:after="120"/>
              <w:rPr>
                <w:rFonts w:eastAsia="Calibri"/>
                <w:iCs/>
                <w:szCs w:val="16"/>
                <w:bdr w:val="nil"/>
              </w:rPr>
            </w:pPr>
            <w:r w:rsidRPr="0096687B">
              <w:rPr>
                <w:rFonts w:eastAsia="Calibri"/>
                <w:iCs/>
                <w:szCs w:val="16"/>
                <w:lang w:val="en-AU"/>
              </w:rPr>
              <w:t>However, TEQSA also conducted a pre</w:t>
            </w:r>
            <w:r w:rsidR="008640FA">
              <w:rPr>
                <w:rFonts w:eastAsia="Calibri"/>
                <w:iCs/>
                <w:szCs w:val="16"/>
                <w:lang w:val="en-AU"/>
              </w:rPr>
              <w:noBreakHyphen/>
            </w:r>
            <w:r w:rsidRPr="0096687B">
              <w:rPr>
                <w:rFonts w:eastAsia="Calibri"/>
                <w:iCs/>
                <w:szCs w:val="16"/>
                <w:lang w:val="en-AU"/>
              </w:rPr>
              <w:t>conference student forum with student delegates, and is establishing a Student Advisory Panel to inform ongoing engagement with students</w:t>
            </w:r>
          </w:p>
        </w:tc>
      </w:tr>
    </w:tbl>
    <w:p w14:paraId="0A10ACF9" w14:textId="77777777" w:rsidR="00A97404" w:rsidRDefault="00A97404">
      <w:pPr>
        <w:pBdr>
          <w:top w:val="nil"/>
          <w:left w:val="nil"/>
          <w:bottom w:val="nil"/>
          <w:right w:val="nil"/>
          <w:between w:val="nil"/>
          <w:bar w:val="nil"/>
        </w:pBdr>
        <w:spacing w:before="240" w:line="240" w:lineRule="exact"/>
        <w:rPr>
          <w:bdr w:val="nil"/>
        </w:rPr>
      </w:pPr>
    </w:p>
    <w:p w14:paraId="3CC88B2C" w14:textId="77777777" w:rsidR="00A97404"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3120"/>
        <w:gridCol w:w="3115"/>
        <w:gridCol w:w="8"/>
      </w:tblGrid>
      <w:tr w:rsidR="005E3E1F" w:rsidRPr="00027366" w14:paraId="2B1EFB0A" w14:textId="77777777" w:rsidTr="00014B39">
        <w:trPr>
          <w:gridAfter w:val="1"/>
          <w:wAfter w:w="5" w:type="pct"/>
          <w:trHeight w:val="140"/>
          <w:tblHeader/>
        </w:trPr>
        <w:tc>
          <w:tcPr>
            <w:tcW w:w="944" w:type="pct"/>
            <w:tcBorders>
              <w:top w:val="single" w:sz="4" w:space="0" w:color="auto"/>
              <w:left w:val="single" w:sz="4" w:space="0" w:color="auto"/>
              <w:bottom w:val="single" w:sz="4" w:space="0" w:color="auto"/>
              <w:right w:val="single" w:sz="4" w:space="0" w:color="auto"/>
            </w:tcBorders>
            <w:vAlign w:val="center"/>
          </w:tcPr>
          <w:p w14:paraId="748FF218" w14:textId="77777777" w:rsidR="00D012EA"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lastRenderedPageBreak/>
              <w:t>Year</w:t>
            </w:r>
          </w:p>
        </w:tc>
        <w:tc>
          <w:tcPr>
            <w:tcW w:w="2027" w:type="pct"/>
            <w:tcBorders>
              <w:top w:val="single" w:sz="4" w:space="0" w:color="auto"/>
              <w:left w:val="single" w:sz="4" w:space="0" w:color="auto"/>
              <w:bottom w:val="single" w:sz="4" w:space="0" w:color="auto"/>
              <w:right w:val="single" w:sz="4" w:space="0" w:color="auto"/>
            </w:tcBorders>
            <w:vAlign w:val="center"/>
          </w:tcPr>
          <w:p w14:paraId="51477E20" w14:textId="77777777" w:rsidR="00D012EA"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t>Performance measures</w:t>
            </w:r>
          </w:p>
        </w:tc>
        <w:tc>
          <w:tcPr>
            <w:tcW w:w="2024" w:type="pct"/>
            <w:tcBorders>
              <w:top w:val="single" w:sz="4" w:space="0" w:color="auto"/>
              <w:left w:val="single" w:sz="4" w:space="0" w:color="auto"/>
              <w:bottom w:val="single" w:sz="4" w:space="0" w:color="auto"/>
              <w:right w:val="single" w:sz="4" w:space="0" w:color="auto"/>
            </w:tcBorders>
            <w:vAlign w:val="center"/>
          </w:tcPr>
          <w:p w14:paraId="3EBE71C2" w14:textId="77777777" w:rsidR="00D012EA" w:rsidRPr="00027366" w:rsidRDefault="00E94ABE" w:rsidP="007075C3">
            <w:pPr>
              <w:pStyle w:val="Style2"/>
              <w:pBdr>
                <w:top w:val="nil"/>
                <w:left w:val="nil"/>
                <w:bottom w:val="nil"/>
                <w:right w:val="nil"/>
                <w:between w:val="nil"/>
                <w:bar w:val="nil"/>
              </w:pBdr>
              <w:spacing w:before="48" w:beforeAutospacing="0" w:after="48" w:afterAutospacing="0" w:line="240" w:lineRule="auto"/>
              <w:rPr>
                <w:rFonts w:eastAsia="Arial" w:cs="Arial"/>
                <w:b/>
                <w:iCs/>
                <w:color w:val="000000"/>
                <w:sz w:val="16"/>
                <w:szCs w:val="16"/>
                <w:bdr w:val="nil"/>
              </w:rPr>
            </w:pPr>
            <w:r w:rsidRPr="00027366">
              <w:rPr>
                <w:rFonts w:eastAsia="Arial" w:cs="Arial"/>
                <w:b/>
                <w:iCs/>
                <w:color w:val="000000"/>
                <w:sz w:val="16"/>
                <w:szCs w:val="16"/>
              </w:rPr>
              <w:t>Expected performance results</w:t>
            </w:r>
          </w:p>
        </w:tc>
      </w:tr>
      <w:tr w:rsidR="005E3E1F" w14:paraId="2EDFFD10" w14:textId="77777777" w:rsidTr="00014B39">
        <w:trPr>
          <w:gridAfter w:val="1"/>
          <w:wAfter w:w="5" w:type="pct"/>
          <w:trHeight w:val="976"/>
          <w:tblHeader/>
        </w:trPr>
        <w:tc>
          <w:tcPr>
            <w:tcW w:w="944" w:type="pct"/>
            <w:vMerge w:val="restart"/>
            <w:tcBorders>
              <w:left w:val="single" w:sz="4" w:space="0" w:color="auto"/>
              <w:right w:val="single" w:sz="4" w:space="0" w:color="auto"/>
            </w:tcBorders>
          </w:tcPr>
          <w:p w14:paraId="5E91871F" w14:textId="77777777" w:rsidR="00D21693" w:rsidRPr="00EF2230" w:rsidRDefault="00E94ABE" w:rsidP="00D21693">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Current Year</w:t>
            </w:r>
          </w:p>
          <w:p w14:paraId="0FF99DF6" w14:textId="77777777" w:rsidR="00FF6144" w:rsidRPr="00D012EA" w:rsidRDefault="00E94ABE" w:rsidP="00D21693">
            <w:pPr>
              <w:pBdr>
                <w:top w:val="nil"/>
                <w:left w:val="nil"/>
                <w:bottom w:val="nil"/>
                <w:right w:val="nil"/>
                <w:between w:val="nil"/>
                <w:bar w:val="nil"/>
              </w:pBdr>
              <w:spacing w:before="20" w:after="20" w:line="240" w:lineRule="auto"/>
              <w:jc w:val="left"/>
              <w:rPr>
                <w:rFonts w:ascii="Arial" w:hAnsi="Arial" w:cs="Arial"/>
                <w:b/>
                <w:bCs/>
                <w:sz w:val="16"/>
                <w:szCs w:val="16"/>
                <w:bdr w:val="nil"/>
                <w:lang w:val="en-US" w:eastAsia="en-US"/>
              </w:rPr>
            </w:pPr>
            <w:r w:rsidRPr="00EF2230">
              <w:rPr>
                <w:rFonts w:ascii="Arial" w:eastAsia="Calibri" w:hAnsi="Arial" w:cs="Arial"/>
                <w:sz w:val="16"/>
                <w:szCs w:val="16"/>
                <w:lang w:val="en-US" w:eastAsia="en-US"/>
              </w:rPr>
              <w:t>202</w:t>
            </w:r>
            <w:r>
              <w:rPr>
                <w:rFonts w:ascii="Arial" w:eastAsia="Calibri" w:hAnsi="Arial" w:cs="Arial"/>
                <w:sz w:val="16"/>
                <w:szCs w:val="16"/>
                <w:lang w:val="en-US" w:eastAsia="en-US"/>
              </w:rPr>
              <w:t>5</w:t>
            </w:r>
            <w:r w:rsidRPr="00EF2230">
              <w:rPr>
                <w:rFonts w:ascii="Arial" w:eastAsia="Calibri" w:hAnsi="Arial" w:cs="Arial"/>
                <w:sz w:val="16"/>
                <w:szCs w:val="16"/>
                <w:lang w:val="en-US" w:eastAsia="en-US"/>
              </w:rPr>
              <w:t>–2</w:t>
            </w:r>
            <w:r>
              <w:rPr>
                <w:rFonts w:ascii="Arial" w:eastAsia="Calibri" w:hAnsi="Arial" w:cs="Arial"/>
                <w:sz w:val="16"/>
                <w:szCs w:val="16"/>
                <w:lang w:val="en-US" w:eastAsia="en-US"/>
              </w:rPr>
              <w:t>6</w:t>
            </w:r>
            <w:r w:rsidRPr="00EF2230">
              <w:rPr>
                <w:rFonts w:ascii="Arial" w:eastAsia="Calibri" w:hAnsi="Arial" w:cs="Arial"/>
                <w:sz w:val="16"/>
                <w:szCs w:val="16"/>
                <w:lang w:val="en-US" w:eastAsia="en-US"/>
              </w:rPr>
              <w:t xml:space="preserve"> (continued)</w:t>
            </w:r>
          </w:p>
        </w:tc>
        <w:tc>
          <w:tcPr>
            <w:tcW w:w="2027" w:type="pct"/>
            <w:tcBorders>
              <w:top w:val="single" w:sz="4" w:space="0" w:color="auto"/>
              <w:left w:val="single" w:sz="4" w:space="0" w:color="auto"/>
              <w:bottom w:val="single" w:sz="4" w:space="0" w:color="auto"/>
              <w:right w:val="single" w:sz="4" w:space="0" w:color="auto"/>
            </w:tcBorders>
          </w:tcPr>
          <w:p w14:paraId="762D96D8" w14:textId="77777777" w:rsidR="00FF6144" w:rsidRPr="00A97404" w:rsidRDefault="00E94ABE" w:rsidP="00ED6E39">
            <w:pPr>
              <w:pStyle w:val="Pa0"/>
              <w:pBdr>
                <w:top w:val="nil"/>
                <w:left w:val="nil"/>
                <w:bottom w:val="nil"/>
                <w:right w:val="nil"/>
                <w:between w:val="nil"/>
                <w:bar w:val="nil"/>
              </w:pBdr>
              <w:spacing w:before="20" w:after="20" w:line="240" w:lineRule="auto"/>
              <w:rPr>
                <w:rFonts w:ascii="Arial" w:hAnsi="Arial" w:cs="Arial"/>
                <w:sz w:val="16"/>
                <w:szCs w:val="16"/>
                <w:bdr w:val="nil"/>
                <w:lang w:val="en-US" w:eastAsia="en-US"/>
              </w:rPr>
            </w:pPr>
            <w:r w:rsidRPr="00A97404">
              <w:rPr>
                <w:rFonts w:ascii="Arial" w:hAnsi="Arial" w:cs="Arial"/>
                <w:sz w:val="16"/>
                <w:szCs w:val="16"/>
                <w:lang w:val="en-US" w:eastAsia="en-US"/>
              </w:rPr>
              <w:t>Engage high risk providers in free online events to promote and support good practice</w:t>
            </w:r>
          </w:p>
        </w:tc>
        <w:tc>
          <w:tcPr>
            <w:tcW w:w="2024" w:type="pct"/>
            <w:tcBorders>
              <w:top w:val="single" w:sz="4" w:space="0" w:color="auto"/>
              <w:left w:val="single" w:sz="4" w:space="0" w:color="auto"/>
              <w:bottom w:val="single" w:sz="4" w:space="0" w:color="auto"/>
              <w:right w:val="single" w:sz="4" w:space="0" w:color="auto"/>
            </w:tcBorders>
          </w:tcPr>
          <w:p w14:paraId="4E00CA50" w14:textId="77777777" w:rsidR="000373C4" w:rsidRDefault="00E94ABE" w:rsidP="004336AE">
            <w:pPr>
              <w:pStyle w:val="TableTextBase"/>
              <w:pBdr>
                <w:top w:val="nil"/>
                <w:left w:val="nil"/>
                <w:bottom w:val="nil"/>
                <w:right w:val="nil"/>
                <w:between w:val="nil"/>
                <w:bar w:val="nil"/>
              </w:pBdr>
              <w:autoSpaceDE w:val="0"/>
              <w:autoSpaceDN w:val="0"/>
              <w:spacing w:before="20" w:after="120"/>
              <w:rPr>
                <w:rFonts w:eastAsia="Calibri"/>
                <w:iCs/>
                <w:szCs w:val="16"/>
                <w:bdr w:val="nil"/>
                <w:lang w:val="en-AU"/>
              </w:rPr>
            </w:pPr>
            <w:r>
              <w:rPr>
                <w:rFonts w:eastAsia="Calibri"/>
                <w:iCs/>
                <w:szCs w:val="16"/>
                <w:lang w:val="en-AU"/>
              </w:rPr>
              <w:t>10% year-on-year increase in participation of high-risk providers in online provider information events</w:t>
            </w:r>
          </w:p>
          <w:p w14:paraId="0F5E43FF" w14:textId="77777777" w:rsidR="0065191C" w:rsidRDefault="00E94ABE" w:rsidP="004336AE">
            <w:pPr>
              <w:pStyle w:val="TableTextBase"/>
              <w:pBdr>
                <w:top w:val="nil"/>
                <w:left w:val="nil"/>
                <w:bottom w:val="nil"/>
                <w:right w:val="nil"/>
                <w:between w:val="nil"/>
                <w:bar w:val="nil"/>
              </w:pBdr>
              <w:autoSpaceDE w:val="0"/>
              <w:autoSpaceDN w:val="0"/>
              <w:spacing w:before="120" w:after="120"/>
              <w:rPr>
                <w:rFonts w:eastAsia="Calibri"/>
                <w:iCs/>
                <w:szCs w:val="16"/>
                <w:bdr w:val="nil"/>
                <w:lang w:val="en-AU"/>
              </w:rPr>
            </w:pPr>
            <w:r>
              <w:rPr>
                <w:rFonts w:eastAsia="Calibri"/>
                <w:iCs/>
                <w:szCs w:val="16"/>
                <w:lang w:val="en-AU"/>
              </w:rPr>
              <w:t>Not applicable</w:t>
            </w:r>
          </w:p>
          <w:p w14:paraId="2E633473" w14:textId="77777777" w:rsidR="0065191C" w:rsidRPr="0065191C" w:rsidRDefault="00E94ABE" w:rsidP="00BA5322">
            <w:pPr>
              <w:pStyle w:val="TableTextBase"/>
              <w:pBdr>
                <w:top w:val="nil"/>
                <w:left w:val="nil"/>
                <w:bottom w:val="nil"/>
                <w:right w:val="nil"/>
                <w:between w:val="nil"/>
                <w:bar w:val="nil"/>
              </w:pBdr>
              <w:autoSpaceDE w:val="0"/>
              <w:autoSpaceDN w:val="0"/>
              <w:rPr>
                <w:rFonts w:eastAsia="Calibri"/>
                <w:iCs/>
                <w:szCs w:val="16"/>
                <w:bdr w:val="nil"/>
              </w:rPr>
            </w:pPr>
            <w:r w:rsidRPr="0065191C">
              <w:rPr>
                <w:rFonts w:eastAsia="Calibri"/>
                <w:iCs/>
                <w:szCs w:val="16"/>
              </w:rPr>
              <w:t>The FY</w:t>
            </w:r>
            <w:r w:rsidR="00347443">
              <w:rPr>
                <w:rFonts w:eastAsia="Calibri"/>
                <w:iCs/>
                <w:szCs w:val="16"/>
              </w:rPr>
              <w:t>20</w:t>
            </w:r>
            <w:r w:rsidRPr="0065191C">
              <w:rPr>
                <w:rFonts w:eastAsia="Calibri"/>
                <w:iCs/>
                <w:szCs w:val="16"/>
              </w:rPr>
              <w:t>25</w:t>
            </w:r>
            <w:r w:rsidR="00014B39">
              <w:rPr>
                <w:rFonts w:eastAsia="Calibri"/>
                <w:iCs/>
                <w:szCs w:val="16"/>
              </w:rPr>
              <w:t>–</w:t>
            </w:r>
            <w:r w:rsidRPr="0065191C">
              <w:rPr>
                <w:rFonts w:eastAsia="Calibri"/>
                <w:iCs/>
                <w:szCs w:val="16"/>
              </w:rPr>
              <w:t>26 attendance records for online provider information events do not differentiate high risk providers from other attendees, thereby no data will be available for this financial year</w:t>
            </w:r>
          </w:p>
        </w:tc>
      </w:tr>
      <w:tr w:rsidR="005E3E1F" w14:paraId="6F562FA6" w14:textId="77777777" w:rsidTr="00014B39">
        <w:trPr>
          <w:gridAfter w:val="1"/>
          <w:wAfter w:w="5" w:type="pct"/>
          <w:trHeight w:val="1047"/>
          <w:tblHeader/>
        </w:trPr>
        <w:tc>
          <w:tcPr>
            <w:tcW w:w="944" w:type="pct"/>
            <w:vMerge/>
            <w:tcBorders>
              <w:left w:val="single" w:sz="4" w:space="0" w:color="auto"/>
              <w:right w:val="single" w:sz="4" w:space="0" w:color="auto"/>
            </w:tcBorders>
          </w:tcPr>
          <w:p w14:paraId="61FC2E1F" w14:textId="77777777" w:rsidR="00FF6144" w:rsidRPr="00DC199E" w:rsidRDefault="00FF6144" w:rsidP="00CD2CE7">
            <w:pPr>
              <w:pStyle w:val="Style2"/>
              <w:rPr>
                <w:rFonts w:eastAsia="Arial" w:cs="Arial"/>
                <w:bCs/>
                <w:iCs/>
                <w:color w:val="000000"/>
                <w:sz w:val="16"/>
                <w:szCs w:val="16"/>
                <w:bdr w:val="nil"/>
              </w:rPr>
            </w:pPr>
          </w:p>
        </w:tc>
        <w:tc>
          <w:tcPr>
            <w:tcW w:w="2027" w:type="pct"/>
            <w:tcBorders>
              <w:top w:val="single" w:sz="4" w:space="0" w:color="auto"/>
              <w:left w:val="single" w:sz="4" w:space="0" w:color="auto"/>
              <w:bottom w:val="single" w:sz="4" w:space="0" w:color="auto"/>
              <w:right w:val="single" w:sz="4" w:space="0" w:color="auto"/>
            </w:tcBorders>
          </w:tcPr>
          <w:p w14:paraId="228236E7" w14:textId="77777777" w:rsidR="00FF6144" w:rsidRDefault="00E94ABE" w:rsidP="00ED6E39">
            <w:pPr>
              <w:pStyle w:val="Pa0"/>
              <w:pBdr>
                <w:top w:val="nil"/>
                <w:left w:val="nil"/>
                <w:bottom w:val="nil"/>
                <w:right w:val="nil"/>
                <w:between w:val="nil"/>
                <w:bar w:val="nil"/>
              </w:pBdr>
              <w:spacing w:before="20" w:after="20" w:line="240" w:lineRule="auto"/>
              <w:rPr>
                <w:rFonts w:ascii="Arial" w:hAnsi="Arial" w:cs="Arial"/>
                <w:sz w:val="16"/>
                <w:szCs w:val="16"/>
                <w:bdr w:val="nil"/>
                <w:lang w:val="en-US" w:eastAsia="en-US"/>
              </w:rPr>
            </w:pPr>
            <w:r>
              <w:rPr>
                <w:rFonts w:ascii="Arial" w:hAnsi="Arial" w:cs="Arial"/>
                <w:sz w:val="16"/>
                <w:szCs w:val="16"/>
                <w:lang w:val="en-US" w:eastAsia="en-US"/>
              </w:rPr>
              <w:t>Number of visits to the ‘Students’ section of TEQSA’s website</w:t>
            </w:r>
          </w:p>
        </w:tc>
        <w:tc>
          <w:tcPr>
            <w:tcW w:w="2024" w:type="pct"/>
            <w:tcBorders>
              <w:top w:val="single" w:sz="4" w:space="0" w:color="auto"/>
              <w:left w:val="single" w:sz="4" w:space="0" w:color="auto"/>
              <w:bottom w:val="single" w:sz="4" w:space="0" w:color="auto"/>
              <w:right w:val="single" w:sz="4" w:space="0" w:color="auto"/>
            </w:tcBorders>
          </w:tcPr>
          <w:p w14:paraId="7880F503" w14:textId="77777777" w:rsidR="000373C4" w:rsidRDefault="00E94ABE" w:rsidP="004336AE">
            <w:pPr>
              <w:pStyle w:val="Pa0"/>
              <w:pBdr>
                <w:top w:val="nil"/>
                <w:left w:val="nil"/>
                <w:bottom w:val="nil"/>
                <w:right w:val="nil"/>
                <w:between w:val="nil"/>
                <w:bar w:val="nil"/>
              </w:pBdr>
              <w:spacing w:before="20" w:after="120" w:line="240" w:lineRule="auto"/>
              <w:rPr>
                <w:rFonts w:ascii="Arial" w:hAnsi="Arial" w:cs="Arial"/>
                <w:iCs/>
                <w:color w:val="000000"/>
                <w:sz w:val="16"/>
                <w:szCs w:val="16"/>
                <w:bdr w:val="nil"/>
                <w:lang w:eastAsia="en-US"/>
              </w:rPr>
            </w:pPr>
            <w:r w:rsidRPr="00950EE4">
              <w:rPr>
                <w:rFonts w:ascii="Arial" w:hAnsi="Arial" w:cs="Arial"/>
                <w:iCs/>
                <w:color w:val="000000"/>
                <w:sz w:val="16"/>
                <w:szCs w:val="16"/>
                <w:lang w:val="en-US" w:eastAsia="en-US"/>
              </w:rPr>
              <w:t>10% year-on-year increase of website visits to the ‘Students’ section of the TEQSA website compared to previous years</w:t>
            </w:r>
          </w:p>
          <w:p w14:paraId="06445DAB" w14:textId="77777777" w:rsidR="00BA5322" w:rsidRPr="00BA5322" w:rsidRDefault="00E94ABE" w:rsidP="004336AE">
            <w:pPr>
              <w:pStyle w:val="Pa0"/>
              <w:pBdr>
                <w:top w:val="nil"/>
                <w:left w:val="nil"/>
                <w:bottom w:val="nil"/>
                <w:right w:val="nil"/>
                <w:between w:val="nil"/>
                <w:bar w:val="nil"/>
              </w:pBdr>
              <w:spacing w:before="120" w:after="120" w:line="240" w:lineRule="auto"/>
              <w:rPr>
                <w:rFonts w:ascii="Arial" w:hAnsi="Arial" w:cs="Arial"/>
                <w:iCs/>
                <w:color w:val="000000"/>
                <w:sz w:val="16"/>
                <w:szCs w:val="16"/>
                <w:bdr w:val="nil"/>
                <w:lang w:eastAsia="en-US"/>
              </w:rPr>
            </w:pPr>
            <w:r w:rsidRPr="00BA5322">
              <w:rPr>
                <w:rFonts w:ascii="Arial" w:hAnsi="Arial" w:cs="Arial"/>
                <w:iCs/>
                <w:color w:val="000000"/>
                <w:sz w:val="16"/>
                <w:szCs w:val="16"/>
                <w:lang w:eastAsia="en-US"/>
              </w:rPr>
              <w:t>Not on track</w:t>
            </w:r>
          </w:p>
          <w:p w14:paraId="07CA1A0E" w14:textId="6D703E91" w:rsidR="00FF6144" w:rsidRPr="00540B2F" w:rsidRDefault="00E94ABE" w:rsidP="000373C4">
            <w:pPr>
              <w:pStyle w:val="Pa0"/>
              <w:pBdr>
                <w:top w:val="nil"/>
                <w:left w:val="nil"/>
                <w:bottom w:val="nil"/>
                <w:right w:val="nil"/>
                <w:between w:val="nil"/>
                <w:bar w:val="nil"/>
              </w:pBdr>
              <w:spacing w:after="60" w:line="240" w:lineRule="auto"/>
              <w:rPr>
                <w:rFonts w:ascii="Arial" w:hAnsi="Arial" w:cs="Arial"/>
                <w:iCs/>
                <w:color w:val="000000"/>
                <w:sz w:val="16"/>
                <w:szCs w:val="16"/>
                <w:bdr w:val="nil"/>
                <w:lang w:eastAsia="en-US"/>
              </w:rPr>
            </w:pPr>
            <w:r w:rsidRPr="00BA5322">
              <w:rPr>
                <w:rFonts w:ascii="Arial" w:hAnsi="Arial" w:cs="Arial"/>
                <w:iCs/>
                <w:color w:val="000000"/>
                <w:sz w:val="16"/>
                <w:szCs w:val="16"/>
                <w:lang w:eastAsia="en-US"/>
              </w:rPr>
              <w:t xml:space="preserve">Website visits to the </w:t>
            </w:r>
            <w:r w:rsidR="007075C3">
              <w:rPr>
                <w:rFonts w:ascii="Arial" w:hAnsi="Arial" w:cs="Arial"/>
                <w:iCs/>
                <w:color w:val="000000"/>
                <w:sz w:val="16"/>
                <w:szCs w:val="16"/>
                <w:lang w:eastAsia="en-US"/>
              </w:rPr>
              <w:t>‘S</w:t>
            </w:r>
            <w:r w:rsidRPr="00BA5322">
              <w:rPr>
                <w:rFonts w:ascii="Arial" w:hAnsi="Arial" w:cs="Arial"/>
                <w:iCs/>
                <w:color w:val="000000"/>
                <w:sz w:val="16"/>
                <w:szCs w:val="16"/>
                <w:lang w:eastAsia="en-US"/>
              </w:rPr>
              <w:t>tudent</w:t>
            </w:r>
            <w:r w:rsidR="007075C3">
              <w:rPr>
                <w:rFonts w:ascii="Arial" w:hAnsi="Arial" w:cs="Arial"/>
                <w:iCs/>
                <w:color w:val="000000"/>
                <w:sz w:val="16"/>
                <w:szCs w:val="16"/>
                <w:lang w:eastAsia="en-US"/>
              </w:rPr>
              <w:t>s’</w:t>
            </w:r>
            <w:r w:rsidRPr="00BA5322">
              <w:rPr>
                <w:rFonts w:ascii="Arial" w:hAnsi="Arial" w:cs="Arial"/>
                <w:iCs/>
                <w:color w:val="000000"/>
                <w:sz w:val="16"/>
                <w:szCs w:val="16"/>
                <w:lang w:eastAsia="en-US"/>
              </w:rPr>
              <w:t xml:space="preserve"> section of the </w:t>
            </w:r>
            <w:r w:rsidRPr="00347443">
              <w:rPr>
                <w:rFonts w:ascii="Arial" w:hAnsi="Arial" w:cs="Arial"/>
                <w:iCs/>
                <w:color w:val="000000"/>
                <w:sz w:val="16"/>
                <w:szCs w:val="16"/>
                <w:lang w:eastAsia="en-US"/>
              </w:rPr>
              <w:t>TEQSA website increased by 3.4</w:t>
            </w:r>
            <w:r>
              <w:rPr>
                <w:rFonts w:ascii="Arial" w:hAnsi="Arial" w:cs="Arial"/>
                <w:iCs/>
                <w:color w:val="000000"/>
                <w:sz w:val="16"/>
                <w:szCs w:val="16"/>
                <w:lang w:eastAsia="en-US"/>
              </w:rPr>
              <w:t xml:space="preserve">% </w:t>
            </w:r>
            <w:r w:rsidRPr="00347443">
              <w:rPr>
                <w:rFonts w:ascii="Arial" w:hAnsi="Arial" w:cs="Arial"/>
                <w:iCs/>
                <w:color w:val="000000"/>
                <w:sz w:val="16"/>
                <w:szCs w:val="16"/>
                <w:lang w:eastAsia="en-US"/>
              </w:rPr>
              <w:t>compared to the same period in the previous year, against a target of 10</w:t>
            </w:r>
            <w:r>
              <w:rPr>
                <w:rFonts w:ascii="Arial" w:hAnsi="Arial" w:cs="Arial"/>
                <w:iCs/>
                <w:color w:val="000000"/>
                <w:sz w:val="16"/>
                <w:szCs w:val="16"/>
                <w:lang w:eastAsia="en-US"/>
              </w:rPr>
              <w:t>%</w:t>
            </w:r>
            <w:r w:rsidRPr="00347443">
              <w:rPr>
                <w:rFonts w:ascii="Arial" w:hAnsi="Arial" w:cs="Arial"/>
                <w:iCs/>
                <w:color w:val="000000"/>
                <w:sz w:val="16"/>
                <w:szCs w:val="16"/>
                <w:lang w:eastAsia="en-US"/>
              </w:rPr>
              <w:t>. However</w:t>
            </w:r>
            <w:r w:rsidRPr="00BA5322">
              <w:rPr>
                <w:rFonts w:ascii="Arial" w:hAnsi="Arial" w:cs="Arial"/>
                <w:iCs/>
                <w:color w:val="000000"/>
                <w:sz w:val="16"/>
                <w:szCs w:val="16"/>
                <w:lang w:eastAsia="en-US"/>
              </w:rPr>
              <w:t>, work on new resources and the launch of the Student</w:t>
            </w:r>
            <w:r w:rsidR="00002EDF">
              <w:rPr>
                <w:rFonts w:ascii="Arial" w:hAnsi="Arial" w:cs="Arial"/>
                <w:iCs/>
                <w:color w:val="000000"/>
                <w:sz w:val="16"/>
                <w:szCs w:val="16"/>
                <w:lang w:eastAsia="en-US"/>
              </w:rPr>
              <w:t> </w:t>
            </w:r>
            <w:r w:rsidRPr="00BA5322">
              <w:rPr>
                <w:rFonts w:ascii="Arial" w:hAnsi="Arial" w:cs="Arial"/>
                <w:iCs/>
                <w:color w:val="000000"/>
                <w:sz w:val="16"/>
                <w:szCs w:val="16"/>
                <w:lang w:eastAsia="en-US"/>
              </w:rPr>
              <w:t>Advisory Panel (SAP) is expected to lead to some increased traffic</w:t>
            </w:r>
          </w:p>
        </w:tc>
      </w:tr>
      <w:tr w:rsidR="005E3E1F" w14:paraId="17D3EE24" w14:textId="77777777" w:rsidTr="00014B39">
        <w:trPr>
          <w:gridAfter w:val="1"/>
          <w:wAfter w:w="5" w:type="pct"/>
          <w:trHeight w:val="1047"/>
          <w:tblHeader/>
        </w:trPr>
        <w:tc>
          <w:tcPr>
            <w:tcW w:w="944" w:type="pct"/>
            <w:vMerge/>
            <w:tcBorders>
              <w:left w:val="single" w:sz="4" w:space="0" w:color="auto"/>
              <w:right w:val="single" w:sz="4" w:space="0" w:color="auto"/>
            </w:tcBorders>
            <w:vAlign w:val="center"/>
          </w:tcPr>
          <w:p w14:paraId="586EE5B8" w14:textId="77777777" w:rsidR="00FF6144" w:rsidRDefault="00FF6144" w:rsidP="00ED6E39">
            <w:pPr>
              <w:spacing w:before="20" w:after="20" w:line="240" w:lineRule="auto"/>
              <w:jc w:val="left"/>
              <w:rPr>
                <w:rFonts w:ascii="Arial" w:eastAsia="Calibri" w:hAnsi="Arial" w:cs="Arial"/>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316FABC5" w14:textId="77777777" w:rsidR="00FF6144" w:rsidRDefault="00E94ABE" w:rsidP="00ED6E39">
            <w:pPr>
              <w:pStyle w:val="Pa0"/>
              <w:pBdr>
                <w:top w:val="nil"/>
                <w:left w:val="nil"/>
                <w:bottom w:val="nil"/>
                <w:right w:val="nil"/>
                <w:between w:val="nil"/>
                <w:bar w:val="nil"/>
              </w:pBdr>
              <w:spacing w:before="20" w:after="20" w:line="240" w:lineRule="auto"/>
              <w:rPr>
                <w:rFonts w:ascii="Arial" w:hAnsi="Arial" w:cs="Arial"/>
                <w:sz w:val="16"/>
                <w:szCs w:val="16"/>
                <w:bdr w:val="nil"/>
                <w:lang w:val="en-US" w:eastAsia="en-US"/>
              </w:rPr>
            </w:pPr>
            <w:r>
              <w:rPr>
                <w:rFonts w:ascii="Arial" w:hAnsi="Arial" w:cs="Arial"/>
                <w:sz w:val="16"/>
                <w:szCs w:val="16"/>
                <w:lang w:val="en-US" w:eastAsia="en-US"/>
              </w:rPr>
              <w:t>Participation and substantive contribution to joint projects</w:t>
            </w:r>
          </w:p>
        </w:tc>
        <w:tc>
          <w:tcPr>
            <w:tcW w:w="2024" w:type="pct"/>
            <w:tcBorders>
              <w:top w:val="single" w:sz="4" w:space="0" w:color="auto"/>
              <w:left w:val="single" w:sz="4" w:space="0" w:color="auto"/>
              <w:bottom w:val="single" w:sz="4" w:space="0" w:color="auto"/>
              <w:right w:val="single" w:sz="4" w:space="0" w:color="auto"/>
            </w:tcBorders>
          </w:tcPr>
          <w:p w14:paraId="241D7BEF" w14:textId="29775EB2" w:rsidR="000373C4" w:rsidRDefault="00E94ABE" w:rsidP="004336AE">
            <w:pPr>
              <w:pStyle w:val="Pa0"/>
              <w:pBdr>
                <w:top w:val="nil"/>
                <w:left w:val="nil"/>
                <w:bottom w:val="nil"/>
                <w:right w:val="nil"/>
                <w:between w:val="nil"/>
                <w:bar w:val="nil"/>
              </w:pBdr>
              <w:spacing w:before="20" w:after="120" w:line="240" w:lineRule="auto"/>
              <w:rPr>
                <w:rFonts w:ascii="Arial" w:hAnsi="Arial" w:cs="Arial"/>
                <w:iCs/>
                <w:color w:val="000000"/>
                <w:sz w:val="16"/>
                <w:szCs w:val="16"/>
                <w:bdr w:val="nil"/>
                <w:lang w:eastAsia="en-US"/>
              </w:rPr>
            </w:pPr>
            <w:r w:rsidRPr="00950EE4">
              <w:rPr>
                <w:rFonts w:ascii="Arial" w:hAnsi="Arial" w:cs="Arial"/>
                <w:iCs/>
                <w:color w:val="000000"/>
                <w:sz w:val="16"/>
                <w:szCs w:val="16"/>
                <w:lang w:val="en-US" w:eastAsia="en-US"/>
              </w:rPr>
              <w:t xml:space="preserve">TEQSA annually participates and substantively contributes to at least </w:t>
            </w:r>
            <w:r w:rsidR="007075C3">
              <w:rPr>
                <w:rFonts w:ascii="Arial" w:hAnsi="Arial" w:cs="Arial"/>
                <w:iCs/>
                <w:color w:val="000000"/>
                <w:sz w:val="16"/>
                <w:szCs w:val="16"/>
                <w:lang w:val="en-US" w:eastAsia="en-US"/>
              </w:rPr>
              <w:t>3</w:t>
            </w:r>
            <w:r w:rsidRPr="00950EE4">
              <w:rPr>
                <w:rFonts w:ascii="Arial" w:hAnsi="Arial" w:cs="Arial"/>
                <w:iCs/>
                <w:color w:val="000000"/>
                <w:sz w:val="16"/>
                <w:szCs w:val="16"/>
                <w:lang w:val="en-US" w:eastAsia="en-US"/>
              </w:rPr>
              <w:t xml:space="preserve"> joint projects aligned with the HESF</w:t>
            </w:r>
          </w:p>
          <w:p w14:paraId="1A2851B9" w14:textId="77777777" w:rsidR="00FF6144" w:rsidRPr="00540B2F" w:rsidRDefault="00E94ABE" w:rsidP="000373C4">
            <w:pPr>
              <w:pStyle w:val="Pa0"/>
              <w:pBdr>
                <w:top w:val="nil"/>
                <w:left w:val="nil"/>
                <w:bottom w:val="nil"/>
                <w:right w:val="nil"/>
                <w:between w:val="nil"/>
                <w:bar w:val="nil"/>
              </w:pBdr>
              <w:spacing w:before="120" w:after="60" w:line="240" w:lineRule="auto"/>
              <w:rPr>
                <w:rFonts w:ascii="Arial" w:hAnsi="Arial" w:cs="Arial"/>
                <w:iCs/>
                <w:color w:val="000000"/>
                <w:sz w:val="16"/>
                <w:szCs w:val="16"/>
                <w:bdr w:val="nil"/>
                <w:lang w:eastAsia="en-US"/>
              </w:rPr>
            </w:pPr>
            <w:r w:rsidRPr="00121211">
              <w:rPr>
                <w:rFonts w:ascii="Arial" w:hAnsi="Arial" w:cs="Arial"/>
                <w:sz w:val="16"/>
                <w:szCs w:val="16"/>
                <w:lang w:val="en-US" w:eastAsia="en-US"/>
              </w:rPr>
              <w:t>On track</w:t>
            </w:r>
          </w:p>
        </w:tc>
      </w:tr>
      <w:tr w:rsidR="005E3E1F" w14:paraId="1958597A" w14:textId="77777777" w:rsidTr="00014B39">
        <w:trPr>
          <w:gridAfter w:val="1"/>
          <w:wAfter w:w="5" w:type="pct"/>
          <w:trHeight w:val="1014"/>
          <w:tblHeader/>
        </w:trPr>
        <w:tc>
          <w:tcPr>
            <w:tcW w:w="944" w:type="pct"/>
            <w:vMerge/>
            <w:tcBorders>
              <w:left w:val="single" w:sz="4" w:space="0" w:color="auto"/>
              <w:right w:val="single" w:sz="4" w:space="0" w:color="auto"/>
            </w:tcBorders>
            <w:vAlign w:val="center"/>
          </w:tcPr>
          <w:p w14:paraId="38639CF1" w14:textId="77777777" w:rsidR="00FF6144" w:rsidRDefault="00FF6144" w:rsidP="00ED6E39">
            <w:pPr>
              <w:spacing w:before="20" w:after="20" w:line="240" w:lineRule="auto"/>
              <w:jc w:val="left"/>
              <w:rPr>
                <w:rFonts w:ascii="Arial" w:eastAsia="Calibri" w:hAnsi="Arial" w:cs="Arial"/>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6088966D" w14:textId="77777777" w:rsidR="00FF6144" w:rsidRDefault="00E94ABE" w:rsidP="00ED6E39">
            <w:pPr>
              <w:pStyle w:val="Pa0"/>
              <w:pBdr>
                <w:top w:val="nil"/>
                <w:left w:val="nil"/>
                <w:bottom w:val="nil"/>
                <w:right w:val="nil"/>
                <w:between w:val="nil"/>
                <w:bar w:val="nil"/>
              </w:pBdr>
              <w:spacing w:before="20" w:after="20" w:line="240" w:lineRule="auto"/>
              <w:rPr>
                <w:rFonts w:ascii="Arial" w:hAnsi="Arial" w:cs="Arial"/>
                <w:sz w:val="16"/>
                <w:szCs w:val="16"/>
                <w:bdr w:val="nil"/>
                <w:lang w:val="en-US" w:eastAsia="en-US"/>
              </w:rPr>
            </w:pPr>
            <w:r w:rsidRPr="00950EE4">
              <w:rPr>
                <w:rFonts w:ascii="Arial" w:hAnsi="Arial" w:cs="Arial"/>
                <w:sz w:val="16"/>
                <w:szCs w:val="16"/>
                <w:lang w:eastAsia="en-US"/>
              </w:rPr>
              <w:t xml:space="preserve">Provide advice to the Minister </w:t>
            </w:r>
            <w:proofErr w:type="gramStart"/>
            <w:r w:rsidR="00347443">
              <w:rPr>
                <w:rFonts w:ascii="Arial" w:hAnsi="Arial" w:cs="Arial"/>
                <w:sz w:val="16"/>
                <w:szCs w:val="16"/>
                <w:lang w:eastAsia="en-US"/>
              </w:rPr>
              <w:t>with regard to</w:t>
            </w:r>
            <w:proofErr w:type="gramEnd"/>
            <w:r w:rsidRPr="00950EE4">
              <w:rPr>
                <w:rFonts w:ascii="Arial" w:hAnsi="Arial" w:cs="Arial"/>
                <w:sz w:val="16"/>
                <w:szCs w:val="16"/>
                <w:lang w:eastAsia="en-US"/>
              </w:rPr>
              <w:t xml:space="preserve"> key trends, risks and issues across the sector and </w:t>
            </w:r>
            <w:r w:rsidR="00347443">
              <w:rPr>
                <w:rFonts w:ascii="Arial" w:hAnsi="Arial" w:cs="Arial"/>
                <w:sz w:val="16"/>
                <w:szCs w:val="16"/>
                <w:lang w:eastAsia="en-US"/>
              </w:rPr>
              <w:t xml:space="preserve">regarding </w:t>
            </w:r>
            <w:r w:rsidRPr="00950EE4">
              <w:rPr>
                <w:rFonts w:ascii="Arial" w:hAnsi="Arial" w:cs="Arial"/>
                <w:sz w:val="16"/>
                <w:szCs w:val="16"/>
                <w:lang w:eastAsia="en-US"/>
              </w:rPr>
              <w:t>high-risk providers </w:t>
            </w:r>
          </w:p>
        </w:tc>
        <w:tc>
          <w:tcPr>
            <w:tcW w:w="2024" w:type="pct"/>
            <w:tcBorders>
              <w:top w:val="single" w:sz="4" w:space="0" w:color="auto"/>
              <w:left w:val="single" w:sz="4" w:space="0" w:color="auto"/>
              <w:bottom w:val="single" w:sz="4" w:space="0" w:color="auto"/>
              <w:right w:val="single" w:sz="4" w:space="0" w:color="auto"/>
            </w:tcBorders>
          </w:tcPr>
          <w:p w14:paraId="72FFBB5F" w14:textId="77777777" w:rsidR="002E0200" w:rsidRDefault="00E94ABE" w:rsidP="004336AE">
            <w:pPr>
              <w:pStyle w:val="Pa0"/>
              <w:pBdr>
                <w:top w:val="nil"/>
                <w:left w:val="nil"/>
                <w:bottom w:val="nil"/>
                <w:right w:val="nil"/>
                <w:between w:val="nil"/>
                <w:bar w:val="nil"/>
              </w:pBdr>
              <w:spacing w:before="20" w:after="120" w:line="240" w:lineRule="auto"/>
              <w:rPr>
                <w:rFonts w:ascii="Arial" w:hAnsi="Arial" w:cs="Arial"/>
                <w:iCs/>
                <w:color w:val="000000"/>
                <w:sz w:val="16"/>
                <w:szCs w:val="16"/>
                <w:bdr w:val="nil"/>
                <w:lang w:eastAsia="en-US"/>
              </w:rPr>
            </w:pPr>
            <w:r w:rsidRPr="00950EE4">
              <w:rPr>
                <w:rFonts w:ascii="Arial" w:hAnsi="Arial" w:cs="Arial"/>
                <w:iCs/>
                <w:color w:val="000000"/>
                <w:sz w:val="16"/>
                <w:szCs w:val="16"/>
                <w:lang w:val="en-US" w:eastAsia="en-US"/>
              </w:rPr>
              <w:t xml:space="preserve">Provide advice and recommendations to </w:t>
            </w:r>
            <w:r w:rsidR="00347443">
              <w:rPr>
                <w:rFonts w:ascii="Arial" w:hAnsi="Arial" w:cs="Arial"/>
                <w:iCs/>
                <w:color w:val="000000"/>
                <w:sz w:val="16"/>
                <w:szCs w:val="16"/>
                <w:lang w:val="en-US" w:eastAsia="en-US"/>
              </w:rPr>
              <w:t>4-5</w:t>
            </w:r>
            <w:r w:rsidRPr="00950EE4">
              <w:rPr>
                <w:rFonts w:ascii="Arial" w:hAnsi="Arial" w:cs="Arial"/>
                <w:iCs/>
                <w:color w:val="000000"/>
                <w:sz w:val="16"/>
                <w:szCs w:val="16"/>
                <w:lang w:val="en-US" w:eastAsia="en-US"/>
              </w:rPr>
              <w:t xml:space="preserve"> policy initiatives relevant to key trends, risks, and issues across the sector </w:t>
            </w:r>
            <w:r w:rsidR="00347443">
              <w:rPr>
                <w:rFonts w:ascii="Arial" w:hAnsi="Arial" w:cs="Arial"/>
                <w:iCs/>
                <w:color w:val="000000"/>
                <w:sz w:val="16"/>
                <w:szCs w:val="16"/>
                <w:lang w:val="en-US" w:eastAsia="en-US"/>
              </w:rPr>
              <w:t>annually</w:t>
            </w:r>
          </w:p>
          <w:p w14:paraId="57C41B4E" w14:textId="77777777" w:rsidR="00FF6144" w:rsidRPr="00540B2F" w:rsidRDefault="00E94ABE" w:rsidP="002E0200">
            <w:pPr>
              <w:pStyle w:val="Pa0"/>
              <w:pBdr>
                <w:top w:val="nil"/>
                <w:left w:val="nil"/>
                <w:bottom w:val="nil"/>
                <w:right w:val="nil"/>
                <w:between w:val="nil"/>
                <w:bar w:val="nil"/>
              </w:pBdr>
              <w:spacing w:before="120" w:after="60" w:line="240" w:lineRule="auto"/>
              <w:rPr>
                <w:rFonts w:ascii="Arial" w:hAnsi="Arial" w:cs="Arial"/>
                <w:iCs/>
                <w:color w:val="000000"/>
                <w:sz w:val="16"/>
                <w:szCs w:val="16"/>
                <w:bdr w:val="nil"/>
                <w:lang w:eastAsia="en-US"/>
              </w:rPr>
            </w:pPr>
            <w:r w:rsidRPr="00121211">
              <w:rPr>
                <w:rFonts w:ascii="Arial" w:hAnsi="Arial" w:cs="Arial"/>
                <w:sz w:val="16"/>
                <w:szCs w:val="16"/>
                <w:lang w:val="en-US" w:eastAsia="en-US"/>
              </w:rPr>
              <w:t>On track</w:t>
            </w:r>
          </w:p>
        </w:tc>
      </w:tr>
      <w:tr w:rsidR="005E3E1F" w:rsidRPr="00027366" w14:paraId="6BFC74C8" w14:textId="77777777" w:rsidTr="00014B39">
        <w:trPr>
          <w:trHeight w:val="214"/>
          <w:tblHeader/>
        </w:trPr>
        <w:tc>
          <w:tcPr>
            <w:tcW w:w="944" w:type="pct"/>
            <w:tcBorders>
              <w:top w:val="single" w:sz="4" w:space="0" w:color="auto"/>
              <w:left w:val="single" w:sz="4" w:space="0" w:color="auto"/>
              <w:bottom w:val="single" w:sz="4" w:space="0" w:color="auto"/>
              <w:right w:val="single" w:sz="4" w:space="0" w:color="auto"/>
            </w:tcBorders>
            <w:vAlign w:val="center"/>
          </w:tcPr>
          <w:p w14:paraId="6D6D6480" w14:textId="77777777" w:rsidR="00D012EA" w:rsidRPr="00027366" w:rsidRDefault="00E94ABE" w:rsidP="005854E4">
            <w:pPr>
              <w:pBdr>
                <w:top w:val="nil"/>
                <w:left w:val="nil"/>
                <w:bottom w:val="nil"/>
                <w:right w:val="nil"/>
                <w:between w:val="nil"/>
                <w:bar w:val="nil"/>
              </w:pBdr>
              <w:spacing w:after="20" w:line="240" w:lineRule="exact"/>
              <w:jc w:val="left"/>
              <w:rPr>
                <w:rFonts w:ascii="Arial" w:eastAsia="Calibri" w:hAnsi="Arial" w:cs="Arial"/>
                <w:b/>
                <w:bCs/>
                <w:sz w:val="16"/>
                <w:szCs w:val="16"/>
                <w:bdr w:val="nil"/>
                <w:lang w:val="en-US" w:eastAsia="en-US"/>
              </w:rPr>
            </w:pPr>
            <w:r w:rsidRPr="00027366">
              <w:rPr>
                <w:rFonts w:ascii="Arial" w:eastAsia="Calibri" w:hAnsi="Arial" w:cs="Arial"/>
                <w:b/>
                <w:bCs/>
                <w:sz w:val="16"/>
                <w:szCs w:val="16"/>
                <w:lang w:val="en-US" w:eastAsia="en-US"/>
              </w:rPr>
              <w:t>Year</w:t>
            </w:r>
          </w:p>
        </w:tc>
        <w:tc>
          <w:tcPr>
            <w:tcW w:w="2027" w:type="pct"/>
            <w:tcBorders>
              <w:top w:val="single" w:sz="4" w:space="0" w:color="auto"/>
              <w:left w:val="single" w:sz="4" w:space="0" w:color="auto"/>
              <w:bottom w:val="single" w:sz="4" w:space="0" w:color="auto"/>
              <w:right w:val="single" w:sz="4" w:space="0" w:color="auto"/>
            </w:tcBorders>
            <w:vAlign w:val="center"/>
          </w:tcPr>
          <w:p w14:paraId="18B571C5" w14:textId="77777777" w:rsidR="00D012EA" w:rsidRPr="00027366" w:rsidRDefault="00E94ABE" w:rsidP="005854E4">
            <w:pPr>
              <w:pStyle w:val="Pa0"/>
              <w:pBdr>
                <w:top w:val="nil"/>
                <w:left w:val="nil"/>
                <w:bottom w:val="nil"/>
                <w:right w:val="nil"/>
                <w:between w:val="nil"/>
                <w:bar w:val="nil"/>
              </w:pBdr>
              <w:spacing w:after="20"/>
              <w:rPr>
                <w:rFonts w:ascii="Arial" w:hAnsi="Arial" w:cs="Arial"/>
                <w:b/>
                <w:bCs/>
                <w:sz w:val="16"/>
                <w:szCs w:val="16"/>
                <w:bdr w:val="nil"/>
                <w:lang w:val="en-US" w:eastAsia="en-US"/>
              </w:rPr>
            </w:pPr>
            <w:r w:rsidRPr="00027366">
              <w:rPr>
                <w:rFonts w:ascii="Arial" w:hAnsi="Arial" w:cs="Arial"/>
                <w:b/>
                <w:bCs/>
                <w:sz w:val="16"/>
                <w:szCs w:val="16"/>
                <w:lang w:val="en-US" w:eastAsia="en-US"/>
              </w:rPr>
              <w:t>Performance measures</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03DA625E" w14:textId="77777777" w:rsidR="00D012EA" w:rsidRPr="00027366" w:rsidRDefault="00E94ABE" w:rsidP="005854E4">
            <w:pPr>
              <w:pStyle w:val="Pa0"/>
              <w:pBdr>
                <w:top w:val="nil"/>
                <w:left w:val="nil"/>
                <w:bottom w:val="nil"/>
                <w:right w:val="nil"/>
                <w:between w:val="nil"/>
                <w:bar w:val="nil"/>
              </w:pBdr>
              <w:spacing w:after="20"/>
              <w:rPr>
                <w:rFonts w:ascii="Arial" w:hAnsi="Arial" w:cs="Arial"/>
                <w:b/>
                <w:bCs/>
                <w:iCs/>
                <w:color w:val="000000"/>
                <w:sz w:val="16"/>
                <w:szCs w:val="16"/>
                <w:bdr w:val="nil"/>
                <w:lang w:val="en-US" w:eastAsia="en-US"/>
              </w:rPr>
            </w:pPr>
            <w:r w:rsidRPr="00027366">
              <w:rPr>
                <w:rFonts w:ascii="Arial" w:hAnsi="Arial" w:cs="Arial"/>
                <w:b/>
                <w:bCs/>
                <w:iCs/>
                <w:color w:val="000000"/>
                <w:sz w:val="16"/>
                <w:szCs w:val="16"/>
                <w:lang w:val="en-US" w:eastAsia="en-US"/>
              </w:rPr>
              <w:t>Planned performance results</w:t>
            </w:r>
          </w:p>
        </w:tc>
      </w:tr>
      <w:tr w:rsidR="005E3E1F" w14:paraId="4CB3D9E8" w14:textId="77777777" w:rsidTr="00014B39">
        <w:trPr>
          <w:trHeight w:val="584"/>
          <w:tblHeader/>
        </w:trPr>
        <w:tc>
          <w:tcPr>
            <w:tcW w:w="944" w:type="pct"/>
            <w:vMerge w:val="restart"/>
            <w:tcBorders>
              <w:top w:val="single" w:sz="4" w:space="0" w:color="auto"/>
              <w:left w:val="single" w:sz="4" w:space="0" w:color="auto"/>
              <w:right w:val="single" w:sz="4" w:space="0" w:color="auto"/>
            </w:tcBorders>
          </w:tcPr>
          <w:p w14:paraId="4F19052E" w14:textId="77777777" w:rsidR="00105C98" w:rsidRPr="00636BCD" w:rsidRDefault="00E94ABE" w:rsidP="00EF2230">
            <w:pPr>
              <w:pStyle w:val="TableTextLeft"/>
              <w:pBdr>
                <w:top w:val="nil"/>
                <w:left w:val="nil"/>
                <w:bottom w:val="nil"/>
                <w:right w:val="nil"/>
                <w:between w:val="nil"/>
                <w:bar w:val="nil"/>
              </w:pBdr>
              <w:autoSpaceDE w:val="0"/>
              <w:autoSpaceDN w:val="0"/>
              <w:spacing w:before="20" w:after="20"/>
              <w:rPr>
                <w:rFonts w:eastAsia="Calibri"/>
                <w:szCs w:val="14"/>
                <w:bdr w:val="nil"/>
              </w:rPr>
            </w:pPr>
            <w:r w:rsidRPr="00636BCD">
              <w:rPr>
                <w:rFonts w:eastAsia="Calibri"/>
                <w:szCs w:val="14"/>
              </w:rPr>
              <w:t>Budget Year</w:t>
            </w:r>
          </w:p>
          <w:p w14:paraId="0DE89E8A" w14:textId="77777777" w:rsidR="00105C98" w:rsidRPr="0011098E" w:rsidRDefault="00E94ABE" w:rsidP="00EF2230">
            <w:pPr>
              <w:pStyle w:val="TableTextLeft"/>
              <w:pBdr>
                <w:top w:val="nil"/>
                <w:left w:val="nil"/>
                <w:bottom w:val="nil"/>
                <w:right w:val="nil"/>
                <w:between w:val="nil"/>
                <w:bar w:val="nil"/>
              </w:pBdr>
              <w:autoSpaceDE w:val="0"/>
              <w:autoSpaceDN w:val="0"/>
              <w:spacing w:before="20" w:after="20"/>
              <w:rPr>
                <w:rFonts w:eastAsia="Calibri"/>
                <w:szCs w:val="14"/>
                <w:bdr w:val="nil"/>
              </w:rPr>
            </w:pPr>
            <w:r w:rsidRPr="002A26D9">
              <w:rPr>
                <w:rFonts w:eastAsia="Calibri"/>
                <w:szCs w:val="14"/>
              </w:rPr>
              <w:t>202</w:t>
            </w:r>
            <w:r>
              <w:rPr>
                <w:rFonts w:eastAsia="Calibri"/>
                <w:szCs w:val="14"/>
              </w:rPr>
              <w:t>6</w:t>
            </w:r>
            <w:r w:rsidRPr="00EF2230">
              <w:rPr>
                <w:rFonts w:eastAsia="Calibri"/>
                <w:szCs w:val="14"/>
              </w:rPr>
              <w:t>–</w:t>
            </w:r>
            <w:r w:rsidRPr="002A26D9">
              <w:rPr>
                <w:rFonts w:eastAsia="Calibri"/>
                <w:szCs w:val="14"/>
              </w:rPr>
              <w:softHyphen/>
              <w:t>2</w:t>
            </w:r>
            <w:r>
              <w:rPr>
                <w:rFonts w:eastAsia="Calibri"/>
                <w:szCs w:val="14"/>
              </w:rPr>
              <w:t>7</w:t>
            </w:r>
          </w:p>
        </w:tc>
        <w:tc>
          <w:tcPr>
            <w:tcW w:w="2027" w:type="pct"/>
            <w:tcBorders>
              <w:top w:val="single" w:sz="4" w:space="0" w:color="auto"/>
              <w:left w:val="single" w:sz="4" w:space="0" w:color="auto"/>
              <w:bottom w:val="single" w:sz="4" w:space="0" w:color="auto"/>
              <w:right w:val="single" w:sz="4" w:space="0" w:color="auto"/>
            </w:tcBorders>
          </w:tcPr>
          <w:p w14:paraId="3016CC08" w14:textId="77777777" w:rsidR="00105C98" w:rsidRPr="00461ACC" w:rsidRDefault="00E94ABE" w:rsidP="00ED6E39">
            <w:pPr>
              <w:pStyle w:val="Pa0"/>
              <w:pBdr>
                <w:top w:val="nil"/>
                <w:left w:val="nil"/>
                <w:bottom w:val="nil"/>
                <w:right w:val="nil"/>
                <w:between w:val="nil"/>
                <w:bar w:val="nil"/>
              </w:pBdr>
              <w:spacing w:after="20"/>
              <w:rPr>
                <w:rFonts w:ascii="Arial" w:hAnsi="Arial" w:cs="Arial"/>
                <w:sz w:val="16"/>
                <w:szCs w:val="16"/>
                <w:bdr w:val="nil"/>
                <w:lang w:val="en-US" w:eastAsia="en-US"/>
              </w:rPr>
            </w:pPr>
            <w:r w:rsidRPr="00461ACC">
              <w:rPr>
                <w:rFonts w:ascii="Arial" w:hAnsi="Arial" w:cs="Arial"/>
                <w:iCs/>
                <w:sz w:val="16"/>
                <w:szCs w:val="16"/>
                <w:lang w:eastAsia="en-US"/>
              </w:rPr>
              <w:t>Number of website visits to TEQSA developed resources</w:t>
            </w:r>
          </w:p>
        </w:tc>
        <w:tc>
          <w:tcPr>
            <w:tcW w:w="2029" w:type="pct"/>
            <w:gridSpan w:val="2"/>
            <w:tcBorders>
              <w:top w:val="single" w:sz="4" w:space="0" w:color="auto"/>
              <w:left w:val="single" w:sz="4" w:space="0" w:color="auto"/>
              <w:bottom w:val="single" w:sz="4" w:space="0" w:color="auto"/>
              <w:right w:val="single" w:sz="4" w:space="0" w:color="auto"/>
            </w:tcBorders>
          </w:tcPr>
          <w:p w14:paraId="759E15B6" w14:textId="77777777" w:rsidR="00105C98" w:rsidRPr="007216B9" w:rsidRDefault="00E94ABE" w:rsidP="004336AE">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7216B9">
              <w:rPr>
                <w:rFonts w:ascii="Arial" w:hAnsi="Arial" w:cs="Arial"/>
                <w:iCs/>
                <w:color w:val="000000"/>
                <w:sz w:val="16"/>
                <w:szCs w:val="16"/>
                <w:lang w:eastAsia="en-US"/>
              </w:rPr>
              <w:t>10% increase in website visits to TEQSA developed education and guidance materials compared to previous years</w:t>
            </w:r>
          </w:p>
        </w:tc>
      </w:tr>
      <w:tr w:rsidR="005E3E1F" w14:paraId="6A076B89" w14:textId="77777777" w:rsidTr="00014B39">
        <w:trPr>
          <w:trHeight w:val="1117"/>
          <w:tblHeader/>
        </w:trPr>
        <w:tc>
          <w:tcPr>
            <w:tcW w:w="944" w:type="pct"/>
            <w:vMerge/>
            <w:tcBorders>
              <w:left w:val="single" w:sz="4" w:space="0" w:color="auto"/>
              <w:right w:val="single" w:sz="4" w:space="0" w:color="auto"/>
            </w:tcBorders>
            <w:vAlign w:val="center"/>
          </w:tcPr>
          <w:p w14:paraId="2ABB7D9D" w14:textId="77777777" w:rsidR="00105C98" w:rsidRPr="00483FA7" w:rsidRDefault="00105C98" w:rsidP="00ED6E39">
            <w:pPr>
              <w:spacing w:after="20"/>
              <w:jc w:val="left"/>
              <w:rPr>
                <w:rFonts w:ascii="Arial" w:eastAsia="Calibri" w:hAnsi="Arial" w:cs="Arial"/>
                <w:b/>
                <w:bCs/>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75CEABD3" w14:textId="77777777" w:rsidR="00105C98" w:rsidRPr="00461ACC" w:rsidRDefault="00E94ABE" w:rsidP="00ED6E39">
            <w:pPr>
              <w:pStyle w:val="Pa0"/>
              <w:pBdr>
                <w:top w:val="nil"/>
                <w:left w:val="nil"/>
                <w:bottom w:val="nil"/>
                <w:right w:val="nil"/>
                <w:between w:val="nil"/>
                <w:bar w:val="nil"/>
              </w:pBdr>
              <w:spacing w:after="20"/>
              <w:rPr>
                <w:rFonts w:ascii="Arial" w:hAnsi="Arial" w:cs="Arial"/>
                <w:sz w:val="16"/>
                <w:szCs w:val="16"/>
                <w:bdr w:val="nil"/>
                <w:lang w:val="en-US" w:eastAsia="en-US"/>
              </w:rPr>
            </w:pPr>
            <w:r w:rsidRPr="00461ACC">
              <w:rPr>
                <w:rFonts w:ascii="Arial" w:hAnsi="Arial" w:cs="Arial"/>
                <w:iCs/>
                <w:sz w:val="16"/>
                <w:szCs w:val="16"/>
                <w:lang w:eastAsia="en-US"/>
              </w:rPr>
              <w:t>Website-based guidance is current and relevant to providers</w:t>
            </w:r>
          </w:p>
        </w:tc>
        <w:tc>
          <w:tcPr>
            <w:tcW w:w="2029" w:type="pct"/>
            <w:gridSpan w:val="2"/>
            <w:tcBorders>
              <w:top w:val="single" w:sz="4" w:space="0" w:color="auto"/>
              <w:left w:val="single" w:sz="4" w:space="0" w:color="auto"/>
              <w:bottom w:val="single" w:sz="4" w:space="0" w:color="auto"/>
              <w:right w:val="single" w:sz="4" w:space="0" w:color="auto"/>
            </w:tcBorders>
          </w:tcPr>
          <w:p w14:paraId="14A2BBE9" w14:textId="77777777" w:rsidR="00105C98" w:rsidRDefault="00E94ABE" w:rsidP="004336AE">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szCs w:val="16"/>
                <w:bdr w:val="nil"/>
              </w:rPr>
            </w:pPr>
            <w:r w:rsidRPr="00461ACC">
              <w:rPr>
                <w:rFonts w:eastAsia="Calibri"/>
                <w:iCs/>
                <w:szCs w:val="16"/>
              </w:rPr>
              <w:t>Publication</w:t>
            </w:r>
            <w:r>
              <w:rPr>
                <w:rFonts w:eastAsia="Calibri"/>
                <w:szCs w:val="16"/>
              </w:rPr>
              <w:t xml:space="preserve"> of 3-4 sector guidance notes or resource packs annually</w:t>
            </w:r>
          </w:p>
          <w:p w14:paraId="420F8FAB" w14:textId="77777777" w:rsidR="00105C98" w:rsidRPr="00483FA7" w:rsidRDefault="00E94ABE" w:rsidP="002E0200">
            <w:pPr>
              <w:pStyle w:val="TableTextBase"/>
              <w:numPr>
                <w:ilvl w:val="0"/>
                <w:numId w:val="28"/>
              </w:numPr>
              <w:pBdr>
                <w:top w:val="nil"/>
                <w:left w:val="nil"/>
                <w:bottom w:val="nil"/>
                <w:right w:val="nil"/>
                <w:between w:val="nil"/>
                <w:bar w:val="nil"/>
              </w:pBdr>
              <w:autoSpaceDE w:val="0"/>
              <w:autoSpaceDN w:val="0"/>
              <w:spacing w:before="120"/>
              <w:ind w:left="232" w:hanging="232"/>
              <w:rPr>
                <w:rFonts w:eastAsia="Calibri"/>
                <w:szCs w:val="16"/>
                <w:bdr w:val="nil"/>
              </w:rPr>
            </w:pPr>
            <w:r>
              <w:rPr>
                <w:rFonts w:eastAsia="Calibri"/>
                <w:szCs w:val="16"/>
              </w:rPr>
              <w:t xml:space="preserve">100% of the website </w:t>
            </w:r>
            <w:r w:rsidRPr="00461ACC">
              <w:rPr>
                <w:rFonts w:eastAsia="Calibri"/>
                <w:iCs/>
                <w:szCs w:val="16"/>
              </w:rPr>
              <w:t>pages</w:t>
            </w:r>
            <w:r>
              <w:rPr>
                <w:rFonts w:eastAsia="Calibri"/>
                <w:szCs w:val="16"/>
              </w:rPr>
              <w:t xml:space="preserve"> visited most frequently (top 30% visits) have been reviewed and (if required) updated within the last 12 months</w:t>
            </w:r>
          </w:p>
        </w:tc>
      </w:tr>
      <w:tr w:rsidR="005E3E1F" w14:paraId="590B4199" w14:textId="77777777" w:rsidTr="00014B39">
        <w:trPr>
          <w:trHeight w:val="552"/>
          <w:tblHeader/>
        </w:trPr>
        <w:tc>
          <w:tcPr>
            <w:tcW w:w="944" w:type="pct"/>
            <w:vMerge/>
            <w:tcBorders>
              <w:left w:val="single" w:sz="4" w:space="0" w:color="auto"/>
              <w:right w:val="single" w:sz="4" w:space="0" w:color="auto"/>
            </w:tcBorders>
            <w:vAlign w:val="center"/>
          </w:tcPr>
          <w:p w14:paraId="39B54D7F" w14:textId="77777777" w:rsidR="00105C98" w:rsidRPr="00483FA7" w:rsidRDefault="00105C98" w:rsidP="00ED6E39">
            <w:pPr>
              <w:spacing w:after="20"/>
              <w:jc w:val="left"/>
              <w:rPr>
                <w:rFonts w:ascii="Arial" w:eastAsia="Calibri" w:hAnsi="Arial" w:cs="Arial"/>
                <w:b/>
                <w:bCs/>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7B6ADC19" w14:textId="77777777" w:rsidR="00105C98" w:rsidRPr="00461ACC" w:rsidRDefault="00E94ABE" w:rsidP="00ED6E39">
            <w:pPr>
              <w:pStyle w:val="Pa0"/>
              <w:pBdr>
                <w:top w:val="nil"/>
                <w:left w:val="nil"/>
                <w:bottom w:val="nil"/>
                <w:right w:val="nil"/>
                <w:between w:val="nil"/>
                <w:bar w:val="nil"/>
              </w:pBdr>
              <w:spacing w:after="20"/>
              <w:rPr>
                <w:rFonts w:ascii="Arial" w:hAnsi="Arial" w:cs="Arial"/>
                <w:sz w:val="16"/>
                <w:szCs w:val="16"/>
                <w:bdr w:val="nil"/>
                <w:lang w:val="en-US" w:eastAsia="en-US"/>
              </w:rPr>
            </w:pPr>
            <w:r w:rsidRPr="00461ACC">
              <w:rPr>
                <w:rFonts w:ascii="Arial" w:hAnsi="Arial" w:cs="Arial"/>
                <w:iCs/>
                <w:sz w:val="16"/>
                <w:szCs w:val="16"/>
                <w:lang w:eastAsia="en-US"/>
              </w:rPr>
              <w:t>Extent of stakeholder satisfaction with TEQSA-developed resources</w:t>
            </w:r>
          </w:p>
        </w:tc>
        <w:tc>
          <w:tcPr>
            <w:tcW w:w="2029" w:type="pct"/>
            <w:gridSpan w:val="2"/>
            <w:tcBorders>
              <w:top w:val="single" w:sz="4" w:space="0" w:color="auto"/>
              <w:left w:val="single" w:sz="4" w:space="0" w:color="auto"/>
              <w:bottom w:val="single" w:sz="4" w:space="0" w:color="auto"/>
              <w:right w:val="single" w:sz="4" w:space="0" w:color="auto"/>
            </w:tcBorders>
          </w:tcPr>
          <w:p w14:paraId="4D8A988D" w14:textId="77777777" w:rsidR="00105C98" w:rsidRPr="00483FA7" w:rsidRDefault="00E94ABE" w:rsidP="00CD2CE7">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461ACC">
              <w:rPr>
                <w:rFonts w:ascii="Arial" w:hAnsi="Arial" w:cs="Arial"/>
                <w:iCs/>
                <w:color w:val="000000"/>
                <w:sz w:val="16"/>
                <w:szCs w:val="16"/>
                <w:lang w:val="en-US" w:eastAsia="en-US"/>
              </w:rPr>
              <w:t>Peak bodies and providers report substantive contribution to TEQSA’s good practice materials and guidance</w:t>
            </w:r>
          </w:p>
        </w:tc>
      </w:tr>
    </w:tbl>
    <w:p w14:paraId="1FE06566" w14:textId="77777777" w:rsidR="00014B39" w:rsidRDefault="00014B39">
      <w:pPr>
        <w:pBdr>
          <w:top w:val="nil"/>
          <w:left w:val="nil"/>
          <w:bottom w:val="nil"/>
          <w:right w:val="nil"/>
          <w:between w:val="nil"/>
          <w:bar w:val="nil"/>
        </w:pBdr>
        <w:spacing w:before="240" w:line="240" w:lineRule="exact"/>
        <w:rPr>
          <w:bdr w:val="nil"/>
        </w:rPr>
      </w:pPr>
    </w:p>
    <w:p w14:paraId="7E9EB339" w14:textId="77777777" w:rsidR="00014B39"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3120"/>
        <w:gridCol w:w="3115"/>
        <w:gridCol w:w="8"/>
      </w:tblGrid>
      <w:tr w:rsidR="005E3E1F" w14:paraId="60FE768D" w14:textId="77777777" w:rsidTr="006A7A01">
        <w:trPr>
          <w:trHeight w:val="268"/>
          <w:tblHeader/>
        </w:trPr>
        <w:tc>
          <w:tcPr>
            <w:tcW w:w="944" w:type="pct"/>
            <w:tcBorders>
              <w:left w:val="single" w:sz="4" w:space="0" w:color="auto"/>
              <w:right w:val="single" w:sz="4" w:space="0" w:color="auto"/>
            </w:tcBorders>
            <w:vAlign w:val="center"/>
          </w:tcPr>
          <w:p w14:paraId="294E8240" w14:textId="77777777" w:rsidR="00014B39" w:rsidRPr="00483FA7" w:rsidRDefault="00E94ABE" w:rsidP="00014B39">
            <w:pPr>
              <w:pBdr>
                <w:top w:val="nil"/>
                <w:left w:val="nil"/>
                <w:bottom w:val="nil"/>
                <w:right w:val="nil"/>
                <w:between w:val="nil"/>
                <w:bar w:val="nil"/>
              </w:pBdr>
              <w:spacing w:before="40" w:after="40" w:line="240" w:lineRule="auto"/>
              <w:jc w:val="left"/>
              <w:rPr>
                <w:rFonts w:ascii="Arial" w:eastAsia="Calibri" w:hAnsi="Arial" w:cs="Arial"/>
                <w:b/>
                <w:bCs/>
                <w:sz w:val="16"/>
                <w:szCs w:val="16"/>
                <w:bdr w:val="nil"/>
                <w:lang w:val="en-US" w:eastAsia="en-US"/>
              </w:rPr>
            </w:pPr>
            <w:r w:rsidRPr="00483FA7">
              <w:rPr>
                <w:rFonts w:ascii="Arial" w:eastAsia="Calibri" w:hAnsi="Arial" w:cs="Arial"/>
                <w:b/>
                <w:bCs/>
                <w:sz w:val="16"/>
                <w:szCs w:val="16"/>
                <w:lang w:val="en-US" w:eastAsia="en-US"/>
              </w:rPr>
              <w:lastRenderedPageBreak/>
              <w:t>Year</w:t>
            </w:r>
          </w:p>
        </w:tc>
        <w:tc>
          <w:tcPr>
            <w:tcW w:w="2027" w:type="pct"/>
            <w:tcBorders>
              <w:top w:val="single" w:sz="4" w:space="0" w:color="auto"/>
              <w:left w:val="single" w:sz="4" w:space="0" w:color="auto"/>
              <w:bottom w:val="single" w:sz="4" w:space="0" w:color="auto"/>
              <w:right w:val="single" w:sz="4" w:space="0" w:color="auto"/>
            </w:tcBorders>
            <w:vAlign w:val="center"/>
          </w:tcPr>
          <w:p w14:paraId="43E7A47F" w14:textId="77777777" w:rsidR="00014B39" w:rsidRPr="002805A0" w:rsidRDefault="00E94ABE" w:rsidP="00014B39">
            <w:pPr>
              <w:pStyle w:val="TableTextBase"/>
              <w:pBdr>
                <w:top w:val="nil"/>
                <w:left w:val="nil"/>
                <w:bottom w:val="nil"/>
                <w:right w:val="nil"/>
                <w:between w:val="nil"/>
                <w:bar w:val="nil"/>
              </w:pBdr>
              <w:autoSpaceDE w:val="0"/>
              <w:autoSpaceDN w:val="0"/>
              <w:spacing w:before="40" w:after="40"/>
              <w:rPr>
                <w:rFonts w:eastAsia="Calibri"/>
                <w:szCs w:val="16"/>
                <w:bdr w:val="nil"/>
              </w:rPr>
            </w:pPr>
            <w:r w:rsidRPr="00483FA7">
              <w:rPr>
                <w:rFonts w:eastAsia="Calibri"/>
                <w:b/>
                <w:bCs/>
                <w:szCs w:val="16"/>
              </w:rPr>
              <w:t>Performance measures</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289E6E69" w14:textId="77777777" w:rsidR="00014B39" w:rsidRPr="00461ACC" w:rsidRDefault="00E94ABE" w:rsidP="00014B39">
            <w:pPr>
              <w:pStyle w:val="Pa0"/>
              <w:pBdr>
                <w:top w:val="nil"/>
                <w:left w:val="nil"/>
                <w:bottom w:val="nil"/>
                <w:right w:val="nil"/>
                <w:between w:val="nil"/>
                <w:bar w:val="nil"/>
              </w:pBdr>
              <w:spacing w:before="40" w:after="40" w:line="240" w:lineRule="auto"/>
              <w:rPr>
                <w:rFonts w:ascii="Arial" w:hAnsi="Arial" w:cs="Arial"/>
                <w:iCs/>
                <w:color w:val="000000"/>
                <w:sz w:val="16"/>
                <w:szCs w:val="16"/>
                <w:bdr w:val="nil"/>
                <w:lang w:eastAsia="en-US"/>
              </w:rPr>
            </w:pPr>
            <w:r w:rsidRPr="00483FA7">
              <w:rPr>
                <w:rFonts w:ascii="Arial" w:hAnsi="Arial" w:cs="Arial"/>
                <w:b/>
                <w:bCs/>
                <w:iCs/>
                <w:color w:val="000000"/>
                <w:sz w:val="16"/>
                <w:szCs w:val="16"/>
                <w:lang w:val="en-US" w:eastAsia="en-US"/>
              </w:rPr>
              <w:t>Planned performance results</w:t>
            </w:r>
          </w:p>
        </w:tc>
      </w:tr>
      <w:tr w:rsidR="005E3E1F" w14:paraId="5F9A8E40" w14:textId="77777777" w:rsidTr="006A7A01">
        <w:trPr>
          <w:trHeight w:val="3541"/>
          <w:tblHeader/>
        </w:trPr>
        <w:tc>
          <w:tcPr>
            <w:tcW w:w="944" w:type="pct"/>
            <w:vMerge w:val="restart"/>
            <w:tcBorders>
              <w:left w:val="single" w:sz="4" w:space="0" w:color="auto"/>
              <w:right w:val="single" w:sz="4" w:space="0" w:color="auto"/>
            </w:tcBorders>
          </w:tcPr>
          <w:p w14:paraId="1D16F935" w14:textId="77777777" w:rsidR="00014B39" w:rsidRPr="00636BCD" w:rsidRDefault="00E94ABE" w:rsidP="00014B39">
            <w:pPr>
              <w:pStyle w:val="TableTextLeft"/>
              <w:pBdr>
                <w:top w:val="nil"/>
                <w:left w:val="nil"/>
                <w:bottom w:val="nil"/>
                <w:right w:val="nil"/>
                <w:between w:val="nil"/>
                <w:bar w:val="nil"/>
              </w:pBdr>
              <w:autoSpaceDE w:val="0"/>
              <w:autoSpaceDN w:val="0"/>
              <w:spacing w:before="20" w:after="20"/>
              <w:rPr>
                <w:rFonts w:eastAsia="Calibri"/>
                <w:szCs w:val="14"/>
                <w:bdr w:val="nil"/>
              </w:rPr>
            </w:pPr>
            <w:r w:rsidRPr="00636BCD">
              <w:rPr>
                <w:rFonts w:eastAsia="Calibri"/>
                <w:szCs w:val="14"/>
              </w:rPr>
              <w:t>Budget Year</w:t>
            </w:r>
          </w:p>
          <w:p w14:paraId="15633502" w14:textId="77777777" w:rsidR="00014B39" w:rsidRDefault="00E94ABE" w:rsidP="00014B39">
            <w:pPr>
              <w:pStyle w:val="TableTextLeft"/>
              <w:pBdr>
                <w:top w:val="nil"/>
                <w:left w:val="nil"/>
                <w:bottom w:val="nil"/>
                <w:right w:val="nil"/>
                <w:between w:val="nil"/>
                <w:bar w:val="nil"/>
              </w:pBdr>
              <w:autoSpaceDE w:val="0"/>
              <w:autoSpaceDN w:val="0"/>
              <w:spacing w:before="20" w:after="20"/>
              <w:rPr>
                <w:rFonts w:eastAsia="Calibri"/>
                <w:szCs w:val="14"/>
                <w:bdr w:val="nil"/>
              </w:rPr>
            </w:pPr>
            <w:r w:rsidRPr="002A26D9">
              <w:rPr>
                <w:rFonts w:eastAsia="Calibri"/>
                <w:szCs w:val="14"/>
              </w:rPr>
              <w:t>202</w:t>
            </w:r>
            <w:r>
              <w:rPr>
                <w:rFonts w:eastAsia="Calibri"/>
                <w:szCs w:val="14"/>
              </w:rPr>
              <w:t>6</w:t>
            </w:r>
            <w:r w:rsidRPr="00EF2230">
              <w:rPr>
                <w:rFonts w:eastAsia="Calibri"/>
                <w:szCs w:val="14"/>
              </w:rPr>
              <w:t>–</w:t>
            </w:r>
            <w:r w:rsidRPr="002A26D9">
              <w:rPr>
                <w:rFonts w:eastAsia="Calibri"/>
                <w:szCs w:val="14"/>
              </w:rPr>
              <w:softHyphen/>
              <w:t>2</w:t>
            </w:r>
            <w:r>
              <w:rPr>
                <w:rFonts w:eastAsia="Calibri"/>
                <w:szCs w:val="14"/>
              </w:rPr>
              <w:t>7</w:t>
            </w:r>
          </w:p>
          <w:p w14:paraId="19F53D89" w14:textId="77777777" w:rsidR="00014B39" w:rsidRPr="00483FA7" w:rsidRDefault="00E94ABE" w:rsidP="00014B39">
            <w:pPr>
              <w:pStyle w:val="TableTextLeft"/>
              <w:pBdr>
                <w:top w:val="nil"/>
                <w:left w:val="nil"/>
                <w:bottom w:val="nil"/>
                <w:right w:val="nil"/>
                <w:between w:val="nil"/>
                <w:bar w:val="nil"/>
              </w:pBdr>
              <w:autoSpaceDE w:val="0"/>
              <w:autoSpaceDN w:val="0"/>
              <w:spacing w:before="20" w:after="20"/>
              <w:rPr>
                <w:rFonts w:eastAsia="Calibri"/>
                <w:b/>
                <w:bCs/>
                <w:szCs w:val="16"/>
                <w:bdr w:val="nil"/>
              </w:rPr>
            </w:pPr>
            <w:r w:rsidRPr="00014B39">
              <w:rPr>
                <w:rFonts w:eastAsia="Calibri"/>
                <w:szCs w:val="14"/>
              </w:rPr>
              <w:t>(continued)</w:t>
            </w:r>
          </w:p>
        </w:tc>
        <w:tc>
          <w:tcPr>
            <w:tcW w:w="2027" w:type="pct"/>
            <w:tcBorders>
              <w:top w:val="single" w:sz="4" w:space="0" w:color="auto"/>
              <w:left w:val="single" w:sz="4" w:space="0" w:color="auto"/>
              <w:bottom w:val="single" w:sz="4" w:space="0" w:color="auto"/>
              <w:right w:val="single" w:sz="4" w:space="0" w:color="auto"/>
            </w:tcBorders>
          </w:tcPr>
          <w:p w14:paraId="70465FE6" w14:textId="77777777" w:rsidR="00014B39" w:rsidRDefault="00E94ABE" w:rsidP="00014B39">
            <w:pPr>
              <w:pStyle w:val="TableTextBase"/>
              <w:pBdr>
                <w:top w:val="nil"/>
                <w:left w:val="nil"/>
                <w:bottom w:val="nil"/>
                <w:right w:val="nil"/>
                <w:between w:val="nil"/>
                <w:bar w:val="nil"/>
              </w:pBdr>
              <w:autoSpaceDE w:val="0"/>
              <w:autoSpaceDN w:val="0"/>
              <w:spacing w:before="20" w:after="20"/>
              <w:rPr>
                <w:rFonts w:eastAsia="Calibri"/>
                <w:szCs w:val="16"/>
                <w:bdr w:val="nil"/>
              </w:rPr>
            </w:pPr>
            <w:r w:rsidRPr="002805A0">
              <w:rPr>
                <w:rFonts w:eastAsia="Calibri"/>
                <w:szCs w:val="16"/>
              </w:rPr>
              <w:t xml:space="preserve">Extent of satisfaction with TEQSA’s engagement with peak bodies and providers, including in relation to: </w:t>
            </w:r>
          </w:p>
          <w:p w14:paraId="56D9DE0F" w14:textId="77777777" w:rsidR="00014B39" w:rsidRPr="00AD1465" w:rsidRDefault="00E94ABE" w:rsidP="00014B39">
            <w:pPr>
              <w:pStyle w:val="TableTextBase"/>
              <w:numPr>
                <w:ilvl w:val="0"/>
                <w:numId w:val="30"/>
              </w:numPr>
              <w:pBdr>
                <w:top w:val="nil"/>
                <w:left w:val="nil"/>
                <w:bottom w:val="nil"/>
                <w:right w:val="nil"/>
                <w:between w:val="nil"/>
                <w:bar w:val="nil"/>
              </w:pBdr>
              <w:autoSpaceDE w:val="0"/>
              <w:autoSpaceDN w:val="0"/>
              <w:spacing w:before="20" w:after="20"/>
              <w:ind w:left="283" w:hanging="283"/>
              <w:rPr>
                <w:rFonts w:eastAsia="Calibri"/>
                <w:iCs/>
                <w:szCs w:val="16"/>
                <w:bdr w:val="nil"/>
              </w:rPr>
            </w:pPr>
            <w:r w:rsidRPr="00AD1465">
              <w:rPr>
                <w:rFonts w:eastAsia="Calibri"/>
                <w:szCs w:val="16"/>
              </w:rPr>
              <w:t>sector</w:t>
            </w:r>
            <w:r w:rsidRPr="002805A0">
              <w:rPr>
                <w:rFonts w:eastAsia="Calibri"/>
                <w:szCs w:val="16"/>
              </w:rPr>
              <w:t xml:space="preserve"> trends, risks, and challenges</w:t>
            </w:r>
          </w:p>
          <w:p w14:paraId="7F28C7AD" w14:textId="77777777" w:rsidR="00014B39" w:rsidRPr="00AD1465" w:rsidRDefault="00E94ABE" w:rsidP="00014B39">
            <w:pPr>
              <w:pStyle w:val="TableTextBase"/>
              <w:numPr>
                <w:ilvl w:val="0"/>
                <w:numId w:val="30"/>
              </w:numPr>
              <w:pBdr>
                <w:top w:val="nil"/>
                <w:left w:val="nil"/>
                <w:bottom w:val="nil"/>
                <w:right w:val="nil"/>
                <w:between w:val="nil"/>
                <w:bar w:val="nil"/>
              </w:pBdr>
              <w:autoSpaceDE w:val="0"/>
              <w:autoSpaceDN w:val="0"/>
              <w:spacing w:before="20" w:after="20"/>
              <w:ind w:left="283" w:hanging="283"/>
              <w:rPr>
                <w:rFonts w:eastAsia="Calibri"/>
                <w:iCs/>
                <w:szCs w:val="16"/>
                <w:bdr w:val="nil"/>
              </w:rPr>
            </w:pPr>
            <w:r w:rsidRPr="002805A0">
              <w:rPr>
                <w:rFonts w:eastAsia="Calibri"/>
                <w:szCs w:val="16"/>
              </w:rPr>
              <w:t>applications for registration and accreditation</w:t>
            </w:r>
          </w:p>
          <w:p w14:paraId="5A813D12" w14:textId="77777777" w:rsidR="00014B39" w:rsidRPr="00AD1465" w:rsidRDefault="00E94ABE" w:rsidP="00014B39">
            <w:pPr>
              <w:pStyle w:val="TableTextBase"/>
              <w:numPr>
                <w:ilvl w:val="0"/>
                <w:numId w:val="30"/>
              </w:numPr>
              <w:pBdr>
                <w:top w:val="nil"/>
                <w:left w:val="nil"/>
                <w:bottom w:val="nil"/>
                <w:right w:val="nil"/>
                <w:between w:val="nil"/>
                <w:bar w:val="nil"/>
              </w:pBdr>
              <w:autoSpaceDE w:val="0"/>
              <w:autoSpaceDN w:val="0"/>
              <w:spacing w:before="20" w:after="20"/>
              <w:ind w:left="283" w:hanging="283"/>
              <w:rPr>
                <w:rFonts w:eastAsia="Calibri"/>
                <w:iCs/>
                <w:szCs w:val="16"/>
                <w:bdr w:val="nil"/>
              </w:rPr>
            </w:pPr>
            <w:r w:rsidRPr="002805A0">
              <w:rPr>
                <w:rFonts w:eastAsia="Calibri"/>
                <w:szCs w:val="16"/>
              </w:rPr>
              <w:t>implementation of cost recovery</w:t>
            </w:r>
          </w:p>
          <w:p w14:paraId="2B10B3E2" w14:textId="77777777" w:rsidR="00014B39" w:rsidRPr="002805A0" w:rsidRDefault="00E94ABE" w:rsidP="00014B39">
            <w:pPr>
              <w:pStyle w:val="TableTextBase"/>
              <w:numPr>
                <w:ilvl w:val="0"/>
                <w:numId w:val="30"/>
              </w:numPr>
              <w:pBdr>
                <w:top w:val="nil"/>
                <w:left w:val="nil"/>
                <w:bottom w:val="nil"/>
                <w:right w:val="nil"/>
                <w:between w:val="nil"/>
                <w:bar w:val="nil"/>
              </w:pBdr>
              <w:autoSpaceDE w:val="0"/>
              <w:autoSpaceDN w:val="0"/>
              <w:spacing w:before="20" w:after="20"/>
              <w:ind w:left="283" w:hanging="283"/>
              <w:rPr>
                <w:rFonts w:eastAsia="Calibri"/>
                <w:iCs/>
                <w:szCs w:val="16"/>
                <w:bdr w:val="nil"/>
              </w:rPr>
            </w:pPr>
            <w:r w:rsidRPr="002805A0">
              <w:rPr>
                <w:rFonts w:eastAsia="Calibri"/>
                <w:szCs w:val="16"/>
              </w:rPr>
              <w:t>the annual conference and other events</w:t>
            </w:r>
          </w:p>
        </w:tc>
        <w:tc>
          <w:tcPr>
            <w:tcW w:w="2029" w:type="pct"/>
            <w:gridSpan w:val="2"/>
            <w:tcBorders>
              <w:top w:val="single" w:sz="4" w:space="0" w:color="auto"/>
              <w:left w:val="single" w:sz="4" w:space="0" w:color="auto"/>
              <w:bottom w:val="single" w:sz="4" w:space="0" w:color="auto"/>
              <w:right w:val="single" w:sz="4" w:space="0" w:color="auto"/>
            </w:tcBorders>
          </w:tcPr>
          <w:p w14:paraId="3AD19E7F" w14:textId="77777777" w:rsidR="00014B39" w:rsidRDefault="00E94ABE" w:rsidP="009E6F85">
            <w:pPr>
              <w:pStyle w:val="Pa0"/>
              <w:pBdr>
                <w:top w:val="nil"/>
                <w:left w:val="nil"/>
                <w:bottom w:val="nil"/>
                <w:right w:val="nil"/>
                <w:between w:val="nil"/>
                <w:bar w:val="nil"/>
              </w:pBdr>
              <w:spacing w:before="20" w:after="120" w:line="240" w:lineRule="auto"/>
              <w:rPr>
                <w:rFonts w:ascii="Arial" w:hAnsi="Arial" w:cs="Arial"/>
                <w:iCs/>
                <w:color w:val="000000"/>
                <w:sz w:val="16"/>
                <w:szCs w:val="16"/>
                <w:bdr w:val="nil"/>
                <w:lang w:eastAsia="en-US"/>
              </w:rPr>
            </w:pPr>
            <w:r w:rsidRPr="00461ACC">
              <w:rPr>
                <w:rFonts w:ascii="Arial" w:hAnsi="Arial" w:cs="Arial"/>
                <w:iCs/>
                <w:color w:val="000000"/>
                <w:sz w:val="16"/>
                <w:szCs w:val="16"/>
                <w:lang w:eastAsia="en-US"/>
              </w:rPr>
              <w:t>Peak bodies and providers generally report constructive and effective engagement with TEQSA</w:t>
            </w:r>
          </w:p>
          <w:p w14:paraId="16BA4D39" w14:textId="77777777" w:rsidR="00014B39" w:rsidRDefault="00E94ABE" w:rsidP="00ED1A19">
            <w:pPr>
              <w:pStyle w:val="Pa0"/>
              <w:pBdr>
                <w:top w:val="nil"/>
                <w:left w:val="nil"/>
                <w:bottom w:val="nil"/>
                <w:right w:val="nil"/>
                <w:between w:val="nil"/>
                <w:bar w:val="nil"/>
              </w:pBdr>
              <w:spacing w:before="120" w:after="120" w:line="240" w:lineRule="auto"/>
              <w:rPr>
                <w:rFonts w:ascii="Arial" w:hAnsi="Arial" w:cs="Arial"/>
                <w:iCs/>
                <w:color w:val="000000"/>
                <w:sz w:val="16"/>
                <w:szCs w:val="16"/>
                <w:bdr w:val="nil"/>
                <w:lang w:eastAsia="en-US"/>
              </w:rPr>
            </w:pPr>
            <w:r>
              <w:rPr>
                <w:rFonts w:ascii="Arial" w:hAnsi="Arial" w:cs="Arial"/>
                <w:iCs/>
                <w:color w:val="000000"/>
                <w:sz w:val="16"/>
                <w:szCs w:val="16"/>
                <w:lang w:eastAsia="en-US"/>
              </w:rPr>
              <w:t xml:space="preserve">(i) </w:t>
            </w:r>
            <w:r w:rsidRPr="00461ACC">
              <w:rPr>
                <w:rFonts w:ascii="Arial" w:hAnsi="Arial" w:cs="Arial"/>
                <w:iCs/>
                <w:color w:val="000000"/>
                <w:sz w:val="16"/>
                <w:szCs w:val="16"/>
                <w:lang w:eastAsia="en-US"/>
              </w:rPr>
              <w:t>Peak bodies and providers report substantive contribution to TEQSA’s identification and response of sector trends and risk</w:t>
            </w:r>
          </w:p>
          <w:p w14:paraId="04314A71" w14:textId="77777777" w:rsidR="006A7A01" w:rsidRPr="008442A9" w:rsidRDefault="00E94ABE" w:rsidP="00ED1A19">
            <w:pPr>
              <w:pStyle w:val="TableTextBase"/>
              <w:pBdr>
                <w:top w:val="nil"/>
                <w:left w:val="nil"/>
                <w:bottom w:val="nil"/>
                <w:right w:val="nil"/>
                <w:between w:val="nil"/>
                <w:bar w:val="nil"/>
              </w:pBdr>
              <w:autoSpaceDE w:val="0"/>
              <w:autoSpaceDN w:val="0"/>
              <w:spacing w:before="120" w:after="120"/>
              <w:rPr>
                <w:rFonts w:eastAsia="Calibri"/>
                <w:iCs/>
                <w:szCs w:val="16"/>
                <w:bdr w:val="nil"/>
                <w:lang w:val="en-AU"/>
              </w:rPr>
            </w:pPr>
            <w:r w:rsidRPr="008442A9">
              <w:rPr>
                <w:rFonts w:eastAsia="Calibri"/>
                <w:iCs/>
                <w:szCs w:val="16"/>
                <w:lang w:val="en-AU"/>
              </w:rPr>
              <w:t>(ii) Peak bodies and providers report substantive contribution to reformed TEQSA regulatory model and practice</w:t>
            </w:r>
          </w:p>
          <w:p w14:paraId="72019682" w14:textId="77777777" w:rsidR="00014B39" w:rsidRDefault="00E94ABE" w:rsidP="00ED1A19">
            <w:pPr>
              <w:pBdr>
                <w:top w:val="nil"/>
                <w:left w:val="nil"/>
                <w:bottom w:val="nil"/>
                <w:right w:val="nil"/>
                <w:between w:val="nil"/>
                <w:bar w:val="nil"/>
              </w:pBdr>
              <w:spacing w:before="120" w:after="120" w:line="240" w:lineRule="auto"/>
              <w:jc w:val="left"/>
              <w:rPr>
                <w:rFonts w:ascii="Arial" w:hAnsi="Arial" w:cs="Arial"/>
                <w:sz w:val="16"/>
                <w:szCs w:val="16"/>
                <w:bdr w:val="nil"/>
              </w:rPr>
            </w:pPr>
            <w:r w:rsidRPr="008442A9">
              <w:rPr>
                <w:rFonts w:ascii="Arial" w:hAnsi="Arial" w:cs="Arial"/>
                <w:sz w:val="16"/>
                <w:szCs w:val="16"/>
              </w:rPr>
              <w:t>(iii)</w:t>
            </w:r>
            <w:r w:rsidR="006A7A01" w:rsidRPr="008442A9">
              <w:rPr>
                <w:rFonts w:ascii="Arial" w:hAnsi="Arial" w:cs="Arial"/>
                <w:sz w:val="16"/>
                <w:szCs w:val="16"/>
              </w:rPr>
              <w:t xml:space="preserve"> </w:t>
            </w:r>
            <w:r w:rsidRPr="008442A9">
              <w:rPr>
                <w:rFonts w:ascii="Arial" w:hAnsi="Arial" w:cs="Arial"/>
                <w:sz w:val="16"/>
                <w:szCs w:val="16"/>
              </w:rPr>
              <w:t>Peak bodies register</w:t>
            </w:r>
            <w:r>
              <w:rPr>
                <w:rFonts w:ascii="Arial" w:hAnsi="Arial" w:cs="Arial"/>
                <w:sz w:val="16"/>
                <w:szCs w:val="16"/>
              </w:rPr>
              <w:t xml:space="preserve"> satisfaction with engagement on, and further development of the cost recovery model</w:t>
            </w:r>
          </w:p>
          <w:p w14:paraId="41F7E1AD" w14:textId="77777777" w:rsidR="006A7A01" w:rsidRPr="008442A9" w:rsidRDefault="00E94ABE" w:rsidP="006A7A01">
            <w:pPr>
              <w:pBdr>
                <w:top w:val="nil"/>
                <w:left w:val="nil"/>
                <w:bottom w:val="nil"/>
                <w:right w:val="nil"/>
                <w:between w:val="nil"/>
                <w:bar w:val="nil"/>
              </w:pBdr>
              <w:spacing w:before="120" w:after="0" w:line="240" w:lineRule="auto"/>
              <w:jc w:val="left"/>
              <w:rPr>
                <w:rFonts w:ascii="Arial" w:hAnsi="Arial" w:cs="Arial"/>
                <w:iCs/>
                <w:sz w:val="16"/>
                <w:szCs w:val="16"/>
                <w:bdr w:val="nil"/>
              </w:rPr>
            </w:pPr>
            <w:r w:rsidRPr="008442A9">
              <w:rPr>
                <w:rFonts w:ascii="Arial" w:hAnsi="Arial" w:cs="Arial"/>
                <w:iCs/>
                <w:sz w:val="16"/>
                <w:szCs w:val="16"/>
              </w:rPr>
              <w:t>(iv)</w:t>
            </w:r>
          </w:p>
          <w:p w14:paraId="5D998BC7" w14:textId="77777777" w:rsidR="00014B39" w:rsidRPr="008442A9" w:rsidRDefault="00E94ABE" w:rsidP="002E0200">
            <w:pPr>
              <w:pStyle w:val="TableTextBase"/>
              <w:numPr>
                <w:ilvl w:val="0"/>
                <w:numId w:val="28"/>
              </w:numPr>
              <w:pBdr>
                <w:top w:val="nil"/>
                <w:left w:val="nil"/>
                <w:bottom w:val="nil"/>
                <w:right w:val="nil"/>
                <w:between w:val="nil"/>
                <w:bar w:val="nil"/>
              </w:pBdr>
              <w:autoSpaceDE w:val="0"/>
              <w:autoSpaceDN w:val="0"/>
              <w:spacing w:before="0" w:after="120"/>
              <w:ind w:left="232" w:hanging="232"/>
              <w:rPr>
                <w:rFonts w:eastAsia="Calibri"/>
                <w:szCs w:val="16"/>
                <w:bdr w:val="nil"/>
              </w:rPr>
            </w:pPr>
            <w:r w:rsidRPr="008442A9">
              <w:rPr>
                <w:rFonts w:eastAsia="Calibri"/>
                <w:szCs w:val="16"/>
              </w:rPr>
              <w:t xml:space="preserve">80% </w:t>
            </w:r>
            <w:r w:rsidRPr="008442A9">
              <w:rPr>
                <w:rFonts w:eastAsia="Calibri"/>
                <w:iCs/>
                <w:szCs w:val="16"/>
              </w:rPr>
              <w:t>of</w:t>
            </w:r>
            <w:r w:rsidRPr="008442A9">
              <w:rPr>
                <w:rFonts w:eastAsia="Calibri"/>
                <w:szCs w:val="16"/>
              </w:rPr>
              <w:t xml:space="preserve"> stakeholders are satisfied as per Conference Survey,</w:t>
            </w:r>
            <w:r w:rsidRPr="008442A9">
              <w:rPr>
                <w:rFonts w:eastAsia="Calibri"/>
                <w:iCs/>
                <w:szCs w:val="16"/>
              </w:rPr>
              <w:t xml:space="preserve"> webinar feedback and Provider Survey results</w:t>
            </w:r>
          </w:p>
          <w:p w14:paraId="66943AA4" w14:textId="77777777" w:rsidR="00014B39" w:rsidRPr="002805A0" w:rsidRDefault="00E94ABE" w:rsidP="002E0200">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szCs w:val="16"/>
                <w:bdr w:val="nil"/>
              </w:rPr>
            </w:pPr>
            <w:r>
              <w:rPr>
                <w:rFonts w:eastAsia="Calibri"/>
                <w:szCs w:val="16"/>
              </w:rPr>
              <w:t>I</w:t>
            </w:r>
            <w:r w:rsidRPr="002805A0">
              <w:rPr>
                <w:rFonts w:eastAsia="Calibri"/>
                <w:szCs w:val="16"/>
              </w:rPr>
              <w:t xml:space="preserve">ncrease of student </w:t>
            </w:r>
            <w:r w:rsidRPr="002805A0">
              <w:rPr>
                <w:rFonts w:eastAsia="Calibri"/>
                <w:iCs/>
                <w:color w:val="000000"/>
                <w:szCs w:val="16"/>
              </w:rPr>
              <w:t>attendance</w:t>
            </w:r>
            <w:r w:rsidRPr="002805A0">
              <w:rPr>
                <w:rFonts w:eastAsia="Calibri"/>
                <w:szCs w:val="16"/>
              </w:rPr>
              <w:t xml:space="preserve"> at the conference compared to previous years</w:t>
            </w:r>
          </w:p>
        </w:tc>
      </w:tr>
      <w:tr w:rsidR="005E3E1F" w14:paraId="2200F51E" w14:textId="77777777" w:rsidTr="006A7A01">
        <w:trPr>
          <w:gridAfter w:val="1"/>
          <w:wAfter w:w="5" w:type="pct"/>
          <w:trHeight w:val="525"/>
          <w:tblHeader/>
        </w:trPr>
        <w:tc>
          <w:tcPr>
            <w:tcW w:w="944" w:type="pct"/>
            <w:vMerge/>
            <w:tcBorders>
              <w:left w:val="single" w:sz="4" w:space="0" w:color="auto"/>
              <w:right w:val="single" w:sz="4" w:space="0" w:color="auto"/>
            </w:tcBorders>
          </w:tcPr>
          <w:p w14:paraId="475023F0" w14:textId="77777777" w:rsidR="00014B39" w:rsidRPr="0011098E" w:rsidRDefault="00014B39" w:rsidP="00014B39">
            <w:pPr>
              <w:pStyle w:val="TableTextLeft"/>
              <w:autoSpaceDE w:val="0"/>
              <w:autoSpaceDN w:val="0"/>
              <w:rPr>
                <w:rFonts w:eastAsia="Calibri"/>
                <w:szCs w:val="14"/>
                <w:bdr w:val="nil"/>
              </w:rPr>
            </w:pPr>
          </w:p>
        </w:tc>
        <w:tc>
          <w:tcPr>
            <w:tcW w:w="2027" w:type="pct"/>
            <w:tcBorders>
              <w:top w:val="single" w:sz="4" w:space="0" w:color="auto"/>
              <w:left w:val="single" w:sz="4" w:space="0" w:color="auto"/>
              <w:bottom w:val="single" w:sz="4" w:space="0" w:color="auto"/>
              <w:right w:val="single" w:sz="4" w:space="0" w:color="auto"/>
            </w:tcBorders>
          </w:tcPr>
          <w:p w14:paraId="687F7D3C" w14:textId="77777777" w:rsidR="00014B39" w:rsidRPr="00161369" w:rsidRDefault="00E94ABE" w:rsidP="00014B39">
            <w:pPr>
              <w:pStyle w:val="Pa0"/>
              <w:pBdr>
                <w:top w:val="nil"/>
                <w:left w:val="nil"/>
                <w:bottom w:val="nil"/>
                <w:right w:val="nil"/>
                <w:between w:val="nil"/>
                <w:bar w:val="nil"/>
              </w:pBdr>
              <w:spacing w:after="20"/>
              <w:rPr>
                <w:rFonts w:ascii="Arial" w:hAnsi="Arial" w:cs="Arial"/>
                <w:sz w:val="16"/>
                <w:szCs w:val="16"/>
                <w:bdr w:val="nil"/>
                <w:lang w:val="en-US" w:eastAsia="en-US"/>
              </w:rPr>
            </w:pPr>
            <w:r w:rsidRPr="00161369">
              <w:rPr>
                <w:rFonts w:ascii="Arial" w:hAnsi="Arial" w:cs="Arial"/>
                <w:sz w:val="16"/>
                <w:szCs w:val="16"/>
                <w:lang w:eastAsia="en-US"/>
              </w:rPr>
              <w:t>Engage high risk providers in free online events to promote and support good practice</w:t>
            </w:r>
          </w:p>
        </w:tc>
        <w:tc>
          <w:tcPr>
            <w:tcW w:w="2024" w:type="pct"/>
            <w:tcBorders>
              <w:top w:val="single" w:sz="4" w:space="0" w:color="auto"/>
              <w:left w:val="single" w:sz="4" w:space="0" w:color="auto"/>
              <w:bottom w:val="single" w:sz="4" w:space="0" w:color="auto"/>
              <w:right w:val="single" w:sz="4" w:space="0" w:color="auto"/>
            </w:tcBorders>
          </w:tcPr>
          <w:p w14:paraId="7DF458D6" w14:textId="77777777" w:rsidR="00014B39" w:rsidRPr="002353E3" w:rsidRDefault="00E94ABE" w:rsidP="00CD2CE7">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161369">
              <w:rPr>
                <w:rFonts w:ascii="Arial" w:hAnsi="Arial" w:cs="Arial"/>
                <w:iCs/>
                <w:color w:val="000000"/>
                <w:sz w:val="16"/>
                <w:szCs w:val="16"/>
                <w:lang w:val="en-US" w:eastAsia="en-US"/>
              </w:rPr>
              <w:t>10% year-on-year increase in participation of high</w:t>
            </w:r>
            <w:r w:rsidRPr="00161369">
              <w:rPr>
                <w:rFonts w:ascii="Arial" w:hAnsi="Arial" w:cs="Arial"/>
                <w:iCs/>
                <w:color w:val="000000"/>
                <w:sz w:val="16"/>
                <w:szCs w:val="16"/>
                <w:lang w:val="en-US" w:eastAsia="en-US"/>
              </w:rPr>
              <w:noBreakHyphen/>
              <w:t>risk providers in online provider information events</w:t>
            </w:r>
          </w:p>
        </w:tc>
      </w:tr>
      <w:tr w:rsidR="005E3E1F" w14:paraId="06103AE5" w14:textId="77777777" w:rsidTr="006A7A01">
        <w:trPr>
          <w:gridAfter w:val="1"/>
          <w:wAfter w:w="5" w:type="pct"/>
          <w:trHeight w:val="788"/>
          <w:tblHeader/>
        </w:trPr>
        <w:tc>
          <w:tcPr>
            <w:tcW w:w="944" w:type="pct"/>
            <w:vMerge/>
            <w:tcBorders>
              <w:left w:val="single" w:sz="4" w:space="0" w:color="auto"/>
              <w:right w:val="single" w:sz="4" w:space="0" w:color="auto"/>
            </w:tcBorders>
            <w:vAlign w:val="center"/>
          </w:tcPr>
          <w:p w14:paraId="19C83E9E" w14:textId="77777777" w:rsidR="00014B39" w:rsidRPr="00483FA7" w:rsidRDefault="00014B39" w:rsidP="00014B39">
            <w:pPr>
              <w:spacing w:after="20"/>
              <w:jc w:val="left"/>
              <w:rPr>
                <w:rFonts w:ascii="Arial" w:eastAsia="Calibri" w:hAnsi="Arial" w:cs="Arial"/>
                <w:b/>
                <w:bCs/>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3216E826" w14:textId="77777777" w:rsidR="00014B39" w:rsidRPr="00161369" w:rsidRDefault="00E94ABE" w:rsidP="00014B39">
            <w:pPr>
              <w:pStyle w:val="Pa0"/>
              <w:pBdr>
                <w:top w:val="nil"/>
                <w:left w:val="nil"/>
                <w:bottom w:val="nil"/>
                <w:right w:val="nil"/>
                <w:between w:val="nil"/>
                <w:bar w:val="nil"/>
              </w:pBdr>
              <w:spacing w:after="20"/>
              <w:rPr>
                <w:rFonts w:ascii="Arial" w:hAnsi="Arial" w:cs="Arial"/>
                <w:sz w:val="16"/>
                <w:szCs w:val="16"/>
                <w:bdr w:val="nil"/>
                <w:lang w:val="en-US" w:eastAsia="en-US"/>
              </w:rPr>
            </w:pPr>
            <w:r w:rsidRPr="00161369">
              <w:rPr>
                <w:rFonts w:ascii="Arial" w:hAnsi="Arial" w:cs="Arial"/>
                <w:sz w:val="16"/>
                <w:szCs w:val="16"/>
                <w:lang w:eastAsia="en-US"/>
              </w:rPr>
              <w:t>Number of visits to the ‘Students’ section of TEQSA's website</w:t>
            </w:r>
          </w:p>
        </w:tc>
        <w:tc>
          <w:tcPr>
            <w:tcW w:w="2024" w:type="pct"/>
            <w:tcBorders>
              <w:top w:val="single" w:sz="4" w:space="0" w:color="auto"/>
              <w:left w:val="single" w:sz="4" w:space="0" w:color="auto"/>
              <w:bottom w:val="single" w:sz="4" w:space="0" w:color="auto"/>
              <w:right w:val="single" w:sz="4" w:space="0" w:color="auto"/>
            </w:tcBorders>
          </w:tcPr>
          <w:p w14:paraId="33D4CED9" w14:textId="77777777" w:rsidR="00014B39" w:rsidRPr="002353E3" w:rsidRDefault="00E94ABE" w:rsidP="00CD2CE7">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161369">
              <w:rPr>
                <w:rFonts w:ascii="Arial" w:hAnsi="Arial" w:cs="Arial"/>
                <w:iCs/>
                <w:color w:val="000000"/>
                <w:sz w:val="16"/>
                <w:szCs w:val="16"/>
                <w:lang w:val="en-US" w:eastAsia="en-US"/>
              </w:rPr>
              <w:t>10% year-on-year increase of website visits to the ‘Students’ section of the TEQSA website compared to previous years</w:t>
            </w:r>
          </w:p>
        </w:tc>
      </w:tr>
      <w:tr w:rsidR="005E3E1F" w14:paraId="4A6656D2" w14:textId="77777777" w:rsidTr="006A7A01">
        <w:trPr>
          <w:gridAfter w:val="1"/>
          <w:wAfter w:w="5" w:type="pct"/>
          <w:trHeight w:val="700"/>
          <w:tblHeader/>
        </w:trPr>
        <w:tc>
          <w:tcPr>
            <w:tcW w:w="944" w:type="pct"/>
            <w:vMerge/>
            <w:tcBorders>
              <w:left w:val="single" w:sz="4" w:space="0" w:color="auto"/>
              <w:right w:val="single" w:sz="4" w:space="0" w:color="auto"/>
            </w:tcBorders>
            <w:vAlign w:val="center"/>
          </w:tcPr>
          <w:p w14:paraId="37B0116C" w14:textId="77777777" w:rsidR="00014B39" w:rsidRPr="00483FA7" w:rsidRDefault="00014B39" w:rsidP="00014B39">
            <w:pPr>
              <w:spacing w:after="20"/>
              <w:jc w:val="left"/>
              <w:rPr>
                <w:rFonts w:ascii="Arial" w:eastAsia="Calibri" w:hAnsi="Arial" w:cs="Arial"/>
                <w:b/>
                <w:bCs/>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789938D8" w14:textId="77777777" w:rsidR="00014B39" w:rsidRPr="00161369" w:rsidRDefault="00E94ABE" w:rsidP="00014B39">
            <w:pPr>
              <w:pStyle w:val="Pa0"/>
              <w:pBdr>
                <w:top w:val="nil"/>
                <w:left w:val="nil"/>
                <w:bottom w:val="nil"/>
                <w:right w:val="nil"/>
                <w:between w:val="nil"/>
                <w:bar w:val="nil"/>
              </w:pBdr>
              <w:spacing w:after="20"/>
              <w:rPr>
                <w:rFonts w:ascii="Arial" w:hAnsi="Arial" w:cs="Arial"/>
                <w:sz w:val="16"/>
                <w:szCs w:val="16"/>
                <w:bdr w:val="nil"/>
                <w:lang w:eastAsia="en-US"/>
              </w:rPr>
            </w:pPr>
            <w:r w:rsidRPr="00161369">
              <w:rPr>
                <w:rFonts w:ascii="Arial" w:hAnsi="Arial" w:cs="Arial"/>
                <w:sz w:val="16"/>
                <w:szCs w:val="16"/>
                <w:lang w:eastAsia="en-US"/>
              </w:rPr>
              <w:t>Participation and substantive contribution to joint projects</w:t>
            </w:r>
          </w:p>
        </w:tc>
        <w:tc>
          <w:tcPr>
            <w:tcW w:w="2024" w:type="pct"/>
            <w:tcBorders>
              <w:top w:val="single" w:sz="4" w:space="0" w:color="auto"/>
              <w:left w:val="single" w:sz="4" w:space="0" w:color="auto"/>
              <w:bottom w:val="single" w:sz="4" w:space="0" w:color="auto"/>
              <w:right w:val="single" w:sz="4" w:space="0" w:color="auto"/>
            </w:tcBorders>
          </w:tcPr>
          <w:p w14:paraId="2926A3CA" w14:textId="1C401827" w:rsidR="00014B39" w:rsidRPr="00161369" w:rsidRDefault="00E94ABE" w:rsidP="00CD2CE7">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161369">
              <w:rPr>
                <w:rFonts w:ascii="Arial" w:hAnsi="Arial" w:cs="Arial"/>
                <w:iCs/>
                <w:color w:val="000000"/>
                <w:sz w:val="16"/>
                <w:szCs w:val="16"/>
                <w:lang w:val="en-US" w:eastAsia="en-US"/>
              </w:rPr>
              <w:t xml:space="preserve">TEQSA annually participates and substantively contributes to at least </w:t>
            </w:r>
            <w:r w:rsidR="007075C3">
              <w:rPr>
                <w:rFonts w:ascii="Arial" w:hAnsi="Arial" w:cs="Arial"/>
                <w:iCs/>
                <w:color w:val="000000"/>
                <w:sz w:val="16"/>
                <w:szCs w:val="16"/>
                <w:lang w:val="en-US" w:eastAsia="en-US"/>
              </w:rPr>
              <w:t>3</w:t>
            </w:r>
            <w:r w:rsidRPr="00161369">
              <w:rPr>
                <w:rFonts w:ascii="Arial" w:hAnsi="Arial" w:cs="Arial"/>
                <w:iCs/>
                <w:color w:val="000000"/>
                <w:sz w:val="16"/>
                <w:szCs w:val="16"/>
                <w:lang w:val="en-US" w:eastAsia="en-US"/>
              </w:rPr>
              <w:t xml:space="preserve"> joint projects aligned with the HESF</w:t>
            </w:r>
          </w:p>
        </w:tc>
      </w:tr>
      <w:tr w:rsidR="005E3E1F" w14:paraId="7B385D2F" w14:textId="77777777" w:rsidTr="006A7A01">
        <w:trPr>
          <w:gridAfter w:val="1"/>
          <w:wAfter w:w="5" w:type="pct"/>
          <w:trHeight w:val="676"/>
          <w:tblHeader/>
        </w:trPr>
        <w:tc>
          <w:tcPr>
            <w:tcW w:w="944" w:type="pct"/>
            <w:vMerge/>
            <w:tcBorders>
              <w:left w:val="single" w:sz="4" w:space="0" w:color="auto"/>
              <w:right w:val="single" w:sz="4" w:space="0" w:color="auto"/>
            </w:tcBorders>
            <w:vAlign w:val="center"/>
          </w:tcPr>
          <w:p w14:paraId="531D9958" w14:textId="77777777" w:rsidR="00014B39" w:rsidRPr="00483FA7" w:rsidRDefault="00014B39" w:rsidP="00014B39">
            <w:pPr>
              <w:spacing w:after="20"/>
              <w:jc w:val="left"/>
              <w:rPr>
                <w:rFonts w:ascii="Arial" w:eastAsia="Calibri" w:hAnsi="Arial" w:cs="Arial"/>
                <w:b/>
                <w:bCs/>
                <w:sz w:val="16"/>
                <w:szCs w:val="16"/>
                <w:bdr w:val="nil"/>
                <w:lang w:val="en-US" w:eastAsia="en-US"/>
              </w:rPr>
            </w:pPr>
          </w:p>
        </w:tc>
        <w:tc>
          <w:tcPr>
            <w:tcW w:w="2027" w:type="pct"/>
            <w:tcBorders>
              <w:top w:val="single" w:sz="4" w:space="0" w:color="auto"/>
              <w:left w:val="single" w:sz="4" w:space="0" w:color="auto"/>
              <w:bottom w:val="single" w:sz="4" w:space="0" w:color="auto"/>
              <w:right w:val="single" w:sz="4" w:space="0" w:color="auto"/>
            </w:tcBorders>
          </w:tcPr>
          <w:p w14:paraId="3190A3C1" w14:textId="77777777" w:rsidR="00014B39" w:rsidRPr="00161369" w:rsidRDefault="00E94ABE" w:rsidP="00014B39">
            <w:pPr>
              <w:pStyle w:val="Pa0"/>
              <w:pBdr>
                <w:top w:val="nil"/>
                <w:left w:val="nil"/>
                <w:bottom w:val="nil"/>
                <w:right w:val="nil"/>
                <w:between w:val="nil"/>
                <w:bar w:val="nil"/>
              </w:pBdr>
              <w:spacing w:after="20"/>
              <w:rPr>
                <w:rFonts w:ascii="Arial" w:hAnsi="Arial" w:cs="Arial"/>
                <w:sz w:val="16"/>
                <w:szCs w:val="16"/>
                <w:bdr w:val="nil"/>
                <w:lang w:eastAsia="en-US"/>
              </w:rPr>
            </w:pPr>
            <w:r w:rsidRPr="00105C98">
              <w:rPr>
                <w:rFonts w:ascii="Arial" w:hAnsi="Arial" w:cs="Arial"/>
                <w:sz w:val="16"/>
                <w:szCs w:val="16"/>
                <w:lang w:eastAsia="en-US"/>
              </w:rPr>
              <w:t>Provide advice to the Minister regarding key trends, risks and issues across the sector and high-risk providers</w:t>
            </w:r>
          </w:p>
        </w:tc>
        <w:tc>
          <w:tcPr>
            <w:tcW w:w="2024" w:type="pct"/>
            <w:tcBorders>
              <w:top w:val="single" w:sz="4" w:space="0" w:color="auto"/>
              <w:left w:val="single" w:sz="4" w:space="0" w:color="auto"/>
              <w:bottom w:val="single" w:sz="4" w:space="0" w:color="auto"/>
              <w:right w:val="single" w:sz="4" w:space="0" w:color="auto"/>
            </w:tcBorders>
          </w:tcPr>
          <w:p w14:paraId="14E6F457" w14:textId="77777777" w:rsidR="00014B39" w:rsidRPr="00161369" w:rsidRDefault="00E94ABE" w:rsidP="00CD2CE7">
            <w:pPr>
              <w:pStyle w:val="Pa0"/>
              <w:pBdr>
                <w:top w:val="nil"/>
                <w:left w:val="nil"/>
                <w:bottom w:val="nil"/>
                <w:right w:val="nil"/>
                <w:between w:val="nil"/>
                <w:bar w:val="nil"/>
              </w:pBdr>
              <w:spacing w:before="20" w:after="60" w:line="240" w:lineRule="auto"/>
              <w:rPr>
                <w:rFonts w:ascii="Arial" w:hAnsi="Arial" w:cs="Arial"/>
                <w:iCs/>
                <w:color w:val="000000"/>
                <w:sz w:val="16"/>
                <w:szCs w:val="16"/>
                <w:bdr w:val="nil"/>
                <w:lang w:val="en-US" w:eastAsia="en-US"/>
              </w:rPr>
            </w:pPr>
            <w:r w:rsidRPr="00105C98">
              <w:rPr>
                <w:rFonts w:ascii="Arial" w:hAnsi="Arial" w:cs="Arial"/>
                <w:iCs/>
                <w:color w:val="000000"/>
                <w:sz w:val="16"/>
                <w:szCs w:val="16"/>
                <w:lang w:val="en-US" w:eastAsia="en-US"/>
              </w:rPr>
              <w:t xml:space="preserve">Provide advice and recommendations </w:t>
            </w:r>
            <w:proofErr w:type="gramStart"/>
            <w:r w:rsidRPr="00105C98">
              <w:rPr>
                <w:rFonts w:ascii="Arial" w:hAnsi="Arial" w:cs="Arial"/>
                <w:iCs/>
                <w:color w:val="000000"/>
                <w:sz w:val="16"/>
                <w:szCs w:val="16"/>
                <w:lang w:val="en-US" w:eastAsia="en-US"/>
              </w:rPr>
              <w:t>to</w:t>
            </w:r>
            <w:proofErr w:type="gramEnd"/>
            <w:r w:rsidRPr="00105C98">
              <w:rPr>
                <w:rFonts w:ascii="Arial" w:hAnsi="Arial" w:cs="Arial"/>
                <w:iCs/>
                <w:color w:val="000000"/>
                <w:sz w:val="16"/>
                <w:szCs w:val="16"/>
                <w:lang w:val="en-US" w:eastAsia="en-US"/>
              </w:rPr>
              <w:t xml:space="preserve"> </w:t>
            </w:r>
            <w:r>
              <w:rPr>
                <w:rFonts w:ascii="Arial" w:hAnsi="Arial" w:cs="Arial"/>
                <w:iCs/>
                <w:color w:val="000000"/>
                <w:sz w:val="16"/>
                <w:szCs w:val="16"/>
                <w:lang w:val="en-US" w:eastAsia="en-US"/>
              </w:rPr>
              <w:t>4-5</w:t>
            </w:r>
            <w:r w:rsidRPr="00105C98">
              <w:rPr>
                <w:rFonts w:ascii="Arial" w:hAnsi="Arial" w:cs="Arial"/>
                <w:iCs/>
                <w:color w:val="000000"/>
                <w:sz w:val="16"/>
                <w:szCs w:val="16"/>
                <w:lang w:val="en-US" w:eastAsia="en-US"/>
              </w:rPr>
              <w:t xml:space="preserve"> policy initiatives relevant to key trends, risks, and issues across the sector per annum</w:t>
            </w:r>
          </w:p>
        </w:tc>
      </w:tr>
      <w:tr w:rsidR="005E3E1F" w14:paraId="7AF24AB7" w14:textId="77777777" w:rsidTr="00317C86">
        <w:trPr>
          <w:gridAfter w:val="1"/>
          <w:wAfter w:w="5" w:type="pct"/>
          <w:trHeight w:val="584"/>
          <w:tblHeader/>
        </w:trPr>
        <w:tc>
          <w:tcPr>
            <w:tcW w:w="944" w:type="pct"/>
            <w:tcBorders>
              <w:top w:val="single" w:sz="4" w:space="0" w:color="auto"/>
              <w:left w:val="single" w:sz="4" w:space="0" w:color="auto"/>
              <w:bottom w:val="single" w:sz="4" w:space="0" w:color="auto"/>
              <w:right w:val="single" w:sz="4" w:space="0" w:color="auto"/>
            </w:tcBorders>
          </w:tcPr>
          <w:p w14:paraId="3C5BBB07" w14:textId="77777777" w:rsidR="00D012EA" w:rsidRPr="002A26D9" w:rsidRDefault="00E94ABE" w:rsidP="002A26D9">
            <w:pPr>
              <w:pStyle w:val="TableTextLeft"/>
              <w:pBdr>
                <w:top w:val="nil"/>
                <w:left w:val="nil"/>
                <w:bottom w:val="nil"/>
                <w:right w:val="nil"/>
                <w:between w:val="nil"/>
                <w:bar w:val="nil"/>
              </w:pBdr>
              <w:autoSpaceDE w:val="0"/>
              <w:autoSpaceDN w:val="0"/>
              <w:spacing w:before="20" w:after="20"/>
              <w:rPr>
                <w:rFonts w:eastAsia="Calibri"/>
                <w:szCs w:val="16"/>
                <w:bdr w:val="nil"/>
              </w:rPr>
            </w:pPr>
            <w:r w:rsidRPr="002A26D9">
              <w:rPr>
                <w:rFonts w:eastAsia="Calibri"/>
                <w:szCs w:val="16"/>
              </w:rPr>
              <w:t>Forward Estimates</w:t>
            </w:r>
          </w:p>
          <w:p w14:paraId="2622C533" w14:textId="77777777" w:rsidR="00D012EA" w:rsidRPr="00591671" w:rsidRDefault="00E94ABE" w:rsidP="002A26D9">
            <w:pPr>
              <w:pStyle w:val="TableTextLeft"/>
              <w:pBdr>
                <w:top w:val="nil"/>
                <w:left w:val="nil"/>
                <w:bottom w:val="nil"/>
                <w:right w:val="nil"/>
                <w:between w:val="nil"/>
                <w:bar w:val="nil"/>
              </w:pBdr>
              <w:autoSpaceDE w:val="0"/>
              <w:autoSpaceDN w:val="0"/>
              <w:spacing w:before="20" w:after="20"/>
              <w:rPr>
                <w:rFonts w:eastAsia="Calibri"/>
                <w:szCs w:val="14"/>
                <w:bdr w:val="nil"/>
              </w:rPr>
            </w:pPr>
            <w:r w:rsidRPr="002A26D9">
              <w:rPr>
                <w:rFonts w:eastAsia="Calibri"/>
                <w:szCs w:val="16"/>
              </w:rPr>
              <w:t>202</w:t>
            </w:r>
            <w:r w:rsidR="00105C98">
              <w:rPr>
                <w:rFonts w:eastAsia="Calibri"/>
                <w:szCs w:val="16"/>
              </w:rPr>
              <w:t>7</w:t>
            </w:r>
            <w:r w:rsidR="00950EE4" w:rsidRPr="00950EE4">
              <w:rPr>
                <w:rFonts w:eastAsia="Calibri"/>
                <w:szCs w:val="16"/>
                <w:lang w:val="en-AU"/>
              </w:rPr>
              <w:t>–</w:t>
            </w:r>
            <w:r w:rsidR="00105C98">
              <w:rPr>
                <w:rFonts w:eastAsia="Calibri"/>
                <w:szCs w:val="16"/>
                <w:lang w:val="en-AU"/>
              </w:rPr>
              <w:t>30</w:t>
            </w:r>
          </w:p>
        </w:tc>
        <w:tc>
          <w:tcPr>
            <w:tcW w:w="2027" w:type="pct"/>
            <w:tcBorders>
              <w:top w:val="single" w:sz="4" w:space="0" w:color="auto"/>
              <w:left w:val="single" w:sz="4" w:space="0" w:color="auto"/>
              <w:bottom w:val="single" w:sz="4" w:space="0" w:color="auto"/>
              <w:right w:val="single" w:sz="4" w:space="0" w:color="auto"/>
            </w:tcBorders>
          </w:tcPr>
          <w:p w14:paraId="1EF3FE36" w14:textId="77777777" w:rsidR="00D012EA" w:rsidRDefault="00E94ABE" w:rsidP="00ED6E39">
            <w:pPr>
              <w:pStyle w:val="Pa0"/>
              <w:pBdr>
                <w:top w:val="nil"/>
                <w:left w:val="nil"/>
                <w:bottom w:val="nil"/>
                <w:right w:val="nil"/>
                <w:between w:val="nil"/>
                <w:bar w:val="nil"/>
              </w:pBdr>
              <w:spacing w:after="20"/>
              <w:rPr>
                <w:rFonts w:ascii="Arial" w:hAnsi="Arial" w:cs="Arial"/>
                <w:iCs/>
                <w:sz w:val="16"/>
                <w:szCs w:val="16"/>
                <w:bdr w:val="nil"/>
              </w:rPr>
            </w:pPr>
            <w:r w:rsidRPr="00AE4A1D">
              <w:rPr>
                <w:rFonts w:ascii="Arial" w:hAnsi="Arial" w:cs="Arial"/>
                <w:iCs/>
                <w:sz w:val="16"/>
                <w:szCs w:val="16"/>
              </w:rPr>
              <w:t>As per 2026</w:t>
            </w:r>
            <w:r w:rsidR="00175082">
              <w:rPr>
                <w:rFonts w:ascii="Arial" w:hAnsi="Arial" w:cs="Arial"/>
                <w:iCs/>
                <w:sz w:val="16"/>
                <w:szCs w:val="16"/>
              </w:rPr>
              <w:t>–</w:t>
            </w:r>
            <w:r w:rsidRPr="00AE4A1D">
              <w:rPr>
                <w:rFonts w:ascii="Arial" w:hAnsi="Arial" w:cs="Arial"/>
                <w:iCs/>
                <w:sz w:val="16"/>
                <w:szCs w:val="16"/>
              </w:rPr>
              <w:t>27</w:t>
            </w:r>
          </w:p>
        </w:tc>
        <w:tc>
          <w:tcPr>
            <w:tcW w:w="2024" w:type="pct"/>
            <w:tcBorders>
              <w:top w:val="single" w:sz="4" w:space="0" w:color="auto"/>
              <w:left w:val="single" w:sz="4" w:space="0" w:color="auto"/>
              <w:bottom w:val="single" w:sz="4" w:space="0" w:color="auto"/>
              <w:right w:val="single" w:sz="4" w:space="0" w:color="auto"/>
            </w:tcBorders>
          </w:tcPr>
          <w:p w14:paraId="116C1870" w14:textId="77777777" w:rsidR="00D012EA" w:rsidRPr="002353E3" w:rsidRDefault="00E94ABE" w:rsidP="00ED6E39">
            <w:pPr>
              <w:pStyle w:val="Pa0"/>
              <w:pBdr>
                <w:top w:val="nil"/>
                <w:left w:val="nil"/>
                <w:bottom w:val="nil"/>
                <w:right w:val="nil"/>
                <w:between w:val="nil"/>
                <w:bar w:val="nil"/>
              </w:pBdr>
              <w:spacing w:after="20"/>
              <w:rPr>
                <w:rFonts w:ascii="Arial" w:hAnsi="Arial" w:cs="Arial"/>
                <w:iCs/>
                <w:color w:val="000000"/>
                <w:sz w:val="16"/>
                <w:szCs w:val="16"/>
                <w:bdr w:val="nil"/>
                <w:lang w:val="en-US" w:eastAsia="en-US"/>
              </w:rPr>
            </w:pPr>
            <w:r w:rsidRPr="00AE4A1D">
              <w:rPr>
                <w:rFonts w:ascii="Arial" w:hAnsi="Arial" w:cs="Arial"/>
                <w:iCs/>
                <w:color w:val="000000"/>
                <w:sz w:val="16"/>
                <w:szCs w:val="16"/>
                <w:lang w:eastAsia="en-US"/>
              </w:rPr>
              <w:t>As per 2026</w:t>
            </w:r>
            <w:r w:rsidR="00175082">
              <w:rPr>
                <w:rFonts w:ascii="Arial" w:hAnsi="Arial" w:cs="Arial"/>
                <w:iCs/>
                <w:color w:val="000000"/>
                <w:sz w:val="16"/>
                <w:szCs w:val="16"/>
                <w:lang w:eastAsia="en-US"/>
              </w:rPr>
              <w:t>–</w:t>
            </w:r>
            <w:r w:rsidRPr="00AE4A1D">
              <w:rPr>
                <w:rFonts w:ascii="Arial" w:hAnsi="Arial" w:cs="Arial"/>
                <w:iCs/>
                <w:color w:val="000000"/>
                <w:sz w:val="16"/>
                <w:szCs w:val="16"/>
                <w:lang w:eastAsia="en-US"/>
              </w:rPr>
              <w:t>27</w:t>
            </w:r>
          </w:p>
        </w:tc>
      </w:tr>
      <w:tr w:rsidR="005E3E1F" w14:paraId="14A30505" w14:textId="77777777" w:rsidTr="00317C86">
        <w:trPr>
          <w:gridAfter w:val="1"/>
          <w:wAfter w:w="5" w:type="pct"/>
          <w:trHeight w:val="284"/>
          <w:tblHeader/>
        </w:trPr>
        <w:tc>
          <w:tcPr>
            <w:tcW w:w="4995" w:type="pct"/>
            <w:gridSpan w:val="3"/>
            <w:tcBorders>
              <w:top w:val="single" w:sz="4" w:space="0" w:color="auto"/>
              <w:left w:val="single" w:sz="4" w:space="0" w:color="auto"/>
              <w:right w:val="single" w:sz="4" w:space="0" w:color="auto"/>
            </w:tcBorders>
            <w:vAlign w:val="center"/>
          </w:tcPr>
          <w:p w14:paraId="3C293A01" w14:textId="77777777" w:rsidR="00105C98" w:rsidRPr="002353E3" w:rsidRDefault="00E94ABE" w:rsidP="006A7A01">
            <w:pPr>
              <w:pStyle w:val="Pa0"/>
              <w:pBdr>
                <w:top w:val="nil"/>
                <w:left w:val="nil"/>
                <w:bottom w:val="nil"/>
                <w:right w:val="nil"/>
                <w:between w:val="nil"/>
                <w:bar w:val="nil"/>
              </w:pBdr>
              <w:spacing w:after="20"/>
              <w:rPr>
                <w:rFonts w:ascii="Arial" w:hAnsi="Arial" w:cs="Arial"/>
                <w:iCs/>
                <w:color w:val="000000"/>
                <w:sz w:val="16"/>
                <w:szCs w:val="16"/>
                <w:bdr w:val="nil"/>
                <w:lang w:val="en-US" w:eastAsia="en-US"/>
              </w:rPr>
            </w:pPr>
            <w:r w:rsidRPr="00105C98">
              <w:rPr>
                <w:rFonts w:ascii="Arial" w:hAnsi="Arial" w:cs="Arial"/>
                <w:iCs/>
                <w:color w:val="000000"/>
                <w:sz w:val="16"/>
                <w:szCs w:val="16"/>
                <w:lang w:eastAsia="en-US"/>
              </w:rPr>
              <w:t>Material changes to Program 1.1 resulting from 2026–27 Budget Measures: Nil</w:t>
            </w:r>
          </w:p>
        </w:tc>
      </w:tr>
    </w:tbl>
    <w:p w14:paraId="4D043D53" w14:textId="77777777" w:rsidR="006A7A01" w:rsidRDefault="006A7A01">
      <w:pPr>
        <w:keepLines w:val="0"/>
        <w:pBdr>
          <w:top w:val="nil"/>
          <w:left w:val="nil"/>
          <w:bottom w:val="nil"/>
          <w:right w:val="nil"/>
          <w:between w:val="nil"/>
          <w:bar w:val="nil"/>
        </w:pBdr>
        <w:spacing w:after="200" w:line="276" w:lineRule="auto"/>
        <w:jc w:val="left"/>
        <w:rPr>
          <w:rFonts w:ascii="Arial" w:hAnsi="Arial" w:cs="Arial"/>
          <w:b/>
          <w:bCs/>
          <w:color w:val="000000"/>
          <w:bdr w:val="nil"/>
        </w:rPr>
      </w:pPr>
    </w:p>
    <w:p w14:paraId="36B16EF2" w14:textId="77777777" w:rsidR="006A7A01" w:rsidRDefault="00E94ABE">
      <w:pPr>
        <w:keepLines w:val="0"/>
        <w:pBdr>
          <w:top w:val="nil"/>
          <w:left w:val="nil"/>
          <w:bottom w:val="nil"/>
          <w:right w:val="nil"/>
          <w:between w:val="nil"/>
          <w:bar w:val="nil"/>
        </w:pBdr>
        <w:spacing w:after="200" w:line="276" w:lineRule="auto"/>
        <w:jc w:val="left"/>
        <w:rPr>
          <w:rFonts w:ascii="Arial" w:hAnsi="Arial" w:cs="Arial"/>
          <w:b/>
          <w:bCs/>
          <w:color w:val="000000"/>
          <w:bdr w:val="nil"/>
        </w:rPr>
      </w:pPr>
      <w:r>
        <w:rPr>
          <w:rFonts w:ascii="Arial" w:hAnsi="Arial" w:cs="Arial"/>
          <w:b/>
          <w:bCs/>
          <w:color w:val="000000"/>
          <w:sz w:val="19"/>
        </w:rPr>
        <w:br w:type="page"/>
      </w:r>
    </w:p>
    <w:tbl>
      <w:tblPr>
        <w:tblW w:w="485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121"/>
        <w:gridCol w:w="3115"/>
      </w:tblGrid>
      <w:tr w:rsidR="005E3E1F" w:rsidRPr="00027366" w14:paraId="47B50635" w14:textId="77777777" w:rsidTr="00F21B72">
        <w:trPr>
          <w:cantSplit/>
          <w:trHeight w:val="258"/>
        </w:trPr>
        <w:tc>
          <w:tcPr>
            <w:tcW w:w="5000" w:type="pct"/>
            <w:gridSpan w:val="3"/>
            <w:tcBorders>
              <w:top w:val="single" w:sz="4" w:space="0" w:color="auto"/>
              <w:left w:val="single" w:sz="4" w:space="0" w:color="auto"/>
              <w:bottom w:val="single" w:sz="4" w:space="0" w:color="auto"/>
              <w:right w:val="single" w:sz="4" w:space="0" w:color="auto"/>
            </w:tcBorders>
            <w:hideMark/>
          </w:tcPr>
          <w:p w14:paraId="4FFA12EE" w14:textId="77777777" w:rsidR="00636BCD" w:rsidRPr="00027366" w:rsidRDefault="00E94ABE" w:rsidP="007075C3">
            <w:pPr>
              <w:pStyle w:val="TableColumnHeadingLeft"/>
              <w:rPr>
                <w:b/>
                <w:bCs/>
                <w:bdr w:val="nil"/>
              </w:rPr>
            </w:pPr>
            <w:r w:rsidRPr="00027366">
              <w:rPr>
                <w:b/>
                <w:bCs/>
              </w:rPr>
              <w:lastRenderedPageBreak/>
              <w:t>Objective 2: Identify, analyse, and respond to risks in the sector</w:t>
            </w:r>
          </w:p>
        </w:tc>
      </w:tr>
      <w:tr w:rsidR="005E3E1F" w14:paraId="255FED16" w14:textId="77777777" w:rsidTr="00F21B72">
        <w:trPr>
          <w:cantSplit/>
          <w:trHeight w:val="258"/>
        </w:trPr>
        <w:tc>
          <w:tcPr>
            <w:tcW w:w="944" w:type="pct"/>
            <w:tcBorders>
              <w:top w:val="single" w:sz="4" w:space="0" w:color="auto"/>
              <w:left w:val="single" w:sz="4" w:space="0" w:color="auto"/>
              <w:bottom w:val="double" w:sz="4" w:space="0" w:color="auto"/>
              <w:right w:val="single" w:sz="4" w:space="0" w:color="auto"/>
            </w:tcBorders>
            <w:hideMark/>
          </w:tcPr>
          <w:p w14:paraId="06BBFF9E" w14:textId="77777777" w:rsidR="00636BCD" w:rsidRPr="005603D7" w:rsidRDefault="00E94ABE" w:rsidP="007075C3">
            <w:pPr>
              <w:pStyle w:val="TableColumnHeadingLeft"/>
              <w:rPr>
                <w:bdr w:val="nil"/>
              </w:rPr>
            </w:pPr>
            <w:r w:rsidRPr="005603D7">
              <w:t>Key Activities</w:t>
            </w:r>
          </w:p>
        </w:tc>
        <w:tc>
          <w:tcPr>
            <w:tcW w:w="4056" w:type="pct"/>
            <w:gridSpan w:val="2"/>
            <w:tcBorders>
              <w:top w:val="single" w:sz="4" w:space="0" w:color="auto"/>
              <w:left w:val="single" w:sz="4" w:space="0" w:color="auto"/>
              <w:bottom w:val="double" w:sz="4" w:space="0" w:color="auto"/>
              <w:right w:val="single" w:sz="4" w:space="0" w:color="auto"/>
            </w:tcBorders>
            <w:hideMark/>
          </w:tcPr>
          <w:p w14:paraId="7549F423" w14:textId="77777777" w:rsidR="00636BCD"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Monitor the performance of registered providers, identify risks, assess provider responses and where necessary, take regulatory or other action</w:t>
            </w:r>
          </w:p>
          <w:p w14:paraId="3127D535" w14:textId="77777777" w:rsidR="00636BCD"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Maintain a risk assessment focus on the financial viability of providers, particularly in relation to providers heavily reliant on overseas students</w:t>
            </w:r>
          </w:p>
          <w:p w14:paraId="602B1AB5" w14:textId="77777777" w:rsidR="00636BCD"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Develop TEQSA’s risk and compliance focus in relation to student wellbeing, such as mental health and the issues raised by sexual assault and sexual harassment</w:t>
            </w:r>
          </w:p>
          <w:p w14:paraId="70AC8464" w14:textId="77777777" w:rsidR="00636BCD" w:rsidRPr="007A6841"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eastAsia="Calibri"/>
                <w:szCs w:val="16"/>
                <w:bdr w:val="nil"/>
              </w:rPr>
            </w:pPr>
            <w:r w:rsidRPr="007075C3">
              <w:rPr>
                <w:rFonts w:cs="Arial"/>
                <w:sz w:val="16"/>
                <w:szCs w:val="16"/>
              </w:rPr>
              <w:t>Further develop the activity of the TEQSA Higher Education Integrity Unit in relation to commercial academic cheating, cyber security, and foreign interference</w:t>
            </w:r>
          </w:p>
        </w:tc>
      </w:tr>
      <w:tr w:rsidR="005E3E1F" w14:paraId="24D402F6" w14:textId="77777777" w:rsidTr="00175082">
        <w:trPr>
          <w:cantSplit/>
          <w:trHeight w:val="252"/>
        </w:trPr>
        <w:tc>
          <w:tcPr>
            <w:tcW w:w="944" w:type="pct"/>
            <w:tcBorders>
              <w:top w:val="double" w:sz="4" w:space="0" w:color="auto"/>
              <w:left w:val="single" w:sz="4" w:space="0" w:color="auto"/>
              <w:bottom w:val="single" w:sz="4" w:space="0" w:color="auto"/>
              <w:right w:val="single" w:sz="4" w:space="0" w:color="auto"/>
            </w:tcBorders>
            <w:vAlign w:val="center"/>
            <w:hideMark/>
          </w:tcPr>
          <w:p w14:paraId="6C17291A" w14:textId="77777777" w:rsidR="00636BCD" w:rsidRPr="00EF2230" w:rsidRDefault="00E94ABE" w:rsidP="00175082">
            <w:pPr>
              <w:pBdr>
                <w:top w:val="nil"/>
                <w:left w:val="nil"/>
                <w:bottom w:val="nil"/>
                <w:right w:val="nil"/>
                <w:between w:val="nil"/>
                <w:bar w:val="nil"/>
              </w:pBdr>
              <w:spacing w:before="20" w:after="20" w:line="240" w:lineRule="auto"/>
              <w:jc w:val="left"/>
              <w:rPr>
                <w:rFonts w:ascii="Arial" w:eastAsia="Calibri" w:hAnsi="Arial" w:cs="Arial"/>
                <w:b/>
                <w:bCs/>
                <w:sz w:val="16"/>
                <w:szCs w:val="16"/>
                <w:bdr w:val="nil"/>
                <w:lang w:val="en-US" w:eastAsia="en-US"/>
              </w:rPr>
            </w:pPr>
            <w:r w:rsidRPr="00EF2230">
              <w:rPr>
                <w:rFonts w:ascii="Arial" w:eastAsia="Calibri" w:hAnsi="Arial" w:cs="Arial"/>
                <w:b/>
                <w:bCs/>
                <w:sz w:val="16"/>
                <w:szCs w:val="16"/>
                <w:lang w:val="en-US" w:eastAsia="en-US"/>
              </w:rPr>
              <w:t>Year</w:t>
            </w:r>
          </w:p>
        </w:tc>
        <w:tc>
          <w:tcPr>
            <w:tcW w:w="2030" w:type="pct"/>
            <w:tcBorders>
              <w:top w:val="double" w:sz="4" w:space="0" w:color="auto"/>
              <w:left w:val="single" w:sz="4" w:space="0" w:color="auto"/>
              <w:bottom w:val="single" w:sz="4" w:space="0" w:color="auto"/>
              <w:right w:val="single" w:sz="4" w:space="0" w:color="auto"/>
            </w:tcBorders>
            <w:vAlign w:val="center"/>
            <w:hideMark/>
          </w:tcPr>
          <w:p w14:paraId="4F90A88E" w14:textId="77777777" w:rsidR="00636BCD" w:rsidRPr="00EF2230" w:rsidRDefault="00E94ABE" w:rsidP="00175082">
            <w:pPr>
              <w:pBdr>
                <w:top w:val="nil"/>
                <w:left w:val="nil"/>
                <w:bottom w:val="nil"/>
                <w:right w:val="nil"/>
                <w:between w:val="nil"/>
                <w:bar w:val="nil"/>
              </w:pBdr>
              <w:spacing w:before="20" w:after="20" w:line="240" w:lineRule="auto"/>
              <w:jc w:val="left"/>
              <w:rPr>
                <w:rFonts w:ascii="Arial" w:eastAsia="Calibri" w:hAnsi="Arial" w:cs="Arial"/>
                <w:b/>
                <w:bCs/>
                <w:sz w:val="16"/>
                <w:szCs w:val="16"/>
                <w:bdr w:val="nil"/>
                <w:lang w:val="en-US" w:eastAsia="en-US"/>
              </w:rPr>
            </w:pPr>
            <w:r w:rsidRPr="00EF2230">
              <w:rPr>
                <w:rFonts w:ascii="Arial" w:eastAsia="Calibri" w:hAnsi="Arial" w:cs="Arial"/>
                <w:b/>
                <w:bCs/>
                <w:sz w:val="16"/>
                <w:szCs w:val="16"/>
                <w:lang w:val="en-US" w:eastAsia="en-US"/>
              </w:rPr>
              <w:t>Performance measures</w:t>
            </w:r>
          </w:p>
        </w:tc>
        <w:tc>
          <w:tcPr>
            <w:tcW w:w="2026" w:type="pct"/>
            <w:tcBorders>
              <w:top w:val="double" w:sz="4" w:space="0" w:color="auto"/>
              <w:left w:val="single" w:sz="4" w:space="0" w:color="auto"/>
              <w:bottom w:val="single" w:sz="4" w:space="0" w:color="auto"/>
              <w:right w:val="single" w:sz="4" w:space="0" w:color="auto"/>
            </w:tcBorders>
            <w:vAlign w:val="center"/>
            <w:hideMark/>
          </w:tcPr>
          <w:p w14:paraId="7B9F2ED1" w14:textId="77777777" w:rsidR="00636BCD" w:rsidRPr="00EF2230" w:rsidRDefault="00E94ABE" w:rsidP="00175082">
            <w:pPr>
              <w:pBdr>
                <w:top w:val="nil"/>
                <w:left w:val="nil"/>
                <w:bottom w:val="nil"/>
                <w:right w:val="nil"/>
                <w:between w:val="nil"/>
                <w:bar w:val="nil"/>
              </w:pBdr>
              <w:spacing w:before="20" w:after="20" w:line="240" w:lineRule="auto"/>
              <w:jc w:val="left"/>
              <w:rPr>
                <w:rFonts w:ascii="Arial" w:eastAsia="Calibri" w:hAnsi="Arial" w:cs="Arial"/>
                <w:b/>
                <w:bCs/>
                <w:sz w:val="16"/>
                <w:szCs w:val="16"/>
                <w:bdr w:val="nil"/>
                <w:lang w:val="en-US" w:eastAsia="en-US"/>
              </w:rPr>
            </w:pPr>
            <w:r w:rsidRPr="00EF2230">
              <w:rPr>
                <w:rFonts w:ascii="Arial" w:eastAsia="Calibri" w:hAnsi="Arial" w:cs="Arial"/>
                <w:b/>
                <w:bCs/>
                <w:sz w:val="16"/>
                <w:szCs w:val="16"/>
                <w:lang w:val="en-US" w:eastAsia="en-US"/>
              </w:rPr>
              <w:t>Expected performance results</w:t>
            </w:r>
          </w:p>
        </w:tc>
      </w:tr>
      <w:tr w:rsidR="005E3E1F" w14:paraId="4C156E65" w14:textId="77777777" w:rsidTr="009E6F85">
        <w:trPr>
          <w:cantSplit/>
          <w:trHeight w:val="2552"/>
        </w:trPr>
        <w:tc>
          <w:tcPr>
            <w:tcW w:w="944" w:type="pct"/>
            <w:vMerge w:val="restart"/>
            <w:tcBorders>
              <w:top w:val="single" w:sz="4" w:space="0" w:color="auto"/>
              <w:left w:val="single" w:sz="4" w:space="0" w:color="auto"/>
              <w:right w:val="single" w:sz="4" w:space="0" w:color="auto"/>
            </w:tcBorders>
            <w:hideMark/>
          </w:tcPr>
          <w:p w14:paraId="748254BB" w14:textId="77777777" w:rsidR="00EF0199" w:rsidRPr="00EF2230" w:rsidRDefault="00E94ABE" w:rsidP="00EF2230">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Current Year</w:t>
            </w:r>
          </w:p>
          <w:p w14:paraId="46F98112" w14:textId="77777777" w:rsidR="00EF0199" w:rsidRDefault="00E94ABE" w:rsidP="00EF2230">
            <w:pPr>
              <w:pBdr>
                <w:top w:val="nil"/>
                <w:left w:val="nil"/>
                <w:bottom w:val="nil"/>
                <w:right w:val="nil"/>
                <w:between w:val="nil"/>
                <w:bar w:val="nil"/>
              </w:pBdr>
              <w:spacing w:before="20" w:after="20" w:line="240" w:lineRule="auto"/>
              <w:jc w:val="left"/>
              <w:rPr>
                <w:szCs w:val="16"/>
                <w:bdr w:val="nil"/>
              </w:rPr>
            </w:pPr>
            <w:r w:rsidRPr="00EF2230">
              <w:rPr>
                <w:rFonts w:ascii="Arial" w:eastAsia="Calibri" w:hAnsi="Arial" w:cs="Arial"/>
                <w:sz w:val="16"/>
                <w:szCs w:val="16"/>
                <w:lang w:val="en-US" w:eastAsia="en-US"/>
              </w:rPr>
              <w:t>202</w:t>
            </w:r>
            <w:r w:rsidR="00263697">
              <w:rPr>
                <w:rFonts w:ascii="Arial" w:eastAsia="Calibri" w:hAnsi="Arial" w:cs="Arial"/>
                <w:sz w:val="16"/>
                <w:szCs w:val="16"/>
                <w:lang w:val="en-US" w:eastAsia="en-US"/>
              </w:rPr>
              <w:t>5</w:t>
            </w:r>
            <w:r w:rsidRPr="00EF2230">
              <w:rPr>
                <w:rFonts w:ascii="Arial" w:eastAsia="Calibri" w:hAnsi="Arial" w:cs="Arial"/>
                <w:sz w:val="16"/>
                <w:szCs w:val="16"/>
                <w:lang w:val="en-US" w:eastAsia="en-US"/>
              </w:rPr>
              <w:t>–2</w:t>
            </w:r>
            <w:r w:rsidR="00263697">
              <w:rPr>
                <w:rFonts w:ascii="Arial" w:eastAsia="Calibri" w:hAnsi="Arial" w:cs="Arial"/>
                <w:sz w:val="16"/>
                <w:szCs w:val="16"/>
                <w:lang w:val="en-US" w:eastAsia="en-US"/>
              </w:rPr>
              <w:t>6</w:t>
            </w:r>
          </w:p>
        </w:tc>
        <w:tc>
          <w:tcPr>
            <w:tcW w:w="2030" w:type="pct"/>
            <w:tcBorders>
              <w:top w:val="single" w:sz="4" w:space="0" w:color="auto"/>
              <w:left w:val="single" w:sz="4" w:space="0" w:color="auto"/>
              <w:bottom w:val="single" w:sz="4" w:space="0" w:color="auto"/>
              <w:right w:val="single" w:sz="4" w:space="0" w:color="auto"/>
            </w:tcBorders>
          </w:tcPr>
          <w:p w14:paraId="6CD9622F" w14:textId="77777777" w:rsidR="00EF0199" w:rsidRPr="00D65FAA" w:rsidRDefault="00E94ABE" w:rsidP="00ED6E39">
            <w:pPr>
              <w:pStyle w:val="Pa0"/>
              <w:pBdr>
                <w:top w:val="nil"/>
                <w:left w:val="nil"/>
                <w:bottom w:val="nil"/>
                <w:right w:val="nil"/>
                <w:between w:val="nil"/>
                <w:bar w:val="nil"/>
              </w:pBdr>
              <w:spacing w:before="20" w:after="20" w:line="240" w:lineRule="auto"/>
              <w:rPr>
                <w:rFonts w:ascii="Arial" w:hAnsi="Arial" w:cs="Arial"/>
                <w:iCs/>
                <w:sz w:val="16"/>
                <w:szCs w:val="16"/>
                <w:bdr w:val="nil"/>
                <w:lang w:val="en-US" w:eastAsia="en-US"/>
              </w:rPr>
            </w:pPr>
            <w:r w:rsidRPr="00D65FAA">
              <w:rPr>
                <w:rFonts w:ascii="Arial" w:hAnsi="Arial" w:cs="Arial"/>
                <w:iCs/>
                <w:sz w:val="16"/>
                <w:szCs w:val="16"/>
                <w:lang w:eastAsia="en-US"/>
              </w:rPr>
              <w:t>Complete and report on the annual risk assessment of providers and share key themes with the sector</w:t>
            </w:r>
          </w:p>
        </w:tc>
        <w:tc>
          <w:tcPr>
            <w:tcW w:w="2026" w:type="pct"/>
            <w:tcBorders>
              <w:top w:val="single" w:sz="4" w:space="0" w:color="auto"/>
              <w:left w:val="single" w:sz="4" w:space="0" w:color="auto"/>
              <w:bottom w:val="single" w:sz="4" w:space="0" w:color="auto"/>
              <w:right w:val="single" w:sz="4" w:space="0" w:color="auto"/>
            </w:tcBorders>
          </w:tcPr>
          <w:p w14:paraId="6A988C53" w14:textId="77777777" w:rsidR="00D65FAA" w:rsidRPr="00D65FAA" w:rsidRDefault="00E94ABE" w:rsidP="009E6F85">
            <w:pPr>
              <w:pStyle w:val="Pa0"/>
              <w:pBdr>
                <w:top w:val="nil"/>
                <w:left w:val="nil"/>
                <w:bottom w:val="nil"/>
                <w:right w:val="nil"/>
                <w:between w:val="nil"/>
                <w:bar w:val="nil"/>
              </w:pBdr>
              <w:spacing w:before="20" w:after="120" w:line="240" w:lineRule="auto"/>
              <w:rPr>
                <w:rFonts w:ascii="Arial" w:hAnsi="Arial" w:cs="Arial"/>
                <w:iCs/>
                <w:sz w:val="16"/>
                <w:szCs w:val="16"/>
                <w:bdr w:val="nil"/>
                <w:lang w:eastAsia="en-US"/>
              </w:rPr>
            </w:pPr>
            <w:r w:rsidRPr="00D65FAA">
              <w:rPr>
                <w:rFonts w:ascii="Arial" w:hAnsi="Arial" w:cs="Arial"/>
                <w:iCs/>
                <w:sz w:val="16"/>
                <w:szCs w:val="16"/>
                <w:lang w:eastAsia="en-US"/>
              </w:rPr>
              <w:t>Publish TEQSA’s annual Compliance</w:t>
            </w:r>
            <w:r w:rsidR="002B6F11">
              <w:rPr>
                <w:rFonts w:ascii="Arial" w:hAnsi="Arial" w:cs="Arial"/>
                <w:iCs/>
                <w:sz w:val="16"/>
                <w:szCs w:val="16"/>
                <w:lang w:eastAsia="en-US"/>
              </w:rPr>
              <w:t> </w:t>
            </w:r>
            <w:r w:rsidRPr="00D65FAA">
              <w:rPr>
                <w:rFonts w:ascii="Arial" w:hAnsi="Arial" w:cs="Arial"/>
                <w:iCs/>
                <w:sz w:val="16"/>
                <w:szCs w:val="16"/>
                <w:lang w:eastAsia="en-US"/>
              </w:rPr>
              <w:t>Report by 30 March, and Annual Report by 30 September</w:t>
            </w:r>
          </w:p>
          <w:p w14:paraId="794C31AD" w14:textId="77777777" w:rsidR="00D65FAA" w:rsidRPr="00D65FAA" w:rsidRDefault="00E94ABE" w:rsidP="00D86FC7">
            <w:pPr>
              <w:pStyle w:val="Pa0"/>
              <w:pBdr>
                <w:top w:val="nil"/>
                <w:left w:val="nil"/>
                <w:bottom w:val="nil"/>
                <w:right w:val="nil"/>
                <w:between w:val="nil"/>
                <w:bar w:val="nil"/>
              </w:pBdr>
              <w:spacing w:before="120" w:after="120" w:line="240" w:lineRule="auto"/>
              <w:rPr>
                <w:rFonts w:ascii="Arial" w:hAnsi="Arial" w:cs="Arial"/>
                <w:iCs/>
                <w:sz w:val="16"/>
                <w:szCs w:val="16"/>
                <w:bdr w:val="nil"/>
                <w:lang w:eastAsia="en-US"/>
              </w:rPr>
            </w:pPr>
            <w:r w:rsidRPr="00D65FAA">
              <w:rPr>
                <w:rFonts w:ascii="Arial" w:hAnsi="Arial" w:cs="Arial"/>
                <w:iCs/>
                <w:sz w:val="16"/>
                <w:szCs w:val="16"/>
                <w:lang w:eastAsia="en-US"/>
              </w:rPr>
              <w:t>Not on track</w:t>
            </w:r>
          </w:p>
          <w:p w14:paraId="7B1ABEC4" w14:textId="77777777" w:rsidR="00EF0199" w:rsidRPr="00D65FAA" w:rsidRDefault="00E94ABE" w:rsidP="009E6F85">
            <w:pPr>
              <w:pStyle w:val="Pa0"/>
              <w:pBdr>
                <w:top w:val="nil"/>
                <w:left w:val="nil"/>
                <w:bottom w:val="nil"/>
                <w:right w:val="nil"/>
                <w:between w:val="nil"/>
                <w:bar w:val="nil"/>
              </w:pBdr>
              <w:spacing w:before="120" w:after="60" w:line="240" w:lineRule="auto"/>
              <w:rPr>
                <w:rFonts w:ascii="Arial" w:hAnsi="Arial" w:cs="Arial"/>
                <w:iCs/>
                <w:sz w:val="16"/>
                <w:szCs w:val="16"/>
                <w:bdr w:val="nil"/>
                <w:lang w:eastAsia="en-US"/>
              </w:rPr>
            </w:pPr>
            <w:r w:rsidRPr="00D65FAA">
              <w:rPr>
                <w:rFonts w:ascii="Arial" w:hAnsi="Arial" w:cs="Arial"/>
                <w:iCs/>
                <w:sz w:val="16"/>
                <w:szCs w:val="16"/>
                <w:lang w:eastAsia="en-US"/>
              </w:rPr>
              <w:t xml:space="preserve">Delivery of the Compliance Report has been delayed and is expected to be delivered in Q2 2026. Furthermore, the </w:t>
            </w:r>
            <w:r w:rsidR="006A7A01">
              <w:rPr>
                <w:rFonts w:ascii="Arial" w:hAnsi="Arial" w:cs="Arial"/>
                <w:iCs/>
                <w:sz w:val="16"/>
                <w:szCs w:val="16"/>
                <w:lang w:eastAsia="en-US"/>
              </w:rPr>
              <w:t>20</w:t>
            </w:r>
            <w:r w:rsidRPr="00D65FAA">
              <w:rPr>
                <w:rFonts w:ascii="Arial" w:hAnsi="Arial" w:cs="Arial"/>
                <w:iCs/>
                <w:sz w:val="16"/>
                <w:szCs w:val="16"/>
                <w:lang w:eastAsia="en-US"/>
              </w:rPr>
              <w:t>24</w:t>
            </w:r>
            <w:r w:rsidR="006A7A01">
              <w:rPr>
                <w:rFonts w:ascii="Arial" w:hAnsi="Arial" w:cs="Arial"/>
                <w:iCs/>
                <w:sz w:val="16"/>
                <w:szCs w:val="16"/>
                <w:lang w:eastAsia="en-US"/>
              </w:rPr>
              <w:t>–</w:t>
            </w:r>
            <w:r w:rsidRPr="00D65FAA">
              <w:rPr>
                <w:rFonts w:ascii="Arial" w:hAnsi="Arial" w:cs="Arial"/>
                <w:iCs/>
                <w:sz w:val="16"/>
                <w:szCs w:val="16"/>
                <w:lang w:eastAsia="en-US"/>
              </w:rPr>
              <w:t>25 Annual Report was published on 3</w:t>
            </w:r>
            <w:r>
              <w:rPr>
                <w:rFonts w:ascii="Arial" w:hAnsi="Arial" w:cs="Arial"/>
                <w:iCs/>
                <w:sz w:val="16"/>
                <w:szCs w:val="16"/>
                <w:lang w:eastAsia="en-US"/>
              </w:rPr>
              <w:t> </w:t>
            </w:r>
            <w:r w:rsidRPr="00D65FAA">
              <w:rPr>
                <w:rFonts w:ascii="Arial" w:hAnsi="Arial" w:cs="Arial"/>
                <w:iCs/>
                <w:sz w:val="16"/>
                <w:szCs w:val="16"/>
                <w:lang w:eastAsia="en-US"/>
              </w:rPr>
              <w:t>October 2025 (prior to the legislative deadline for provision to the Minister o</w:t>
            </w:r>
            <w:r w:rsidR="00D709FC">
              <w:rPr>
                <w:rFonts w:ascii="Arial" w:hAnsi="Arial" w:cs="Arial"/>
                <w:iCs/>
                <w:sz w:val="16"/>
                <w:szCs w:val="16"/>
                <w:lang w:eastAsia="en-US"/>
              </w:rPr>
              <w:t xml:space="preserve">n </w:t>
            </w:r>
            <w:r w:rsidRPr="00D65FAA">
              <w:rPr>
                <w:rFonts w:ascii="Arial" w:hAnsi="Arial" w:cs="Arial"/>
                <w:iCs/>
                <w:sz w:val="16"/>
                <w:szCs w:val="16"/>
                <w:lang w:eastAsia="en-US"/>
              </w:rPr>
              <w:t>15 October, but after the target of 30</w:t>
            </w:r>
            <w:r>
              <w:rPr>
                <w:rFonts w:ascii="Arial" w:hAnsi="Arial" w:cs="Arial"/>
                <w:iCs/>
                <w:sz w:val="16"/>
                <w:szCs w:val="16"/>
                <w:lang w:eastAsia="en-US"/>
              </w:rPr>
              <w:t> </w:t>
            </w:r>
            <w:r w:rsidRPr="00D65FAA">
              <w:rPr>
                <w:rFonts w:ascii="Arial" w:hAnsi="Arial" w:cs="Arial"/>
                <w:iCs/>
                <w:sz w:val="16"/>
                <w:szCs w:val="16"/>
                <w:lang w:eastAsia="en-US"/>
              </w:rPr>
              <w:t>September)</w:t>
            </w:r>
          </w:p>
        </w:tc>
      </w:tr>
      <w:tr w:rsidR="005E3E1F" w14:paraId="2238E863" w14:textId="77777777" w:rsidTr="00F35002">
        <w:trPr>
          <w:cantSplit/>
          <w:trHeight w:val="2250"/>
        </w:trPr>
        <w:tc>
          <w:tcPr>
            <w:tcW w:w="944" w:type="pct"/>
            <w:vMerge/>
            <w:tcBorders>
              <w:left w:val="single" w:sz="4" w:space="0" w:color="auto"/>
              <w:right w:val="single" w:sz="4" w:space="0" w:color="auto"/>
            </w:tcBorders>
            <w:vAlign w:val="center"/>
            <w:hideMark/>
          </w:tcPr>
          <w:p w14:paraId="6D390902" w14:textId="77777777" w:rsidR="00EF0199" w:rsidRDefault="00EF0199" w:rsidP="00ED6E39">
            <w:pPr>
              <w:spacing w:before="20" w:after="20" w:line="240" w:lineRule="auto"/>
              <w:jc w:val="left"/>
              <w:rPr>
                <w:rFonts w:ascii="Arial" w:eastAsia="Calibri" w:hAnsi="Arial" w:cs="Arial"/>
                <w:sz w:val="16"/>
                <w:szCs w:val="16"/>
                <w:bdr w:val="nil"/>
                <w:lang w:val="en-US" w:eastAsia="en-US"/>
              </w:rPr>
            </w:pPr>
          </w:p>
        </w:tc>
        <w:tc>
          <w:tcPr>
            <w:tcW w:w="2030" w:type="pct"/>
            <w:tcBorders>
              <w:top w:val="single" w:sz="4" w:space="0" w:color="auto"/>
              <w:left w:val="single" w:sz="4" w:space="0" w:color="auto"/>
              <w:bottom w:val="single" w:sz="4" w:space="0" w:color="auto"/>
              <w:right w:val="single" w:sz="4" w:space="0" w:color="auto"/>
            </w:tcBorders>
          </w:tcPr>
          <w:p w14:paraId="401B7648" w14:textId="77777777" w:rsidR="00EF0199" w:rsidRPr="00D65FAA" w:rsidRDefault="00E94ABE" w:rsidP="00ED6E39">
            <w:pPr>
              <w:pStyle w:val="Pa0"/>
              <w:pBdr>
                <w:top w:val="nil"/>
                <w:left w:val="nil"/>
                <w:bottom w:val="nil"/>
                <w:right w:val="nil"/>
                <w:between w:val="nil"/>
                <w:bar w:val="nil"/>
              </w:pBdr>
              <w:spacing w:before="20" w:after="20" w:line="240" w:lineRule="auto"/>
              <w:rPr>
                <w:rFonts w:ascii="Arial" w:hAnsi="Arial" w:cs="Arial"/>
                <w:iCs/>
                <w:sz w:val="16"/>
                <w:szCs w:val="16"/>
                <w:bdr w:val="nil"/>
                <w:lang w:val="en-US" w:eastAsia="en-US"/>
              </w:rPr>
            </w:pPr>
            <w:r w:rsidRPr="00B50851">
              <w:rPr>
                <w:rFonts w:ascii="Arial" w:hAnsi="Arial" w:cs="Arial"/>
                <w:iCs/>
                <w:sz w:val="16"/>
                <w:szCs w:val="16"/>
                <w:lang w:eastAsia="en-US"/>
              </w:rPr>
              <w:t>TEQSA’s sector risk monitoring activity contributes to the setting of its risk priorities and is shared with the sector – emphasising opportunities for improvement</w:t>
            </w:r>
          </w:p>
        </w:tc>
        <w:tc>
          <w:tcPr>
            <w:tcW w:w="2026" w:type="pct"/>
            <w:tcBorders>
              <w:top w:val="single" w:sz="4" w:space="0" w:color="auto"/>
              <w:left w:val="single" w:sz="4" w:space="0" w:color="auto"/>
              <w:bottom w:val="single" w:sz="4" w:space="0" w:color="auto"/>
              <w:right w:val="single" w:sz="4" w:space="0" w:color="auto"/>
            </w:tcBorders>
          </w:tcPr>
          <w:p w14:paraId="78957900" w14:textId="77777777" w:rsidR="00B50851" w:rsidRPr="00D86FC7" w:rsidRDefault="00E94ABE" w:rsidP="00CD2CE7">
            <w:pPr>
              <w:pStyle w:val="TableTextBase"/>
              <w:numPr>
                <w:ilvl w:val="0"/>
                <w:numId w:val="28"/>
              </w:numPr>
              <w:pBdr>
                <w:top w:val="nil"/>
                <w:left w:val="nil"/>
                <w:bottom w:val="nil"/>
                <w:right w:val="nil"/>
                <w:between w:val="nil"/>
                <w:bar w:val="nil"/>
              </w:pBdr>
              <w:autoSpaceDE w:val="0"/>
              <w:autoSpaceDN w:val="0"/>
              <w:spacing w:before="20" w:after="0"/>
              <w:ind w:left="232" w:hanging="232"/>
              <w:rPr>
                <w:rFonts w:eastAsia="Calibri"/>
                <w:iCs/>
                <w:szCs w:val="16"/>
                <w:bdr w:val="nil"/>
              </w:rPr>
            </w:pPr>
            <w:r w:rsidRPr="00B50851">
              <w:rPr>
                <w:rFonts w:eastAsia="Calibri"/>
                <w:szCs w:val="16"/>
              </w:rPr>
              <w:t>Complete</w:t>
            </w:r>
            <w:r w:rsidRPr="00B50851">
              <w:rPr>
                <w:rFonts w:eastAsia="Times New Roman"/>
                <w:iCs/>
                <w:szCs w:val="16"/>
              </w:rPr>
              <w:t xml:space="preserve"> 2 Compliance Annual Plan </w:t>
            </w:r>
            <w:proofErr w:type="gramStart"/>
            <w:r w:rsidRPr="00B50851">
              <w:rPr>
                <w:rFonts w:eastAsia="Times New Roman"/>
                <w:iCs/>
                <w:szCs w:val="16"/>
              </w:rPr>
              <w:t>sector</w:t>
            </w:r>
            <w:proofErr w:type="gramEnd"/>
            <w:r w:rsidRPr="00B50851">
              <w:rPr>
                <w:rFonts w:eastAsia="Times New Roman"/>
                <w:iCs/>
                <w:szCs w:val="16"/>
              </w:rPr>
              <w:t xml:space="preserve"> risk monitoring or compliance activities</w:t>
            </w:r>
          </w:p>
          <w:p w14:paraId="194FF4D5" w14:textId="77777777" w:rsidR="00B50851" w:rsidRPr="00B50851" w:rsidRDefault="00E94ABE" w:rsidP="009E6F85">
            <w:pPr>
              <w:pStyle w:val="Pa0"/>
              <w:pBdr>
                <w:top w:val="nil"/>
                <w:left w:val="nil"/>
                <w:bottom w:val="nil"/>
                <w:right w:val="nil"/>
                <w:between w:val="nil"/>
                <w:bar w:val="nil"/>
              </w:pBdr>
              <w:spacing w:before="120" w:after="240" w:line="240" w:lineRule="auto"/>
              <w:rPr>
                <w:rFonts w:ascii="Arial" w:hAnsi="Arial"/>
                <w:iCs/>
                <w:sz w:val="16"/>
                <w:szCs w:val="16"/>
                <w:bdr w:val="nil"/>
              </w:rPr>
            </w:pPr>
            <w:r w:rsidRPr="00B50851">
              <w:rPr>
                <w:rFonts w:ascii="Arial" w:hAnsi="Arial"/>
                <w:iCs/>
                <w:sz w:val="16"/>
                <w:szCs w:val="16"/>
              </w:rPr>
              <w:t xml:space="preserve">On </w:t>
            </w:r>
            <w:r w:rsidRPr="00241AA1">
              <w:rPr>
                <w:rFonts w:ascii="Arial" w:hAnsi="Arial" w:cs="Arial"/>
                <w:iCs/>
                <w:sz w:val="16"/>
                <w:szCs w:val="16"/>
                <w:lang w:eastAsia="en-US"/>
              </w:rPr>
              <w:t>track</w:t>
            </w:r>
          </w:p>
          <w:p w14:paraId="2B703E5C" w14:textId="77777777" w:rsidR="00B50851" w:rsidRPr="00D86FC7" w:rsidRDefault="00E94ABE" w:rsidP="009E6F85">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Calibri"/>
                <w:i/>
                <w:iCs/>
                <w:szCs w:val="16"/>
                <w:bdr w:val="nil"/>
              </w:rPr>
            </w:pPr>
            <w:r w:rsidRPr="00B50851">
              <w:rPr>
                <w:rFonts w:eastAsia="Calibri"/>
                <w:szCs w:val="16"/>
              </w:rPr>
              <w:t>Findings</w:t>
            </w:r>
            <w:r w:rsidRPr="00B50851">
              <w:rPr>
                <w:rFonts w:eastAsia="Times New Roman"/>
                <w:iCs/>
                <w:szCs w:val="16"/>
              </w:rPr>
              <w:t xml:space="preserve"> of the annual sector risk monitoring activities are shared with the sector in written and seminar format by end of FY</w:t>
            </w:r>
          </w:p>
          <w:p w14:paraId="0C1524FE" w14:textId="77777777" w:rsidR="00EF0199" w:rsidRPr="00D65FAA" w:rsidRDefault="00E94ABE" w:rsidP="009E6F85">
            <w:pPr>
              <w:pStyle w:val="Pa0"/>
              <w:pBdr>
                <w:top w:val="nil"/>
                <w:left w:val="nil"/>
                <w:bottom w:val="nil"/>
                <w:right w:val="nil"/>
                <w:between w:val="nil"/>
                <w:bar w:val="nil"/>
              </w:pBdr>
              <w:spacing w:before="120" w:after="60" w:line="240" w:lineRule="auto"/>
              <w:rPr>
                <w:rFonts w:ascii="Arial" w:hAnsi="Arial"/>
                <w:iCs/>
                <w:sz w:val="16"/>
                <w:szCs w:val="16"/>
                <w:bdr w:val="nil"/>
              </w:rPr>
            </w:pPr>
            <w:r w:rsidRPr="00B50851">
              <w:rPr>
                <w:rFonts w:ascii="Arial" w:hAnsi="Arial"/>
                <w:iCs/>
                <w:sz w:val="16"/>
                <w:szCs w:val="16"/>
              </w:rPr>
              <w:t xml:space="preserve">On </w:t>
            </w:r>
            <w:r w:rsidRPr="00241AA1">
              <w:rPr>
                <w:rFonts w:ascii="Arial" w:hAnsi="Arial" w:cs="Arial"/>
                <w:iCs/>
                <w:sz w:val="16"/>
                <w:szCs w:val="16"/>
                <w:lang w:eastAsia="en-US"/>
              </w:rPr>
              <w:t>track</w:t>
            </w:r>
            <w:r w:rsidRPr="00B50851">
              <w:rPr>
                <w:rFonts w:ascii="Arial" w:hAnsi="Arial"/>
                <w:iCs/>
                <w:sz w:val="16"/>
                <w:szCs w:val="16"/>
              </w:rPr>
              <w:t xml:space="preserve">   </w:t>
            </w:r>
          </w:p>
        </w:tc>
      </w:tr>
      <w:tr w:rsidR="005E3E1F" w14:paraId="65E120E0" w14:textId="77777777" w:rsidTr="00F21B72">
        <w:trPr>
          <w:cantSplit/>
          <w:trHeight w:val="1101"/>
        </w:trPr>
        <w:tc>
          <w:tcPr>
            <w:tcW w:w="944" w:type="pct"/>
            <w:vMerge/>
            <w:tcBorders>
              <w:left w:val="single" w:sz="4" w:space="0" w:color="auto"/>
              <w:right w:val="single" w:sz="4" w:space="0" w:color="auto"/>
            </w:tcBorders>
            <w:vAlign w:val="center"/>
            <w:hideMark/>
          </w:tcPr>
          <w:p w14:paraId="7C37D5B5" w14:textId="77777777" w:rsidR="00EF0199" w:rsidRDefault="00EF0199" w:rsidP="00ED6E39">
            <w:pPr>
              <w:jc w:val="left"/>
              <w:rPr>
                <w:rFonts w:ascii="Arial" w:eastAsia="Calibri" w:hAnsi="Arial" w:cs="Arial"/>
                <w:sz w:val="16"/>
                <w:szCs w:val="16"/>
                <w:bdr w:val="nil"/>
                <w:lang w:val="en-US" w:eastAsia="en-US"/>
              </w:rPr>
            </w:pPr>
          </w:p>
        </w:tc>
        <w:tc>
          <w:tcPr>
            <w:tcW w:w="2030" w:type="pct"/>
            <w:tcBorders>
              <w:top w:val="single" w:sz="4" w:space="0" w:color="auto"/>
              <w:left w:val="single" w:sz="4" w:space="0" w:color="auto"/>
              <w:bottom w:val="single" w:sz="4" w:space="0" w:color="auto"/>
              <w:right w:val="single" w:sz="4" w:space="0" w:color="auto"/>
            </w:tcBorders>
          </w:tcPr>
          <w:p w14:paraId="050E865B" w14:textId="77777777" w:rsidR="00B50851" w:rsidRPr="00B50851" w:rsidRDefault="00E94ABE" w:rsidP="00B50851">
            <w:pPr>
              <w:pStyle w:val="Pa0"/>
              <w:pBdr>
                <w:top w:val="nil"/>
                <w:left w:val="nil"/>
                <w:bottom w:val="nil"/>
                <w:right w:val="nil"/>
                <w:between w:val="nil"/>
                <w:bar w:val="nil"/>
              </w:pBdr>
              <w:spacing w:before="20" w:after="20" w:line="240" w:lineRule="auto"/>
              <w:rPr>
                <w:bdr w:val="nil"/>
                <w:lang w:val="en-US" w:eastAsia="en-US"/>
              </w:rPr>
            </w:pPr>
            <w:r w:rsidRPr="00B50851">
              <w:rPr>
                <w:rFonts w:ascii="Arial" w:hAnsi="Arial" w:cs="Arial"/>
                <w:iCs/>
                <w:sz w:val="16"/>
                <w:szCs w:val="16"/>
                <w:lang w:eastAsia="en-US"/>
              </w:rPr>
              <w:t>Assess provider financial risk as part of the annual risk assessments</w:t>
            </w:r>
          </w:p>
        </w:tc>
        <w:tc>
          <w:tcPr>
            <w:tcW w:w="2026" w:type="pct"/>
            <w:tcBorders>
              <w:top w:val="single" w:sz="4" w:space="0" w:color="auto"/>
              <w:left w:val="single" w:sz="4" w:space="0" w:color="auto"/>
              <w:bottom w:val="single" w:sz="4" w:space="0" w:color="auto"/>
              <w:right w:val="single" w:sz="4" w:space="0" w:color="auto"/>
            </w:tcBorders>
          </w:tcPr>
          <w:p w14:paraId="1944FF71" w14:textId="77777777" w:rsidR="00B50851" w:rsidRPr="00B50851" w:rsidRDefault="00E94ABE" w:rsidP="009E6F85">
            <w:pPr>
              <w:pStyle w:val="Pa0"/>
              <w:pBdr>
                <w:top w:val="nil"/>
                <w:left w:val="nil"/>
                <w:bottom w:val="nil"/>
                <w:right w:val="nil"/>
                <w:between w:val="nil"/>
                <w:bar w:val="nil"/>
              </w:pBdr>
              <w:spacing w:before="20" w:after="120" w:line="240" w:lineRule="auto"/>
              <w:rPr>
                <w:rFonts w:ascii="Arial" w:hAnsi="Arial" w:cs="Arial"/>
                <w:sz w:val="16"/>
                <w:szCs w:val="16"/>
                <w:bdr w:val="nil"/>
                <w:lang w:eastAsia="en-US"/>
              </w:rPr>
            </w:pPr>
            <w:r w:rsidRPr="00B50851">
              <w:rPr>
                <w:rFonts w:ascii="Arial" w:hAnsi="Arial" w:cs="Arial"/>
                <w:sz w:val="16"/>
                <w:szCs w:val="16"/>
                <w:lang w:eastAsia="en-US"/>
              </w:rPr>
              <w:t xml:space="preserve">Financial risk assessment will be completed for providers who have been in </w:t>
            </w:r>
            <w:r w:rsidRPr="00241AA1">
              <w:rPr>
                <w:rFonts w:ascii="Arial" w:hAnsi="Arial" w:cs="Arial"/>
                <w:iCs/>
                <w:sz w:val="16"/>
                <w:szCs w:val="16"/>
                <w:lang w:eastAsia="en-US"/>
              </w:rPr>
              <w:t>operation</w:t>
            </w:r>
            <w:r w:rsidRPr="00B50851">
              <w:rPr>
                <w:rFonts w:ascii="Arial" w:hAnsi="Arial" w:cs="Arial"/>
                <w:sz w:val="16"/>
                <w:szCs w:val="16"/>
                <w:lang w:eastAsia="en-US"/>
              </w:rPr>
              <w:t xml:space="preserve"> for &gt;3 years, as part of annual risk assessment</w:t>
            </w:r>
          </w:p>
          <w:p w14:paraId="0708563D" w14:textId="77777777" w:rsidR="00EF0199" w:rsidRPr="00F35002" w:rsidRDefault="00E94ABE" w:rsidP="00BE5276">
            <w:pPr>
              <w:pStyle w:val="Pa0"/>
              <w:pBdr>
                <w:top w:val="nil"/>
                <w:left w:val="nil"/>
                <w:bottom w:val="nil"/>
                <w:right w:val="nil"/>
                <w:between w:val="nil"/>
                <w:bar w:val="nil"/>
              </w:pBdr>
              <w:spacing w:before="120" w:after="60" w:line="240" w:lineRule="auto"/>
              <w:rPr>
                <w:rFonts w:ascii="Arial" w:hAnsi="Arial" w:cs="Arial"/>
                <w:sz w:val="16"/>
                <w:szCs w:val="16"/>
                <w:bdr w:val="nil"/>
                <w:lang w:eastAsia="en-US"/>
              </w:rPr>
            </w:pPr>
            <w:r w:rsidRPr="00241AA1">
              <w:rPr>
                <w:rFonts w:ascii="Arial" w:hAnsi="Arial" w:cs="Arial"/>
                <w:iCs/>
                <w:sz w:val="16"/>
                <w:szCs w:val="16"/>
                <w:lang w:eastAsia="en-US"/>
              </w:rPr>
              <w:t>Achieved</w:t>
            </w:r>
          </w:p>
        </w:tc>
      </w:tr>
      <w:tr w:rsidR="005E3E1F" w14:paraId="7E5BA49C" w14:textId="77777777" w:rsidTr="00241AA1">
        <w:trPr>
          <w:cantSplit/>
          <w:trHeight w:val="958"/>
        </w:trPr>
        <w:tc>
          <w:tcPr>
            <w:tcW w:w="944" w:type="pct"/>
            <w:vMerge/>
            <w:tcBorders>
              <w:left w:val="single" w:sz="4" w:space="0" w:color="auto"/>
              <w:right w:val="single" w:sz="4" w:space="0" w:color="auto"/>
            </w:tcBorders>
            <w:vAlign w:val="center"/>
          </w:tcPr>
          <w:p w14:paraId="08B70C7E" w14:textId="77777777" w:rsidR="00EF0199" w:rsidRDefault="00EF0199" w:rsidP="00ED6E39">
            <w:pPr>
              <w:jc w:val="left"/>
              <w:rPr>
                <w:rFonts w:ascii="Arial" w:eastAsia="Calibri" w:hAnsi="Arial" w:cs="Arial"/>
                <w:sz w:val="16"/>
                <w:szCs w:val="16"/>
                <w:bdr w:val="nil"/>
                <w:lang w:val="en-US" w:eastAsia="en-US"/>
              </w:rPr>
            </w:pPr>
          </w:p>
        </w:tc>
        <w:tc>
          <w:tcPr>
            <w:tcW w:w="2030" w:type="pct"/>
            <w:tcBorders>
              <w:top w:val="single" w:sz="4" w:space="0" w:color="auto"/>
              <w:left w:val="single" w:sz="4" w:space="0" w:color="auto"/>
              <w:bottom w:val="single" w:sz="4" w:space="0" w:color="auto"/>
              <w:right w:val="single" w:sz="4" w:space="0" w:color="auto"/>
            </w:tcBorders>
          </w:tcPr>
          <w:p w14:paraId="7166EC73" w14:textId="77777777" w:rsidR="00EF0199" w:rsidRDefault="00E94ABE" w:rsidP="00ED6E39">
            <w:pPr>
              <w:pStyle w:val="Pa0"/>
              <w:pBdr>
                <w:top w:val="nil"/>
                <w:left w:val="nil"/>
                <w:bottom w:val="nil"/>
                <w:right w:val="nil"/>
                <w:between w:val="nil"/>
                <w:bar w:val="nil"/>
              </w:pBdr>
              <w:spacing w:before="20" w:after="20" w:line="240" w:lineRule="auto"/>
              <w:rPr>
                <w:rFonts w:ascii="Arial" w:hAnsi="Arial" w:cs="Arial"/>
                <w:sz w:val="16"/>
                <w:szCs w:val="16"/>
                <w:bdr w:val="nil"/>
                <w:lang w:val="en-US" w:eastAsia="en-US"/>
              </w:rPr>
            </w:pPr>
            <w:r w:rsidRPr="00B50851">
              <w:rPr>
                <w:rFonts w:ascii="Arial" w:hAnsi="Arial" w:cs="Arial"/>
                <w:sz w:val="16"/>
                <w:szCs w:val="16"/>
                <w:lang w:eastAsia="en-US"/>
              </w:rPr>
              <w:t>Sector compliance activity involving student wellbeing</w:t>
            </w:r>
          </w:p>
        </w:tc>
        <w:tc>
          <w:tcPr>
            <w:tcW w:w="2026" w:type="pct"/>
            <w:tcBorders>
              <w:top w:val="single" w:sz="4" w:space="0" w:color="auto"/>
              <w:left w:val="single" w:sz="4" w:space="0" w:color="auto"/>
              <w:bottom w:val="single" w:sz="4" w:space="0" w:color="auto"/>
              <w:right w:val="single" w:sz="4" w:space="0" w:color="auto"/>
            </w:tcBorders>
          </w:tcPr>
          <w:p w14:paraId="1489FE34" w14:textId="77777777" w:rsidR="00B50851" w:rsidRPr="00BE5276" w:rsidRDefault="00E94ABE" w:rsidP="009E6F85">
            <w:pPr>
              <w:pStyle w:val="Pa0"/>
              <w:pBdr>
                <w:top w:val="nil"/>
                <w:left w:val="nil"/>
                <w:bottom w:val="nil"/>
                <w:right w:val="nil"/>
                <w:between w:val="nil"/>
                <w:bar w:val="nil"/>
              </w:pBdr>
              <w:spacing w:before="20" w:after="120" w:line="240" w:lineRule="auto"/>
              <w:rPr>
                <w:rFonts w:ascii="Arial" w:hAnsi="Arial" w:cs="Arial"/>
                <w:sz w:val="16"/>
                <w:szCs w:val="16"/>
                <w:bdr w:val="nil"/>
                <w:lang w:val="en-US" w:eastAsia="en-US"/>
              </w:rPr>
            </w:pPr>
            <w:r w:rsidRPr="00B50851">
              <w:rPr>
                <w:rFonts w:ascii="Arial" w:hAnsi="Arial" w:cs="Arial"/>
                <w:sz w:val="16"/>
                <w:szCs w:val="16"/>
                <w:lang w:val="en-US" w:eastAsia="en-US"/>
              </w:rPr>
              <w:t>Annual Compliance Plan will be modified each year to target relevant priority issues</w:t>
            </w:r>
          </w:p>
          <w:p w14:paraId="0CE9BF46" w14:textId="77777777" w:rsidR="00F96F14" w:rsidRPr="00F96F14" w:rsidRDefault="00E94ABE" w:rsidP="009E6F85">
            <w:pPr>
              <w:pStyle w:val="Pa0"/>
              <w:pBdr>
                <w:top w:val="nil"/>
                <w:left w:val="nil"/>
                <w:bottom w:val="nil"/>
                <w:right w:val="nil"/>
                <w:between w:val="nil"/>
                <w:bar w:val="nil"/>
              </w:pBdr>
              <w:spacing w:before="120" w:after="60" w:line="240" w:lineRule="auto"/>
              <w:rPr>
                <w:rFonts w:ascii="Arial" w:hAnsi="Arial" w:cs="Arial"/>
                <w:sz w:val="16"/>
                <w:szCs w:val="16"/>
                <w:bdr w:val="nil"/>
                <w:lang w:eastAsia="en-US"/>
              </w:rPr>
            </w:pPr>
            <w:r w:rsidRPr="00241AA1">
              <w:rPr>
                <w:rFonts w:ascii="Arial" w:hAnsi="Arial" w:cs="Arial"/>
                <w:iCs/>
                <w:sz w:val="16"/>
                <w:szCs w:val="16"/>
                <w:lang w:eastAsia="en-US"/>
              </w:rPr>
              <w:t>Achieved</w:t>
            </w:r>
          </w:p>
        </w:tc>
      </w:tr>
    </w:tbl>
    <w:p w14:paraId="1CC7001E" w14:textId="77777777" w:rsidR="006A7A01" w:rsidRDefault="006A7A01">
      <w:pPr>
        <w:pBdr>
          <w:top w:val="nil"/>
          <w:left w:val="nil"/>
          <w:bottom w:val="nil"/>
          <w:right w:val="nil"/>
          <w:between w:val="nil"/>
          <w:bar w:val="nil"/>
        </w:pBdr>
        <w:spacing w:before="240" w:line="240" w:lineRule="exact"/>
        <w:rPr>
          <w:bdr w:val="nil"/>
        </w:rPr>
      </w:pPr>
    </w:p>
    <w:p w14:paraId="195C33BA" w14:textId="77777777" w:rsidR="006A7A01"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85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121"/>
        <w:gridCol w:w="3115"/>
      </w:tblGrid>
      <w:tr w:rsidR="005E3E1F" w:rsidRPr="00027366" w14:paraId="602D3F37" w14:textId="77777777" w:rsidTr="00F21B72">
        <w:trPr>
          <w:cantSplit/>
          <w:trHeight w:val="258"/>
        </w:trPr>
        <w:tc>
          <w:tcPr>
            <w:tcW w:w="944" w:type="pct"/>
            <w:tcBorders>
              <w:top w:val="single" w:sz="4" w:space="0" w:color="auto"/>
              <w:left w:val="single" w:sz="4" w:space="0" w:color="auto"/>
              <w:bottom w:val="single" w:sz="4" w:space="0" w:color="auto"/>
              <w:right w:val="single" w:sz="4" w:space="0" w:color="auto"/>
            </w:tcBorders>
            <w:hideMark/>
          </w:tcPr>
          <w:p w14:paraId="01391C39" w14:textId="77777777" w:rsidR="005603D7" w:rsidRPr="00027366" w:rsidRDefault="00E94ABE" w:rsidP="007075C3">
            <w:pPr>
              <w:pStyle w:val="TableColumnHeadingLeft"/>
              <w:rPr>
                <w:b/>
                <w:bCs/>
                <w:bdr w:val="nil"/>
              </w:rPr>
            </w:pPr>
            <w:r w:rsidRPr="00027366">
              <w:rPr>
                <w:b/>
                <w:bCs/>
              </w:rPr>
              <w:lastRenderedPageBreak/>
              <w:t>Year</w:t>
            </w:r>
          </w:p>
        </w:tc>
        <w:tc>
          <w:tcPr>
            <w:tcW w:w="2030" w:type="pct"/>
            <w:tcBorders>
              <w:top w:val="single" w:sz="4" w:space="0" w:color="auto"/>
              <w:left w:val="single" w:sz="4" w:space="0" w:color="auto"/>
              <w:bottom w:val="single" w:sz="4" w:space="0" w:color="auto"/>
              <w:right w:val="single" w:sz="4" w:space="0" w:color="auto"/>
            </w:tcBorders>
            <w:hideMark/>
          </w:tcPr>
          <w:p w14:paraId="06FC6C49" w14:textId="77777777" w:rsidR="005603D7" w:rsidRPr="00027366" w:rsidRDefault="00E94ABE" w:rsidP="007075C3">
            <w:pPr>
              <w:pStyle w:val="TableColumnHeadingLeft"/>
              <w:rPr>
                <w:b/>
                <w:bCs/>
                <w:bdr w:val="nil"/>
              </w:rPr>
            </w:pPr>
            <w:r w:rsidRPr="00027366">
              <w:rPr>
                <w:b/>
                <w:bCs/>
              </w:rPr>
              <w:t>Performance measures</w:t>
            </w:r>
          </w:p>
        </w:tc>
        <w:tc>
          <w:tcPr>
            <w:tcW w:w="2026" w:type="pct"/>
            <w:tcBorders>
              <w:top w:val="single" w:sz="4" w:space="0" w:color="auto"/>
              <w:left w:val="single" w:sz="4" w:space="0" w:color="auto"/>
              <w:bottom w:val="single" w:sz="4" w:space="0" w:color="auto"/>
              <w:right w:val="single" w:sz="4" w:space="0" w:color="auto"/>
            </w:tcBorders>
            <w:hideMark/>
          </w:tcPr>
          <w:p w14:paraId="1CD2DB21" w14:textId="77777777" w:rsidR="005603D7" w:rsidRPr="00027366" w:rsidRDefault="00E94ABE" w:rsidP="007075C3">
            <w:pPr>
              <w:pStyle w:val="TableColumnHeadingLeft"/>
              <w:rPr>
                <w:b/>
                <w:bCs/>
                <w:bdr w:val="nil"/>
              </w:rPr>
            </w:pPr>
            <w:r w:rsidRPr="00027366">
              <w:rPr>
                <w:b/>
                <w:bCs/>
              </w:rPr>
              <w:t>Expected performance results</w:t>
            </w:r>
          </w:p>
        </w:tc>
      </w:tr>
      <w:tr w:rsidR="005E3E1F" w14:paraId="17FFCCC5" w14:textId="77777777" w:rsidTr="00F21B72">
        <w:trPr>
          <w:cantSplit/>
          <w:trHeight w:val="6056"/>
        </w:trPr>
        <w:tc>
          <w:tcPr>
            <w:tcW w:w="944" w:type="pct"/>
            <w:tcBorders>
              <w:top w:val="single" w:sz="4" w:space="0" w:color="auto"/>
              <w:left w:val="single" w:sz="4" w:space="0" w:color="auto"/>
              <w:bottom w:val="single" w:sz="4" w:space="0" w:color="auto"/>
              <w:right w:val="single" w:sz="4" w:space="0" w:color="auto"/>
            </w:tcBorders>
            <w:hideMark/>
          </w:tcPr>
          <w:p w14:paraId="42DF0858" w14:textId="77777777" w:rsidR="00381C0F" w:rsidRPr="002A26D9" w:rsidRDefault="00E94ABE" w:rsidP="002A26D9">
            <w:pPr>
              <w:pStyle w:val="TableTextLeft"/>
              <w:pBdr>
                <w:top w:val="nil"/>
                <w:left w:val="nil"/>
                <w:bottom w:val="nil"/>
                <w:right w:val="nil"/>
                <w:between w:val="nil"/>
                <w:bar w:val="nil"/>
              </w:pBdr>
              <w:autoSpaceDE w:val="0"/>
              <w:autoSpaceDN w:val="0"/>
              <w:rPr>
                <w:rFonts w:eastAsia="Calibri"/>
                <w:szCs w:val="14"/>
                <w:bdr w:val="nil"/>
              </w:rPr>
            </w:pPr>
            <w:r w:rsidRPr="002A26D9">
              <w:rPr>
                <w:rFonts w:eastAsia="Calibri"/>
                <w:szCs w:val="14"/>
              </w:rPr>
              <w:t>Current Year</w:t>
            </w:r>
            <w:r w:rsidR="009D34FA">
              <w:rPr>
                <w:rFonts w:eastAsia="Calibri"/>
                <w:szCs w:val="14"/>
              </w:rPr>
              <w:t xml:space="preserve"> </w:t>
            </w:r>
            <w:r w:rsidRPr="002A26D9">
              <w:rPr>
                <w:rFonts w:eastAsia="Calibri"/>
                <w:szCs w:val="14"/>
              </w:rPr>
              <w:t>202</w:t>
            </w:r>
            <w:r w:rsidR="00806986">
              <w:rPr>
                <w:rFonts w:eastAsia="Calibri"/>
                <w:szCs w:val="14"/>
              </w:rPr>
              <w:t>5</w:t>
            </w:r>
            <w:r w:rsidRPr="00950EE4">
              <w:rPr>
                <w:rFonts w:eastAsia="Calibri"/>
                <w:szCs w:val="16"/>
                <w:lang w:val="en-AU"/>
              </w:rPr>
              <w:t>–</w:t>
            </w:r>
            <w:r w:rsidRPr="002A26D9">
              <w:rPr>
                <w:rFonts w:eastAsia="Calibri"/>
                <w:szCs w:val="14"/>
              </w:rPr>
              <w:t>2</w:t>
            </w:r>
            <w:r w:rsidR="00806986">
              <w:rPr>
                <w:rFonts w:eastAsia="Calibri"/>
                <w:szCs w:val="14"/>
              </w:rPr>
              <w:t>6</w:t>
            </w:r>
            <w:r w:rsidRPr="002A26D9">
              <w:rPr>
                <w:rFonts w:eastAsia="Calibri"/>
                <w:szCs w:val="14"/>
              </w:rPr>
              <w:t xml:space="preserve"> (continued)</w:t>
            </w:r>
          </w:p>
          <w:p w14:paraId="014FF496" w14:textId="77777777" w:rsidR="006148EA" w:rsidRPr="006148EA" w:rsidRDefault="006148EA" w:rsidP="007075C3">
            <w:pPr>
              <w:pStyle w:val="TableColumnHeadingLeft"/>
              <w:rPr>
                <w:bdr w:val="nil"/>
              </w:rPr>
            </w:pPr>
          </w:p>
        </w:tc>
        <w:tc>
          <w:tcPr>
            <w:tcW w:w="2030" w:type="pct"/>
            <w:tcBorders>
              <w:top w:val="single" w:sz="4" w:space="0" w:color="auto"/>
              <w:left w:val="single" w:sz="4" w:space="0" w:color="auto"/>
              <w:bottom w:val="single" w:sz="4" w:space="0" w:color="auto"/>
              <w:right w:val="single" w:sz="4" w:space="0" w:color="auto"/>
            </w:tcBorders>
          </w:tcPr>
          <w:p w14:paraId="7366BF15" w14:textId="77777777" w:rsidR="006148EA" w:rsidRPr="007075C3" w:rsidRDefault="00E94ABE" w:rsidP="007075C3">
            <w:pPr>
              <w:pStyle w:val="TableColumnHeadingLeft"/>
              <w:rPr>
                <w:bdr w:val="nil"/>
              </w:rPr>
            </w:pPr>
            <w:r w:rsidRPr="007075C3">
              <w:t>Demonstrated improvements in sector awareness, identification, analysis, and response to integrity risks</w:t>
            </w:r>
          </w:p>
        </w:tc>
        <w:tc>
          <w:tcPr>
            <w:tcW w:w="2026" w:type="pct"/>
            <w:tcBorders>
              <w:top w:val="single" w:sz="4" w:space="0" w:color="auto"/>
              <w:left w:val="single" w:sz="4" w:space="0" w:color="auto"/>
              <w:bottom w:val="single" w:sz="4" w:space="0" w:color="auto"/>
              <w:right w:val="single" w:sz="4" w:space="0" w:color="auto"/>
            </w:tcBorders>
          </w:tcPr>
          <w:p w14:paraId="47BD895B" w14:textId="77777777" w:rsidR="00E60B80" w:rsidRPr="00063025" w:rsidRDefault="00E94ABE" w:rsidP="0018619E">
            <w:pPr>
              <w:pStyle w:val="TableTextBase"/>
              <w:numPr>
                <w:ilvl w:val="0"/>
                <w:numId w:val="28"/>
              </w:numPr>
              <w:pBdr>
                <w:top w:val="nil"/>
                <w:left w:val="nil"/>
                <w:bottom w:val="nil"/>
                <w:right w:val="nil"/>
                <w:between w:val="nil"/>
                <w:bar w:val="nil"/>
              </w:pBdr>
              <w:autoSpaceDE w:val="0"/>
              <w:autoSpaceDN w:val="0"/>
              <w:spacing w:before="20" w:after="0"/>
              <w:ind w:left="232" w:hanging="232"/>
              <w:rPr>
                <w:rFonts w:eastAsia="Arial"/>
                <w:iCs/>
                <w:color w:val="000000"/>
                <w:szCs w:val="16"/>
                <w:bdr w:val="nil"/>
              </w:rPr>
            </w:pPr>
            <w:r w:rsidRPr="00241AA1">
              <w:rPr>
                <w:rFonts w:eastAsia="Calibri"/>
                <w:szCs w:val="16"/>
              </w:rPr>
              <w:t>Additional</w:t>
            </w:r>
            <w:r w:rsidRPr="00241AA1">
              <w:rPr>
                <w:rFonts w:eastAsia="Arial"/>
                <w:iCs/>
                <w:color w:val="000000"/>
                <w:szCs w:val="16"/>
              </w:rPr>
              <w:t xml:space="preserve"> prosecutions under Section 114 of the TEQSA Act</w:t>
            </w:r>
          </w:p>
          <w:p w14:paraId="4D4B4FAF" w14:textId="77777777" w:rsidR="00E60B80" w:rsidRPr="00063025" w:rsidRDefault="00E94ABE" w:rsidP="00063025">
            <w:pPr>
              <w:pStyle w:val="Pa0"/>
              <w:pBdr>
                <w:top w:val="nil"/>
                <w:left w:val="nil"/>
                <w:bottom w:val="nil"/>
                <w:right w:val="nil"/>
                <w:between w:val="nil"/>
                <w:bar w:val="nil"/>
              </w:pBdr>
              <w:spacing w:before="120" w:after="240" w:line="240" w:lineRule="auto"/>
              <w:rPr>
                <w:rFonts w:ascii="Arial" w:eastAsia="Arial" w:hAnsi="Arial" w:cs="Arial"/>
                <w:iCs/>
                <w:color w:val="000000"/>
                <w:sz w:val="16"/>
                <w:szCs w:val="16"/>
                <w:bdr w:val="nil"/>
              </w:rPr>
            </w:pPr>
            <w:r w:rsidRPr="00241AA1">
              <w:rPr>
                <w:rFonts w:ascii="Arial" w:eastAsia="Arial" w:hAnsi="Arial" w:cs="Arial"/>
                <w:iCs/>
                <w:color w:val="000000"/>
                <w:sz w:val="16"/>
                <w:szCs w:val="16"/>
              </w:rPr>
              <w:t>On track </w:t>
            </w:r>
          </w:p>
          <w:p w14:paraId="5D3CCE6E" w14:textId="77777777" w:rsidR="00822ACA" w:rsidRPr="00241AA1" w:rsidRDefault="00E94ABE" w:rsidP="009E6F85">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Calibri"/>
                <w:iCs/>
                <w:szCs w:val="16"/>
                <w:bdr w:val="nil"/>
              </w:rPr>
            </w:pPr>
            <w:r w:rsidRPr="00241AA1">
              <w:rPr>
                <w:rFonts w:eastAsia="Calibri"/>
                <w:iCs/>
                <w:szCs w:val="16"/>
              </w:rPr>
              <w:t xml:space="preserve">90% of websites advertising or offering commercial academic cheating services </w:t>
            </w:r>
            <w:proofErr w:type="gramStart"/>
            <w:r w:rsidRPr="00241AA1">
              <w:rPr>
                <w:rFonts w:eastAsia="Calibri"/>
                <w:iCs/>
                <w:szCs w:val="16"/>
              </w:rPr>
              <w:t>blocked</w:t>
            </w:r>
            <w:proofErr w:type="gramEnd"/>
          </w:p>
          <w:p w14:paraId="00C83459" w14:textId="77777777" w:rsidR="00822ACA" w:rsidRPr="00063025" w:rsidRDefault="00E94ABE" w:rsidP="004E2F98">
            <w:pPr>
              <w:pBdr>
                <w:top w:val="nil"/>
                <w:left w:val="nil"/>
                <w:bottom w:val="nil"/>
                <w:right w:val="nil"/>
                <w:between w:val="nil"/>
                <w:bar w:val="nil"/>
              </w:pBdr>
              <w:spacing w:before="120" w:after="120" w:line="240" w:lineRule="auto"/>
              <w:jc w:val="left"/>
              <w:rPr>
                <w:rFonts w:ascii="Arial" w:hAnsi="Arial" w:cs="Arial"/>
                <w:sz w:val="16"/>
                <w:szCs w:val="16"/>
                <w:bdr w:val="nil"/>
              </w:rPr>
            </w:pPr>
            <w:r w:rsidRPr="00241AA1">
              <w:rPr>
                <w:rFonts w:ascii="Arial" w:hAnsi="Arial" w:cs="Arial"/>
                <w:sz w:val="16"/>
                <w:szCs w:val="16"/>
              </w:rPr>
              <w:t>Not applicable</w:t>
            </w:r>
          </w:p>
          <w:p w14:paraId="1B8CDA67" w14:textId="77777777" w:rsidR="00822ACA" w:rsidRPr="00063025" w:rsidRDefault="00E94ABE" w:rsidP="004E2F98">
            <w:pPr>
              <w:pStyle w:val="TableTextBase"/>
              <w:pBdr>
                <w:top w:val="nil"/>
                <w:left w:val="nil"/>
                <w:bottom w:val="nil"/>
                <w:right w:val="nil"/>
                <w:between w:val="nil"/>
                <w:bar w:val="nil"/>
              </w:pBdr>
              <w:autoSpaceDE w:val="0"/>
              <w:autoSpaceDN w:val="0"/>
              <w:spacing w:before="120" w:after="240"/>
              <w:rPr>
                <w:rFonts w:eastAsia="Calibri"/>
                <w:szCs w:val="16"/>
                <w:bdr w:val="nil"/>
              </w:rPr>
            </w:pPr>
            <w:r w:rsidRPr="00241AA1">
              <w:rPr>
                <w:rFonts w:eastAsia="Calibri"/>
                <w:szCs w:val="16"/>
              </w:rPr>
              <w:t>For FY2025</w:t>
            </w:r>
            <w:r w:rsidR="006A7A01">
              <w:rPr>
                <w:rFonts w:eastAsia="Calibri"/>
                <w:szCs w:val="16"/>
              </w:rPr>
              <w:t>–</w:t>
            </w:r>
            <w:r w:rsidRPr="00241AA1">
              <w:rPr>
                <w:rFonts w:eastAsia="Calibri"/>
                <w:szCs w:val="16"/>
              </w:rPr>
              <w:t>26, to date 83 websites have been blocked. However, as TEQSA relies on sector intelligence and its own investigations to identify sites advertising or offering commercial academic cheating services, it is not possible to assess what proportion of all sites this represents</w:t>
            </w:r>
          </w:p>
          <w:p w14:paraId="05A3715F" w14:textId="77777777" w:rsidR="00822ACA" w:rsidRPr="004E2F98" w:rsidRDefault="00E94ABE" w:rsidP="009E6F85">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Arial"/>
                <w:iCs/>
                <w:color w:val="000000"/>
                <w:szCs w:val="16"/>
                <w:bdr w:val="nil"/>
              </w:rPr>
            </w:pPr>
            <w:r w:rsidRPr="00241AA1">
              <w:rPr>
                <w:rFonts w:eastAsia="Calibri"/>
                <w:iCs/>
                <w:szCs w:val="16"/>
              </w:rPr>
              <w:t>Ongoing</w:t>
            </w:r>
            <w:r w:rsidRPr="00241AA1">
              <w:rPr>
                <w:rFonts w:eastAsia="Arial"/>
                <w:iCs/>
                <w:color w:val="000000"/>
                <w:szCs w:val="16"/>
              </w:rPr>
              <w:t xml:space="preserve"> program of work to remove posts and accounts from social media, with a target of at least 500 removals per financial year</w:t>
            </w:r>
          </w:p>
          <w:p w14:paraId="6A410138" w14:textId="77777777" w:rsidR="00822ACA" w:rsidRPr="00241AA1" w:rsidRDefault="00E94ABE" w:rsidP="004E2F98">
            <w:pPr>
              <w:pStyle w:val="TableTextBase"/>
              <w:pBdr>
                <w:top w:val="nil"/>
                <w:left w:val="nil"/>
                <w:bottom w:val="nil"/>
                <w:right w:val="nil"/>
                <w:between w:val="nil"/>
                <w:bar w:val="nil"/>
              </w:pBdr>
              <w:autoSpaceDE w:val="0"/>
              <w:autoSpaceDN w:val="0"/>
              <w:spacing w:before="120" w:after="120"/>
              <w:rPr>
                <w:rFonts w:eastAsia="Arial"/>
                <w:iCs/>
                <w:color w:val="000000"/>
                <w:szCs w:val="16"/>
                <w:bdr w:val="nil"/>
                <w:lang w:val="en-AU"/>
              </w:rPr>
            </w:pPr>
            <w:r w:rsidRPr="00241AA1">
              <w:rPr>
                <w:rFonts w:eastAsia="Arial"/>
                <w:iCs/>
                <w:color w:val="000000"/>
                <w:szCs w:val="16"/>
                <w:lang w:val="en-AU"/>
              </w:rPr>
              <w:t>Not on track</w:t>
            </w:r>
          </w:p>
          <w:p w14:paraId="5AD8B046" w14:textId="77777777" w:rsidR="00822ACA" w:rsidRPr="00241AA1" w:rsidRDefault="00E94ABE" w:rsidP="004E2F98">
            <w:pPr>
              <w:pStyle w:val="TableTextBase"/>
              <w:pBdr>
                <w:top w:val="nil"/>
                <w:left w:val="nil"/>
                <w:bottom w:val="nil"/>
                <w:right w:val="nil"/>
                <w:between w:val="nil"/>
                <w:bar w:val="nil"/>
              </w:pBdr>
              <w:autoSpaceDE w:val="0"/>
              <w:autoSpaceDN w:val="0"/>
              <w:spacing w:before="120" w:after="240"/>
              <w:rPr>
                <w:rFonts w:eastAsia="Arial"/>
                <w:iCs/>
                <w:color w:val="000000"/>
                <w:szCs w:val="16"/>
                <w:bdr w:val="nil"/>
                <w:lang w:val="en-AU"/>
              </w:rPr>
            </w:pPr>
            <w:r w:rsidRPr="00241AA1">
              <w:rPr>
                <w:rFonts w:eastAsia="Arial"/>
                <w:iCs/>
                <w:color w:val="000000"/>
                <w:szCs w:val="16"/>
                <w:lang w:val="en-AU"/>
              </w:rPr>
              <w:t>For FY2025</w:t>
            </w:r>
            <w:r w:rsidR="00175082">
              <w:rPr>
                <w:rFonts w:eastAsia="Arial"/>
                <w:iCs/>
                <w:color w:val="000000"/>
                <w:szCs w:val="16"/>
                <w:lang w:val="en-AU"/>
              </w:rPr>
              <w:t>–</w:t>
            </w:r>
            <w:r w:rsidRPr="00241AA1">
              <w:rPr>
                <w:rFonts w:eastAsia="Arial"/>
                <w:iCs/>
                <w:color w:val="000000"/>
                <w:szCs w:val="16"/>
                <w:lang w:val="en-AU"/>
              </w:rPr>
              <w:t>26, to date 31 social media posts and accounts have been removed</w:t>
            </w:r>
          </w:p>
          <w:p w14:paraId="45EF5761" w14:textId="77777777" w:rsidR="00822ACA" w:rsidRPr="004E2F98" w:rsidRDefault="00E94ABE" w:rsidP="00822ACA">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Arial"/>
                <w:i/>
                <w:iCs/>
                <w:color w:val="000000"/>
                <w:szCs w:val="16"/>
                <w:bdr w:val="nil"/>
              </w:rPr>
            </w:pPr>
            <w:r w:rsidRPr="00241AA1">
              <w:rPr>
                <w:rFonts w:eastAsia="Arial"/>
                <w:iCs/>
                <w:color w:val="000000"/>
                <w:szCs w:val="16"/>
              </w:rPr>
              <w:t xml:space="preserve">80% of providers have had at least one </w:t>
            </w:r>
            <w:r w:rsidRPr="00241AA1">
              <w:rPr>
                <w:rFonts w:eastAsia="Calibri"/>
                <w:iCs/>
                <w:szCs w:val="16"/>
              </w:rPr>
              <w:t>staff</w:t>
            </w:r>
            <w:r w:rsidRPr="00241AA1">
              <w:rPr>
                <w:rFonts w:eastAsia="Arial"/>
                <w:iCs/>
                <w:color w:val="000000"/>
                <w:szCs w:val="16"/>
              </w:rPr>
              <w:t xml:space="preserve"> member complete the </w:t>
            </w:r>
            <w:r>
              <w:rPr>
                <w:rFonts w:eastAsia="Arial"/>
                <w:iCs/>
                <w:color w:val="000000"/>
                <w:szCs w:val="16"/>
              </w:rPr>
              <w:t>m</w:t>
            </w:r>
            <w:r w:rsidRPr="00241AA1">
              <w:rPr>
                <w:rFonts w:eastAsia="Arial"/>
                <w:iCs/>
                <w:color w:val="000000"/>
                <w:szCs w:val="16"/>
              </w:rPr>
              <w:t>asterclass in deterring and detecting commercial academic cheating</w:t>
            </w:r>
          </w:p>
          <w:p w14:paraId="09F7F7F0" w14:textId="77777777" w:rsidR="00822ACA" w:rsidRPr="00241AA1" w:rsidRDefault="00E94ABE" w:rsidP="004E2F98">
            <w:pPr>
              <w:pStyle w:val="TableTextBase"/>
              <w:pBdr>
                <w:top w:val="nil"/>
                <w:left w:val="nil"/>
                <w:bottom w:val="nil"/>
                <w:right w:val="nil"/>
                <w:between w:val="nil"/>
                <w:bar w:val="nil"/>
              </w:pBdr>
              <w:autoSpaceDE w:val="0"/>
              <w:autoSpaceDN w:val="0"/>
              <w:spacing w:before="120" w:after="120"/>
              <w:rPr>
                <w:rFonts w:eastAsia="Arial"/>
                <w:iCs/>
                <w:color w:val="000000"/>
                <w:szCs w:val="16"/>
                <w:bdr w:val="nil"/>
              </w:rPr>
            </w:pPr>
            <w:r w:rsidRPr="00241AA1">
              <w:rPr>
                <w:rFonts w:eastAsia="Arial"/>
                <w:iCs/>
                <w:color w:val="000000"/>
                <w:szCs w:val="16"/>
              </w:rPr>
              <w:t>Not on track</w:t>
            </w:r>
          </w:p>
          <w:p w14:paraId="08EF618C" w14:textId="77777777" w:rsidR="00822ACA" w:rsidRPr="004E2F98" w:rsidRDefault="00E94ABE" w:rsidP="004E2F98">
            <w:pPr>
              <w:pStyle w:val="TableTextBase"/>
              <w:pBdr>
                <w:top w:val="nil"/>
                <w:left w:val="nil"/>
                <w:bottom w:val="nil"/>
                <w:right w:val="nil"/>
                <w:between w:val="nil"/>
                <w:bar w:val="nil"/>
              </w:pBdr>
              <w:spacing w:before="120" w:after="240"/>
              <w:rPr>
                <w:rFonts w:eastAsia="Arial"/>
                <w:iCs/>
                <w:color w:val="000000"/>
                <w:szCs w:val="16"/>
                <w:bdr w:val="nil"/>
              </w:rPr>
            </w:pPr>
            <w:r w:rsidRPr="00241AA1">
              <w:rPr>
                <w:rFonts w:eastAsia="Arial"/>
                <w:iCs/>
                <w:color w:val="000000"/>
                <w:szCs w:val="16"/>
              </w:rPr>
              <w:t xml:space="preserve">As of Feb 2026, 71% of providers have had at least one staff member complete the masterclass, a decrease from the 72% at </w:t>
            </w:r>
            <w:r w:rsidRPr="00241AA1">
              <w:rPr>
                <w:rFonts w:eastAsia="Calibri"/>
                <w:iCs/>
                <w:szCs w:val="16"/>
              </w:rPr>
              <w:t>the</w:t>
            </w:r>
            <w:r w:rsidRPr="00241AA1">
              <w:rPr>
                <w:rFonts w:eastAsia="Arial"/>
                <w:iCs/>
                <w:color w:val="000000"/>
                <w:szCs w:val="16"/>
              </w:rPr>
              <w:t xml:space="preserve"> end of 2024</w:t>
            </w:r>
            <w:r w:rsidR="00175082">
              <w:rPr>
                <w:rFonts w:eastAsia="Arial"/>
                <w:iCs/>
                <w:color w:val="000000"/>
                <w:szCs w:val="16"/>
              </w:rPr>
              <w:t>–</w:t>
            </w:r>
            <w:r w:rsidRPr="00241AA1">
              <w:rPr>
                <w:rFonts w:eastAsia="Arial"/>
                <w:iCs/>
                <w:color w:val="000000"/>
                <w:szCs w:val="16"/>
              </w:rPr>
              <w:t xml:space="preserve">25. The decrease is due to having 7 new Institutes of Higher Education for </w:t>
            </w:r>
            <w:r w:rsidR="00175082">
              <w:rPr>
                <w:rFonts w:eastAsia="Arial"/>
                <w:iCs/>
                <w:color w:val="000000"/>
                <w:szCs w:val="16"/>
              </w:rPr>
              <w:br/>
            </w:r>
            <w:r w:rsidRPr="00241AA1">
              <w:rPr>
                <w:rFonts w:eastAsia="Arial"/>
                <w:iCs/>
                <w:color w:val="000000"/>
                <w:szCs w:val="16"/>
              </w:rPr>
              <w:t>FY</w:t>
            </w:r>
            <w:r w:rsidR="00175082">
              <w:rPr>
                <w:rFonts w:eastAsia="Arial"/>
                <w:iCs/>
                <w:color w:val="000000"/>
                <w:szCs w:val="16"/>
              </w:rPr>
              <w:t>20</w:t>
            </w:r>
            <w:r w:rsidRPr="00241AA1">
              <w:rPr>
                <w:rFonts w:eastAsia="Arial"/>
                <w:iCs/>
                <w:color w:val="000000"/>
                <w:szCs w:val="16"/>
              </w:rPr>
              <w:t>25</w:t>
            </w:r>
            <w:r w:rsidR="00175082">
              <w:rPr>
                <w:rFonts w:eastAsia="Arial"/>
                <w:iCs/>
                <w:color w:val="000000"/>
                <w:szCs w:val="16"/>
              </w:rPr>
              <w:t>–</w:t>
            </w:r>
            <w:r w:rsidRPr="00241AA1">
              <w:rPr>
                <w:rFonts w:eastAsia="Arial"/>
                <w:iCs/>
                <w:color w:val="000000"/>
                <w:szCs w:val="16"/>
              </w:rPr>
              <w:t xml:space="preserve">26 with none of them having participated in the </w:t>
            </w:r>
            <w:r>
              <w:rPr>
                <w:rFonts w:eastAsia="Arial"/>
                <w:iCs/>
                <w:color w:val="000000"/>
                <w:szCs w:val="16"/>
              </w:rPr>
              <w:t>m</w:t>
            </w:r>
            <w:r w:rsidRPr="00241AA1">
              <w:rPr>
                <w:rFonts w:eastAsia="Arial"/>
                <w:iCs/>
                <w:color w:val="000000"/>
                <w:szCs w:val="16"/>
              </w:rPr>
              <w:t>asterclass</w:t>
            </w:r>
          </w:p>
          <w:p w14:paraId="627DE38A" w14:textId="77777777" w:rsidR="00822ACA" w:rsidRPr="004E2F98" w:rsidRDefault="00E94ABE" w:rsidP="009E6F85">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Arial"/>
                <w:i/>
                <w:iCs/>
                <w:color w:val="000000"/>
                <w:szCs w:val="16"/>
                <w:bdr w:val="nil"/>
              </w:rPr>
            </w:pPr>
            <w:r w:rsidRPr="00241AA1">
              <w:rPr>
                <w:rFonts w:eastAsia="Arial"/>
                <w:iCs/>
                <w:color w:val="000000"/>
                <w:szCs w:val="16"/>
              </w:rPr>
              <w:t>Comprehensive suite of resources delivered to Institutes of Higher Education to support enhanced cyber security awareness and maturity</w:t>
            </w:r>
          </w:p>
          <w:p w14:paraId="128F215E" w14:textId="77777777" w:rsidR="00EF6E6A" w:rsidRPr="00241AA1" w:rsidRDefault="00E94ABE" w:rsidP="00253446">
            <w:pPr>
              <w:pStyle w:val="TableTextBase"/>
              <w:pBdr>
                <w:top w:val="nil"/>
                <w:left w:val="nil"/>
                <w:bottom w:val="nil"/>
                <w:right w:val="nil"/>
                <w:between w:val="nil"/>
                <w:bar w:val="nil"/>
              </w:pBdr>
              <w:spacing w:before="120"/>
              <w:rPr>
                <w:rFonts w:eastAsia="Arial"/>
                <w:iCs/>
                <w:color w:val="000000"/>
                <w:szCs w:val="16"/>
                <w:bdr w:val="nil"/>
              </w:rPr>
            </w:pPr>
            <w:r w:rsidRPr="00241AA1">
              <w:rPr>
                <w:rFonts w:eastAsia="Arial"/>
                <w:iCs/>
                <w:color w:val="000000"/>
                <w:szCs w:val="16"/>
              </w:rPr>
              <w:t>On track</w:t>
            </w:r>
          </w:p>
        </w:tc>
      </w:tr>
    </w:tbl>
    <w:p w14:paraId="4B5F6F31" w14:textId="77777777" w:rsidR="00175082"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85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121"/>
        <w:gridCol w:w="3115"/>
      </w:tblGrid>
      <w:tr w:rsidR="005E3E1F" w:rsidRPr="00027366" w14:paraId="3C85C575" w14:textId="77777777" w:rsidTr="00F21B72">
        <w:trPr>
          <w:cantSplit/>
          <w:trHeight w:val="262"/>
        </w:trPr>
        <w:tc>
          <w:tcPr>
            <w:tcW w:w="944" w:type="pct"/>
            <w:tcBorders>
              <w:top w:val="single" w:sz="4" w:space="0" w:color="auto"/>
              <w:left w:val="single" w:sz="4" w:space="0" w:color="auto"/>
              <w:right w:val="single" w:sz="4" w:space="0" w:color="auto"/>
            </w:tcBorders>
            <w:vAlign w:val="center"/>
          </w:tcPr>
          <w:p w14:paraId="27398B89" w14:textId="77777777" w:rsidR="00E84F4A" w:rsidRPr="00027366" w:rsidRDefault="00E94ABE" w:rsidP="007075C3">
            <w:pPr>
              <w:pStyle w:val="TableColumnHeadingLeft"/>
              <w:rPr>
                <w:b/>
                <w:bCs/>
                <w:bdr w:val="nil"/>
              </w:rPr>
            </w:pPr>
            <w:r w:rsidRPr="00027366">
              <w:rPr>
                <w:b/>
                <w:bCs/>
              </w:rPr>
              <w:lastRenderedPageBreak/>
              <w:t>Year</w:t>
            </w:r>
          </w:p>
        </w:tc>
        <w:tc>
          <w:tcPr>
            <w:tcW w:w="2030" w:type="pct"/>
            <w:tcBorders>
              <w:top w:val="single" w:sz="4" w:space="0" w:color="auto"/>
              <w:left w:val="single" w:sz="4" w:space="0" w:color="auto"/>
              <w:bottom w:val="single" w:sz="4" w:space="0" w:color="auto"/>
              <w:right w:val="single" w:sz="4" w:space="0" w:color="auto"/>
            </w:tcBorders>
            <w:vAlign w:val="center"/>
          </w:tcPr>
          <w:p w14:paraId="65AACD5A" w14:textId="77777777" w:rsidR="00E84F4A" w:rsidRPr="00027366" w:rsidRDefault="00E94ABE" w:rsidP="007075C3">
            <w:pPr>
              <w:pStyle w:val="TableColumnHeadingLeft"/>
              <w:rPr>
                <w:b/>
                <w:bCs/>
                <w:bdr w:val="nil"/>
              </w:rPr>
            </w:pPr>
            <w:r w:rsidRPr="00027366">
              <w:rPr>
                <w:b/>
                <w:bCs/>
              </w:rPr>
              <w:t>Performance measures</w:t>
            </w:r>
          </w:p>
        </w:tc>
        <w:tc>
          <w:tcPr>
            <w:tcW w:w="2026" w:type="pct"/>
            <w:tcBorders>
              <w:top w:val="single" w:sz="4" w:space="0" w:color="auto"/>
              <w:left w:val="single" w:sz="4" w:space="0" w:color="auto"/>
              <w:bottom w:val="single" w:sz="4" w:space="0" w:color="auto"/>
              <w:right w:val="single" w:sz="4" w:space="0" w:color="auto"/>
            </w:tcBorders>
            <w:vAlign w:val="center"/>
          </w:tcPr>
          <w:p w14:paraId="6494D394" w14:textId="77777777" w:rsidR="00E84F4A" w:rsidRPr="00027366" w:rsidRDefault="00E94ABE" w:rsidP="007075C3">
            <w:pPr>
              <w:pStyle w:val="TableColumnHeadingLeft"/>
              <w:rPr>
                <w:b/>
                <w:bCs/>
                <w:bdr w:val="nil"/>
              </w:rPr>
            </w:pPr>
            <w:r w:rsidRPr="00027366">
              <w:rPr>
                <w:b/>
                <w:bCs/>
              </w:rPr>
              <w:t>Planned performance results</w:t>
            </w:r>
          </w:p>
        </w:tc>
      </w:tr>
      <w:tr w:rsidR="005E3E1F" w14:paraId="179794E6" w14:textId="77777777" w:rsidTr="00175082">
        <w:trPr>
          <w:cantSplit/>
          <w:trHeight w:val="400"/>
        </w:trPr>
        <w:tc>
          <w:tcPr>
            <w:tcW w:w="944" w:type="pct"/>
            <w:vMerge w:val="restart"/>
            <w:tcBorders>
              <w:top w:val="single" w:sz="4" w:space="0" w:color="auto"/>
              <w:left w:val="single" w:sz="4" w:space="0" w:color="auto"/>
              <w:right w:val="single" w:sz="4" w:space="0" w:color="auto"/>
            </w:tcBorders>
          </w:tcPr>
          <w:p w14:paraId="72F4FA89" w14:textId="77777777" w:rsidR="00F21B72" w:rsidRPr="00EF2230" w:rsidRDefault="00E94ABE" w:rsidP="00EF2230">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Budget Year</w:t>
            </w:r>
          </w:p>
          <w:p w14:paraId="3B3C3C3A" w14:textId="77777777" w:rsidR="00F21B72" w:rsidRPr="00EF2230" w:rsidRDefault="00E94ABE" w:rsidP="00EF2230">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202</w:t>
            </w:r>
            <w:r>
              <w:rPr>
                <w:rFonts w:ascii="Arial" w:eastAsia="Calibri" w:hAnsi="Arial" w:cs="Arial"/>
                <w:sz w:val="16"/>
                <w:szCs w:val="16"/>
                <w:lang w:val="en-US" w:eastAsia="en-US"/>
              </w:rPr>
              <w:t>6</w:t>
            </w:r>
            <w:r w:rsidRPr="00EF2230">
              <w:rPr>
                <w:rFonts w:ascii="Arial" w:eastAsia="Calibri" w:hAnsi="Arial" w:cs="Arial"/>
                <w:sz w:val="16"/>
                <w:szCs w:val="16"/>
                <w:lang w:val="en-US" w:eastAsia="en-US"/>
              </w:rPr>
              <w:t>–</w:t>
            </w:r>
            <w:r w:rsidRPr="00EF2230">
              <w:rPr>
                <w:rFonts w:ascii="Arial" w:eastAsia="Calibri" w:hAnsi="Arial" w:cs="Arial"/>
                <w:sz w:val="16"/>
                <w:szCs w:val="16"/>
                <w:lang w:val="en-US" w:eastAsia="en-US"/>
              </w:rPr>
              <w:softHyphen/>
              <w:t>2</w:t>
            </w:r>
            <w:r>
              <w:rPr>
                <w:rFonts w:ascii="Arial" w:eastAsia="Calibri" w:hAnsi="Arial" w:cs="Arial"/>
                <w:sz w:val="16"/>
                <w:szCs w:val="16"/>
                <w:lang w:val="en-US" w:eastAsia="en-US"/>
              </w:rPr>
              <w:t>7</w:t>
            </w:r>
          </w:p>
          <w:p w14:paraId="10DF4AA0" w14:textId="77777777" w:rsidR="00F21B72" w:rsidRPr="002353E3" w:rsidRDefault="00F21B72" w:rsidP="005603D7">
            <w:pPr>
              <w:pStyle w:val="TableTextLeft"/>
              <w:autoSpaceDE w:val="0"/>
              <w:autoSpaceDN w:val="0"/>
              <w:spacing w:before="20" w:after="20"/>
              <w:rPr>
                <w:rFonts w:eastAsia="Calibri"/>
                <w:szCs w:val="14"/>
                <w:bdr w:val="nil"/>
              </w:rPr>
            </w:pPr>
          </w:p>
        </w:tc>
        <w:tc>
          <w:tcPr>
            <w:tcW w:w="2030" w:type="pct"/>
            <w:tcBorders>
              <w:top w:val="single" w:sz="4" w:space="0" w:color="auto"/>
              <w:left w:val="single" w:sz="4" w:space="0" w:color="auto"/>
              <w:bottom w:val="single" w:sz="4" w:space="0" w:color="auto"/>
              <w:right w:val="single" w:sz="4" w:space="0" w:color="auto"/>
            </w:tcBorders>
          </w:tcPr>
          <w:p w14:paraId="613E8F86" w14:textId="77777777" w:rsidR="00F21B72" w:rsidRPr="006148EA" w:rsidRDefault="00E94ABE" w:rsidP="00175082">
            <w:pPr>
              <w:pStyle w:val="TableTextBase"/>
              <w:pBdr>
                <w:top w:val="nil"/>
                <w:left w:val="nil"/>
                <w:bottom w:val="nil"/>
                <w:right w:val="nil"/>
                <w:between w:val="nil"/>
                <w:bar w:val="nil"/>
              </w:pBdr>
              <w:autoSpaceDE w:val="0"/>
              <w:autoSpaceDN w:val="0"/>
              <w:spacing w:before="20"/>
              <w:rPr>
                <w:rFonts w:eastAsia="Calibri"/>
                <w:bdr w:val="nil"/>
              </w:rPr>
            </w:pPr>
            <w:r w:rsidRPr="00F21B72">
              <w:rPr>
                <w:rFonts w:eastAsia="Calibri"/>
                <w:lang w:val="en-AU"/>
              </w:rPr>
              <w:t>Complete and report on the annual risk assessment of providers and share key themes with the sector</w:t>
            </w:r>
          </w:p>
        </w:tc>
        <w:tc>
          <w:tcPr>
            <w:tcW w:w="2026" w:type="pct"/>
            <w:tcBorders>
              <w:top w:val="single" w:sz="4" w:space="0" w:color="auto"/>
              <w:left w:val="single" w:sz="4" w:space="0" w:color="auto"/>
              <w:bottom w:val="single" w:sz="4" w:space="0" w:color="auto"/>
              <w:right w:val="single" w:sz="4" w:space="0" w:color="auto"/>
            </w:tcBorders>
          </w:tcPr>
          <w:p w14:paraId="3814F8BF" w14:textId="77777777" w:rsidR="00F21B72" w:rsidRPr="00F21B72" w:rsidRDefault="00E94ABE" w:rsidP="0018619E">
            <w:pPr>
              <w:pBdr>
                <w:top w:val="nil"/>
                <w:left w:val="nil"/>
                <w:bottom w:val="nil"/>
                <w:right w:val="nil"/>
                <w:between w:val="nil"/>
                <w:bar w:val="nil"/>
              </w:pBdr>
              <w:spacing w:before="20" w:after="60" w:line="240" w:lineRule="auto"/>
              <w:jc w:val="left"/>
              <w:rPr>
                <w:rFonts w:ascii="Arial" w:hAnsi="Arial" w:cs="Arial"/>
                <w:i/>
                <w:sz w:val="16"/>
                <w:szCs w:val="16"/>
                <w:bdr w:val="nil"/>
              </w:rPr>
            </w:pPr>
            <w:r>
              <w:rPr>
                <w:rFonts w:ascii="Arial" w:eastAsia="Calibri" w:hAnsi="Arial" w:cs="Arial"/>
                <w:sz w:val="16"/>
                <w:szCs w:val="16"/>
              </w:rPr>
              <w:t>Publish TEQSA’s annual Compliance Report by 30 March, and Annual Report by 30 September</w:t>
            </w:r>
          </w:p>
        </w:tc>
      </w:tr>
      <w:tr w:rsidR="005E3E1F" w14:paraId="4E52CE1D" w14:textId="77777777" w:rsidTr="00F21B72">
        <w:trPr>
          <w:cantSplit/>
          <w:trHeight w:val="661"/>
        </w:trPr>
        <w:tc>
          <w:tcPr>
            <w:tcW w:w="944" w:type="pct"/>
            <w:vMerge/>
            <w:tcBorders>
              <w:left w:val="single" w:sz="4" w:space="0" w:color="auto"/>
              <w:right w:val="single" w:sz="4" w:space="0" w:color="auto"/>
            </w:tcBorders>
          </w:tcPr>
          <w:p w14:paraId="2D380968" w14:textId="77777777" w:rsidR="00F21B72" w:rsidRPr="002A26D9" w:rsidRDefault="00F21B72" w:rsidP="00D41482">
            <w:pPr>
              <w:pStyle w:val="TableTextLeft"/>
              <w:autoSpaceDE w:val="0"/>
              <w:autoSpaceDN w:val="0"/>
              <w:rPr>
                <w:rFonts w:eastAsia="Calibri"/>
                <w:szCs w:val="14"/>
                <w:bdr w:val="nil"/>
              </w:rPr>
            </w:pPr>
          </w:p>
        </w:tc>
        <w:tc>
          <w:tcPr>
            <w:tcW w:w="2030" w:type="pct"/>
            <w:tcBorders>
              <w:top w:val="single" w:sz="4" w:space="0" w:color="auto"/>
              <w:left w:val="single" w:sz="4" w:space="0" w:color="auto"/>
              <w:bottom w:val="single" w:sz="4" w:space="0" w:color="auto"/>
              <w:right w:val="single" w:sz="4" w:space="0" w:color="auto"/>
            </w:tcBorders>
          </w:tcPr>
          <w:p w14:paraId="59CDAA0E" w14:textId="77777777" w:rsidR="00F21B72"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F21B72">
              <w:rPr>
                <w:rFonts w:eastAsia="Calibri"/>
                <w:szCs w:val="16"/>
                <w:lang w:val="en-AU"/>
              </w:rPr>
              <w:t>TEQSA’s sector risk monitoring activity contributes to the setting of its risk priorities and is shared with the sector – emphasising opportunities for improvement</w:t>
            </w:r>
          </w:p>
        </w:tc>
        <w:tc>
          <w:tcPr>
            <w:tcW w:w="2026" w:type="pct"/>
            <w:tcBorders>
              <w:top w:val="single" w:sz="4" w:space="0" w:color="auto"/>
              <w:left w:val="single" w:sz="4" w:space="0" w:color="auto"/>
              <w:bottom w:val="single" w:sz="4" w:space="0" w:color="auto"/>
              <w:right w:val="single" w:sz="4" w:space="0" w:color="auto"/>
            </w:tcBorders>
          </w:tcPr>
          <w:p w14:paraId="4201BBAB" w14:textId="77777777" w:rsidR="00F21B72" w:rsidRPr="00F21B72" w:rsidRDefault="00E94ABE" w:rsidP="00ED1A19">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szCs w:val="16"/>
                <w:bdr w:val="nil"/>
              </w:rPr>
            </w:pPr>
            <w:r w:rsidRPr="00F21B72">
              <w:rPr>
                <w:rFonts w:eastAsia="Arial"/>
                <w:iCs/>
                <w:color w:val="000000"/>
                <w:szCs w:val="16"/>
              </w:rPr>
              <w:t>Complete</w:t>
            </w:r>
            <w:r w:rsidRPr="00F21B72">
              <w:rPr>
                <w:rFonts w:eastAsia="Calibri"/>
                <w:szCs w:val="16"/>
              </w:rPr>
              <w:t xml:space="preserve"> 2 Compliance Annual Plan </w:t>
            </w:r>
            <w:proofErr w:type="gramStart"/>
            <w:r w:rsidRPr="00F21B72">
              <w:rPr>
                <w:rFonts w:eastAsia="Calibri"/>
                <w:szCs w:val="16"/>
              </w:rPr>
              <w:t>sector</w:t>
            </w:r>
            <w:proofErr w:type="gramEnd"/>
            <w:r w:rsidRPr="00F21B72">
              <w:rPr>
                <w:rFonts w:eastAsia="Calibri"/>
                <w:szCs w:val="16"/>
              </w:rPr>
              <w:t xml:space="preserve"> risk monitoring or compliance activities</w:t>
            </w:r>
          </w:p>
          <w:p w14:paraId="57896E21" w14:textId="77777777" w:rsidR="00F21B72" w:rsidRPr="00F21B72" w:rsidRDefault="00E94ABE" w:rsidP="00175082">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szCs w:val="16"/>
                <w:bdr w:val="nil"/>
              </w:rPr>
            </w:pPr>
            <w:r w:rsidRPr="00F21B72">
              <w:rPr>
                <w:rFonts w:eastAsia="Calibri"/>
                <w:szCs w:val="16"/>
                <w:lang w:val="en-AU"/>
              </w:rPr>
              <w:t>Findings of the annual sector risk monitoring activities are shared with the sector in written and seminar format by end of FY</w:t>
            </w:r>
          </w:p>
        </w:tc>
      </w:tr>
      <w:tr w:rsidR="005E3E1F" w14:paraId="216AD14B" w14:textId="77777777" w:rsidTr="00F21B72">
        <w:trPr>
          <w:cantSplit/>
          <w:trHeight w:val="661"/>
        </w:trPr>
        <w:tc>
          <w:tcPr>
            <w:tcW w:w="944" w:type="pct"/>
            <w:vMerge/>
            <w:tcBorders>
              <w:left w:val="single" w:sz="4" w:space="0" w:color="auto"/>
              <w:right w:val="single" w:sz="4" w:space="0" w:color="auto"/>
            </w:tcBorders>
          </w:tcPr>
          <w:p w14:paraId="59BA1E7A" w14:textId="77777777" w:rsidR="00F21B72" w:rsidRPr="002A26D9" w:rsidRDefault="00F21B72" w:rsidP="00D41482">
            <w:pPr>
              <w:pStyle w:val="TableTextLeft"/>
              <w:autoSpaceDE w:val="0"/>
              <w:autoSpaceDN w:val="0"/>
              <w:rPr>
                <w:rFonts w:eastAsia="Calibri"/>
                <w:szCs w:val="14"/>
                <w:bdr w:val="nil"/>
              </w:rPr>
            </w:pPr>
          </w:p>
        </w:tc>
        <w:tc>
          <w:tcPr>
            <w:tcW w:w="2030" w:type="pct"/>
            <w:tcBorders>
              <w:top w:val="single" w:sz="4" w:space="0" w:color="auto"/>
              <w:left w:val="single" w:sz="4" w:space="0" w:color="auto"/>
              <w:bottom w:val="single" w:sz="4" w:space="0" w:color="auto"/>
              <w:right w:val="single" w:sz="4" w:space="0" w:color="auto"/>
            </w:tcBorders>
          </w:tcPr>
          <w:p w14:paraId="54301665" w14:textId="77777777" w:rsidR="00F21B72"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F21B72">
              <w:rPr>
                <w:rFonts w:eastAsia="Calibri"/>
                <w:szCs w:val="16"/>
                <w:lang w:val="en-AU"/>
              </w:rPr>
              <w:t>Assess provider financial risk as part of the annual risk assessments</w:t>
            </w:r>
          </w:p>
        </w:tc>
        <w:tc>
          <w:tcPr>
            <w:tcW w:w="2026" w:type="pct"/>
            <w:tcBorders>
              <w:top w:val="single" w:sz="4" w:space="0" w:color="auto"/>
              <w:left w:val="single" w:sz="4" w:space="0" w:color="auto"/>
              <w:bottom w:val="single" w:sz="4" w:space="0" w:color="auto"/>
              <w:right w:val="single" w:sz="4" w:space="0" w:color="auto"/>
            </w:tcBorders>
          </w:tcPr>
          <w:p w14:paraId="53D805FE" w14:textId="77777777" w:rsidR="00F21B72" w:rsidRPr="00D41482" w:rsidRDefault="00E94ABE" w:rsidP="0018619E">
            <w:pPr>
              <w:pStyle w:val="TableTextBase"/>
              <w:pBdr>
                <w:top w:val="nil"/>
                <w:left w:val="nil"/>
                <w:bottom w:val="nil"/>
                <w:right w:val="nil"/>
                <w:between w:val="nil"/>
                <w:bar w:val="nil"/>
              </w:pBdr>
              <w:autoSpaceDE w:val="0"/>
              <w:autoSpaceDN w:val="0"/>
              <w:spacing w:before="20"/>
              <w:rPr>
                <w:rFonts w:eastAsia="Calibri"/>
                <w:szCs w:val="16"/>
                <w:bdr w:val="nil"/>
              </w:rPr>
            </w:pPr>
            <w:r w:rsidRPr="00F21B72">
              <w:rPr>
                <w:rFonts w:eastAsia="Calibri"/>
                <w:szCs w:val="16"/>
                <w:lang w:val="en-AU"/>
              </w:rPr>
              <w:t>Financial risk assessment will be completed for providers who have been in operation for &gt;3 years, as part of annual risk assessment</w:t>
            </w:r>
          </w:p>
        </w:tc>
      </w:tr>
      <w:tr w:rsidR="005E3E1F" w14:paraId="2DD8C199" w14:textId="77777777" w:rsidTr="00175082">
        <w:trPr>
          <w:cantSplit/>
          <w:trHeight w:val="553"/>
        </w:trPr>
        <w:tc>
          <w:tcPr>
            <w:tcW w:w="944" w:type="pct"/>
            <w:vMerge/>
            <w:tcBorders>
              <w:left w:val="single" w:sz="4" w:space="0" w:color="auto"/>
              <w:right w:val="single" w:sz="4" w:space="0" w:color="auto"/>
            </w:tcBorders>
          </w:tcPr>
          <w:p w14:paraId="19EBF2EE" w14:textId="77777777" w:rsidR="00F21B72" w:rsidRPr="002A26D9" w:rsidRDefault="00F21B72" w:rsidP="00D41482">
            <w:pPr>
              <w:pStyle w:val="TableTextLeft"/>
              <w:autoSpaceDE w:val="0"/>
              <w:autoSpaceDN w:val="0"/>
              <w:rPr>
                <w:rFonts w:eastAsia="Calibri"/>
                <w:szCs w:val="14"/>
                <w:bdr w:val="nil"/>
              </w:rPr>
            </w:pPr>
          </w:p>
        </w:tc>
        <w:tc>
          <w:tcPr>
            <w:tcW w:w="2030" w:type="pct"/>
            <w:tcBorders>
              <w:top w:val="single" w:sz="4" w:space="0" w:color="auto"/>
              <w:left w:val="single" w:sz="4" w:space="0" w:color="auto"/>
              <w:bottom w:val="single" w:sz="4" w:space="0" w:color="auto"/>
              <w:right w:val="single" w:sz="4" w:space="0" w:color="auto"/>
            </w:tcBorders>
          </w:tcPr>
          <w:p w14:paraId="0BD34F48" w14:textId="77777777" w:rsidR="00F21B72"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F21B72">
              <w:rPr>
                <w:rFonts w:eastAsia="Calibri"/>
                <w:szCs w:val="16"/>
                <w:lang w:val="en-AU"/>
              </w:rPr>
              <w:t>Sector compliance activity involving student wellbeing</w:t>
            </w:r>
          </w:p>
        </w:tc>
        <w:tc>
          <w:tcPr>
            <w:tcW w:w="2026" w:type="pct"/>
            <w:tcBorders>
              <w:top w:val="single" w:sz="4" w:space="0" w:color="auto"/>
              <w:left w:val="single" w:sz="4" w:space="0" w:color="auto"/>
              <w:bottom w:val="single" w:sz="4" w:space="0" w:color="auto"/>
              <w:right w:val="single" w:sz="4" w:space="0" w:color="auto"/>
            </w:tcBorders>
          </w:tcPr>
          <w:p w14:paraId="4495472F" w14:textId="77777777" w:rsidR="00F21B72" w:rsidRPr="00D41482" w:rsidRDefault="00E94ABE" w:rsidP="0018619E">
            <w:pPr>
              <w:pStyle w:val="TableTextBase"/>
              <w:pBdr>
                <w:top w:val="nil"/>
                <w:left w:val="nil"/>
                <w:bottom w:val="nil"/>
                <w:right w:val="nil"/>
                <w:between w:val="nil"/>
                <w:bar w:val="nil"/>
              </w:pBdr>
              <w:autoSpaceDE w:val="0"/>
              <w:autoSpaceDN w:val="0"/>
              <w:spacing w:before="20"/>
              <w:rPr>
                <w:rFonts w:eastAsia="Calibri"/>
                <w:szCs w:val="16"/>
                <w:bdr w:val="nil"/>
              </w:rPr>
            </w:pPr>
            <w:r w:rsidRPr="00F21B72">
              <w:rPr>
                <w:rFonts w:eastAsia="Calibri"/>
                <w:szCs w:val="16"/>
                <w:lang w:val="en-AU"/>
              </w:rPr>
              <w:t>Annual Compliance Plan will be modified each year to target relevant priority issues</w:t>
            </w:r>
          </w:p>
        </w:tc>
      </w:tr>
      <w:tr w:rsidR="005E3E1F" w14:paraId="5422F1C8" w14:textId="77777777" w:rsidTr="00F21B72">
        <w:trPr>
          <w:cantSplit/>
          <w:trHeight w:val="661"/>
        </w:trPr>
        <w:tc>
          <w:tcPr>
            <w:tcW w:w="944" w:type="pct"/>
            <w:vMerge/>
            <w:tcBorders>
              <w:left w:val="single" w:sz="4" w:space="0" w:color="auto"/>
              <w:right w:val="single" w:sz="4" w:space="0" w:color="auto"/>
            </w:tcBorders>
          </w:tcPr>
          <w:p w14:paraId="6F87D728" w14:textId="77777777" w:rsidR="00F21B72" w:rsidRPr="002A26D9" w:rsidRDefault="00F21B72" w:rsidP="00D41482">
            <w:pPr>
              <w:pStyle w:val="TableTextLeft"/>
              <w:autoSpaceDE w:val="0"/>
              <w:autoSpaceDN w:val="0"/>
              <w:rPr>
                <w:rFonts w:eastAsia="Calibri"/>
                <w:szCs w:val="14"/>
                <w:bdr w:val="nil"/>
              </w:rPr>
            </w:pPr>
          </w:p>
        </w:tc>
        <w:tc>
          <w:tcPr>
            <w:tcW w:w="2030" w:type="pct"/>
            <w:tcBorders>
              <w:top w:val="single" w:sz="4" w:space="0" w:color="auto"/>
              <w:left w:val="single" w:sz="4" w:space="0" w:color="auto"/>
              <w:bottom w:val="single" w:sz="4" w:space="0" w:color="auto"/>
              <w:right w:val="single" w:sz="4" w:space="0" w:color="auto"/>
            </w:tcBorders>
          </w:tcPr>
          <w:p w14:paraId="49560BCC" w14:textId="77777777" w:rsidR="00F21B72"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F21B72">
              <w:rPr>
                <w:rFonts w:eastAsia="Calibri"/>
                <w:szCs w:val="16"/>
                <w:lang w:val="en-AU"/>
              </w:rPr>
              <w:t>Demonstrated improvements in sector awareness, identification, analysis, and response to integrity risks</w:t>
            </w:r>
          </w:p>
        </w:tc>
        <w:tc>
          <w:tcPr>
            <w:tcW w:w="2026" w:type="pct"/>
            <w:tcBorders>
              <w:top w:val="single" w:sz="4" w:space="0" w:color="auto"/>
              <w:left w:val="single" w:sz="4" w:space="0" w:color="auto"/>
              <w:bottom w:val="single" w:sz="4" w:space="0" w:color="auto"/>
              <w:right w:val="single" w:sz="4" w:space="0" w:color="auto"/>
            </w:tcBorders>
          </w:tcPr>
          <w:p w14:paraId="050F6B1A" w14:textId="77777777" w:rsidR="00F21B72" w:rsidRPr="00F21B72" w:rsidRDefault="00E94ABE" w:rsidP="00ED1A19">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iCs/>
                <w:szCs w:val="16"/>
                <w:bdr w:val="nil"/>
              </w:rPr>
            </w:pPr>
            <w:r w:rsidRPr="00F21B72">
              <w:rPr>
                <w:rFonts w:eastAsia="Arial"/>
                <w:iCs/>
                <w:color w:val="000000"/>
                <w:szCs w:val="16"/>
              </w:rPr>
              <w:t>Additional</w:t>
            </w:r>
            <w:r w:rsidRPr="00F21B72">
              <w:rPr>
                <w:rFonts w:eastAsia="Calibri"/>
                <w:iCs/>
                <w:szCs w:val="16"/>
              </w:rPr>
              <w:t xml:space="preserve"> prosecutions under Section 114 of the TEQSA Act</w:t>
            </w:r>
          </w:p>
          <w:p w14:paraId="3B8C7DB1" w14:textId="77777777" w:rsidR="00F21B72" w:rsidRPr="00F21B72" w:rsidRDefault="00E94ABE" w:rsidP="00ED1A19">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F21B72">
              <w:rPr>
                <w:rFonts w:eastAsia="Calibri"/>
                <w:iCs/>
                <w:szCs w:val="16"/>
              </w:rPr>
              <w:t xml:space="preserve">90% </w:t>
            </w:r>
            <w:r w:rsidRPr="00F21B72">
              <w:rPr>
                <w:rFonts w:eastAsia="Arial"/>
                <w:iCs/>
                <w:color w:val="000000"/>
                <w:szCs w:val="16"/>
              </w:rPr>
              <w:t>of</w:t>
            </w:r>
            <w:r w:rsidRPr="00F21B72">
              <w:rPr>
                <w:rFonts w:eastAsia="Calibri"/>
                <w:iCs/>
                <w:szCs w:val="16"/>
              </w:rPr>
              <w:t xml:space="preserve"> websites advertising or offering commercial academic cheating services </w:t>
            </w:r>
            <w:proofErr w:type="gramStart"/>
            <w:r w:rsidRPr="00F21B72">
              <w:rPr>
                <w:rFonts w:eastAsia="Calibri"/>
                <w:iCs/>
                <w:szCs w:val="16"/>
              </w:rPr>
              <w:t>blocked</w:t>
            </w:r>
            <w:proofErr w:type="gramEnd"/>
          </w:p>
          <w:p w14:paraId="17BEC073" w14:textId="77777777" w:rsidR="00F21B72" w:rsidRPr="00F21B72" w:rsidRDefault="00E94ABE" w:rsidP="00ED1A19">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F21B72">
              <w:rPr>
                <w:rFonts w:eastAsia="Arial"/>
                <w:iCs/>
                <w:color w:val="000000"/>
                <w:szCs w:val="16"/>
              </w:rPr>
              <w:t>Ongoing</w:t>
            </w:r>
            <w:r w:rsidRPr="00F21B72">
              <w:rPr>
                <w:rFonts w:eastAsia="Calibri"/>
                <w:iCs/>
                <w:szCs w:val="16"/>
              </w:rPr>
              <w:t xml:space="preserve"> program of work to remove posts and accounts from social media, with a target of at least 500 removals per financial year</w:t>
            </w:r>
          </w:p>
          <w:p w14:paraId="0BE9CAC1" w14:textId="77777777" w:rsidR="00F21B72" w:rsidRPr="00F21B72" w:rsidRDefault="00E94ABE" w:rsidP="00ED1A19">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
                <w:iCs/>
                <w:szCs w:val="16"/>
                <w:bdr w:val="nil"/>
              </w:rPr>
            </w:pPr>
            <w:r w:rsidRPr="00F21B72">
              <w:rPr>
                <w:rFonts w:eastAsia="Calibri"/>
                <w:iCs/>
                <w:szCs w:val="16"/>
              </w:rPr>
              <w:t xml:space="preserve">80% of </w:t>
            </w:r>
            <w:r w:rsidRPr="00F21B72">
              <w:rPr>
                <w:rFonts w:eastAsia="Arial"/>
                <w:iCs/>
                <w:color w:val="000000"/>
                <w:szCs w:val="16"/>
              </w:rPr>
              <w:t>providers</w:t>
            </w:r>
            <w:r w:rsidRPr="00F21B72">
              <w:rPr>
                <w:rFonts w:eastAsia="Calibri"/>
                <w:iCs/>
                <w:szCs w:val="16"/>
              </w:rPr>
              <w:t xml:space="preserve"> have had at least one staff member complete the </w:t>
            </w:r>
            <w:r>
              <w:rPr>
                <w:rFonts w:eastAsia="Calibri"/>
                <w:iCs/>
                <w:szCs w:val="16"/>
              </w:rPr>
              <w:t>m</w:t>
            </w:r>
            <w:r w:rsidRPr="00F21B72">
              <w:rPr>
                <w:rFonts w:eastAsia="Calibri"/>
                <w:iCs/>
                <w:szCs w:val="16"/>
              </w:rPr>
              <w:t>asterclass in deterring and detecting commercial academic cheating</w:t>
            </w:r>
          </w:p>
          <w:p w14:paraId="231412D3" w14:textId="77777777" w:rsidR="00F21B72" w:rsidRPr="00F21B72" w:rsidRDefault="00E94ABE" w:rsidP="009C785A">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i/>
                <w:iCs/>
                <w:szCs w:val="16"/>
                <w:bdr w:val="nil"/>
              </w:rPr>
            </w:pPr>
            <w:r w:rsidRPr="00F21B72">
              <w:rPr>
                <w:rFonts w:eastAsia="Calibri"/>
                <w:iCs/>
                <w:szCs w:val="16"/>
                <w:lang w:val="en-AU"/>
              </w:rPr>
              <w:t>Comprehensive suite of resources delivered to Institutes of Higher Education to support enhanced cyber security awareness and maturity</w:t>
            </w:r>
          </w:p>
        </w:tc>
      </w:tr>
      <w:tr w:rsidR="005E3E1F" w14:paraId="16298F0F" w14:textId="77777777" w:rsidTr="0035777A">
        <w:trPr>
          <w:cantSplit/>
          <w:trHeight w:val="753"/>
        </w:trPr>
        <w:tc>
          <w:tcPr>
            <w:tcW w:w="944" w:type="pct"/>
            <w:tcBorders>
              <w:top w:val="single" w:sz="4" w:space="0" w:color="auto"/>
              <w:left w:val="single" w:sz="4" w:space="0" w:color="auto"/>
              <w:bottom w:val="single" w:sz="4" w:space="0" w:color="auto"/>
              <w:right w:val="single" w:sz="4" w:space="0" w:color="auto"/>
            </w:tcBorders>
          </w:tcPr>
          <w:p w14:paraId="5BA26A49" w14:textId="77777777" w:rsidR="00B06144" w:rsidRPr="002A26D9" w:rsidRDefault="00E94ABE" w:rsidP="00B06144">
            <w:pPr>
              <w:pStyle w:val="TableTextLeft"/>
              <w:pBdr>
                <w:top w:val="nil"/>
                <w:left w:val="nil"/>
                <w:bottom w:val="nil"/>
                <w:right w:val="nil"/>
                <w:between w:val="nil"/>
                <w:bar w:val="nil"/>
              </w:pBdr>
              <w:autoSpaceDE w:val="0"/>
              <w:autoSpaceDN w:val="0"/>
              <w:rPr>
                <w:rFonts w:eastAsia="Calibri"/>
                <w:szCs w:val="14"/>
                <w:bdr w:val="nil"/>
              </w:rPr>
            </w:pPr>
            <w:r w:rsidRPr="002A26D9">
              <w:rPr>
                <w:rFonts w:eastAsia="Calibri"/>
                <w:szCs w:val="14"/>
              </w:rPr>
              <w:t xml:space="preserve">Forward Estimates </w:t>
            </w:r>
          </w:p>
          <w:p w14:paraId="00D44A31" w14:textId="77777777" w:rsidR="00B06144" w:rsidRDefault="00E94ABE" w:rsidP="00B06144">
            <w:pPr>
              <w:pStyle w:val="TableTextLeft"/>
              <w:pBdr>
                <w:top w:val="nil"/>
                <w:left w:val="nil"/>
                <w:bottom w:val="nil"/>
                <w:right w:val="nil"/>
                <w:between w:val="nil"/>
                <w:bar w:val="nil"/>
              </w:pBdr>
              <w:autoSpaceDE w:val="0"/>
              <w:autoSpaceDN w:val="0"/>
              <w:rPr>
                <w:rFonts w:eastAsia="Calibri"/>
                <w:szCs w:val="16"/>
                <w:bdr w:val="nil"/>
              </w:rPr>
            </w:pPr>
            <w:r w:rsidRPr="002A26D9">
              <w:rPr>
                <w:rFonts w:eastAsia="Calibri"/>
                <w:szCs w:val="14"/>
              </w:rPr>
              <w:t>202</w:t>
            </w:r>
            <w:r w:rsidR="00F21B72">
              <w:rPr>
                <w:rFonts w:eastAsia="Calibri"/>
                <w:szCs w:val="14"/>
              </w:rPr>
              <w:t>7</w:t>
            </w:r>
            <w:r w:rsidRPr="002A26D9">
              <w:rPr>
                <w:rFonts w:eastAsia="Calibri"/>
                <w:szCs w:val="14"/>
              </w:rPr>
              <w:t>–</w:t>
            </w:r>
            <w:r w:rsidR="00F21B72">
              <w:rPr>
                <w:rFonts w:eastAsia="Calibri"/>
                <w:szCs w:val="14"/>
              </w:rPr>
              <w:t>30</w:t>
            </w:r>
          </w:p>
        </w:tc>
        <w:tc>
          <w:tcPr>
            <w:tcW w:w="2030" w:type="pct"/>
            <w:tcBorders>
              <w:top w:val="single" w:sz="4" w:space="0" w:color="auto"/>
              <w:left w:val="single" w:sz="4" w:space="0" w:color="auto"/>
              <w:bottom w:val="single" w:sz="4" w:space="0" w:color="auto"/>
              <w:right w:val="single" w:sz="4" w:space="0" w:color="auto"/>
            </w:tcBorders>
          </w:tcPr>
          <w:p w14:paraId="6B2EDAD8" w14:textId="77777777" w:rsidR="00B06144" w:rsidRPr="00E84F4A" w:rsidRDefault="00E94ABE" w:rsidP="00175082">
            <w:pPr>
              <w:pStyle w:val="TableTextBase"/>
              <w:pBdr>
                <w:top w:val="nil"/>
                <w:left w:val="nil"/>
                <w:bottom w:val="nil"/>
                <w:right w:val="nil"/>
                <w:between w:val="nil"/>
                <w:bar w:val="nil"/>
              </w:pBdr>
              <w:autoSpaceDE w:val="0"/>
              <w:autoSpaceDN w:val="0"/>
              <w:spacing w:before="20" w:after="20"/>
              <w:rPr>
                <w:rFonts w:eastAsia="Calibri"/>
                <w:szCs w:val="16"/>
                <w:bdr w:val="nil"/>
              </w:rPr>
            </w:pPr>
            <w:r w:rsidRPr="00AE4A1D">
              <w:rPr>
                <w:rFonts w:eastAsia="Calibri"/>
                <w:iCs/>
                <w:szCs w:val="16"/>
              </w:rPr>
              <w:t>As per 2026</w:t>
            </w:r>
            <w:r w:rsidR="00175082">
              <w:rPr>
                <w:rFonts w:eastAsia="Calibri"/>
                <w:iCs/>
                <w:szCs w:val="16"/>
              </w:rPr>
              <w:t>–</w:t>
            </w:r>
            <w:r w:rsidRPr="00AE4A1D">
              <w:rPr>
                <w:rFonts w:eastAsia="Calibri"/>
                <w:iCs/>
                <w:szCs w:val="16"/>
              </w:rPr>
              <w:t>27</w:t>
            </w:r>
          </w:p>
        </w:tc>
        <w:tc>
          <w:tcPr>
            <w:tcW w:w="2026" w:type="pct"/>
            <w:tcBorders>
              <w:top w:val="single" w:sz="4" w:space="0" w:color="auto"/>
              <w:left w:val="single" w:sz="4" w:space="0" w:color="auto"/>
              <w:bottom w:val="single" w:sz="4" w:space="0" w:color="auto"/>
              <w:right w:val="single" w:sz="4" w:space="0" w:color="auto"/>
            </w:tcBorders>
          </w:tcPr>
          <w:p w14:paraId="7F8E6E47" w14:textId="77777777" w:rsidR="00B06144" w:rsidRPr="00E84F4A" w:rsidRDefault="00E94ABE" w:rsidP="00322E55">
            <w:pPr>
              <w:pStyle w:val="TableTextBase"/>
              <w:pBdr>
                <w:top w:val="nil"/>
                <w:left w:val="nil"/>
                <w:bottom w:val="nil"/>
                <w:right w:val="nil"/>
                <w:between w:val="nil"/>
                <w:bar w:val="nil"/>
              </w:pBdr>
              <w:autoSpaceDE w:val="0"/>
              <w:autoSpaceDN w:val="0"/>
              <w:spacing w:before="20" w:after="20"/>
              <w:rPr>
                <w:rFonts w:eastAsia="Calibri"/>
                <w:szCs w:val="16"/>
                <w:bdr w:val="nil"/>
              </w:rPr>
            </w:pPr>
            <w:r w:rsidRPr="00AE4A1D">
              <w:rPr>
                <w:rFonts w:eastAsia="Calibri"/>
                <w:iCs/>
                <w:szCs w:val="16"/>
              </w:rPr>
              <w:t>As per 2026</w:t>
            </w:r>
            <w:r w:rsidR="00175082">
              <w:rPr>
                <w:rFonts w:eastAsia="Calibri"/>
                <w:iCs/>
                <w:szCs w:val="16"/>
              </w:rPr>
              <w:t>–</w:t>
            </w:r>
            <w:r w:rsidRPr="00AE4A1D">
              <w:rPr>
                <w:rFonts w:eastAsia="Calibri"/>
                <w:iCs/>
                <w:szCs w:val="16"/>
              </w:rPr>
              <w:t>27</w:t>
            </w:r>
          </w:p>
        </w:tc>
      </w:tr>
      <w:tr w:rsidR="005E3E1F" w14:paraId="6F4B34EC" w14:textId="77777777" w:rsidTr="00175082">
        <w:trPr>
          <w:cantSplit/>
          <w:trHeight w:val="18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361F044" w14:textId="77777777" w:rsidR="00F21B72" w:rsidRPr="00E84F4A" w:rsidRDefault="00E94ABE" w:rsidP="00175082">
            <w:pPr>
              <w:pStyle w:val="TableTextBase"/>
              <w:pBdr>
                <w:top w:val="nil"/>
                <w:left w:val="nil"/>
                <w:bottom w:val="nil"/>
                <w:right w:val="nil"/>
                <w:between w:val="nil"/>
                <w:bar w:val="nil"/>
              </w:pBdr>
              <w:autoSpaceDE w:val="0"/>
              <w:autoSpaceDN w:val="0"/>
              <w:spacing w:before="0" w:after="0"/>
              <w:contextualSpacing/>
              <w:rPr>
                <w:rFonts w:eastAsia="Calibri"/>
                <w:szCs w:val="16"/>
                <w:bdr w:val="nil"/>
              </w:rPr>
            </w:pPr>
            <w:r w:rsidRPr="00F21B72">
              <w:rPr>
                <w:rFonts w:eastAsia="Calibri"/>
                <w:szCs w:val="16"/>
                <w:lang w:val="en-AU"/>
              </w:rPr>
              <w:t>Material changes to Program 1.1 resulting from 2026–27 Budget Measures: Nil</w:t>
            </w:r>
          </w:p>
        </w:tc>
      </w:tr>
    </w:tbl>
    <w:p w14:paraId="333A21DE" w14:textId="77777777" w:rsidR="00636BCD" w:rsidRDefault="00E94ABE">
      <w:pPr>
        <w:keepLines w:val="0"/>
        <w:pBdr>
          <w:top w:val="nil"/>
          <w:left w:val="nil"/>
          <w:bottom w:val="nil"/>
          <w:right w:val="nil"/>
          <w:between w:val="nil"/>
          <w:bar w:val="nil"/>
        </w:pBdr>
        <w:spacing w:after="200" w:line="276" w:lineRule="auto"/>
        <w:jc w:val="left"/>
        <w:rPr>
          <w:rFonts w:ascii="Arial" w:hAnsi="Arial" w:cs="Arial"/>
          <w:b/>
          <w:bCs/>
          <w:color w:val="000000"/>
          <w:bdr w:val="nil"/>
        </w:rPr>
      </w:pPr>
      <w:r>
        <w:rPr>
          <w:rFonts w:ascii="Arial" w:hAnsi="Arial" w:cs="Arial"/>
          <w:b/>
          <w:bCs/>
          <w:color w:val="000000"/>
          <w:sz w:val="19"/>
        </w:rPr>
        <w:br w:type="page"/>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118"/>
        <w:gridCol w:w="3120"/>
      </w:tblGrid>
      <w:tr w:rsidR="005E3E1F" w14:paraId="159A58FB" w14:textId="77777777" w:rsidTr="00262385">
        <w:trPr>
          <w:cantSplit/>
          <w:trHeight w:val="100"/>
        </w:trPr>
        <w:tc>
          <w:tcPr>
            <w:tcW w:w="5000" w:type="pct"/>
            <w:gridSpan w:val="3"/>
            <w:tcBorders>
              <w:top w:val="single" w:sz="4" w:space="0" w:color="auto"/>
              <w:left w:val="single" w:sz="4" w:space="0" w:color="auto"/>
              <w:bottom w:val="single" w:sz="4" w:space="0" w:color="auto"/>
              <w:right w:val="single" w:sz="4" w:space="0" w:color="auto"/>
            </w:tcBorders>
            <w:hideMark/>
          </w:tcPr>
          <w:p w14:paraId="58321D49" w14:textId="77777777" w:rsidR="00636BCD" w:rsidRPr="004D1A88" w:rsidRDefault="00E94ABE" w:rsidP="007841F3">
            <w:pPr>
              <w:pStyle w:val="TableTextLeft"/>
              <w:pBdr>
                <w:top w:val="nil"/>
                <w:left w:val="nil"/>
                <w:bottom w:val="nil"/>
                <w:right w:val="nil"/>
                <w:between w:val="nil"/>
                <w:bar w:val="nil"/>
              </w:pBdr>
              <w:autoSpaceDE w:val="0"/>
              <w:autoSpaceDN w:val="0"/>
              <w:spacing w:before="24" w:after="24"/>
              <w:rPr>
                <w:rFonts w:eastAsia="Calibri"/>
                <w:b/>
                <w:bCs/>
                <w:szCs w:val="16"/>
                <w:bdr w:val="nil"/>
              </w:rPr>
            </w:pPr>
            <w:r w:rsidRPr="004D1A88">
              <w:rPr>
                <w:rFonts w:eastAsia="Calibri"/>
                <w:b/>
                <w:bCs/>
                <w:szCs w:val="16"/>
              </w:rPr>
              <w:lastRenderedPageBreak/>
              <w:t>Objective 3: Ensure compliance with applicable legislation through effective and efficient regulation</w:t>
            </w:r>
          </w:p>
        </w:tc>
      </w:tr>
      <w:tr w:rsidR="005E3E1F" w14:paraId="26EA1130" w14:textId="77777777" w:rsidTr="00262385">
        <w:trPr>
          <w:cantSplit/>
          <w:trHeight w:val="100"/>
        </w:trPr>
        <w:tc>
          <w:tcPr>
            <w:tcW w:w="943" w:type="pct"/>
            <w:tcBorders>
              <w:top w:val="single" w:sz="4" w:space="0" w:color="auto"/>
              <w:left w:val="single" w:sz="4" w:space="0" w:color="auto"/>
              <w:bottom w:val="double" w:sz="4" w:space="0" w:color="auto"/>
              <w:right w:val="single" w:sz="4" w:space="0" w:color="auto"/>
            </w:tcBorders>
            <w:hideMark/>
          </w:tcPr>
          <w:p w14:paraId="5D545865" w14:textId="77777777" w:rsidR="00636BCD" w:rsidRPr="006148EA" w:rsidRDefault="00E94ABE" w:rsidP="007075C3">
            <w:pPr>
              <w:pStyle w:val="TableColumnHeadingLeft"/>
              <w:rPr>
                <w:bdr w:val="nil"/>
              </w:rPr>
            </w:pPr>
            <w:r w:rsidRPr="006148EA">
              <w:t>Key Activities</w:t>
            </w:r>
          </w:p>
        </w:tc>
        <w:tc>
          <w:tcPr>
            <w:tcW w:w="4057" w:type="pct"/>
            <w:gridSpan w:val="2"/>
            <w:tcBorders>
              <w:top w:val="single" w:sz="4" w:space="0" w:color="auto"/>
              <w:left w:val="single" w:sz="4" w:space="0" w:color="auto"/>
              <w:bottom w:val="double" w:sz="4" w:space="0" w:color="auto"/>
              <w:right w:val="single" w:sz="4" w:space="0" w:color="auto"/>
            </w:tcBorders>
            <w:hideMark/>
          </w:tcPr>
          <w:p w14:paraId="07CFF1E9" w14:textId="77777777" w:rsidR="00E953A2"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Review and adapt TEQSA’s regulatory model and practice, in keeping with established principles of regulatory best practice and reform, in close consultation with stakeholders</w:t>
            </w:r>
          </w:p>
          <w:p w14:paraId="4F803B9B" w14:textId="77777777" w:rsidR="00E953A2"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Align risk and compliance approach with legislated requirements and principles of regulatory necessity, risk and proportionality</w:t>
            </w:r>
          </w:p>
          <w:p w14:paraId="057B797C" w14:textId="77777777" w:rsidR="00E953A2"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Ensure regulatory assessments are streamlined and coordinated to ensure regulatory activity is undertaken efficiently</w:t>
            </w:r>
          </w:p>
          <w:p w14:paraId="6CF04B28" w14:textId="77777777" w:rsidR="00E953A2" w:rsidRPr="007075C3"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cs="Arial"/>
                <w:sz w:val="16"/>
                <w:szCs w:val="16"/>
              </w:rPr>
            </w:pPr>
            <w:r w:rsidRPr="007075C3">
              <w:rPr>
                <w:rFonts w:cs="Arial"/>
                <w:sz w:val="16"/>
                <w:szCs w:val="16"/>
              </w:rPr>
              <w:t>Recover regulatory costs consistent with Cross Recovery Implementation Statement (CRIS) and relevant framework or guidelines</w:t>
            </w:r>
          </w:p>
          <w:p w14:paraId="598037D0" w14:textId="77777777" w:rsidR="00636BCD" w:rsidRPr="00E953A2" w:rsidRDefault="00E94ABE" w:rsidP="007075C3">
            <w:pPr>
              <w:pStyle w:val="ListParagraph"/>
              <w:keepLines w:val="0"/>
              <w:numPr>
                <w:ilvl w:val="0"/>
                <w:numId w:val="16"/>
              </w:numPr>
              <w:pBdr>
                <w:top w:val="nil"/>
                <w:left w:val="nil"/>
                <w:bottom w:val="nil"/>
                <w:right w:val="nil"/>
                <w:between w:val="nil"/>
                <w:bar w:val="nil"/>
              </w:pBdr>
              <w:spacing w:before="24" w:after="24" w:line="240" w:lineRule="auto"/>
              <w:ind w:left="403" w:hanging="284"/>
              <w:contextualSpacing w:val="0"/>
              <w:rPr>
                <w:rFonts w:eastAsia="Calibri"/>
                <w:szCs w:val="16"/>
                <w:bdr w:val="nil"/>
              </w:rPr>
            </w:pPr>
            <w:r w:rsidRPr="007075C3">
              <w:rPr>
                <w:rFonts w:cs="Arial"/>
                <w:sz w:val="16"/>
                <w:szCs w:val="16"/>
              </w:rPr>
              <w:t>Implement key strategic projects in relation to organisational capability</w:t>
            </w:r>
          </w:p>
        </w:tc>
      </w:tr>
      <w:tr w:rsidR="005E3E1F" w14:paraId="40A76663" w14:textId="77777777" w:rsidTr="00262385">
        <w:trPr>
          <w:trHeight w:val="100"/>
          <w:tblHeader/>
        </w:trPr>
        <w:tc>
          <w:tcPr>
            <w:tcW w:w="943" w:type="pct"/>
            <w:tcBorders>
              <w:top w:val="double" w:sz="4" w:space="0" w:color="auto"/>
              <w:left w:val="single" w:sz="4" w:space="0" w:color="auto"/>
              <w:bottom w:val="single" w:sz="4" w:space="0" w:color="auto"/>
              <w:right w:val="single" w:sz="4" w:space="0" w:color="auto"/>
            </w:tcBorders>
            <w:vAlign w:val="center"/>
            <w:hideMark/>
          </w:tcPr>
          <w:p w14:paraId="7CA2241E" w14:textId="77777777" w:rsidR="00636BCD" w:rsidRPr="00EF2230" w:rsidRDefault="00E94ABE" w:rsidP="007075C3">
            <w:pPr>
              <w:pBdr>
                <w:top w:val="nil"/>
                <w:left w:val="nil"/>
                <w:bottom w:val="nil"/>
                <w:right w:val="nil"/>
                <w:between w:val="nil"/>
                <w:bar w:val="nil"/>
              </w:pBdr>
              <w:spacing w:before="48" w:after="48" w:line="240" w:lineRule="auto"/>
              <w:jc w:val="left"/>
              <w:rPr>
                <w:rFonts w:ascii="Arial" w:hAnsi="Arial" w:cs="Arial"/>
                <w:b/>
                <w:bCs/>
                <w:sz w:val="16"/>
                <w:szCs w:val="16"/>
                <w:bdr w:val="nil"/>
              </w:rPr>
            </w:pPr>
            <w:r w:rsidRPr="00EF2230">
              <w:rPr>
                <w:rFonts w:ascii="Arial" w:hAnsi="Arial" w:cs="Arial"/>
                <w:b/>
                <w:bCs/>
                <w:sz w:val="16"/>
                <w:szCs w:val="16"/>
              </w:rPr>
              <w:t>Year</w:t>
            </w:r>
          </w:p>
        </w:tc>
        <w:tc>
          <w:tcPr>
            <w:tcW w:w="2028" w:type="pct"/>
            <w:tcBorders>
              <w:top w:val="double" w:sz="4" w:space="0" w:color="auto"/>
              <w:left w:val="single" w:sz="4" w:space="0" w:color="auto"/>
              <w:bottom w:val="single" w:sz="4" w:space="0" w:color="auto"/>
              <w:right w:val="single" w:sz="4" w:space="0" w:color="auto"/>
            </w:tcBorders>
            <w:vAlign w:val="center"/>
            <w:hideMark/>
          </w:tcPr>
          <w:p w14:paraId="73509040" w14:textId="77777777" w:rsidR="00636BCD" w:rsidRPr="00EF2230" w:rsidRDefault="00E94ABE" w:rsidP="007075C3">
            <w:pPr>
              <w:pBdr>
                <w:top w:val="nil"/>
                <w:left w:val="nil"/>
                <w:bottom w:val="nil"/>
                <w:right w:val="nil"/>
                <w:between w:val="nil"/>
                <w:bar w:val="nil"/>
              </w:pBdr>
              <w:spacing w:before="48" w:after="48" w:line="240" w:lineRule="auto"/>
              <w:jc w:val="left"/>
              <w:rPr>
                <w:rFonts w:ascii="Arial" w:hAnsi="Arial" w:cs="Arial"/>
                <w:b/>
                <w:bCs/>
                <w:sz w:val="16"/>
                <w:szCs w:val="16"/>
                <w:bdr w:val="nil"/>
              </w:rPr>
            </w:pPr>
            <w:r w:rsidRPr="00EF2230">
              <w:rPr>
                <w:rFonts w:ascii="Arial" w:hAnsi="Arial" w:cs="Arial"/>
                <w:b/>
                <w:bCs/>
                <w:sz w:val="16"/>
                <w:szCs w:val="16"/>
              </w:rPr>
              <w:t>Performance measures</w:t>
            </w:r>
          </w:p>
        </w:tc>
        <w:tc>
          <w:tcPr>
            <w:tcW w:w="2030" w:type="pct"/>
            <w:tcBorders>
              <w:top w:val="double" w:sz="4" w:space="0" w:color="auto"/>
              <w:left w:val="single" w:sz="4" w:space="0" w:color="auto"/>
              <w:bottom w:val="single" w:sz="4" w:space="0" w:color="auto"/>
              <w:right w:val="single" w:sz="4" w:space="0" w:color="auto"/>
            </w:tcBorders>
            <w:vAlign w:val="center"/>
            <w:hideMark/>
          </w:tcPr>
          <w:p w14:paraId="74BAE31B" w14:textId="77777777" w:rsidR="00636BCD" w:rsidRPr="00EF2230" w:rsidRDefault="00E94ABE" w:rsidP="007075C3">
            <w:pPr>
              <w:pBdr>
                <w:top w:val="nil"/>
                <w:left w:val="nil"/>
                <w:bottom w:val="nil"/>
                <w:right w:val="nil"/>
                <w:between w:val="nil"/>
                <w:bar w:val="nil"/>
              </w:pBdr>
              <w:spacing w:before="48" w:after="48" w:line="240" w:lineRule="auto"/>
              <w:jc w:val="left"/>
              <w:rPr>
                <w:rFonts w:ascii="Arial" w:hAnsi="Arial" w:cs="Arial"/>
                <w:b/>
                <w:bCs/>
                <w:sz w:val="16"/>
                <w:szCs w:val="16"/>
                <w:bdr w:val="nil"/>
              </w:rPr>
            </w:pPr>
            <w:r w:rsidRPr="00EF2230">
              <w:rPr>
                <w:rFonts w:ascii="Arial" w:hAnsi="Arial" w:cs="Arial"/>
                <w:b/>
                <w:bCs/>
                <w:sz w:val="16"/>
                <w:szCs w:val="16"/>
              </w:rPr>
              <w:t>Expected performance results</w:t>
            </w:r>
          </w:p>
        </w:tc>
      </w:tr>
      <w:tr w:rsidR="005E3E1F" w14:paraId="4F4C912E" w14:textId="77777777" w:rsidTr="007075C3">
        <w:trPr>
          <w:trHeight w:val="1389"/>
        </w:trPr>
        <w:tc>
          <w:tcPr>
            <w:tcW w:w="943" w:type="pct"/>
            <w:vMerge w:val="restart"/>
            <w:tcBorders>
              <w:top w:val="single" w:sz="4" w:space="0" w:color="auto"/>
              <w:left w:val="single" w:sz="4" w:space="0" w:color="auto"/>
              <w:right w:val="single" w:sz="4" w:space="0" w:color="auto"/>
            </w:tcBorders>
            <w:hideMark/>
          </w:tcPr>
          <w:p w14:paraId="710FCD3D" w14:textId="77777777" w:rsidR="00E961A7" w:rsidRPr="00EF2230" w:rsidRDefault="00E94ABE" w:rsidP="00EF2230">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Current Year</w:t>
            </w:r>
          </w:p>
          <w:p w14:paraId="06417EDF" w14:textId="77777777" w:rsidR="00E961A7" w:rsidRPr="0011098E" w:rsidRDefault="00E94ABE" w:rsidP="00ED6E39">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202</w:t>
            </w:r>
            <w:r>
              <w:rPr>
                <w:rFonts w:ascii="Arial" w:eastAsia="Calibri" w:hAnsi="Arial" w:cs="Arial"/>
                <w:sz w:val="16"/>
                <w:szCs w:val="16"/>
                <w:lang w:val="en-US" w:eastAsia="en-US"/>
              </w:rPr>
              <w:t>5</w:t>
            </w:r>
            <w:r w:rsidRPr="00EF2230">
              <w:rPr>
                <w:rFonts w:ascii="Arial" w:eastAsia="Calibri" w:hAnsi="Arial" w:cs="Arial"/>
                <w:sz w:val="16"/>
                <w:szCs w:val="16"/>
                <w:lang w:val="en-US" w:eastAsia="en-US"/>
              </w:rPr>
              <w:t>–2</w:t>
            </w:r>
            <w:r>
              <w:rPr>
                <w:rFonts w:ascii="Arial" w:eastAsia="Calibri" w:hAnsi="Arial" w:cs="Arial"/>
                <w:sz w:val="16"/>
                <w:szCs w:val="16"/>
                <w:lang w:val="en-US" w:eastAsia="en-US"/>
              </w:rPr>
              <w:t>6</w:t>
            </w:r>
          </w:p>
          <w:p w14:paraId="19ACDF18" w14:textId="77777777" w:rsidR="00E961A7" w:rsidRPr="004D1A88" w:rsidRDefault="00E961A7" w:rsidP="00ED6E39">
            <w:pPr>
              <w:spacing w:before="20" w:after="20" w:line="240" w:lineRule="auto"/>
              <w:jc w:val="left"/>
              <w:rPr>
                <w:szCs w:val="16"/>
                <w:bdr w:val="nil"/>
              </w:rPr>
            </w:pPr>
          </w:p>
        </w:tc>
        <w:tc>
          <w:tcPr>
            <w:tcW w:w="2028" w:type="pct"/>
            <w:tcBorders>
              <w:top w:val="single" w:sz="4" w:space="0" w:color="auto"/>
              <w:left w:val="single" w:sz="4" w:space="0" w:color="auto"/>
              <w:bottom w:val="single" w:sz="4" w:space="0" w:color="auto"/>
              <w:right w:val="single" w:sz="4" w:space="0" w:color="auto"/>
            </w:tcBorders>
          </w:tcPr>
          <w:p w14:paraId="17F76A65" w14:textId="77777777" w:rsidR="00E961A7" w:rsidRPr="008D3F86" w:rsidRDefault="00E94ABE" w:rsidP="00ED6E39">
            <w:pPr>
              <w:pStyle w:val="TableTextBase"/>
              <w:pBdr>
                <w:top w:val="nil"/>
                <w:left w:val="nil"/>
                <w:bottom w:val="nil"/>
                <w:right w:val="nil"/>
                <w:between w:val="nil"/>
                <w:bar w:val="nil"/>
              </w:pBdr>
              <w:autoSpaceDE w:val="0"/>
              <w:autoSpaceDN w:val="0"/>
              <w:spacing w:before="20" w:after="20"/>
              <w:rPr>
                <w:rFonts w:eastAsia="Calibri"/>
                <w:iCs/>
                <w:szCs w:val="16"/>
                <w:bdr w:val="nil"/>
              </w:rPr>
            </w:pPr>
            <w:r w:rsidRPr="008D3F86">
              <w:rPr>
                <w:rFonts w:eastAsia="Calibri"/>
                <w:iCs/>
                <w:szCs w:val="16"/>
                <w:lang w:val="en-AU"/>
              </w:rPr>
              <w:t>Stakeholder acceptance of process and outcomes for regulatory reform</w:t>
            </w:r>
          </w:p>
        </w:tc>
        <w:tc>
          <w:tcPr>
            <w:tcW w:w="2030" w:type="pct"/>
            <w:tcBorders>
              <w:top w:val="single" w:sz="4" w:space="0" w:color="auto"/>
              <w:left w:val="single" w:sz="4" w:space="0" w:color="auto"/>
              <w:bottom w:val="single" w:sz="4" w:space="0" w:color="auto"/>
              <w:right w:val="single" w:sz="4" w:space="0" w:color="auto"/>
            </w:tcBorders>
          </w:tcPr>
          <w:p w14:paraId="09B973E5" w14:textId="77777777" w:rsidR="00E961A7" w:rsidRPr="008D3F86" w:rsidRDefault="00E94ABE" w:rsidP="007841F3">
            <w:pPr>
              <w:pStyle w:val="TableTextBase"/>
              <w:pBdr>
                <w:top w:val="nil"/>
                <w:left w:val="nil"/>
                <w:bottom w:val="nil"/>
                <w:right w:val="nil"/>
                <w:between w:val="nil"/>
                <w:bar w:val="nil"/>
              </w:pBdr>
              <w:spacing w:before="20" w:after="0"/>
              <w:rPr>
                <w:rFonts w:eastAsia="Calibri"/>
                <w:szCs w:val="16"/>
                <w:bdr w:val="nil"/>
              </w:rPr>
            </w:pPr>
            <w:r w:rsidRPr="008D3F86">
              <w:rPr>
                <w:rFonts w:eastAsia="Calibri"/>
                <w:szCs w:val="16"/>
              </w:rPr>
              <w:t xml:space="preserve">Revised regulatory model and practice accepted by range of stakeholders as effective and reflective of modern regulatory practice, </w:t>
            </w:r>
            <w:proofErr w:type="gramStart"/>
            <w:r w:rsidRPr="008D3F86">
              <w:rPr>
                <w:rFonts w:eastAsia="Calibri"/>
                <w:szCs w:val="16"/>
              </w:rPr>
              <w:t>in particular by</w:t>
            </w:r>
            <w:proofErr w:type="gramEnd"/>
            <w:r w:rsidRPr="008D3F86">
              <w:rPr>
                <w:rFonts w:eastAsia="Calibri"/>
                <w:szCs w:val="16"/>
              </w:rPr>
              <w:t xml:space="preserve"> encouraging and facilitating sector innovation</w:t>
            </w:r>
          </w:p>
          <w:p w14:paraId="2A9FCB72" w14:textId="77777777" w:rsidR="00E961A7" w:rsidRPr="008D3F86" w:rsidRDefault="00E94ABE" w:rsidP="007841F3">
            <w:pPr>
              <w:pStyle w:val="TableTextBase"/>
              <w:pBdr>
                <w:top w:val="nil"/>
                <w:left w:val="nil"/>
                <w:bottom w:val="nil"/>
                <w:right w:val="nil"/>
                <w:between w:val="nil"/>
                <w:bar w:val="nil"/>
              </w:pBdr>
              <w:autoSpaceDE w:val="0"/>
              <w:autoSpaceDN w:val="0"/>
              <w:spacing w:before="120"/>
              <w:rPr>
                <w:rFonts w:eastAsia="Calibri"/>
                <w:szCs w:val="16"/>
                <w:bdr w:val="nil"/>
              </w:rPr>
            </w:pPr>
            <w:r w:rsidRPr="008D3F86">
              <w:rPr>
                <w:rFonts w:eastAsia="Calibri"/>
                <w:szCs w:val="16"/>
              </w:rPr>
              <w:t>Data not yet available  </w:t>
            </w:r>
          </w:p>
        </w:tc>
      </w:tr>
      <w:tr w:rsidR="005E3E1F" w14:paraId="4D819B8E" w14:textId="77777777" w:rsidTr="00262385">
        <w:trPr>
          <w:trHeight w:val="1124"/>
        </w:trPr>
        <w:tc>
          <w:tcPr>
            <w:tcW w:w="943" w:type="pct"/>
            <w:vMerge/>
            <w:tcBorders>
              <w:left w:val="single" w:sz="4" w:space="0" w:color="auto"/>
              <w:right w:val="single" w:sz="4" w:space="0" w:color="auto"/>
            </w:tcBorders>
            <w:vAlign w:val="center"/>
            <w:hideMark/>
          </w:tcPr>
          <w:p w14:paraId="476A7777" w14:textId="77777777" w:rsidR="00E961A7" w:rsidRPr="004D1A88" w:rsidRDefault="00E961A7" w:rsidP="00ED6E39">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5A75DD55" w14:textId="77777777" w:rsidR="00E961A7" w:rsidRPr="008D3F86" w:rsidRDefault="00E94ABE" w:rsidP="00ED6E39">
            <w:pPr>
              <w:pStyle w:val="TableTextBase"/>
              <w:pBdr>
                <w:top w:val="nil"/>
                <w:left w:val="nil"/>
                <w:bottom w:val="nil"/>
                <w:right w:val="nil"/>
                <w:between w:val="nil"/>
                <w:bar w:val="nil"/>
              </w:pBdr>
              <w:autoSpaceDE w:val="0"/>
              <w:autoSpaceDN w:val="0"/>
              <w:spacing w:before="20" w:after="20"/>
              <w:rPr>
                <w:rFonts w:eastAsia="Calibri"/>
                <w:iCs/>
                <w:szCs w:val="16"/>
                <w:bdr w:val="nil"/>
              </w:rPr>
            </w:pPr>
            <w:r w:rsidRPr="008D3F86">
              <w:rPr>
                <w:rFonts w:eastAsia="Calibri"/>
                <w:iCs/>
                <w:szCs w:val="16"/>
                <w:lang w:val="en-AU"/>
              </w:rPr>
              <w:t>Proportion of compliance assessments undertaken to address non-compliance and restore compliance (registered and non-registered) providers</w:t>
            </w:r>
          </w:p>
        </w:tc>
        <w:tc>
          <w:tcPr>
            <w:tcW w:w="2030" w:type="pct"/>
            <w:tcBorders>
              <w:top w:val="single" w:sz="4" w:space="0" w:color="auto"/>
              <w:left w:val="single" w:sz="4" w:space="0" w:color="auto"/>
              <w:bottom w:val="single" w:sz="4" w:space="0" w:color="auto"/>
              <w:right w:val="single" w:sz="4" w:space="0" w:color="auto"/>
            </w:tcBorders>
          </w:tcPr>
          <w:p w14:paraId="76B8DC31" w14:textId="77777777" w:rsidR="00E961A7" w:rsidRPr="008D3F86" w:rsidRDefault="00E94ABE" w:rsidP="00D304DC">
            <w:pPr>
              <w:pStyle w:val="TableTextBase"/>
              <w:pBdr>
                <w:top w:val="nil"/>
                <w:left w:val="nil"/>
                <w:bottom w:val="nil"/>
                <w:right w:val="nil"/>
                <w:between w:val="nil"/>
                <w:bar w:val="nil"/>
              </w:pBdr>
              <w:spacing w:before="20"/>
              <w:rPr>
                <w:rFonts w:eastAsia="Calibri"/>
                <w:szCs w:val="16"/>
                <w:bdr w:val="nil"/>
              </w:rPr>
            </w:pPr>
            <w:r w:rsidRPr="008D3F86">
              <w:rPr>
                <w:rFonts w:eastAsia="Calibri"/>
                <w:szCs w:val="16"/>
              </w:rPr>
              <w:t>90% of compliance assessments conclude with provider compliance (by regulatory action, provider education, court or tribunal order)</w:t>
            </w:r>
          </w:p>
          <w:p w14:paraId="2CE44D98" w14:textId="77777777" w:rsidR="00E961A7" w:rsidRPr="008D3F86" w:rsidRDefault="00E94ABE" w:rsidP="00D304DC">
            <w:pPr>
              <w:pStyle w:val="TableTextBase"/>
              <w:pBdr>
                <w:top w:val="nil"/>
                <w:left w:val="nil"/>
                <w:bottom w:val="nil"/>
                <w:right w:val="nil"/>
                <w:between w:val="nil"/>
                <w:bar w:val="nil"/>
              </w:pBdr>
              <w:autoSpaceDE w:val="0"/>
              <w:autoSpaceDN w:val="0"/>
              <w:spacing w:before="120"/>
              <w:rPr>
                <w:rFonts w:eastAsia="Calibri"/>
                <w:szCs w:val="16"/>
                <w:bdr w:val="nil"/>
              </w:rPr>
            </w:pPr>
            <w:r w:rsidRPr="008D3F86">
              <w:rPr>
                <w:rFonts w:eastAsia="Calibri"/>
                <w:szCs w:val="16"/>
              </w:rPr>
              <w:t>Data not yet available  </w:t>
            </w:r>
          </w:p>
        </w:tc>
      </w:tr>
      <w:tr w:rsidR="005E3E1F" w14:paraId="7AD1BA30" w14:textId="77777777" w:rsidTr="00262385">
        <w:trPr>
          <w:trHeight w:val="100"/>
        </w:trPr>
        <w:tc>
          <w:tcPr>
            <w:tcW w:w="943" w:type="pct"/>
            <w:vMerge/>
            <w:tcBorders>
              <w:left w:val="single" w:sz="4" w:space="0" w:color="auto"/>
              <w:right w:val="single" w:sz="4" w:space="0" w:color="auto"/>
            </w:tcBorders>
            <w:vAlign w:val="center"/>
            <w:hideMark/>
          </w:tcPr>
          <w:p w14:paraId="0039808A" w14:textId="77777777" w:rsidR="00E961A7" w:rsidRPr="004D1A88" w:rsidRDefault="00E961A7" w:rsidP="00ED6E39">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3904DB77" w14:textId="77777777" w:rsidR="00E961A7" w:rsidRPr="008D3F86" w:rsidRDefault="00E94ABE" w:rsidP="00175082">
            <w:pPr>
              <w:pStyle w:val="TableTextBase"/>
              <w:pBdr>
                <w:top w:val="nil"/>
                <w:left w:val="nil"/>
                <w:bottom w:val="nil"/>
                <w:right w:val="nil"/>
                <w:between w:val="nil"/>
                <w:bar w:val="nil"/>
              </w:pBdr>
              <w:autoSpaceDE w:val="0"/>
              <w:autoSpaceDN w:val="0"/>
              <w:spacing w:before="20"/>
              <w:rPr>
                <w:rFonts w:eastAsia="Calibri"/>
                <w:color w:val="FF0000"/>
                <w:szCs w:val="16"/>
                <w:bdr w:val="nil"/>
              </w:rPr>
            </w:pPr>
            <w:r>
              <w:rPr>
                <w:rFonts w:eastAsia="Calibri"/>
                <w:szCs w:val="16"/>
              </w:rPr>
              <w:t>TEQSA reviews cases in which its decisions are externally reviewed, identifies any opportunities for improvement in TEQSA’s regulatory approach, and implements improvements</w:t>
            </w:r>
          </w:p>
        </w:tc>
        <w:tc>
          <w:tcPr>
            <w:tcW w:w="2030" w:type="pct"/>
            <w:tcBorders>
              <w:top w:val="single" w:sz="4" w:space="0" w:color="auto"/>
              <w:left w:val="single" w:sz="4" w:space="0" w:color="auto"/>
              <w:bottom w:val="single" w:sz="4" w:space="0" w:color="auto"/>
              <w:right w:val="single" w:sz="4" w:space="0" w:color="auto"/>
            </w:tcBorders>
          </w:tcPr>
          <w:p w14:paraId="0A6439F4" w14:textId="77777777" w:rsidR="00E961A7" w:rsidRPr="008D3F86" w:rsidRDefault="00E94ABE" w:rsidP="00D304DC">
            <w:pPr>
              <w:pStyle w:val="TableTextBase"/>
              <w:pBdr>
                <w:top w:val="nil"/>
                <w:left w:val="nil"/>
                <w:bottom w:val="nil"/>
                <w:right w:val="nil"/>
                <w:between w:val="nil"/>
                <w:bar w:val="nil"/>
              </w:pBdr>
              <w:spacing w:before="20" w:after="120"/>
              <w:rPr>
                <w:rFonts w:eastAsia="Calibri"/>
                <w:szCs w:val="16"/>
                <w:bdr w:val="nil"/>
              </w:rPr>
            </w:pPr>
            <w:r w:rsidRPr="008D3F86">
              <w:rPr>
                <w:rFonts w:eastAsia="Calibri"/>
                <w:szCs w:val="16"/>
              </w:rPr>
              <w:t>TEQSA’s annual report includes details of improvement opportunities and the steps taken by TEQSA to implement them</w:t>
            </w:r>
          </w:p>
          <w:p w14:paraId="420FFFB6" w14:textId="77777777" w:rsidR="00E961A7" w:rsidRPr="008D3F86" w:rsidRDefault="00E94ABE" w:rsidP="007841F3">
            <w:pPr>
              <w:pStyle w:val="TableTextBase"/>
              <w:pBdr>
                <w:top w:val="nil"/>
                <w:left w:val="nil"/>
                <w:bottom w:val="nil"/>
                <w:right w:val="nil"/>
                <w:between w:val="nil"/>
                <w:bar w:val="nil"/>
              </w:pBdr>
              <w:autoSpaceDE w:val="0"/>
              <w:autoSpaceDN w:val="0"/>
              <w:spacing w:before="120"/>
              <w:rPr>
                <w:rFonts w:eastAsia="Calibri"/>
                <w:szCs w:val="16"/>
                <w:bdr w:val="nil"/>
              </w:rPr>
            </w:pPr>
            <w:r w:rsidRPr="008D3F86">
              <w:rPr>
                <w:rFonts w:eastAsia="Calibri"/>
                <w:szCs w:val="16"/>
              </w:rPr>
              <w:t>Data not yet available  </w:t>
            </w:r>
          </w:p>
        </w:tc>
      </w:tr>
      <w:tr w:rsidR="005E3E1F" w14:paraId="40CF19F8" w14:textId="77777777" w:rsidTr="00262385">
        <w:trPr>
          <w:trHeight w:val="100"/>
        </w:trPr>
        <w:tc>
          <w:tcPr>
            <w:tcW w:w="943" w:type="pct"/>
            <w:vMerge/>
            <w:tcBorders>
              <w:left w:val="single" w:sz="4" w:space="0" w:color="auto"/>
              <w:right w:val="single" w:sz="4" w:space="0" w:color="auto"/>
            </w:tcBorders>
            <w:vAlign w:val="center"/>
          </w:tcPr>
          <w:p w14:paraId="5AE0B1CE" w14:textId="77777777" w:rsidR="00E961A7" w:rsidRPr="004D1A88" w:rsidRDefault="00E961A7" w:rsidP="00D41482">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79121B1A" w14:textId="77777777" w:rsidR="00E961A7"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8D3F86">
              <w:rPr>
                <w:rFonts w:eastAsia="Calibri"/>
                <w:szCs w:val="16"/>
                <w:lang w:val="en-AU"/>
              </w:rPr>
              <w:t>Extent to which TEQSA meets relevant legislated and/or statutory freedom of information, privacy, or information security obligations</w:t>
            </w:r>
          </w:p>
        </w:tc>
        <w:tc>
          <w:tcPr>
            <w:tcW w:w="2030" w:type="pct"/>
            <w:tcBorders>
              <w:top w:val="single" w:sz="4" w:space="0" w:color="auto"/>
              <w:left w:val="single" w:sz="4" w:space="0" w:color="auto"/>
              <w:bottom w:val="single" w:sz="4" w:space="0" w:color="auto"/>
              <w:right w:val="single" w:sz="4" w:space="0" w:color="auto"/>
            </w:tcBorders>
          </w:tcPr>
          <w:p w14:paraId="46A6AA88" w14:textId="77777777" w:rsidR="00E961A7" w:rsidRPr="008D3F86" w:rsidRDefault="00E94ABE" w:rsidP="00D304DC">
            <w:pPr>
              <w:pStyle w:val="TableTextBase"/>
              <w:pBdr>
                <w:top w:val="nil"/>
                <w:left w:val="nil"/>
                <w:bottom w:val="nil"/>
                <w:right w:val="nil"/>
                <w:between w:val="nil"/>
                <w:bar w:val="nil"/>
              </w:pBdr>
              <w:spacing w:before="20"/>
              <w:rPr>
                <w:rFonts w:eastAsia="Calibri"/>
                <w:szCs w:val="16"/>
                <w:bdr w:val="nil"/>
              </w:rPr>
            </w:pPr>
            <w:r w:rsidRPr="008D3F86">
              <w:rPr>
                <w:rFonts w:eastAsia="Calibri"/>
                <w:szCs w:val="16"/>
              </w:rPr>
              <w:t>100% compliance and no adverse findings with respect to relevant obligations, requirements</w:t>
            </w:r>
            <w:r w:rsidR="00262385">
              <w:rPr>
                <w:rFonts w:eastAsia="Calibri"/>
                <w:szCs w:val="16"/>
              </w:rPr>
              <w:t>,</w:t>
            </w:r>
            <w:r w:rsidRPr="008D3F86">
              <w:rPr>
                <w:rFonts w:eastAsia="Calibri"/>
                <w:szCs w:val="16"/>
              </w:rPr>
              <w:t xml:space="preserve"> or requests</w:t>
            </w:r>
          </w:p>
          <w:p w14:paraId="02E90771" w14:textId="77777777" w:rsidR="00E961A7" w:rsidRPr="008D3F86" w:rsidRDefault="00E94ABE" w:rsidP="007841F3">
            <w:pPr>
              <w:pStyle w:val="TableTextBase"/>
              <w:pBdr>
                <w:top w:val="nil"/>
                <w:left w:val="nil"/>
                <w:bottom w:val="nil"/>
                <w:right w:val="nil"/>
                <w:between w:val="nil"/>
                <w:bar w:val="nil"/>
              </w:pBdr>
              <w:autoSpaceDE w:val="0"/>
              <w:autoSpaceDN w:val="0"/>
              <w:spacing w:before="120"/>
              <w:rPr>
                <w:rFonts w:eastAsia="Calibri"/>
                <w:szCs w:val="16"/>
                <w:bdr w:val="nil"/>
              </w:rPr>
            </w:pPr>
            <w:r w:rsidRPr="008D3F86">
              <w:rPr>
                <w:rFonts w:eastAsia="Calibri"/>
                <w:szCs w:val="16"/>
              </w:rPr>
              <w:t>On track </w:t>
            </w:r>
          </w:p>
        </w:tc>
      </w:tr>
      <w:tr w:rsidR="005E3E1F" w14:paraId="5F9C36BA" w14:textId="77777777" w:rsidTr="00262385">
        <w:trPr>
          <w:trHeight w:val="100"/>
        </w:trPr>
        <w:tc>
          <w:tcPr>
            <w:tcW w:w="943" w:type="pct"/>
            <w:vMerge/>
            <w:tcBorders>
              <w:left w:val="single" w:sz="4" w:space="0" w:color="auto"/>
              <w:right w:val="single" w:sz="4" w:space="0" w:color="auto"/>
            </w:tcBorders>
            <w:vAlign w:val="center"/>
          </w:tcPr>
          <w:p w14:paraId="64242778" w14:textId="77777777" w:rsidR="00E961A7" w:rsidRPr="004D1A88" w:rsidRDefault="00E961A7" w:rsidP="00D41482">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5A0B1869" w14:textId="77777777" w:rsidR="00E961A7" w:rsidRPr="00E953A2" w:rsidRDefault="00E94ABE" w:rsidP="00D41482">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8D3F86">
              <w:rPr>
                <w:rFonts w:eastAsia="Calibri"/>
                <w:iCs/>
                <w:szCs w:val="16"/>
                <w:lang w:val="en-AU"/>
              </w:rPr>
              <w:t>Yearly trend in processing times</w:t>
            </w:r>
          </w:p>
        </w:tc>
        <w:tc>
          <w:tcPr>
            <w:tcW w:w="2030" w:type="pct"/>
            <w:tcBorders>
              <w:top w:val="single" w:sz="4" w:space="0" w:color="auto"/>
              <w:left w:val="single" w:sz="4" w:space="0" w:color="auto"/>
              <w:bottom w:val="single" w:sz="4" w:space="0" w:color="auto"/>
              <w:right w:val="single" w:sz="4" w:space="0" w:color="auto"/>
            </w:tcBorders>
          </w:tcPr>
          <w:p w14:paraId="76B44A9C" w14:textId="77777777" w:rsidR="00E961A7" w:rsidRPr="007841F3" w:rsidRDefault="00E94ABE" w:rsidP="00D304DC">
            <w:pPr>
              <w:pStyle w:val="TableTextBase"/>
              <w:pBdr>
                <w:top w:val="nil"/>
                <w:left w:val="nil"/>
                <w:bottom w:val="nil"/>
                <w:right w:val="nil"/>
                <w:between w:val="nil"/>
                <w:bar w:val="nil"/>
              </w:pBdr>
              <w:spacing w:before="20" w:after="120"/>
              <w:rPr>
                <w:rFonts w:eastAsia="Calibri"/>
                <w:iCs/>
                <w:szCs w:val="16"/>
                <w:bdr w:val="nil"/>
              </w:rPr>
            </w:pPr>
            <w:r w:rsidRPr="008D3F86">
              <w:rPr>
                <w:rFonts w:eastAsia="Calibri"/>
                <w:iCs/>
                <w:szCs w:val="16"/>
              </w:rPr>
              <w:t>Median assessment times within legislative deadlines in TEQSA Act</w:t>
            </w:r>
          </w:p>
          <w:p w14:paraId="7D9F3409" w14:textId="77777777" w:rsidR="00E961A7" w:rsidRPr="008D3F86" w:rsidRDefault="00E94ABE" w:rsidP="00D304DC">
            <w:pPr>
              <w:pStyle w:val="TableTextBase"/>
              <w:pBdr>
                <w:top w:val="nil"/>
                <w:left w:val="nil"/>
                <w:bottom w:val="nil"/>
                <w:right w:val="nil"/>
                <w:between w:val="nil"/>
                <w:bar w:val="nil"/>
              </w:pBdr>
              <w:autoSpaceDE w:val="0"/>
              <w:autoSpaceDN w:val="0"/>
              <w:spacing w:before="120"/>
              <w:rPr>
                <w:rFonts w:eastAsia="Calibri"/>
                <w:szCs w:val="16"/>
                <w:bdr w:val="nil"/>
              </w:rPr>
            </w:pPr>
            <w:r w:rsidRPr="008D3F86">
              <w:rPr>
                <w:rFonts w:eastAsia="Calibri"/>
                <w:szCs w:val="16"/>
              </w:rPr>
              <w:t>On track  </w:t>
            </w:r>
          </w:p>
        </w:tc>
      </w:tr>
      <w:tr w:rsidR="005E3E1F" w14:paraId="32110BD1" w14:textId="77777777" w:rsidTr="00262385">
        <w:trPr>
          <w:trHeight w:val="100"/>
        </w:trPr>
        <w:tc>
          <w:tcPr>
            <w:tcW w:w="943" w:type="pct"/>
            <w:vMerge/>
            <w:tcBorders>
              <w:left w:val="single" w:sz="4" w:space="0" w:color="auto"/>
              <w:right w:val="single" w:sz="4" w:space="0" w:color="auto"/>
            </w:tcBorders>
            <w:vAlign w:val="center"/>
          </w:tcPr>
          <w:p w14:paraId="06EC6859" w14:textId="77777777" w:rsidR="00E961A7" w:rsidRPr="004D1A88" w:rsidRDefault="00E961A7" w:rsidP="00D41482">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366BCB97" w14:textId="77777777" w:rsidR="00E961A7" w:rsidRPr="008D3F86" w:rsidRDefault="00E94ABE" w:rsidP="00D41482">
            <w:pPr>
              <w:pStyle w:val="TableTextBase"/>
              <w:pBdr>
                <w:top w:val="nil"/>
                <w:left w:val="nil"/>
                <w:bottom w:val="nil"/>
                <w:right w:val="nil"/>
                <w:between w:val="nil"/>
                <w:bar w:val="nil"/>
              </w:pBdr>
              <w:autoSpaceDE w:val="0"/>
              <w:autoSpaceDN w:val="0"/>
              <w:spacing w:before="20" w:after="20"/>
              <w:rPr>
                <w:rFonts w:eastAsia="Calibri"/>
                <w:iCs/>
                <w:szCs w:val="16"/>
                <w:bdr w:val="nil"/>
                <w:lang w:val="en-AU"/>
              </w:rPr>
            </w:pPr>
            <w:r w:rsidRPr="00E961A7">
              <w:rPr>
                <w:rFonts w:eastAsia="Calibri"/>
                <w:iCs/>
                <w:szCs w:val="16"/>
                <w:lang w:val="en-AU"/>
              </w:rPr>
              <w:t>Percentage of providers satisfied TEQSA is reducing administrative burden</w:t>
            </w:r>
          </w:p>
        </w:tc>
        <w:tc>
          <w:tcPr>
            <w:tcW w:w="2030" w:type="pct"/>
            <w:tcBorders>
              <w:top w:val="single" w:sz="4" w:space="0" w:color="auto"/>
              <w:left w:val="single" w:sz="4" w:space="0" w:color="auto"/>
              <w:bottom w:val="single" w:sz="4" w:space="0" w:color="auto"/>
              <w:right w:val="single" w:sz="4" w:space="0" w:color="auto"/>
            </w:tcBorders>
          </w:tcPr>
          <w:p w14:paraId="606E2E9A" w14:textId="77777777" w:rsidR="00E961A7" w:rsidRPr="007841F3" w:rsidRDefault="00E94ABE" w:rsidP="00D304DC">
            <w:pPr>
              <w:pStyle w:val="TableTextBase"/>
              <w:pBdr>
                <w:top w:val="nil"/>
                <w:left w:val="nil"/>
                <w:bottom w:val="nil"/>
                <w:right w:val="nil"/>
                <w:between w:val="nil"/>
                <w:bar w:val="nil"/>
              </w:pBdr>
              <w:spacing w:before="20" w:after="120"/>
              <w:rPr>
                <w:rFonts w:eastAsia="Calibri"/>
                <w:iCs/>
                <w:szCs w:val="16"/>
                <w:bdr w:val="nil"/>
              </w:rPr>
            </w:pPr>
            <w:r w:rsidRPr="00E961A7">
              <w:rPr>
                <w:rFonts w:eastAsia="Calibri"/>
                <w:iCs/>
                <w:szCs w:val="16"/>
              </w:rPr>
              <w:t>In 2026, a 30% increase in positive ratings from providers for ‘regulation by TEQSA does not necessarily impede efficient operation of higher education providers’ in the stakeholder survey</w:t>
            </w:r>
          </w:p>
          <w:p w14:paraId="7DFEC679" w14:textId="77777777" w:rsidR="00E961A7" w:rsidRPr="00E961A7" w:rsidRDefault="00E94ABE" w:rsidP="00116DD3">
            <w:pPr>
              <w:pStyle w:val="TableTextBase"/>
              <w:pBdr>
                <w:top w:val="nil"/>
                <w:left w:val="nil"/>
                <w:bottom w:val="nil"/>
                <w:right w:val="nil"/>
                <w:between w:val="nil"/>
                <w:bar w:val="nil"/>
              </w:pBdr>
              <w:autoSpaceDE w:val="0"/>
              <w:autoSpaceDN w:val="0"/>
              <w:spacing w:before="120"/>
              <w:rPr>
                <w:rFonts w:eastAsia="Calibri"/>
                <w:iCs/>
                <w:szCs w:val="16"/>
                <w:bdr w:val="nil"/>
                <w:lang w:val="en-AU"/>
              </w:rPr>
            </w:pPr>
            <w:r w:rsidRPr="00175082">
              <w:rPr>
                <w:rFonts w:eastAsia="Calibri"/>
                <w:szCs w:val="16"/>
              </w:rPr>
              <w:t>Data not yet available </w:t>
            </w:r>
            <w:r w:rsidRPr="00E961A7">
              <w:rPr>
                <w:rFonts w:eastAsia="Calibri"/>
                <w:iCs/>
                <w:szCs w:val="16"/>
                <w:lang w:val="en-AU"/>
              </w:rPr>
              <w:t> </w:t>
            </w:r>
          </w:p>
        </w:tc>
      </w:tr>
      <w:tr w:rsidR="005E3E1F" w14:paraId="4359B5C2" w14:textId="77777777" w:rsidTr="00262385">
        <w:trPr>
          <w:trHeight w:val="100"/>
        </w:trPr>
        <w:tc>
          <w:tcPr>
            <w:tcW w:w="943" w:type="pct"/>
            <w:vMerge/>
            <w:tcBorders>
              <w:left w:val="single" w:sz="4" w:space="0" w:color="auto"/>
              <w:right w:val="single" w:sz="4" w:space="0" w:color="auto"/>
            </w:tcBorders>
            <w:vAlign w:val="center"/>
          </w:tcPr>
          <w:p w14:paraId="52FF0E24" w14:textId="77777777" w:rsidR="00E961A7" w:rsidRPr="004D1A88" w:rsidRDefault="00E961A7" w:rsidP="00D41482">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1DCE6448" w14:textId="77777777" w:rsidR="00E961A7" w:rsidRPr="008D3F86" w:rsidRDefault="00E94ABE" w:rsidP="00D41482">
            <w:pPr>
              <w:pStyle w:val="TableTextBase"/>
              <w:pBdr>
                <w:top w:val="nil"/>
                <w:left w:val="nil"/>
                <w:bottom w:val="nil"/>
                <w:right w:val="nil"/>
                <w:between w:val="nil"/>
                <w:bar w:val="nil"/>
              </w:pBdr>
              <w:autoSpaceDE w:val="0"/>
              <w:autoSpaceDN w:val="0"/>
              <w:spacing w:before="20" w:after="20"/>
              <w:rPr>
                <w:rFonts w:eastAsia="Calibri"/>
                <w:iCs/>
                <w:szCs w:val="16"/>
                <w:bdr w:val="nil"/>
                <w:lang w:val="en-AU"/>
              </w:rPr>
            </w:pPr>
            <w:r w:rsidRPr="00E961A7">
              <w:rPr>
                <w:rFonts w:eastAsia="Calibri"/>
                <w:iCs/>
                <w:szCs w:val="16"/>
                <w:lang w:val="en-AU"/>
              </w:rPr>
              <w:t>Percentage of assessments completed within legislative deadlines as required under the TEQSA Act</w:t>
            </w:r>
          </w:p>
        </w:tc>
        <w:tc>
          <w:tcPr>
            <w:tcW w:w="2030" w:type="pct"/>
            <w:tcBorders>
              <w:top w:val="single" w:sz="4" w:space="0" w:color="auto"/>
              <w:left w:val="single" w:sz="4" w:space="0" w:color="auto"/>
              <w:bottom w:val="single" w:sz="4" w:space="0" w:color="auto"/>
              <w:right w:val="single" w:sz="4" w:space="0" w:color="auto"/>
            </w:tcBorders>
          </w:tcPr>
          <w:p w14:paraId="11E9D289" w14:textId="77777777" w:rsidR="00E961A7" w:rsidRPr="007841F3" w:rsidRDefault="00E94ABE" w:rsidP="00D304DC">
            <w:pPr>
              <w:pStyle w:val="TableTextBase"/>
              <w:pBdr>
                <w:top w:val="nil"/>
                <w:left w:val="nil"/>
                <w:bottom w:val="nil"/>
                <w:right w:val="nil"/>
                <w:between w:val="nil"/>
                <w:bar w:val="nil"/>
              </w:pBdr>
              <w:spacing w:before="20" w:after="120"/>
              <w:rPr>
                <w:rFonts w:eastAsia="Calibri"/>
                <w:iCs/>
                <w:szCs w:val="16"/>
                <w:bdr w:val="nil"/>
              </w:rPr>
            </w:pPr>
            <w:r w:rsidRPr="00E961A7">
              <w:rPr>
                <w:rFonts w:eastAsia="Calibri"/>
                <w:iCs/>
                <w:szCs w:val="16"/>
              </w:rPr>
              <w:t>90% of registration and courses assessments are concluded within legislated timeframes, and 10% concluded within extension period where this relates to issues outside TEQSA’s control</w:t>
            </w:r>
          </w:p>
          <w:p w14:paraId="523E83F9" w14:textId="77777777" w:rsidR="00E961A7" w:rsidRPr="00E961A7" w:rsidRDefault="00E94ABE" w:rsidP="00D304DC">
            <w:pPr>
              <w:pStyle w:val="TableTextBase"/>
              <w:pBdr>
                <w:top w:val="nil"/>
                <w:left w:val="nil"/>
                <w:bottom w:val="nil"/>
                <w:right w:val="nil"/>
                <w:between w:val="nil"/>
                <w:bar w:val="nil"/>
              </w:pBdr>
              <w:autoSpaceDE w:val="0"/>
              <w:autoSpaceDN w:val="0"/>
              <w:spacing w:before="120"/>
              <w:rPr>
                <w:rFonts w:eastAsia="Calibri"/>
                <w:iCs/>
                <w:szCs w:val="16"/>
                <w:bdr w:val="nil"/>
                <w:lang w:val="en-AU"/>
              </w:rPr>
            </w:pPr>
            <w:r w:rsidRPr="00175082">
              <w:rPr>
                <w:rFonts w:eastAsia="Calibri"/>
                <w:szCs w:val="16"/>
              </w:rPr>
              <w:t>On track</w:t>
            </w:r>
            <w:r w:rsidRPr="00E961A7">
              <w:rPr>
                <w:rFonts w:eastAsia="Calibri"/>
                <w:iCs/>
                <w:szCs w:val="16"/>
                <w:lang w:val="en-AU"/>
              </w:rPr>
              <w:t>  </w:t>
            </w:r>
          </w:p>
        </w:tc>
      </w:tr>
    </w:tbl>
    <w:p w14:paraId="49C92DF4" w14:textId="77777777" w:rsidR="00FA5306" w:rsidRDefault="00FA5306">
      <w:pPr>
        <w:keepLines w:val="0"/>
        <w:spacing w:after="200" w:line="276" w:lineRule="auto"/>
        <w:jc w:val="left"/>
        <w:rPr>
          <w:bdr w:val="nil"/>
        </w:rPr>
      </w:pPr>
      <w:r>
        <w:rPr>
          <w:bdr w:val="nil"/>
        </w:rPr>
        <w:br w:type="page"/>
      </w:r>
    </w:p>
    <w:tbl>
      <w:tblPr>
        <w:tblW w:w="485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3118"/>
        <w:gridCol w:w="3115"/>
      </w:tblGrid>
      <w:tr w:rsidR="005E3E1F" w14:paraId="418B78C6" w14:textId="77777777" w:rsidTr="00262385">
        <w:trPr>
          <w:trHeight w:val="100"/>
        </w:trPr>
        <w:tc>
          <w:tcPr>
            <w:tcW w:w="946" w:type="pct"/>
            <w:tcBorders>
              <w:top w:val="single" w:sz="4" w:space="0" w:color="auto"/>
              <w:left w:val="single" w:sz="4" w:space="0" w:color="auto"/>
              <w:bottom w:val="single" w:sz="4" w:space="0" w:color="auto"/>
              <w:right w:val="single" w:sz="4" w:space="0" w:color="auto"/>
            </w:tcBorders>
          </w:tcPr>
          <w:p w14:paraId="585ABA62" w14:textId="77777777" w:rsidR="00D012EA" w:rsidRPr="00712A0D" w:rsidRDefault="00E94ABE" w:rsidP="00175082">
            <w:pPr>
              <w:pBdr>
                <w:top w:val="nil"/>
                <w:left w:val="nil"/>
                <w:bottom w:val="nil"/>
                <w:right w:val="nil"/>
                <w:between w:val="nil"/>
                <w:bar w:val="nil"/>
              </w:pBdr>
              <w:spacing w:before="20" w:after="20" w:line="240" w:lineRule="auto"/>
              <w:jc w:val="left"/>
              <w:rPr>
                <w:rFonts w:ascii="Arial" w:eastAsia="Calibri" w:hAnsi="Arial" w:cs="Arial"/>
                <w:b/>
                <w:bCs/>
                <w:sz w:val="16"/>
                <w:szCs w:val="16"/>
                <w:bdr w:val="nil"/>
                <w:lang w:val="en-US" w:eastAsia="en-US"/>
              </w:rPr>
            </w:pPr>
            <w:r>
              <w:rPr>
                <w:sz w:val="19"/>
              </w:rPr>
              <w:lastRenderedPageBreak/>
              <w:br w:type="page"/>
            </w:r>
            <w:r w:rsidR="00A34FAA" w:rsidRPr="00712A0D">
              <w:rPr>
                <w:rFonts w:ascii="Arial" w:hAnsi="Arial" w:cs="Arial"/>
                <w:b/>
                <w:bCs/>
                <w:sz w:val="16"/>
                <w:szCs w:val="16"/>
              </w:rPr>
              <w:t>Year</w:t>
            </w:r>
          </w:p>
        </w:tc>
        <w:tc>
          <w:tcPr>
            <w:tcW w:w="2028" w:type="pct"/>
            <w:tcBorders>
              <w:top w:val="single" w:sz="4" w:space="0" w:color="auto"/>
              <w:left w:val="single" w:sz="4" w:space="0" w:color="auto"/>
              <w:bottom w:val="single" w:sz="4" w:space="0" w:color="auto"/>
              <w:right w:val="single" w:sz="4" w:space="0" w:color="auto"/>
            </w:tcBorders>
          </w:tcPr>
          <w:p w14:paraId="2BAD22DC" w14:textId="77777777" w:rsidR="00D012EA" w:rsidRPr="00591671" w:rsidRDefault="00E94ABE" w:rsidP="00175082">
            <w:pPr>
              <w:pStyle w:val="TableTextBase"/>
              <w:pBdr>
                <w:top w:val="nil"/>
                <w:left w:val="nil"/>
                <w:bottom w:val="nil"/>
                <w:right w:val="nil"/>
                <w:between w:val="nil"/>
                <w:bar w:val="nil"/>
              </w:pBdr>
              <w:autoSpaceDE w:val="0"/>
              <w:autoSpaceDN w:val="0"/>
              <w:spacing w:before="20" w:after="20"/>
              <w:rPr>
                <w:rFonts w:eastAsia="Calibri"/>
                <w:b/>
                <w:bCs/>
                <w:szCs w:val="16"/>
                <w:bdr w:val="nil"/>
              </w:rPr>
            </w:pPr>
            <w:r w:rsidRPr="00591671">
              <w:rPr>
                <w:rFonts w:eastAsia="Calibri"/>
                <w:b/>
                <w:bCs/>
              </w:rPr>
              <w:t>Performance measures</w:t>
            </w:r>
          </w:p>
        </w:tc>
        <w:tc>
          <w:tcPr>
            <w:tcW w:w="2026" w:type="pct"/>
            <w:tcBorders>
              <w:top w:val="single" w:sz="4" w:space="0" w:color="auto"/>
              <w:left w:val="single" w:sz="4" w:space="0" w:color="auto"/>
              <w:bottom w:val="single" w:sz="4" w:space="0" w:color="auto"/>
              <w:right w:val="single" w:sz="4" w:space="0" w:color="auto"/>
            </w:tcBorders>
          </w:tcPr>
          <w:p w14:paraId="2C1F22EC" w14:textId="77777777" w:rsidR="00D012EA" w:rsidRPr="00591671" w:rsidRDefault="00E94ABE" w:rsidP="00175082">
            <w:pPr>
              <w:pStyle w:val="TableTextBase"/>
              <w:pBdr>
                <w:top w:val="nil"/>
                <w:left w:val="nil"/>
                <w:bottom w:val="nil"/>
                <w:right w:val="nil"/>
                <w:between w:val="nil"/>
                <w:bar w:val="nil"/>
              </w:pBdr>
              <w:autoSpaceDE w:val="0"/>
              <w:autoSpaceDN w:val="0"/>
              <w:spacing w:before="20" w:after="20"/>
              <w:rPr>
                <w:rFonts w:eastAsia="Calibri"/>
                <w:b/>
                <w:bCs/>
                <w:szCs w:val="16"/>
                <w:bdr w:val="nil"/>
              </w:rPr>
            </w:pPr>
            <w:r w:rsidRPr="00591671">
              <w:rPr>
                <w:rFonts w:eastAsia="Calibri"/>
                <w:b/>
                <w:bCs/>
              </w:rPr>
              <w:t>Expected performance results</w:t>
            </w:r>
          </w:p>
        </w:tc>
      </w:tr>
      <w:tr w:rsidR="005E3E1F" w14:paraId="5E5FA04B" w14:textId="77777777" w:rsidTr="00262385">
        <w:trPr>
          <w:trHeight w:val="1203"/>
        </w:trPr>
        <w:tc>
          <w:tcPr>
            <w:tcW w:w="946" w:type="pct"/>
            <w:vMerge w:val="restart"/>
            <w:tcBorders>
              <w:left w:val="single" w:sz="4" w:space="0" w:color="auto"/>
              <w:right w:val="single" w:sz="4" w:space="0" w:color="auto"/>
            </w:tcBorders>
          </w:tcPr>
          <w:p w14:paraId="1EA510E2" w14:textId="77777777" w:rsidR="00A268C0" w:rsidRPr="004D1A88" w:rsidRDefault="00E94ABE" w:rsidP="00D41482">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Pr>
                <w:rFonts w:ascii="Arial" w:eastAsia="Calibri" w:hAnsi="Arial" w:cs="Arial"/>
                <w:sz w:val="16"/>
                <w:szCs w:val="16"/>
                <w:lang w:val="en-US" w:eastAsia="en-US"/>
              </w:rPr>
              <w:t>Current Year 202</w:t>
            </w:r>
            <w:r w:rsidR="00E961A7">
              <w:rPr>
                <w:rFonts w:ascii="Arial" w:eastAsia="Calibri" w:hAnsi="Arial" w:cs="Arial"/>
                <w:sz w:val="16"/>
                <w:szCs w:val="16"/>
                <w:lang w:val="en-US" w:eastAsia="en-US"/>
              </w:rPr>
              <w:t>5</w:t>
            </w:r>
            <w:r>
              <w:rPr>
                <w:rFonts w:ascii="Arial" w:eastAsia="Calibri" w:hAnsi="Arial" w:cs="Arial"/>
                <w:sz w:val="16"/>
                <w:szCs w:val="16"/>
                <w:lang w:val="en-US" w:eastAsia="en-US"/>
              </w:rPr>
              <w:t>–2</w:t>
            </w:r>
            <w:r w:rsidR="00E961A7">
              <w:rPr>
                <w:rFonts w:ascii="Arial" w:eastAsia="Calibri" w:hAnsi="Arial" w:cs="Arial"/>
                <w:sz w:val="16"/>
                <w:szCs w:val="16"/>
                <w:lang w:val="en-US" w:eastAsia="en-US"/>
              </w:rPr>
              <w:t>6</w:t>
            </w:r>
            <w:r>
              <w:rPr>
                <w:rFonts w:ascii="Arial" w:eastAsia="Calibri" w:hAnsi="Arial" w:cs="Arial"/>
                <w:sz w:val="16"/>
                <w:szCs w:val="16"/>
                <w:lang w:val="en-US" w:eastAsia="en-US"/>
              </w:rPr>
              <w:t xml:space="preserve"> (continued)</w:t>
            </w:r>
          </w:p>
        </w:tc>
        <w:tc>
          <w:tcPr>
            <w:tcW w:w="2028" w:type="pct"/>
            <w:tcBorders>
              <w:top w:val="single" w:sz="4" w:space="0" w:color="auto"/>
              <w:left w:val="single" w:sz="4" w:space="0" w:color="auto"/>
              <w:bottom w:val="single" w:sz="4" w:space="0" w:color="auto"/>
              <w:right w:val="single" w:sz="4" w:space="0" w:color="auto"/>
            </w:tcBorders>
          </w:tcPr>
          <w:p w14:paraId="3D85767C" w14:textId="77777777" w:rsidR="00A268C0" w:rsidRDefault="00E94ABE" w:rsidP="00ED6E39">
            <w:pPr>
              <w:pStyle w:val="TableTextBase"/>
              <w:pBdr>
                <w:top w:val="nil"/>
                <w:left w:val="nil"/>
                <w:bottom w:val="nil"/>
                <w:right w:val="nil"/>
                <w:between w:val="nil"/>
                <w:bar w:val="nil"/>
              </w:pBdr>
              <w:autoSpaceDE w:val="0"/>
              <w:autoSpaceDN w:val="0"/>
              <w:spacing w:before="20" w:after="20"/>
              <w:rPr>
                <w:rFonts w:eastAsia="Calibri"/>
                <w:szCs w:val="16"/>
                <w:bdr w:val="nil"/>
              </w:rPr>
            </w:pPr>
            <w:r w:rsidRPr="00E961A7">
              <w:rPr>
                <w:rFonts w:eastAsia="Calibri"/>
                <w:iCs/>
                <w:szCs w:val="16"/>
                <w:lang w:val="en-AU"/>
              </w:rPr>
              <w:t>Recovery consistent with approved CRIS and with support of providers</w:t>
            </w:r>
          </w:p>
        </w:tc>
        <w:tc>
          <w:tcPr>
            <w:tcW w:w="2026" w:type="pct"/>
            <w:tcBorders>
              <w:top w:val="single" w:sz="4" w:space="0" w:color="auto"/>
              <w:left w:val="single" w:sz="4" w:space="0" w:color="auto"/>
              <w:bottom w:val="single" w:sz="4" w:space="0" w:color="auto"/>
              <w:right w:val="single" w:sz="4" w:space="0" w:color="auto"/>
            </w:tcBorders>
          </w:tcPr>
          <w:p w14:paraId="441F385B" w14:textId="77777777" w:rsidR="00E961A7" w:rsidRPr="00116DD3" w:rsidRDefault="00E94ABE" w:rsidP="00D304DC">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szCs w:val="16"/>
                <w:bdr w:val="nil"/>
              </w:rPr>
            </w:pPr>
            <w:r w:rsidRPr="00E961A7">
              <w:rPr>
                <w:rFonts w:eastAsia="Calibri"/>
                <w:szCs w:val="16"/>
              </w:rPr>
              <w:t>Full implementation of CRIS, as amended through annual consultation framework</w:t>
            </w:r>
          </w:p>
          <w:p w14:paraId="7CC1D592" w14:textId="77777777" w:rsidR="00E961A7" w:rsidRPr="00E961A7" w:rsidRDefault="00E94ABE" w:rsidP="00116DD3">
            <w:pPr>
              <w:pStyle w:val="TableTextBase"/>
              <w:pBdr>
                <w:top w:val="nil"/>
                <w:left w:val="nil"/>
                <w:bottom w:val="nil"/>
                <w:right w:val="nil"/>
                <w:between w:val="nil"/>
                <w:bar w:val="nil"/>
              </w:pBdr>
              <w:spacing w:before="120" w:after="240"/>
              <w:rPr>
                <w:rFonts w:eastAsia="Calibri"/>
                <w:szCs w:val="16"/>
                <w:bdr w:val="nil"/>
              </w:rPr>
            </w:pPr>
            <w:r w:rsidRPr="00E961A7">
              <w:rPr>
                <w:rFonts w:eastAsia="Calibri"/>
                <w:szCs w:val="16"/>
              </w:rPr>
              <w:t>Achieved</w:t>
            </w:r>
          </w:p>
          <w:p w14:paraId="332B2C10" w14:textId="77777777" w:rsidR="00E961A7" w:rsidRPr="00116DD3" w:rsidRDefault="00E94ABE" w:rsidP="00D304DC">
            <w:pPr>
              <w:pStyle w:val="TableTextBase"/>
              <w:numPr>
                <w:ilvl w:val="0"/>
                <w:numId w:val="28"/>
              </w:numPr>
              <w:pBdr>
                <w:top w:val="nil"/>
                <w:left w:val="nil"/>
                <w:bottom w:val="nil"/>
                <w:right w:val="nil"/>
                <w:between w:val="nil"/>
                <w:bar w:val="nil"/>
              </w:pBdr>
              <w:autoSpaceDE w:val="0"/>
              <w:autoSpaceDN w:val="0"/>
              <w:spacing w:before="240" w:after="120"/>
              <w:ind w:left="232" w:hanging="232"/>
              <w:rPr>
                <w:rFonts w:eastAsia="Calibri"/>
                <w:szCs w:val="16"/>
                <w:bdr w:val="nil"/>
              </w:rPr>
            </w:pPr>
            <w:r w:rsidRPr="00E961A7">
              <w:rPr>
                <w:rFonts w:eastAsia="Calibri"/>
                <w:szCs w:val="16"/>
              </w:rPr>
              <w:t xml:space="preserve">70% </w:t>
            </w:r>
            <w:proofErr w:type="gramStart"/>
            <w:r w:rsidRPr="00E961A7">
              <w:rPr>
                <w:rFonts w:eastAsia="Calibri"/>
                <w:szCs w:val="16"/>
              </w:rPr>
              <w:t>provider</w:t>
            </w:r>
            <w:proofErr w:type="gramEnd"/>
            <w:r w:rsidRPr="00E961A7">
              <w:rPr>
                <w:rFonts w:eastAsia="Calibri"/>
                <w:szCs w:val="16"/>
              </w:rPr>
              <w:t xml:space="preserve"> ratings in annual survey rate the process as transparent and information or consultation as good</w:t>
            </w:r>
          </w:p>
          <w:p w14:paraId="1A463C8E" w14:textId="77777777" w:rsidR="00E961A7" w:rsidRPr="00E961A7" w:rsidRDefault="00E94ABE" w:rsidP="00116DD3">
            <w:pPr>
              <w:pStyle w:val="TableTextBase"/>
              <w:pBdr>
                <w:top w:val="nil"/>
                <w:left w:val="nil"/>
                <w:bottom w:val="nil"/>
                <w:right w:val="nil"/>
                <w:between w:val="nil"/>
                <w:bar w:val="nil"/>
              </w:pBdr>
              <w:spacing w:before="120" w:after="240"/>
              <w:rPr>
                <w:rFonts w:eastAsia="Calibri"/>
                <w:szCs w:val="16"/>
                <w:bdr w:val="nil"/>
              </w:rPr>
            </w:pPr>
            <w:r w:rsidRPr="00E961A7">
              <w:rPr>
                <w:rFonts w:eastAsia="Calibri"/>
                <w:szCs w:val="16"/>
              </w:rPr>
              <w:t>Data not yet available</w:t>
            </w:r>
          </w:p>
          <w:p w14:paraId="138DC5CA" w14:textId="77777777" w:rsidR="00E961A7" w:rsidRPr="00116DD3" w:rsidRDefault="00E94ABE" w:rsidP="00E961A7">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szCs w:val="16"/>
                <w:bdr w:val="nil"/>
              </w:rPr>
            </w:pPr>
            <w:r w:rsidRPr="00E961A7">
              <w:rPr>
                <w:rFonts w:eastAsia="Calibri"/>
                <w:szCs w:val="16"/>
              </w:rPr>
              <w:t xml:space="preserve">TEQSA systems mature and efficient </w:t>
            </w:r>
          </w:p>
          <w:p w14:paraId="40E9A4AF" w14:textId="77777777" w:rsidR="00A268C0" w:rsidRPr="00F35002" w:rsidRDefault="00E94ABE" w:rsidP="00116DD3">
            <w:pPr>
              <w:pStyle w:val="TableTextBase"/>
              <w:pBdr>
                <w:top w:val="nil"/>
                <w:left w:val="nil"/>
                <w:bottom w:val="nil"/>
                <w:right w:val="nil"/>
                <w:between w:val="nil"/>
                <w:bar w:val="nil"/>
              </w:pBdr>
              <w:spacing w:before="120"/>
              <w:rPr>
                <w:rFonts w:eastAsia="Calibri"/>
                <w:szCs w:val="16"/>
                <w:bdr w:val="nil"/>
              </w:rPr>
            </w:pPr>
            <w:r w:rsidRPr="00E961A7">
              <w:rPr>
                <w:rFonts w:eastAsia="Calibri"/>
                <w:szCs w:val="16"/>
              </w:rPr>
              <w:t>On track  </w:t>
            </w:r>
          </w:p>
        </w:tc>
      </w:tr>
      <w:tr w:rsidR="005E3E1F" w14:paraId="7B6619B1" w14:textId="77777777" w:rsidTr="00262385">
        <w:trPr>
          <w:trHeight w:val="100"/>
        </w:trPr>
        <w:tc>
          <w:tcPr>
            <w:tcW w:w="946" w:type="pct"/>
            <w:vMerge/>
            <w:tcBorders>
              <w:left w:val="single" w:sz="4" w:space="0" w:color="auto"/>
              <w:right w:val="single" w:sz="4" w:space="0" w:color="auto"/>
            </w:tcBorders>
            <w:vAlign w:val="center"/>
          </w:tcPr>
          <w:p w14:paraId="15954B78" w14:textId="77777777" w:rsidR="00A268C0" w:rsidRPr="004D1A88" w:rsidRDefault="00A268C0" w:rsidP="00ED6E39">
            <w:pPr>
              <w:spacing w:before="20" w:after="20" w:line="240" w:lineRule="auto"/>
              <w:jc w:val="left"/>
              <w:rPr>
                <w:rFonts w:ascii="Arial" w:eastAsia="Calibri" w:hAnsi="Arial" w:cs="Arial"/>
                <w:sz w:val="16"/>
                <w:szCs w:val="16"/>
                <w:bdr w:val="nil"/>
                <w:lang w:val="en-US" w:eastAsia="en-US"/>
              </w:rPr>
            </w:pPr>
          </w:p>
        </w:tc>
        <w:tc>
          <w:tcPr>
            <w:tcW w:w="2028" w:type="pct"/>
            <w:tcBorders>
              <w:top w:val="single" w:sz="4" w:space="0" w:color="auto"/>
              <w:left w:val="single" w:sz="4" w:space="0" w:color="auto"/>
              <w:bottom w:val="single" w:sz="4" w:space="0" w:color="auto"/>
              <w:right w:val="single" w:sz="4" w:space="0" w:color="auto"/>
            </w:tcBorders>
          </w:tcPr>
          <w:p w14:paraId="1B7CF57D" w14:textId="77777777" w:rsidR="00A268C0" w:rsidRPr="00E961A7" w:rsidRDefault="00E94ABE" w:rsidP="00ED6E39">
            <w:pPr>
              <w:pStyle w:val="TableTextBase"/>
              <w:pBdr>
                <w:top w:val="nil"/>
                <w:left w:val="nil"/>
                <w:bottom w:val="nil"/>
                <w:right w:val="nil"/>
                <w:between w:val="nil"/>
                <w:bar w:val="nil"/>
              </w:pBdr>
              <w:autoSpaceDE w:val="0"/>
              <w:autoSpaceDN w:val="0"/>
              <w:spacing w:before="20" w:after="20"/>
              <w:rPr>
                <w:rFonts w:eastAsia="Calibri"/>
                <w:iCs/>
                <w:szCs w:val="16"/>
                <w:bdr w:val="nil"/>
                <w:lang w:val="en-AU"/>
              </w:rPr>
            </w:pPr>
            <w:r w:rsidRPr="00E961A7">
              <w:rPr>
                <w:rFonts w:eastAsia="Calibri"/>
                <w:iCs/>
                <w:szCs w:val="16"/>
                <w:lang w:val="en-AU"/>
              </w:rPr>
              <w:t>Strategic projects progressively implemented, on time and on budget</w:t>
            </w:r>
          </w:p>
        </w:tc>
        <w:tc>
          <w:tcPr>
            <w:tcW w:w="2026" w:type="pct"/>
            <w:tcBorders>
              <w:top w:val="single" w:sz="4" w:space="0" w:color="auto"/>
              <w:left w:val="single" w:sz="4" w:space="0" w:color="auto"/>
              <w:bottom w:val="single" w:sz="4" w:space="0" w:color="auto"/>
              <w:right w:val="single" w:sz="4" w:space="0" w:color="auto"/>
            </w:tcBorders>
          </w:tcPr>
          <w:p w14:paraId="23E28D69" w14:textId="77777777" w:rsidR="00E961A7" w:rsidRPr="00116DD3" w:rsidRDefault="00E94ABE" w:rsidP="00D304DC">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iCs/>
                <w:szCs w:val="16"/>
                <w:bdr w:val="nil"/>
              </w:rPr>
            </w:pPr>
            <w:r w:rsidRPr="00E961A7">
              <w:rPr>
                <w:rFonts w:eastAsia="Calibri"/>
                <w:iCs/>
                <w:szCs w:val="16"/>
              </w:rPr>
              <w:t xml:space="preserve">PMS fully </w:t>
            </w:r>
            <w:r w:rsidRPr="00E961A7">
              <w:rPr>
                <w:rFonts w:eastAsia="Calibri"/>
                <w:szCs w:val="16"/>
              </w:rPr>
              <w:t>implemented</w:t>
            </w:r>
            <w:r w:rsidRPr="00E961A7">
              <w:rPr>
                <w:rFonts w:eastAsia="Calibri"/>
                <w:iCs/>
                <w:szCs w:val="16"/>
              </w:rPr>
              <w:t xml:space="preserve"> and mature, with full consideration of further updates</w:t>
            </w:r>
          </w:p>
          <w:p w14:paraId="4557B62F" w14:textId="77777777" w:rsidR="00E961A7" w:rsidRPr="00E961A7" w:rsidRDefault="00E94ABE" w:rsidP="00884554">
            <w:pPr>
              <w:pStyle w:val="TableTextBase"/>
              <w:pBdr>
                <w:top w:val="nil"/>
                <w:left w:val="nil"/>
                <w:bottom w:val="nil"/>
                <w:right w:val="nil"/>
                <w:between w:val="nil"/>
                <w:bar w:val="nil"/>
              </w:pBdr>
              <w:autoSpaceDE w:val="0"/>
              <w:autoSpaceDN w:val="0"/>
              <w:spacing w:before="120" w:after="120"/>
              <w:rPr>
                <w:rFonts w:eastAsia="Calibri"/>
                <w:szCs w:val="16"/>
                <w:bdr w:val="nil"/>
              </w:rPr>
            </w:pPr>
            <w:r w:rsidRPr="00E961A7">
              <w:rPr>
                <w:rFonts w:eastAsia="Calibri"/>
                <w:szCs w:val="16"/>
              </w:rPr>
              <w:t>Not on track</w:t>
            </w:r>
          </w:p>
          <w:p w14:paraId="50F4F606" w14:textId="77777777" w:rsidR="00E961A7" w:rsidRDefault="00E94ABE" w:rsidP="00116DD3">
            <w:pPr>
              <w:pStyle w:val="TableTextBase"/>
              <w:pBdr>
                <w:top w:val="nil"/>
                <w:left w:val="nil"/>
                <w:bottom w:val="nil"/>
                <w:right w:val="nil"/>
                <w:between w:val="nil"/>
                <w:bar w:val="nil"/>
              </w:pBdr>
              <w:autoSpaceDE w:val="0"/>
              <w:autoSpaceDN w:val="0"/>
              <w:spacing w:before="120" w:after="240"/>
              <w:rPr>
                <w:rFonts w:eastAsia="Calibri"/>
                <w:szCs w:val="16"/>
                <w:bdr w:val="nil"/>
                <w:lang w:val="en-AU"/>
              </w:rPr>
            </w:pPr>
            <w:r w:rsidRPr="00E961A7">
              <w:rPr>
                <w:rFonts w:eastAsia="Calibri"/>
                <w:szCs w:val="16"/>
                <w:lang w:val="en-AU"/>
              </w:rPr>
              <w:t>TEQSA is replacing its existing customer management relationship (CRM) system, and due to some procurement delays, delivery of the minimum viable product</w:t>
            </w:r>
            <w:r w:rsidR="00E91C15">
              <w:rPr>
                <w:rFonts w:eastAsia="Calibri"/>
                <w:szCs w:val="16"/>
                <w:lang w:val="en-AU"/>
              </w:rPr>
              <w:t xml:space="preserve"> is now targeted for completion by 30 June 2026</w:t>
            </w:r>
          </w:p>
          <w:p w14:paraId="608F32EC" w14:textId="77777777" w:rsidR="00E961A7" w:rsidRPr="00116DD3" w:rsidRDefault="00E94ABE" w:rsidP="00E961A7">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szCs w:val="16"/>
                <w:bdr w:val="nil"/>
              </w:rPr>
            </w:pPr>
            <w:r w:rsidRPr="00E961A7">
              <w:rPr>
                <w:rFonts w:eastAsia="Calibri"/>
                <w:szCs w:val="16"/>
              </w:rPr>
              <w:t>Records management fully digitised and consistent with archival and other requirements</w:t>
            </w:r>
          </w:p>
          <w:p w14:paraId="70A17367" w14:textId="77777777" w:rsidR="00E961A7" w:rsidRDefault="00E94ABE" w:rsidP="00116DD3">
            <w:pPr>
              <w:pStyle w:val="TableTextBase"/>
              <w:pBdr>
                <w:top w:val="nil"/>
                <w:left w:val="nil"/>
                <w:bottom w:val="nil"/>
                <w:right w:val="nil"/>
                <w:between w:val="nil"/>
                <w:bar w:val="nil"/>
              </w:pBdr>
              <w:spacing w:before="120" w:after="240"/>
              <w:rPr>
                <w:rFonts w:eastAsia="Calibri"/>
                <w:szCs w:val="16"/>
                <w:bdr w:val="nil"/>
              </w:rPr>
            </w:pPr>
            <w:r w:rsidRPr="00E961A7">
              <w:rPr>
                <w:rFonts w:eastAsia="Calibri"/>
                <w:szCs w:val="16"/>
              </w:rPr>
              <w:t>Achieved</w:t>
            </w:r>
          </w:p>
          <w:p w14:paraId="7CD5374B" w14:textId="77777777" w:rsidR="00236446" w:rsidRPr="00116DD3" w:rsidRDefault="00E94ABE" w:rsidP="00236446">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iCs/>
                <w:szCs w:val="16"/>
                <w:bdr w:val="nil"/>
                <w:lang w:val="en-AU"/>
              </w:rPr>
            </w:pPr>
            <w:r w:rsidRPr="00236446">
              <w:rPr>
                <w:rFonts w:eastAsia="Calibri"/>
                <w:iCs/>
                <w:szCs w:val="16"/>
                <w:lang w:val="en-AU"/>
              </w:rPr>
              <w:t xml:space="preserve">Student records for provider </w:t>
            </w:r>
            <w:r w:rsidRPr="00236446">
              <w:rPr>
                <w:rFonts w:eastAsia="Calibri"/>
                <w:iCs/>
                <w:szCs w:val="16"/>
              </w:rPr>
              <w:t>closures</w:t>
            </w:r>
            <w:r w:rsidRPr="00236446">
              <w:rPr>
                <w:rFonts w:eastAsia="Calibri"/>
                <w:iCs/>
                <w:szCs w:val="16"/>
                <w:lang w:val="en-AU"/>
              </w:rPr>
              <w:t xml:space="preserve"> complete and available on demand </w:t>
            </w:r>
          </w:p>
          <w:p w14:paraId="1AB72246" w14:textId="77777777" w:rsidR="00E961A7" w:rsidRPr="00E961A7" w:rsidRDefault="00E94ABE" w:rsidP="00116DD3">
            <w:pPr>
              <w:pStyle w:val="TableTextBase"/>
              <w:pBdr>
                <w:top w:val="nil"/>
                <w:left w:val="nil"/>
                <w:bottom w:val="nil"/>
                <w:right w:val="nil"/>
                <w:between w:val="nil"/>
                <w:bar w:val="nil"/>
              </w:pBdr>
              <w:spacing w:before="120" w:after="240"/>
              <w:rPr>
                <w:rFonts w:eastAsia="Calibri"/>
                <w:szCs w:val="16"/>
                <w:bdr w:val="nil"/>
              </w:rPr>
            </w:pPr>
            <w:r w:rsidRPr="00236446">
              <w:rPr>
                <w:rFonts w:eastAsia="Calibri"/>
                <w:szCs w:val="16"/>
              </w:rPr>
              <w:t>On track</w:t>
            </w:r>
          </w:p>
          <w:p w14:paraId="7EAA8BCD" w14:textId="77777777" w:rsidR="00236446" w:rsidRPr="00116DD3" w:rsidRDefault="00E94ABE" w:rsidP="00236446">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iCs/>
                <w:szCs w:val="16"/>
                <w:bdr w:val="nil"/>
              </w:rPr>
            </w:pPr>
            <w:r w:rsidRPr="00236446">
              <w:rPr>
                <w:rFonts w:eastAsia="Calibri"/>
                <w:szCs w:val="16"/>
              </w:rPr>
              <w:t>HRMIS effectively utilised and further modules considered and implemented</w:t>
            </w:r>
          </w:p>
          <w:p w14:paraId="6FC23666" w14:textId="77777777" w:rsidR="00E961A7" w:rsidRPr="00116DD3" w:rsidRDefault="00E94ABE" w:rsidP="00116DD3">
            <w:pPr>
              <w:pStyle w:val="TableTextBase"/>
              <w:pBdr>
                <w:top w:val="nil"/>
                <w:left w:val="nil"/>
                <w:bottom w:val="nil"/>
                <w:right w:val="nil"/>
                <w:between w:val="nil"/>
                <w:bar w:val="nil"/>
              </w:pBdr>
              <w:spacing w:before="120" w:after="240"/>
              <w:rPr>
                <w:rFonts w:eastAsia="Calibri"/>
                <w:szCs w:val="16"/>
                <w:bdr w:val="nil"/>
              </w:rPr>
            </w:pPr>
            <w:r w:rsidRPr="00236446">
              <w:rPr>
                <w:rFonts w:eastAsia="Calibri"/>
                <w:szCs w:val="16"/>
              </w:rPr>
              <w:t>On track</w:t>
            </w:r>
          </w:p>
          <w:p w14:paraId="08ADDBDF" w14:textId="77777777" w:rsidR="00236446" w:rsidRPr="00116DD3" w:rsidRDefault="00E94ABE" w:rsidP="00236446">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iCs/>
                <w:szCs w:val="16"/>
                <w:bdr w:val="nil"/>
              </w:rPr>
            </w:pPr>
            <w:r w:rsidRPr="00236446">
              <w:rPr>
                <w:rFonts w:eastAsia="Calibri"/>
                <w:szCs w:val="16"/>
              </w:rPr>
              <w:t>TEQSA’s</w:t>
            </w:r>
            <w:r w:rsidRPr="00236446">
              <w:rPr>
                <w:rFonts w:eastAsia="Calibri"/>
                <w:iCs/>
                <w:szCs w:val="16"/>
              </w:rPr>
              <w:t xml:space="preserve"> </w:t>
            </w:r>
            <w:proofErr w:type="gramStart"/>
            <w:r w:rsidRPr="00236446">
              <w:rPr>
                <w:rFonts w:eastAsia="Calibri"/>
                <w:iCs/>
                <w:szCs w:val="16"/>
              </w:rPr>
              <w:t>external facing</w:t>
            </w:r>
            <w:proofErr w:type="gramEnd"/>
            <w:r w:rsidRPr="00236446">
              <w:rPr>
                <w:rFonts w:eastAsia="Calibri"/>
                <w:iCs/>
                <w:szCs w:val="16"/>
              </w:rPr>
              <w:t xml:space="preserve"> communications tools reflect best practice, </w:t>
            </w:r>
            <w:proofErr w:type="gramStart"/>
            <w:r w:rsidRPr="00236446">
              <w:rPr>
                <w:rFonts w:eastAsia="Calibri"/>
                <w:iCs/>
                <w:szCs w:val="16"/>
              </w:rPr>
              <w:t>including in</w:t>
            </w:r>
            <w:proofErr w:type="gramEnd"/>
            <w:r w:rsidRPr="00236446">
              <w:rPr>
                <w:rFonts w:eastAsia="Calibri"/>
                <w:iCs/>
                <w:szCs w:val="16"/>
              </w:rPr>
              <w:t xml:space="preserve"> accessibility</w:t>
            </w:r>
          </w:p>
          <w:p w14:paraId="10D8B462" w14:textId="77777777" w:rsidR="00236446" w:rsidRPr="00116DD3" w:rsidRDefault="00E94ABE" w:rsidP="00116DD3">
            <w:pPr>
              <w:pStyle w:val="TableTextBase"/>
              <w:pBdr>
                <w:top w:val="nil"/>
                <w:left w:val="nil"/>
                <w:bottom w:val="nil"/>
                <w:right w:val="nil"/>
                <w:between w:val="nil"/>
                <w:bar w:val="nil"/>
              </w:pBdr>
              <w:spacing w:before="120" w:after="240"/>
              <w:rPr>
                <w:rFonts w:eastAsia="Calibri"/>
                <w:szCs w:val="16"/>
                <w:bdr w:val="nil"/>
              </w:rPr>
            </w:pPr>
            <w:r w:rsidRPr="00236446">
              <w:rPr>
                <w:rFonts w:eastAsia="Calibri"/>
                <w:szCs w:val="16"/>
              </w:rPr>
              <w:t>Achieved</w:t>
            </w:r>
          </w:p>
          <w:p w14:paraId="648CDA2F" w14:textId="77777777" w:rsidR="00236446" w:rsidRPr="00116DD3" w:rsidRDefault="00E94ABE" w:rsidP="00236446">
            <w:pPr>
              <w:pStyle w:val="TableTextBase"/>
              <w:numPr>
                <w:ilvl w:val="0"/>
                <w:numId w:val="28"/>
              </w:numPr>
              <w:pBdr>
                <w:top w:val="nil"/>
                <w:left w:val="nil"/>
                <w:bottom w:val="nil"/>
                <w:right w:val="nil"/>
                <w:between w:val="nil"/>
                <w:bar w:val="nil"/>
              </w:pBdr>
              <w:autoSpaceDE w:val="0"/>
              <w:autoSpaceDN w:val="0"/>
              <w:spacing w:before="0" w:after="0"/>
              <w:ind w:left="232" w:hanging="232"/>
              <w:contextualSpacing/>
              <w:rPr>
                <w:rFonts w:eastAsia="Calibri"/>
                <w:szCs w:val="16"/>
                <w:bdr w:val="nil"/>
              </w:rPr>
            </w:pPr>
            <w:r w:rsidRPr="00236446">
              <w:rPr>
                <w:rFonts w:eastAsia="Calibri"/>
                <w:iCs/>
                <w:szCs w:val="16"/>
              </w:rPr>
              <w:t>TEQSA</w:t>
            </w:r>
            <w:r w:rsidRPr="00236446">
              <w:rPr>
                <w:rFonts w:eastAsia="Calibri"/>
                <w:szCs w:val="16"/>
              </w:rPr>
              <w:t xml:space="preserve"> employees </w:t>
            </w:r>
            <w:proofErr w:type="gramStart"/>
            <w:r w:rsidRPr="00236446">
              <w:rPr>
                <w:rFonts w:eastAsia="Calibri"/>
                <w:szCs w:val="16"/>
              </w:rPr>
              <w:t>report</w:t>
            </w:r>
            <w:proofErr w:type="gramEnd"/>
            <w:r w:rsidRPr="00236446">
              <w:rPr>
                <w:rFonts w:eastAsia="Calibri"/>
                <w:szCs w:val="16"/>
              </w:rPr>
              <w:t xml:space="preserve"> strong and positive organisational culture reflecting </w:t>
            </w:r>
            <w:proofErr w:type="gramStart"/>
            <w:r w:rsidRPr="00236446">
              <w:rPr>
                <w:rFonts w:eastAsia="Calibri"/>
                <w:szCs w:val="16"/>
              </w:rPr>
              <w:t>APS</w:t>
            </w:r>
            <w:proofErr w:type="gramEnd"/>
            <w:r w:rsidRPr="00236446">
              <w:rPr>
                <w:rFonts w:eastAsia="Calibri"/>
                <w:szCs w:val="16"/>
              </w:rPr>
              <w:t xml:space="preserve"> </w:t>
            </w:r>
            <w:proofErr w:type="gramStart"/>
            <w:r w:rsidRPr="00236446">
              <w:rPr>
                <w:rFonts w:eastAsia="Calibri"/>
                <w:szCs w:val="16"/>
              </w:rPr>
              <w:t>best-practice</w:t>
            </w:r>
            <w:proofErr w:type="gramEnd"/>
          </w:p>
          <w:p w14:paraId="0A9B1AF7" w14:textId="77777777" w:rsidR="00236446" w:rsidRPr="00236446" w:rsidRDefault="00E94ABE" w:rsidP="00116DD3">
            <w:pPr>
              <w:pStyle w:val="TableTextBase"/>
              <w:pBdr>
                <w:top w:val="nil"/>
                <w:left w:val="nil"/>
                <w:bottom w:val="nil"/>
                <w:right w:val="nil"/>
                <w:between w:val="nil"/>
                <w:bar w:val="nil"/>
              </w:pBdr>
              <w:autoSpaceDE w:val="0"/>
              <w:autoSpaceDN w:val="0"/>
              <w:spacing w:before="120"/>
              <w:rPr>
                <w:rFonts w:eastAsia="Calibri"/>
                <w:szCs w:val="16"/>
                <w:bdr w:val="nil"/>
              </w:rPr>
            </w:pPr>
            <w:r w:rsidRPr="00236446">
              <w:rPr>
                <w:rFonts w:eastAsia="Calibri"/>
                <w:szCs w:val="16"/>
              </w:rPr>
              <w:t>Achieved </w:t>
            </w:r>
          </w:p>
        </w:tc>
      </w:tr>
    </w:tbl>
    <w:p w14:paraId="16F4A2B3" w14:textId="77777777" w:rsidR="00902F49"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91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3121"/>
        <w:gridCol w:w="3233"/>
      </w:tblGrid>
      <w:tr w:rsidR="005E3E1F" w14:paraId="10D53DA5" w14:textId="77777777" w:rsidTr="00EB1E40">
        <w:trPr>
          <w:trHeight w:val="282"/>
          <w:tblHeader/>
        </w:trPr>
        <w:tc>
          <w:tcPr>
            <w:tcW w:w="926" w:type="pct"/>
            <w:tcBorders>
              <w:top w:val="single" w:sz="4" w:space="0" w:color="auto"/>
              <w:left w:val="single" w:sz="4" w:space="0" w:color="auto"/>
              <w:right w:val="single" w:sz="4" w:space="0" w:color="auto"/>
            </w:tcBorders>
            <w:vAlign w:val="center"/>
          </w:tcPr>
          <w:p w14:paraId="42126932" w14:textId="77777777" w:rsidR="00236446" w:rsidRPr="00EF2230" w:rsidRDefault="00E94ABE" w:rsidP="00262385">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236446">
              <w:rPr>
                <w:rFonts w:ascii="Arial" w:eastAsia="Calibri" w:hAnsi="Arial" w:cs="Arial"/>
                <w:b/>
                <w:bCs/>
                <w:sz w:val="16"/>
                <w:szCs w:val="22"/>
                <w:lang w:val="en-US" w:eastAsia="en-US"/>
              </w:rPr>
              <w:lastRenderedPageBreak/>
              <w:t>Year</w:t>
            </w:r>
          </w:p>
        </w:tc>
        <w:tc>
          <w:tcPr>
            <w:tcW w:w="2001" w:type="pct"/>
            <w:tcBorders>
              <w:top w:val="single" w:sz="4" w:space="0" w:color="auto"/>
              <w:left w:val="single" w:sz="4" w:space="0" w:color="auto"/>
              <w:bottom w:val="single" w:sz="4" w:space="0" w:color="auto"/>
              <w:right w:val="single" w:sz="4" w:space="0" w:color="auto"/>
            </w:tcBorders>
            <w:vAlign w:val="center"/>
          </w:tcPr>
          <w:p w14:paraId="575A7788" w14:textId="77777777" w:rsidR="00236446" w:rsidRPr="00DC199E" w:rsidRDefault="00E94ABE" w:rsidP="00262385">
            <w:pPr>
              <w:pStyle w:val="TableTextBase"/>
              <w:pBdr>
                <w:top w:val="nil"/>
                <w:left w:val="nil"/>
                <w:bottom w:val="nil"/>
                <w:right w:val="nil"/>
                <w:between w:val="nil"/>
                <w:bar w:val="nil"/>
              </w:pBdr>
              <w:autoSpaceDE w:val="0"/>
              <w:autoSpaceDN w:val="0"/>
              <w:spacing w:before="20" w:after="20"/>
              <w:rPr>
                <w:rFonts w:eastAsia="Calibri"/>
                <w:b/>
                <w:bCs/>
                <w:bdr w:val="nil"/>
              </w:rPr>
            </w:pPr>
            <w:r w:rsidRPr="00DC199E">
              <w:rPr>
                <w:rFonts w:eastAsia="Calibri"/>
                <w:b/>
                <w:bCs/>
              </w:rPr>
              <w:t>Performance measures</w:t>
            </w:r>
          </w:p>
        </w:tc>
        <w:tc>
          <w:tcPr>
            <w:tcW w:w="2073" w:type="pct"/>
            <w:tcBorders>
              <w:top w:val="single" w:sz="4" w:space="0" w:color="auto"/>
              <w:left w:val="single" w:sz="4" w:space="0" w:color="auto"/>
              <w:bottom w:val="single" w:sz="4" w:space="0" w:color="auto"/>
              <w:right w:val="single" w:sz="4" w:space="0" w:color="auto"/>
            </w:tcBorders>
            <w:vAlign w:val="center"/>
          </w:tcPr>
          <w:p w14:paraId="44A88A7A" w14:textId="77777777" w:rsidR="00236446" w:rsidRPr="00DC199E" w:rsidRDefault="00E94ABE" w:rsidP="00262385">
            <w:pPr>
              <w:pStyle w:val="TableTextBase"/>
              <w:pBdr>
                <w:top w:val="nil"/>
                <w:left w:val="nil"/>
                <w:bottom w:val="nil"/>
                <w:right w:val="nil"/>
                <w:between w:val="nil"/>
                <w:bar w:val="nil"/>
              </w:pBdr>
              <w:autoSpaceDE w:val="0"/>
              <w:autoSpaceDN w:val="0"/>
              <w:spacing w:before="20" w:after="20"/>
              <w:rPr>
                <w:rFonts w:eastAsia="Calibri"/>
                <w:b/>
                <w:bCs/>
                <w:bdr w:val="nil"/>
              </w:rPr>
            </w:pPr>
            <w:r w:rsidRPr="00DC199E">
              <w:rPr>
                <w:rFonts w:eastAsia="Calibri"/>
                <w:b/>
                <w:bCs/>
              </w:rPr>
              <w:t>Planned performance results</w:t>
            </w:r>
          </w:p>
        </w:tc>
      </w:tr>
      <w:tr w:rsidR="005E3E1F" w14:paraId="32F76E1A" w14:textId="77777777" w:rsidTr="00EB1E40">
        <w:trPr>
          <w:trHeight w:val="1196"/>
          <w:tblHeader/>
        </w:trPr>
        <w:tc>
          <w:tcPr>
            <w:tcW w:w="926" w:type="pct"/>
            <w:vMerge w:val="restart"/>
            <w:tcBorders>
              <w:top w:val="single" w:sz="4" w:space="0" w:color="auto"/>
              <w:left w:val="single" w:sz="4" w:space="0" w:color="auto"/>
              <w:right w:val="single" w:sz="4" w:space="0" w:color="auto"/>
            </w:tcBorders>
          </w:tcPr>
          <w:p w14:paraId="5FAA95D1" w14:textId="77777777" w:rsidR="00236446" w:rsidRPr="00EF2230" w:rsidRDefault="00E94ABE" w:rsidP="00236446">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Budget Year</w:t>
            </w:r>
          </w:p>
          <w:p w14:paraId="2E425994" w14:textId="77777777" w:rsidR="00236446" w:rsidRPr="0011098E" w:rsidRDefault="00E94ABE" w:rsidP="00236446">
            <w:pPr>
              <w:pBdr>
                <w:top w:val="nil"/>
                <w:left w:val="nil"/>
                <w:bottom w:val="nil"/>
                <w:right w:val="nil"/>
                <w:between w:val="nil"/>
                <w:bar w:val="nil"/>
              </w:pBdr>
              <w:spacing w:before="20" w:after="20" w:line="240" w:lineRule="auto"/>
              <w:jc w:val="left"/>
              <w:rPr>
                <w:szCs w:val="14"/>
                <w:bdr w:val="nil"/>
              </w:rPr>
            </w:pPr>
            <w:r w:rsidRPr="00EF2230">
              <w:rPr>
                <w:rFonts w:ascii="Arial" w:eastAsia="Calibri" w:hAnsi="Arial" w:cs="Arial"/>
                <w:sz w:val="16"/>
                <w:szCs w:val="16"/>
                <w:lang w:val="en-US" w:eastAsia="en-US"/>
              </w:rPr>
              <w:t>202</w:t>
            </w:r>
            <w:r>
              <w:rPr>
                <w:rFonts w:ascii="Arial" w:eastAsia="Calibri" w:hAnsi="Arial" w:cs="Arial"/>
                <w:sz w:val="16"/>
                <w:szCs w:val="16"/>
                <w:lang w:val="en-US" w:eastAsia="en-US"/>
              </w:rPr>
              <w:t>6</w:t>
            </w:r>
            <w:r w:rsidRPr="00EF2230">
              <w:rPr>
                <w:rFonts w:ascii="Arial" w:eastAsia="Calibri" w:hAnsi="Arial" w:cs="Arial"/>
                <w:sz w:val="16"/>
                <w:szCs w:val="16"/>
                <w:lang w:val="en-US" w:eastAsia="en-US"/>
              </w:rPr>
              <w:t>–2</w:t>
            </w:r>
            <w:r>
              <w:rPr>
                <w:rFonts w:ascii="Arial" w:eastAsia="Calibri" w:hAnsi="Arial" w:cs="Arial"/>
                <w:sz w:val="16"/>
                <w:szCs w:val="16"/>
                <w:lang w:val="en-US" w:eastAsia="en-US"/>
              </w:rPr>
              <w:t>7</w:t>
            </w:r>
          </w:p>
        </w:tc>
        <w:tc>
          <w:tcPr>
            <w:tcW w:w="2001" w:type="pct"/>
            <w:tcBorders>
              <w:top w:val="single" w:sz="4" w:space="0" w:color="auto"/>
              <w:left w:val="single" w:sz="4" w:space="0" w:color="auto"/>
              <w:bottom w:val="single" w:sz="4" w:space="0" w:color="auto"/>
              <w:right w:val="single" w:sz="4" w:space="0" w:color="auto"/>
            </w:tcBorders>
          </w:tcPr>
          <w:p w14:paraId="427356C3" w14:textId="77777777" w:rsidR="00236446" w:rsidRPr="00236446" w:rsidRDefault="00E94ABE" w:rsidP="00236446">
            <w:pPr>
              <w:pStyle w:val="TableTextBase"/>
              <w:pBdr>
                <w:top w:val="nil"/>
                <w:left w:val="nil"/>
                <w:bottom w:val="nil"/>
                <w:right w:val="nil"/>
                <w:between w:val="nil"/>
                <w:bar w:val="nil"/>
              </w:pBdr>
              <w:autoSpaceDE w:val="0"/>
              <w:autoSpaceDN w:val="0"/>
              <w:spacing w:before="20" w:after="20"/>
              <w:rPr>
                <w:rFonts w:eastAsia="Calibri"/>
                <w:bdr w:val="nil"/>
              </w:rPr>
            </w:pPr>
            <w:r w:rsidRPr="00236446">
              <w:rPr>
                <w:rFonts w:eastAsia="Calibri"/>
                <w:lang w:val="en-AU"/>
              </w:rPr>
              <w:t>Stakeholder acceptance of process and outcomes for regulatory reform</w:t>
            </w:r>
          </w:p>
        </w:tc>
        <w:tc>
          <w:tcPr>
            <w:tcW w:w="2073" w:type="pct"/>
            <w:tcBorders>
              <w:top w:val="single" w:sz="4" w:space="0" w:color="auto"/>
              <w:left w:val="single" w:sz="4" w:space="0" w:color="auto"/>
              <w:bottom w:val="single" w:sz="4" w:space="0" w:color="auto"/>
              <w:right w:val="single" w:sz="4" w:space="0" w:color="auto"/>
            </w:tcBorders>
          </w:tcPr>
          <w:p w14:paraId="5DD44211" w14:textId="77777777" w:rsidR="00236446" w:rsidRPr="00236446" w:rsidRDefault="00E94ABE" w:rsidP="00D304DC">
            <w:pPr>
              <w:pStyle w:val="TableTextBase"/>
              <w:pBdr>
                <w:top w:val="nil"/>
                <w:left w:val="nil"/>
                <w:bottom w:val="nil"/>
                <w:right w:val="nil"/>
                <w:between w:val="nil"/>
                <w:bar w:val="nil"/>
              </w:pBdr>
              <w:autoSpaceDE w:val="0"/>
              <w:autoSpaceDN w:val="0"/>
              <w:spacing w:before="20"/>
              <w:rPr>
                <w:rFonts w:eastAsia="Calibri"/>
                <w:bdr w:val="nil"/>
              </w:rPr>
            </w:pPr>
            <w:r w:rsidRPr="00236446">
              <w:rPr>
                <w:rFonts w:eastAsia="Calibri"/>
                <w:iCs/>
                <w:lang w:val="en-AU"/>
              </w:rPr>
              <w:t xml:space="preserve">Revised regulatory model and practice accepted by range of stakeholders as effective and reflective of modern regulatory practice, </w:t>
            </w:r>
            <w:proofErr w:type="gramStart"/>
            <w:r w:rsidRPr="00236446">
              <w:rPr>
                <w:rFonts w:eastAsia="Calibri"/>
                <w:iCs/>
                <w:lang w:val="en-AU"/>
              </w:rPr>
              <w:t>in particular by</w:t>
            </w:r>
            <w:proofErr w:type="gramEnd"/>
            <w:r w:rsidRPr="00236446">
              <w:rPr>
                <w:rFonts w:eastAsia="Calibri"/>
                <w:iCs/>
                <w:lang w:val="en-AU"/>
              </w:rPr>
              <w:t xml:space="preserve"> encouraging and facilitating sector innovation</w:t>
            </w:r>
          </w:p>
        </w:tc>
      </w:tr>
      <w:tr w:rsidR="005E3E1F" w14:paraId="04897757" w14:textId="77777777" w:rsidTr="00EB1E40">
        <w:trPr>
          <w:trHeight w:val="180"/>
          <w:tblHeader/>
        </w:trPr>
        <w:tc>
          <w:tcPr>
            <w:tcW w:w="926" w:type="pct"/>
            <w:vMerge/>
            <w:tcBorders>
              <w:left w:val="single" w:sz="4" w:space="0" w:color="auto"/>
              <w:right w:val="single" w:sz="4" w:space="0" w:color="auto"/>
            </w:tcBorders>
          </w:tcPr>
          <w:p w14:paraId="5947B2CF"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2EA3A776" w14:textId="77777777" w:rsidR="00236446" w:rsidRPr="004D1A88" w:rsidRDefault="00E94ABE" w:rsidP="00262385">
            <w:pPr>
              <w:pStyle w:val="TableTextBase"/>
              <w:pBdr>
                <w:top w:val="nil"/>
                <w:left w:val="nil"/>
                <w:bottom w:val="nil"/>
                <w:right w:val="nil"/>
                <w:between w:val="nil"/>
                <w:bar w:val="nil"/>
              </w:pBdr>
              <w:autoSpaceDE w:val="0"/>
              <w:autoSpaceDN w:val="0"/>
              <w:spacing w:before="20"/>
              <w:rPr>
                <w:rFonts w:eastAsia="Calibri"/>
                <w:szCs w:val="16"/>
                <w:bdr w:val="nil"/>
              </w:rPr>
            </w:pPr>
            <w:r w:rsidRPr="00236446">
              <w:rPr>
                <w:rFonts w:eastAsia="Calibri"/>
                <w:szCs w:val="16"/>
                <w:lang w:val="en-AU"/>
              </w:rPr>
              <w:t>Proportion of compliance assessments undertaken to address non-compliance and restore compliance (registered and non-registered) providers</w:t>
            </w:r>
          </w:p>
        </w:tc>
        <w:tc>
          <w:tcPr>
            <w:tcW w:w="2073" w:type="pct"/>
            <w:tcBorders>
              <w:top w:val="single" w:sz="4" w:space="0" w:color="auto"/>
              <w:left w:val="single" w:sz="4" w:space="0" w:color="auto"/>
              <w:bottom w:val="single" w:sz="4" w:space="0" w:color="auto"/>
              <w:right w:val="single" w:sz="4" w:space="0" w:color="auto"/>
            </w:tcBorders>
          </w:tcPr>
          <w:p w14:paraId="575C21CC" w14:textId="77777777" w:rsidR="00236446" w:rsidRPr="00236446" w:rsidRDefault="00E94ABE" w:rsidP="00262385">
            <w:pPr>
              <w:pStyle w:val="TableTextBase"/>
              <w:pBdr>
                <w:top w:val="nil"/>
                <w:left w:val="nil"/>
                <w:bottom w:val="nil"/>
                <w:right w:val="nil"/>
                <w:between w:val="nil"/>
                <w:bar w:val="nil"/>
              </w:pBdr>
              <w:autoSpaceDE w:val="0"/>
              <w:autoSpaceDN w:val="0"/>
              <w:spacing w:before="20"/>
              <w:rPr>
                <w:rFonts w:eastAsia="Calibri"/>
                <w:bdr w:val="nil"/>
              </w:rPr>
            </w:pPr>
            <w:r w:rsidRPr="00236446">
              <w:rPr>
                <w:rFonts w:eastAsia="Calibri"/>
                <w:iCs/>
                <w:lang w:val="en-AU"/>
              </w:rPr>
              <w:t>90% of compliance assessments conclude with provider compliance (by regulatory action, provider education, court or tribunal order)</w:t>
            </w:r>
          </w:p>
        </w:tc>
      </w:tr>
      <w:tr w:rsidR="005E3E1F" w14:paraId="763E48EE" w14:textId="77777777" w:rsidTr="00EB1E40">
        <w:trPr>
          <w:trHeight w:val="180"/>
          <w:tblHeader/>
        </w:trPr>
        <w:tc>
          <w:tcPr>
            <w:tcW w:w="926" w:type="pct"/>
            <w:vMerge/>
            <w:tcBorders>
              <w:left w:val="single" w:sz="4" w:space="0" w:color="auto"/>
              <w:right w:val="single" w:sz="4" w:space="0" w:color="auto"/>
            </w:tcBorders>
          </w:tcPr>
          <w:p w14:paraId="28B3EB1F"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194FC5AD" w14:textId="77777777" w:rsidR="00236446" w:rsidRPr="007C5028" w:rsidRDefault="00E94ABE" w:rsidP="00262385">
            <w:pPr>
              <w:pStyle w:val="TableTextBase"/>
              <w:pBdr>
                <w:top w:val="nil"/>
                <w:left w:val="nil"/>
                <w:bottom w:val="nil"/>
                <w:right w:val="nil"/>
                <w:between w:val="nil"/>
                <w:bar w:val="nil"/>
              </w:pBdr>
              <w:autoSpaceDE w:val="0"/>
              <w:autoSpaceDN w:val="0"/>
              <w:spacing w:before="20"/>
              <w:rPr>
                <w:rFonts w:eastAsia="Calibri"/>
                <w:szCs w:val="16"/>
                <w:bdr w:val="nil"/>
                <w:lang w:val="en-AU"/>
              </w:rPr>
            </w:pPr>
            <w:r w:rsidRPr="00236446">
              <w:rPr>
                <w:rFonts w:eastAsia="Calibri"/>
                <w:szCs w:val="16"/>
                <w:lang w:val="en-AU"/>
              </w:rPr>
              <w:t>TEQSA reviews cases in which its decisions are externally reviewed, identifies any opportunities for improvement in TEQSA’s regulatory approach, and implements improvements</w:t>
            </w:r>
          </w:p>
        </w:tc>
        <w:tc>
          <w:tcPr>
            <w:tcW w:w="2073" w:type="pct"/>
            <w:tcBorders>
              <w:top w:val="single" w:sz="4" w:space="0" w:color="auto"/>
              <w:left w:val="single" w:sz="4" w:space="0" w:color="auto"/>
              <w:bottom w:val="single" w:sz="4" w:space="0" w:color="auto"/>
              <w:right w:val="single" w:sz="4" w:space="0" w:color="auto"/>
            </w:tcBorders>
          </w:tcPr>
          <w:p w14:paraId="245F4748" w14:textId="77777777" w:rsidR="00236446" w:rsidRPr="00236446"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rPr>
            </w:pPr>
            <w:r>
              <w:rPr>
                <w:rFonts w:eastAsia="Calibri"/>
                <w:iCs/>
                <w:szCs w:val="16"/>
              </w:rPr>
              <w:t>T</w:t>
            </w:r>
            <w:r w:rsidRPr="00236446">
              <w:rPr>
                <w:rFonts w:eastAsia="Times New Roman"/>
                <w:iCs/>
                <w:szCs w:val="16"/>
              </w:rPr>
              <w:t xml:space="preserve">EQSA’s </w:t>
            </w:r>
            <w:r w:rsidRPr="00236446">
              <w:rPr>
                <w:rFonts w:eastAsia="Calibri"/>
                <w:iCs/>
                <w:lang w:val="en-AU"/>
              </w:rPr>
              <w:t>annual</w:t>
            </w:r>
            <w:r w:rsidRPr="00236446">
              <w:rPr>
                <w:rFonts w:eastAsia="Times New Roman"/>
                <w:iCs/>
                <w:szCs w:val="16"/>
              </w:rPr>
              <w:t xml:space="preserve"> report includes details of improvement opportunities and the steps taken by TEQSA to implement them</w:t>
            </w:r>
          </w:p>
        </w:tc>
      </w:tr>
      <w:tr w:rsidR="005E3E1F" w14:paraId="44B6FA37" w14:textId="77777777" w:rsidTr="00EB1E40">
        <w:trPr>
          <w:trHeight w:val="180"/>
          <w:tblHeader/>
        </w:trPr>
        <w:tc>
          <w:tcPr>
            <w:tcW w:w="926" w:type="pct"/>
            <w:vMerge/>
            <w:tcBorders>
              <w:left w:val="single" w:sz="4" w:space="0" w:color="auto"/>
              <w:right w:val="single" w:sz="4" w:space="0" w:color="auto"/>
            </w:tcBorders>
          </w:tcPr>
          <w:p w14:paraId="4E80C001"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3C52D5C8" w14:textId="77777777" w:rsidR="00236446" w:rsidRPr="007C5028" w:rsidRDefault="00E94ABE" w:rsidP="00262385">
            <w:pPr>
              <w:pStyle w:val="TableTextBase"/>
              <w:pBdr>
                <w:top w:val="nil"/>
                <w:left w:val="nil"/>
                <w:bottom w:val="nil"/>
                <w:right w:val="nil"/>
                <w:between w:val="nil"/>
                <w:bar w:val="nil"/>
              </w:pBdr>
              <w:autoSpaceDE w:val="0"/>
              <w:autoSpaceDN w:val="0"/>
              <w:spacing w:before="20"/>
              <w:rPr>
                <w:rFonts w:eastAsia="Calibri"/>
                <w:szCs w:val="16"/>
                <w:bdr w:val="nil"/>
                <w:lang w:val="en-AU"/>
              </w:rPr>
            </w:pPr>
            <w:r w:rsidRPr="00BA037C">
              <w:rPr>
                <w:rFonts w:eastAsia="Calibri"/>
                <w:szCs w:val="16"/>
                <w:lang w:val="en-AU"/>
              </w:rPr>
              <w:t>Extent to which TEQSA meets relevant legislated and/or statutory freedom of information, privacy, or information security obligations</w:t>
            </w:r>
          </w:p>
        </w:tc>
        <w:tc>
          <w:tcPr>
            <w:tcW w:w="2073" w:type="pct"/>
            <w:tcBorders>
              <w:top w:val="single" w:sz="4" w:space="0" w:color="auto"/>
              <w:left w:val="single" w:sz="4" w:space="0" w:color="auto"/>
              <w:bottom w:val="single" w:sz="4" w:space="0" w:color="auto"/>
              <w:right w:val="single" w:sz="4" w:space="0" w:color="auto"/>
            </w:tcBorders>
          </w:tcPr>
          <w:p w14:paraId="50E03751" w14:textId="77777777" w:rsidR="00236446" w:rsidRPr="007C5028"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100% compliance and no adverse findings with respect to relevant obligations, requirements, or requests</w:t>
            </w:r>
          </w:p>
        </w:tc>
      </w:tr>
      <w:tr w:rsidR="005E3E1F" w14:paraId="0E6E39D0" w14:textId="77777777" w:rsidTr="00EB1E40">
        <w:trPr>
          <w:trHeight w:val="457"/>
          <w:tblHeader/>
        </w:trPr>
        <w:tc>
          <w:tcPr>
            <w:tcW w:w="926" w:type="pct"/>
            <w:vMerge/>
            <w:tcBorders>
              <w:left w:val="single" w:sz="4" w:space="0" w:color="auto"/>
              <w:right w:val="single" w:sz="4" w:space="0" w:color="auto"/>
            </w:tcBorders>
          </w:tcPr>
          <w:p w14:paraId="3AA9D703"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20AA6F6D" w14:textId="77777777" w:rsidR="00236446" w:rsidRPr="007C5028"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Yearly trend in processing times</w:t>
            </w:r>
          </w:p>
        </w:tc>
        <w:tc>
          <w:tcPr>
            <w:tcW w:w="2073" w:type="pct"/>
            <w:tcBorders>
              <w:top w:val="single" w:sz="4" w:space="0" w:color="auto"/>
              <w:left w:val="single" w:sz="4" w:space="0" w:color="auto"/>
              <w:bottom w:val="single" w:sz="4" w:space="0" w:color="auto"/>
              <w:right w:val="single" w:sz="4" w:space="0" w:color="auto"/>
            </w:tcBorders>
          </w:tcPr>
          <w:p w14:paraId="45815A33" w14:textId="77777777" w:rsidR="00236446" w:rsidRPr="00BA037C" w:rsidRDefault="00E94ABE" w:rsidP="00D304DC">
            <w:pPr>
              <w:pBdr>
                <w:top w:val="nil"/>
                <w:left w:val="nil"/>
                <w:bottom w:val="nil"/>
                <w:right w:val="nil"/>
                <w:between w:val="nil"/>
                <w:bar w:val="nil"/>
              </w:pBdr>
              <w:spacing w:before="20" w:after="60" w:line="240" w:lineRule="auto"/>
              <w:jc w:val="left"/>
              <w:rPr>
                <w:rFonts w:ascii="Arial" w:hAnsi="Arial" w:cs="Arial"/>
                <w:i/>
                <w:sz w:val="16"/>
                <w:szCs w:val="16"/>
                <w:bdr w:val="nil"/>
              </w:rPr>
            </w:pPr>
            <w:r>
              <w:rPr>
                <w:rFonts w:ascii="Arial" w:eastAsia="Calibri" w:hAnsi="Arial" w:cs="Arial"/>
                <w:iCs/>
                <w:sz w:val="16"/>
                <w:szCs w:val="16"/>
                <w:lang w:val="en-US"/>
              </w:rPr>
              <w:t>Median assessment times within legislative deadlines in TEQSA Act</w:t>
            </w:r>
          </w:p>
        </w:tc>
      </w:tr>
      <w:tr w:rsidR="005E3E1F" w14:paraId="0BA99DF0" w14:textId="77777777" w:rsidTr="00EB1E40">
        <w:trPr>
          <w:trHeight w:val="180"/>
          <w:tblHeader/>
        </w:trPr>
        <w:tc>
          <w:tcPr>
            <w:tcW w:w="926" w:type="pct"/>
            <w:vMerge/>
            <w:tcBorders>
              <w:left w:val="single" w:sz="4" w:space="0" w:color="auto"/>
              <w:right w:val="single" w:sz="4" w:space="0" w:color="auto"/>
            </w:tcBorders>
          </w:tcPr>
          <w:p w14:paraId="35AC8787"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36D80AE7" w14:textId="77777777" w:rsidR="00236446" w:rsidRPr="007C5028"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Percentage of providers satisfied TEQSA is reducing administrative burden</w:t>
            </w:r>
          </w:p>
        </w:tc>
        <w:tc>
          <w:tcPr>
            <w:tcW w:w="2073" w:type="pct"/>
            <w:tcBorders>
              <w:top w:val="single" w:sz="4" w:space="0" w:color="auto"/>
              <w:left w:val="single" w:sz="4" w:space="0" w:color="auto"/>
              <w:bottom w:val="single" w:sz="4" w:space="0" w:color="auto"/>
              <w:right w:val="single" w:sz="4" w:space="0" w:color="auto"/>
            </w:tcBorders>
          </w:tcPr>
          <w:p w14:paraId="192716FD" w14:textId="77777777" w:rsidR="00236446" w:rsidRPr="007C5028" w:rsidRDefault="00E94ABE" w:rsidP="00262385">
            <w:pPr>
              <w:pStyle w:val="TableTextBase"/>
              <w:pBdr>
                <w:top w:val="nil"/>
                <w:left w:val="nil"/>
                <w:bottom w:val="nil"/>
                <w:right w:val="nil"/>
                <w:between w:val="nil"/>
                <w:bar w:val="nil"/>
              </w:pBdr>
              <w:autoSpaceDE w:val="0"/>
              <w:autoSpaceDN w:val="0"/>
              <w:spacing w:before="20"/>
              <w:rPr>
                <w:rFonts w:eastAsia="Calibri"/>
                <w:szCs w:val="16"/>
                <w:bdr w:val="nil"/>
                <w:lang w:val="en-AU"/>
              </w:rPr>
            </w:pPr>
            <w:r w:rsidRPr="008442A9">
              <w:rPr>
                <w:rFonts w:eastAsia="Calibri"/>
                <w:iCs/>
                <w:szCs w:val="16"/>
                <w:lang w:val="en-AU"/>
              </w:rPr>
              <w:t>In 2027,</w:t>
            </w:r>
            <w:r w:rsidRPr="00BA037C">
              <w:rPr>
                <w:rFonts w:eastAsia="Calibri"/>
                <w:iCs/>
                <w:szCs w:val="16"/>
                <w:lang w:val="en-AU"/>
              </w:rPr>
              <w:t xml:space="preserve"> a 30% increase in positive ratings from providers for ‘regulation by TEQSA does not necessarily impede efficient operation of higher education providers’ in the stakeholder survey</w:t>
            </w:r>
          </w:p>
        </w:tc>
      </w:tr>
      <w:tr w:rsidR="005E3E1F" w14:paraId="2A8D9A12" w14:textId="77777777" w:rsidTr="00EB1E40">
        <w:trPr>
          <w:trHeight w:val="180"/>
          <w:tblHeader/>
        </w:trPr>
        <w:tc>
          <w:tcPr>
            <w:tcW w:w="926" w:type="pct"/>
            <w:vMerge/>
            <w:tcBorders>
              <w:left w:val="single" w:sz="4" w:space="0" w:color="auto"/>
              <w:right w:val="single" w:sz="4" w:space="0" w:color="auto"/>
            </w:tcBorders>
          </w:tcPr>
          <w:p w14:paraId="051CB23E"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38EEB4E3" w14:textId="77777777" w:rsidR="00236446" w:rsidRPr="007C5028"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Percentage of assessments completed within legislative deadlines as required under the TEQSA Act</w:t>
            </w:r>
          </w:p>
        </w:tc>
        <w:tc>
          <w:tcPr>
            <w:tcW w:w="2073" w:type="pct"/>
            <w:tcBorders>
              <w:top w:val="single" w:sz="4" w:space="0" w:color="auto"/>
              <w:left w:val="single" w:sz="4" w:space="0" w:color="auto"/>
              <w:bottom w:val="single" w:sz="4" w:space="0" w:color="auto"/>
              <w:right w:val="single" w:sz="4" w:space="0" w:color="auto"/>
            </w:tcBorders>
          </w:tcPr>
          <w:p w14:paraId="389E436E" w14:textId="77777777" w:rsidR="00236446" w:rsidRPr="007C5028" w:rsidRDefault="00E94ABE" w:rsidP="00262385">
            <w:pPr>
              <w:pStyle w:val="TableTextBase"/>
              <w:pBdr>
                <w:top w:val="nil"/>
                <w:left w:val="nil"/>
                <w:bottom w:val="nil"/>
                <w:right w:val="nil"/>
                <w:between w:val="nil"/>
                <w:bar w:val="nil"/>
              </w:pBdr>
              <w:autoSpaceDE w:val="0"/>
              <w:autoSpaceDN w:val="0"/>
              <w:spacing w:before="20"/>
              <w:rPr>
                <w:rFonts w:eastAsia="Calibri"/>
                <w:szCs w:val="16"/>
                <w:bdr w:val="nil"/>
                <w:lang w:val="en-AU"/>
              </w:rPr>
            </w:pPr>
            <w:r w:rsidRPr="00BA037C">
              <w:rPr>
                <w:rFonts w:eastAsia="Calibri"/>
                <w:iCs/>
                <w:szCs w:val="16"/>
                <w:lang w:val="en-AU"/>
              </w:rPr>
              <w:t>90% of registration and courses assessments are concluded within legislated timeframes, and 10% concluded within extension period where this relates to issues outside TEQSA’s control</w:t>
            </w:r>
          </w:p>
        </w:tc>
      </w:tr>
      <w:tr w:rsidR="005E3E1F" w14:paraId="604CD1A6" w14:textId="77777777" w:rsidTr="00EB1E40">
        <w:trPr>
          <w:trHeight w:val="180"/>
          <w:tblHeader/>
        </w:trPr>
        <w:tc>
          <w:tcPr>
            <w:tcW w:w="926" w:type="pct"/>
            <w:vMerge/>
            <w:tcBorders>
              <w:left w:val="single" w:sz="4" w:space="0" w:color="auto"/>
              <w:right w:val="single" w:sz="4" w:space="0" w:color="auto"/>
            </w:tcBorders>
          </w:tcPr>
          <w:p w14:paraId="155C667B" w14:textId="77777777" w:rsidR="00236446" w:rsidRPr="004D1A88" w:rsidRDefault="00236446" w:rsidP="00236446">
            <w:pPr>
              <w:pStyle w:val="TableTextLeft"/>
              <w:autoSpaceDE w:val="0"/>
              <w:autoSpaceDN w:val="0"/>
              <w:spacing w:before="20" w:after="20"/>
              <w:rPr>
                <w:rFonts w:eastAsia="Calibri"/>
                <w:szCs w:val="16"/>
                <w:bdr w:val="nil"/>
              </w:rPr>
            </w:pPr>
          </w:p>
        </w:tc>
        <w:tc>
          <w:tcPr>
            <w:tcW w:w="2001" w:type="pct"/>
            <w:tcBorders>
              <w:top w:val="single" w:sz="4" w:space="0" w:color="auto"/>
              <w:left w:val="single" w:sz="4" w:space="0" w:color="auto"/>
              <w:bottom w:val="single" w:sz="4" w:space="0" w:color="auto"/>
              <w:right w:val="single" w:sz="4" w:space="0" w:color="auto"/>
            </w:tcBorders>
          </w:tcPr>
          <w:p w14:paraId="14D42A2B" w14:textId="77777777" w:rsidR="00236446" w:rsidRPr="007C5028" w:rsidRDefault="00E94ABE" w:rsidP="00236446">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Recovery consistent with approved CRIS and with support of providers</w:t>
            </w:r>
          </w:p>
        </w:tc>
        <w:tc>
          <w:tcPr>
            <w:tcW w:w="2073" w:type="pct"/>
            <w:tcBorders>
              <w:top w:val="single" w:sz="4" w:space="0" w:color="auto"/>
              <w:left w:val="single" w:sz="4" w:space="0" w:color="auto"/>
              <w:bottom w:val="single" w:sz="4" w:space="0" w:color="auto"/>
              <w:right w:val="single" w:sz="4" w:space="0" w:color="auto"/>
            </w:tcBorders>
          </w:tcPr>
          <w:p w14:paraId="2A6270EA" w14:textId="77777777" w:rsidR="00BA037C" w:rsidRPr="00BA037C" w:rsidRDefault="00E94ABE" w:rsidP="00D304DC">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iCs/>
                <w:szCs w:val="16"/>
                <w:bdr w:val="nil"/>
              </w:rPr>
            </w:pPr>
            <w:r w:rsidRPr="00BA037C">
              <w:rPr>
                <w:rFonts w:eastAsia="Calibri"/>
                <w:iCs/>
                <w:szCs w:val="16"/>
              </w:rPr>
              <w:t>Full implementation of CRIS, as amended through annual consultation framework</w:t>
            </w:r>
          </w:p>
          <w:p w14:paraId="1D928AD1" w14:textId="77777777" w:rsidR="00BA037C" w:rsidRDefault="00E94ABE" w:rsidP="00ED1A19">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BA037C">
              <w:rPr>
                <w:rFonts w:eastAsia="Calibri"/>
                <w:iCs/>
                <w:szCs w:val="16"/>
              </w:rPr>
              <w:t xml:space="preserve">70% </w:t>
            </w:r>
            <w:proofErr w:type="gramStart"/>
            <w:r w:rsidRPr="00BA037C">
              <w:rPr>
                <w:rFonts w:eastAsia="Calibri"/>
                <w:iCs/>
                <w:szCs w:val="16"/>
              </w:rPr>
              <w:t>provider</w:t>
            </w:r>
            <w:proofErr w:type="gramEnd"/>
            <w:r w:rsidRPr="00BA037C">
              <w:rPr>
                <w:rFonts w:eastAsia="Calibri"/>
                <w:iCs/>
                <w:szCs w:val="16"/>
              </w:rPr>
              <w:t xml:space="preserve"> ratings in annual survey rate the process as transparent and information or consultation as good</w:t>
            </w:r>
          </w:p>
          <w:p w14:paraId="19E4242F" w14:textId="77777777" w:rsidR="00236446" w:rsidRPr="00BA037C" w:rsidRDefault="00E94ABE" w:rsidP="00884554">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iCs/>
                <w:szCs w:val="16"/>
                <w:bdr w:val="nil"/>
              </w:rPr>
            </w:pPr>
            <w:r w:rsidRPr="00A34FAA">
              <w:rPr>
                <w:rFonts w:eastAsia="Calibri"/>
                <w:iCs/>
                <w:szCs w:val="16"/>
              </w:rPr>
              <w:t>TEQSA syste</w:t>
            </w:r>
            <w:r w:rsidRPr="00BA037C">
              <w:rPr>
                <w:rFonts w:eastAsia="Calibri"/>
                <w:iCs/>
                <w:szCs w:val="16"/>
                <w:lang w:val="en-AU"/>
              </w:rPr>
              <w:t xml:space="preserve">ms </w:t>
            </w:r>
            <w:proofErr w:type="gramStart"/>
            <w:r w:rsidRPr="00BA037C">
              <w:rPr>
                <w:rFonts w:eastAsia="Calibri"/>
                <w:iCs/>
                <w:szCs w:val="16"/>
                <w:lang w:val="en-AU"/>
              </w:rPr>
              <w:t>mature</w:t>
            </w:r>
            <w:proofErr w:type="gramEnd"/>
            <w:r w:rsidRPr="00BA037C">
              <w:rPr>
                <w:rFonts w:eastAsia="Calibri"/>
                <w:iCs/>
                <w:szCs w:val="16"/>
                <w:lang w:val="en-AU"/>
              </w:rPr>
              <w:t xml:space="preserve"> and efficient</w:t>
            </w:r>
          </w:p>
        </w:tc>
      </w:tr>
    </w:tbl>
    <w:p w14:paraId="7E13BE71" w14:textId="77777777" w:rsidR="00B04238" w:rsidRDefault="00B04238">
      <w:pPr>
        <w:pBdr>
          <w:top w:val="nil"/>
          <w:left w:val="nil"/>
          <w:bottom w:val="nil"/>
          <w:right w:val="nil"/>
          <w:between w:val="nil"/>
          <w:bar w:val="nil"/>
        </w:pBdr>
        <w:spacing w:before="240" w:line="240" w:lineRule="exact"/>
        <w:rPr>
          <w:bdr w:val="nil"/>
        </w:rPr>
      </w:pPr>
    </w:p>
    <w:p w14:paraId="567DFFE4" w14:textId="77777777" w:rsidR="00B04238" w:rsidRDefault="00E94ABE">
      <w:pPr>
        <w:keepLines w:val="0"/>
        <w:pBdr>
          <w:top w:val="nil"/>
          <w:left w:val="nil"/>
          <w:bottom w:val="nil"/>
          <w:right w:val="nil"/>
          <w:between w:val="nil"/>
          <w:bar w:val="nil"/>
        </w:pBdr>
        <w:spacing w:after="200" w:line="276" w:lineRule="auto"/>
        <w:jc w:val="left"/>
        <w:rPr>
          <w:bdr w:val="nil"/>
        </w:rPr>
      </w:pPr>
      <w:r>
        <w:rPr>
          <w:sz w:val="19"/>
        </w:rPr>
        <w:br w:type="page"/>
      </w:r>
    </w:p>
    <w:tbl>
      <w:tblPr>
        <w:tblW w:w="491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3121"/>
        <w:gridCol w:w="3235"/>
      </w:tblGrid>
      <w:tr w:rsidR="005E3E1F" w14:paraId="7BFA765C" w14:textId="77777777" w:rsidTr="00B04238">
        <w:trPr>
          <w:trHeight w:val="180"/>
          <w:tblHeader/>
        </w:trPr>
        <w:tc>
          <w:tcPr>
            <w:tcW w:w="925" w:type="pct"/>
            <w:tcBorders>
              <w:left w:val="single" w:sz="4" w:space="0" w:color="auto"/>
              <w:right w:val="single" w:sz="4" w:space="0" w:color="auto"/>
            </w:tcBorders>
          </w:tcPr>
          <w:p w14:paraId="3ACEBDFF" w14:textId="77777777" w:rsidR="00B04238" w:rsidRPr="00B04238" w:rsidRDefault="00E94ABE" w:rsidP="00B04238">
            <w:pPr>
              <w:pStyle w:val="TableTextBase"/>
              <w:pBdr>
                <w:top w:val="nil"/>
                <w:left w:val="nil"/>
                <w:bottom w:val="nil"/>
                <w:right w:val="nil"/>
                <w:between w:val="nil"/>
                <w:bar w:val="nil"/>
              </w:pBdr>
              <w:autoSpaceDE w:val="0"/>
              <w:autoSpaceDN w:val="0"/>
              <w:spacing w:before="20" w:after="20"/>
              <w:rPr>
                <w:rFonts w:eastAsia="Calibri"/>
                <w:b/>
                <w:bCs/>
                <w:bdr w:val="nil"/>
              </w:rPr>
            </w:pPr>
            <w:r w:rsidRPr="00B06144">
              <w:rPr>
                <w:rFonts w:eastAsia="Calibri"/>
                <w:b/>
                <w:bCs/>
              </w:rPr>
              <w:lastRenderedPageBreak/>
              <w:t>Year</w:t>
            </w:r>
          </w:p>
        </w:tc>
        <w:tc>
          <w:tcPr>
            <w:tcW w:w="2001" w:type="pct"/>
            <w:tcBorders>
              <w:top w:val="single" w:sz="4" w:space="0" w:color="auto"/>
              <w:left w:val="single" w:sz="4" w:space="0" w:color="auto"/>
              <w:bottom w:val="single" w:sz="4" w:space="0" w:color="auto"/>
              <w:right w:val="single" w:sz="4" w:space="0" w:color="auto"/>
            </w:tcBorders>
          </w:tcPr>
          <w:p w14:paraId="285BB641" w14:textId="77777777" w:rsidR="00B04238" w:rsidRPr="00B04238" w:rsidRDefault="00E94ABE" w:rsidP="00B04238">
            <w:pPr>
              <w:pStyle w:val="TableTextBase"/>
              <w:pBdr>
                <w:top w:val="nil"/>
                <w:left w:val="nil"/>
                <w:bottom w:val="nil"/>
                <w:right w:val="nil"/>
                <w:between w:val="nil"/>
                <w:bar w:val="nil"/>
              </w:pBdr>
              <w:autoSpaceDE w:val="0"/>
              <w:autoSpaceDN w:val="0"/>
              <w:spacing w:before="20" w:after="20"/>
              <w:rPr>
                <w:rFonts w:eastAsia="Calibri"/>
                <w:b/>
                <w:bCs/>
                <w:bdr w:val="nil"/>
              </w:rPr>
            </w:pPr>
            <w:r w:rsidRPr="00B06144">
              <w:rPr>
                <w:rFonts w:eastAsia="Calibri"/>
                <w:b/>
                <w:bCs/>
              </w:rPr>
              <w:t>Performance measures</w:t>
            </w:r>
          </w:p>
        </w:tc>
        <w:tc>
          <w:tcPr>
            <w:tcW w:w="2074" w:type="pct"/>
            <w:tcBorders>
              <w:top w:val="single" w:sz="4" w:space="0" w:color="auto"/>
              <w:left w:val="single" w:sz="4" w:space="0" w:color="auto"/>
              <w:bottom w:val="single" w:sz="4" w:space="0" w:color="auto"/>
              <w:right w:val="single" w:sz="4" w:space="0" w:color="auto"/>
            </w:tcBorders>
          </w:tcPr>
          <w:p w14:paraId="616BB48D" w14:textId="77777777" w:rsidR="00B04238" w:rsidRPr="00B04238" w:rsidRDefault="00E94ABE" w:rsidP="00B04238">
            <w:pPr>
              <w:pStyle w:val="TableTextBase"/>
              <w:pBdr>
                <w:top w:val="nil"/>
                <w:left w:val="nil"/>
                <w:bottom w:val="nil"/>
                <w:right w:val="nil"/>
                <w:between w:val="nil"/>
                <w:bar w:val="nil"/>
              </w:pBdr>
              <w:autoSpaceDE w:val="0"/>
              <w:autoSpaceDN w:val="0"/>
              <w:spacing w:before="20" w:after="20"/>
              <w:rPr>
                <w:rFonts w:eastAsia="Calibri"/>
                <w:b/>
                <w:bCs/>
                <w:bdr w:val="nil"/>
              </w:rPr>
            </w:pPr>
            <w:r w:rsidRPr="00B06144">
              <w:rPr>
                <w:rFonts w:eastAsia="Calibri"/>
                <w:b/>
                <w:bCs/>
              </w:rPr>
              <w:t>Planned performance results</w:t>
            </w:r>
          </w:p>
        </w:tc>
      </w:tr>
      <w:tr w:rsidR="005E3E1F" w14:paraId="0B6A19E0" w14:textId="77777777" w:rsidTr="00ED1A19">
        <w:trPr>
          <w:trHeight w:val="3717"/>
          <w:tblHeader/>
        </w:trPr>
        <w:tc>
          <w:tcPr>
            <w:tcW w:w="925" w:type="pct"/>
            <w:tcBorders>
              <w:left w:val="single" w:sz="4" w:space="0" w:color="auto"/>
              <w:right w:val="single" w:sz="4" w:space="0" w:color="auto"/>
            </w:tcBorders>
          </w:tcPr>
          <w:p w14:paraId="529BB243" w14:textId="77777777" w:rsidR="00B04238" w:rsidRPr="00EF2230" w:rsidRDefault="00E94ABE" w:rsidP="00B04238">
            <w:pPr>
              <w:pBdr>
                <w:top w:val="nil"/>
                <w:left w:val="nil"/>
                <w:bottom w:val="nil"/>
                <w:right w:val="nil"/>
                <w:between w:val="nil"/>
                <w:bar w:val="nil"/>
              </w:pBdr>
              <w:spacing w:before="20" w:after="20" w:line="240" w:lineRule="auto"/>
              <w:jc w:val="left"/>
              <w:rPr>
                <w:rFonts w:ascii="Arial" w:eastAsia="Calibri" w:hAnsi="Arial" w:cs="Arial"/>
                <w:sz w:val="16"/>
                <w:szCs w:val="16"/>
                <w:bdr w:val="nil"/>
                <w:lang w:val="en-US" w:eastAsia="en-US"/>
              </w:rPr>
            </w:pPr>
            <w:r w:rsidRPr="00EF2230">
              <w:rPr>
                <w:rFonts w:ascii="Arial" w:eastAsia="Calibri" w:hAnsi="Arial" w:cs="Arial"/>
                <w:sz w:val="16"/>
                <w:szCs w:val="16"/>
                <w:lang w:val="en-US" w:eastAsia="en-US"/>
              </w:rPr>
              <w:t>Budget Year</w:t>
            </w:r>
          </w:p>
          <w:p w14:paraId="3A12A482" w14:textId="77777777" w:rsidR="00B04238" w:rsidRDefault="00E94ABE" w:rsidP="00B04238">
            <w:pPr>
              <w:pStyle w:val="TableTextLeft"/>
              <w:pBdr>
                <w:top w:val="nil"/>
                <w:left w:val="nil"/>
                <w:bottom w:val="nil"/>
                <w:right w:val="nil"/>
                <w:between w:val="nil"/>
                <w:bar w:val="nil"/>
              </w:pBdr>
              <w:autoSpaceDE w:val="0"/>
              <w:autoSpaceDN w:val="0"/>
              <w:spacing w:before="20" w:after="20"/>
              <w:rPr>
                <w:rFonts w:eastAsia="Calibri"/>
                <w:szCs w:val="16"/>
                <w:bdr w:val="nil"/>
              </w:rPr>
            </w:pPr>
            <w:r w:rsidRPr="00EF2230">
              <w:rPr>
                <w:rFonts w:eastAsia="Calibri"/>
                <w:szCs w:val="16"/>
              </w:rPr>
              <w:t>202</w:t>
            </w:r>
            <w:r>
              <w:rPr>
                <w:rFonts w:eastAsia="Calibri"/>
                <w:szCs w:val="16"/>
              </w:rPr>
              <w:t>6</w:t>
            </w:r>
            <w:r w:rsidRPr="00EF2230">
              <w:rPr>
                <w:rFonts w:eastAsia="Calibri"/>
                <w:szCs w:val="16"/>
              </w:rPr>
              <w:t>–2</w:t>
            </w:r>
            <w:r>
              <w:rPr>
                <w:rFonts w:eastAsia="Calibri"/>
                <w:szCs w:val="16"/>
              </w:rPr>
              <w:t>7</w:t>
            </w:r>
          </w:p>
          <w:p w14:paraId="783DE5D7" w14:textId="77777777" w:rsidR="00B04238" w:rsidRPr="004D1A88" w:rsidRDefault="00E94ABE" w:rsidP="00B04238">
            <w:pPr>
              <w:pStyle w:val="TableTextLeft"/>
              <w:pBdr>
                <w:top w:val="nil"/>
                <w:left w:val="nil"/>
                <w:bottom w:val="nil"/>
                <w:right w:val="nil"/>
                <w:between w:val="nil"/>
                <w:bar w:val="nil"/>
              </w:pBdr>
              <w:autoSpaceDE w:val="0"/>
              <w:autoSpaceDN w:val="0"/>
              <w:spacing w:before="20" w:after="20"/>
              <w:rPr>
                <w:rFonts w:eastAsia="Calibri"/>
                <w:szCs w:val="16"/>
                <w:bdr w:val="nil"/>
              </w:rPr>
            </w:pPr>
            <w:r>
              <w:rPr>
                <w:rFonts w:eastAsia="Calibri"/>
                <w:szCs w:val="16"/>
              </w:rPr>
              <w:t>(continued)</w:t>
            </w:r>
          </w:p>
        </w:tc>
        <w:tc>
          <w:tcPr>
            <w:tcW w:w="2001" w:type="pct"/>
            <w:tcBorders>
              <w:top w:val="single" w:sz="4" w:space="0" w:color="auto"/>
              <w:left w:val="single" w:sz="4" w:space="0" w:color="auto"/>
              <w:bottom w:val="single" w:sz="4" w:space="0" w:color="auto"/>
              <w:right w:val="single" w:sz="4" w:space="0" w:color="auto"/>
            </w:tcBorders>
          </w:tcPr>
          <w:p w14:paraId="79A76868" w14:textId="77777777" w:rsidR="00B04238" w:rsidRPr="007C5028" w:rsidRDefault="00E94ABE" w:rsidP="00B04238">
            <w:pPr>
              <w:pStyle w:val="TableTextBase"/>
              <w:pBdr>
                <w:top w:val="nil"/>
                <w:left w:val="nil"/>
                <w:bottom w:val="nil"/>
                <w:right w:val="nil"/>
                <w:between w:val="nil"/>
                <w:bar w:val="nil"/>
              </w:pBdr>
              <w:autoSpaceDE w:val="0"/>
              <w:autoSpaceDN w:val="0"/>
              <w:spacing w:before="20" w:after="20"/>
              <w:rPr>
                <w:rFonts w:eastAsia="Calibri"/>
                <w:szCs w:val="16"/>
                <w:bdr w:val="nil"/>
                <w:lang w:val="en-AU"/>
              </w:rPr>
            </w:pPr>
            <w:r w:rsidRPr="00BA037C">
              <w:rPr>
                <w:rFonts w:eastAsia="Calibri"/>
                <w:iCs/>
                <w:szCs w:val="16"/>
                <w:lang w:val="en-AU"/>
              </w:rPr>
              <w:t>Strategic projects progressively implemented, on time and on budget</w:t>
            </w:r>
          </w:p>
        </w:tc>
        <w:tc>
          <w:tcPr>
            <w:tcW w:w="2074" w:type="pct"/>
            <w:tcBorders>
              <w:top w:val="single" w:sz="4" w:space="0" w:color="auto"/>
              <w:left w:val="single" w:sz="4" w:space="0" w:color="auto"/>
              <w:bottom w:val="single" w:sz="4" w:space="0" w:color="auto"/>
              <w:right w:val="single" w:sz="4" w:space="0" w:color="auto"/>
            </w:tcBorders>
          </w:tcPr>
          <w:p w14:paraId="265D4F00" w14:textId="77777777" w:rsidR="00B04238" w:rsidRDefault="00E94ABE" w:rsidP="00D304DC">
            <w:pPr>
              <w:pStyle w:val="TableTextBase"/>
              <w:numPr>
                <w:ilvl w:val="0"/>
                <w:numId w:val="28"/>
              </w:numPr>
              <w:pBdr>
                <w:top w:val="nil"/>
                <w:left w:val="nil"/>
                <w:bottom w:val="nil"/>
                <w:right w:val="nil"/>
                <w:between w:val="nil"/>
                <w:bar w:val="nil"/>
              </w:pBdr>
              <w:autoSpaceDE w:val="0"/>
              <w:autoSpaceDN w:val="0"/>
              <w:spacing w:before="20" w:after="120"/>
              <w:ind w:left="232" w:hanging="232"/>
              <w:rPr>
                <w:rFonts w:eastAsia="Calibri"/>
                <w:iCs/>
                <w:szCs w:val="16"/>
                <w:bdr w:val="nil"/>
              </w:rPr>
            </w:pPr>
            <w:r w:rsidRPr="00BA037C">
              <w:rPr>
                <w:rFonts w:eastAsia="Calibri"/>
                <w:iCs/>
                <w:szCs w:val="16"/>
              </w:rPr>
              <w:t xml:space="preserve">PMS fully implemented and mature, with full consideration of further updates </w:t>
            </w:r>
          </w:p>
          <w:p w14:paraId="64AC7828" w14:textId="77777777" w:rsidR="00B04238" w:rsidRPr="00BA037C" w:rsidRDefault="00E94ABE" w:rsidP="00ED1A19">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BA037C">
              <w:rPr>
                <w:rFonts w:eastAsia="Calibri"/>
                <w:iCs/>
                <w:szCs w:val="16"/>
              </w:rPr>
              <w:t>Records management fully digitised and consistent with archival and other requirements</w:t>
            </w:r>
          </w:p>
          <w:p w14:paraId="478A8979" w14:textId="77777777" w:rsidR="00B04238" w:rsidRDefault="00E94ABE" w:rsidP="00B04238">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iCs/>
                <w:szCs w:val="16"/>
                <w:bdr w:val="nil"/>
              </w:rPr>
            </w:pPr>
            <w:r w:rsidRPr="00BA037C">
              <w:rPr>
                <w:rFonts w:eastAsia="Calibri"/>
                <w:iCs/>
                <w:szCs w:val="16"/>
              </w:rPr>
              <w:t xml:space="preserve">Student records for provider closures complete and available on demand </w:t>
            </w:r>
          </w:p>
          <w:p w14:paraId="28C8B2DC" w14:textId="77777777" w:rsidR="00B04238" w:rsidRDefault="00E94ABE" w:rsidP="00884554">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BA037C">
              <w:rPr>
                <w:rFonts w:eastAsia="Calibri"/>
                <w:iCs/>
                <w:szCs w:val="16"/>
              </w:rPr>
              <w:t xml:space="preserve">HRMIS effectively utilised and further modules considered and implemented </w:t>
            </w:r>
          </w:p>
          <w:p w14:paraId="36827BD6" w14:textId="77777777" w:rsidR="00B04238" w:rsidRDefault="00E94ABE" w:rsidP="00B04238">
            <w:pPr>
              <w:pStyle w:val="TableTextBase"/>
              <w:numPr>
                <w:ilvl w:val="0"/>
                <w:numId w:val="28"/>
              </w:numPr>
              <w:pBdr>
                <w:top w:val="nil"/>
                <w:left w:val="nil"/>
                <w:bottom w:val="nil"/>
                <w:right w:val="nil"/>
                <w:between w:val="nil"/>
                <w:bar w:val="nil"/>
              </w:pBdr>
              <w:autoSpaceDE w:val="0"/>
              <w:autoSpaceDN w:val="0"/>
              <w:spacing w:before="0"/>
              <w:ind w:left="232" w:hanging="232"/>
              <w:rPr>
                <w:rFonts w:eastAsia="Calibri"/>
                <w:iCs/>
                <w:szCs w:val="16"/>
                <w:bdr w:val="nil"/>
              </w:rPr>
            </w:pPr>
            <w:r w:rsidRPr="00BA037C">
              <w:rPr>
                <w:rFonts w:eastAsia="Calibri"/>
                <w:iCs/>
                <w:szCs w:val="16"/>
              </w:rPr>
              <w:t xml:space="preserve">TEQSA’s </w:t>
            </w:r>
            <w:proofErr w:type="gramStart"/>
            <w:r w:rsidRPr="00BA037C">
              <w:rPr>
                <w:rFonts w:eastAsia="Calibri"/>
                <w:iCs/>
                <w:szCs w:val="16"/>
              </w:rPr>
              <w:t>external facing</w:t>
            </w:r>
            <w:proofErr w:type="gramEnd"/>
            <w:r w:rsidRPr="00BA037C">
              <w:rPr>
                <w:rFonts w:eastAsia="Calibri"/>
                <w:iCs/>
                <w:szCs w:val="16"/>
              </w:rPr>
              <w:t xml:space="preserve"> communications tools reflect best practice, </w:t>
            </w:r>
            <w:proofErr w:type="gramStart"/>
            <w:r w:rsidRPr="00BA037C">
              <w:rPr>
                <w:rFonts w:eastAsia="Calibri"/>
                <w:iCs/>
                <w:szCs w:val="16"/>
              </w:rPr>
              <w:t>including in</w:t>
            </w:r>
            <w:proofErr w:type="gramEnd"/>
            <w:r w:rsidRPr="00BA037C">
              <w:rPr>
                <w:rFonts w:eastAsia="Calibri"/>
                <w:iCs/>
                <w:szCs w:val="16"/>
              </w:rPr>
              <w:t xml:space="preserve"> accessibility</w:t>
            </w:r>
          </w:p>
          <w:p w14:paraId="46D59962" w14:textId="77777777" w:rsidR="00B04238" w:rsidRPr="00BA037C" w:rsidRDefault="00E94ABE" w:rsidP="00884554">
            <w:pPr>
              <w:pStyle w:val="TableTextBase"/>
              <w:numPr>
                <w:ilvl w:val="0"/>
                <w:numId w:val="28"/>
              </w:numPr>
              <w:pBdr>
                <w:top w:val="nil"/>
                <w:left w:val="nil"/>
                <w:bottom w:val="nil"/>
                <w:right w:val="nil"/>
                <w:between w:val="nil"/>
                <w:bar w:val="nil"/>
              </w:pBdr>
              <w:autoSpaceDE w:val="0"/>
              <w:autoSpaceDN w:val="0"/>
              <w:spacing w:before="120" w:after="120"/>
              <w:ind w:left="232" w:hanging="232"/>
              <w:rPr>
                <w:rFonts w:eastAsia="Calibri"/>
                <w:iCs/>
                <w:szCs w:val="16"/>
                <w:bdr w:val="nil"/>
              </w:rPr>
            </w:pPr>
            <w:r w:rsidRPr="00262385">
              <w:rPr>
                <w:rFonts w:eastAsia="Calibri"/>
                <w:iCs/>
                <w:szCs w:val="16"/>
              </w:rPr>
              <w:t xml:space="preserve">TEQSA employees </w:t>
            </w:r>
            <w:proofErr w:type="gramStart"/>
            <w:r w:rsidRPr="00262385">
              <w:rPr>
                <w:rFonts w:eastAsia="Calibri"/>
                <w:iCs/>
                <w:szCs w:val="16"/>
              </w:rPr>
              <w:t>report</w:t>
            </w:r>
            <w:proofErr w:type="gramEnd"/>
            <w:r w:rsidRPr="00262385">
              <w:rPr>
                <w:rFonts w:eastAsia="Calibri"/>
                <w:iCs/>
                <w:szCs w:val="16"/>
              </w:rPr>
              <w:t xml:space="preserve"> strong and positive organisational culture reflecting</w:t>
            </w:r>
            <w:r w:rsidRPr="00BA037C">
              <w:rPr>
                <w:rFonts w:eastAsia="Calibri"/>
                <w:iCs/>
                <w:szCs w:val="16"/>
                <w:lang w:val="en-AU"/>
              </w:rPr>
              <w:t xml:space="preserve"> </w:t>
            </w:r>
            <w:proofErr w:type="gramStart"/>
            <w:r w:rsidRPr="00BA037C">
              <w:rPr>
                <w:rFonts w:eastAsia="Calibri"/>
                <w:iCs/>
                <w:szCs w:val="16"/>
                <w:lang w:val="en-AU"/>
              </w:rPr>
              <w:t>APS</w:t>
            </w:r>
            <w:proofErr w:type="gramEnd"/>
            <w:r w:rsidRPr="00BA037C">
              <w:rPr>
                <w:rFonts w:eastAsia="Calibri"/>
                <w:iCs/>
                <w:szCs w:val="16"/>
                <w:lang w:val="en-AU"/>
              </w:rPr>
              <w:t xml:space="preserve"> best-practice</w:t>
            </w:r>
          </w:p>
        </w:tc>
      </w:tr>
      <w:tr w:rsidR="005E3E1F" w14:paraId="2E8359E9" w14:textId="77777777" w:rsidTr="00B04238">
        <w:trPr>
          <w:trHeight w:val="180"/>
          <w:tblHeader/>
        </w:trPr>
        <w:tc>
          <w:tcPr>
            <w:tcW w:w="925" w:type="pct"/>
            <w:tcBorders>
              <w:left w:val="single" w:sz="4" w:space="0" w:color="auto"/>
              <w:right w:val="single" w:sz="4" w:space="0" w:color="auto"/>
            </w:tcBorders>
          </w:tcPr>
          <w:p w14:paraId="006F4E9E" w14:textId="77777777" w:rsidR="00B04238" w:rsidRDefault="00E94ABE" w:rsidP="00B04238">
            <w:pPr>
              <w:pStyle w:val="TableTextLeft"/>
              <w:pBdr>
                <w:top w:val="nil"/>
                <w:left w:val="nil"/>
                <w:bottom w:val="nil"/>
                <w:right w:val="nil"/>
                <w:between w:val="nil"/>
                <w:bar w:val="nil"/>
              </w:pBdr>
              <w:autoSpaceDE w:val="0"/>
              <w:autoSpaceDN w:val="0"/>
              <w:spacing w:before="20" w:after="20"/>
              <w:rPr>
                <w:rFonts w:eastAsia="Calibri"/>
                <w:szCs w:val="16"/>
                <w:bdr w:val="nil"/>
              </w:rPr>
            </w:pPr>
            <w:r w:rsidRPr="002A26D9">
              <w:rPr>
                <w:rFonts w:eastAsia="Calibri"/>
                <w:szCs w:val="14"/>
              </w:rPr>
              <w:t xml:space="preserve">Forward Estimates </w:t>
            </w:r>
            <w:r>
              <w:rPr>
                <w:rFonts w:eastAsia="Calibri"/>
                <w:szCs w:val="14"/>
              </w:rPr>
              <w:br/>
            </w:r>
            <w:r w:rsidRPr="002A26D9">
              <w:rPr>
                <w:rFonts w:eastAsia="Calibri"/>
                <w:szCs w:val="14"/>
              </w:rPr>
              <w:t>202</w:t>
            </w:r>
            <w:r>
              <w:rPr>
                <w:rFonts w:eastAsia="Calibri"/>
                <w:szCs w:val="14"/>
              </w:rPr>
              <w:t>7</w:t>
            </w:r>
            <w:r w:rsidRPr="002A26D9">
              <w:rPr>
                <w:rFonts w:eastAsia="Calibri"/>
                <w:szCs w:val="14"/>
              </w:rPr>
              <w:t>–</w:t>
            </w:r>
            <w:r>
              <w:rPr>
                <w:rFonts w:eastAsia="Calibri"/>
                <w:szCs w:val="14"/>
              </w:rPr>
              <w:t>30</w:t>
            </w:r>
          </w:p>
        </w:tc>
        <w:tc>
          <w:tcPr>
            <w:tcW w:w="2001" w:type="pct"/>
            <w:tcBorders>
              <w:top w:val="single" w:sz="4" w:space="0" w:color="auto"/>
              <w:left w:val="single" w:sz="4" w:space="0" w:color="auto"/>
              <w:bottom w:val="single" w:sz="4" w:space="0" w:color="auto"/>
              <w:right w:val="single" w:sz="4" w:space="0" w:color="auto"/>
            </w:tcBorders>
          </w:tcPr>
          <w:p w14:paraId="4927A544" w14:textId="77777777" w:rsidR="00B04238" w:rsidRPr="00BA037C" w:rsidRDefault="00E94ABE" w:rsidP="00B04238">
            <w:pPr>
              <w:pStyle w:val="TableTextBase"/>
              <w:pBdr>
                <w:top w:val="nil"/>
                <w:left w:val="nil"/>
                <w:bottom w:val="nil"/>
                <w:right w:val="nil"/>
                <w:between w:val="nil"/>
                <w:bar w:val="nil"/>
              </w:pBdr>
              <w:autoSpaceDE w:val="0"/>
              <w:autoSpaceDN w:val="0"/>
              <w:spacing w:before="20" w:after="20"/>
              <w:rPr>
                <w:rFonts w:eastAsia="Calibri"/>
                <w:iCs/>
                <w:szCs w:val="16"/>
                <w:bdr w:val="nil"/>
                <w:lang w:val="en-AU"/>
              </w:rPr>
            </w:pPr>
            <w:r w:rsidRPr="00AE4A1D">
              <w:rPr>
                <w:rFonts w:eastAsia="Calibri"/>
                <w:iCs/>
                <w:szCs w:val="16"/>
              </w:rPr>
              <w:t>As per 2026</w:t>
            </w:r>
            <w:r>
              <w:rPr>
                <w:rFonts w:eastAsia="Calibri"/>
                <w:iCs/>
                <w:szCs w:val="16"/>
              </w:rPr>
              <w:t>–</w:t>
            </w:r>
            <w:r w:rsidRPr="00AE4A1D">
              <w:rPr>
                <w:rFonts w:eastAsia="Calibri"/>
                <w:iCs/>
                <w:szCs w:val="16"/>
              </w:rPr>
              <w:t>27</w:t>
            </w:r>
          </w:p>
        </w:tc>
        <w:tc>
          <w:tcPr>
            <w:tcW w:w="2074" w:type="pct"/>
            <w:tcBorders>
              <w:top w:val="single" w:sz="4" w:space="0" w:color="auto"/>
              <w:left w:val="single" w:sz="4" w:space="0" w:color="auto"/>
              <w:bottom w:val="single" w:sz="4" w:space="0" w:color="auto"/>
              <w:right w:val="single" w:sz="4" w:space="0" w:color="auto"/>
            </w:tcBorders>
          </w:tcPr>
          <w:p w14:paraId="10FBFF71" w14:textId="77777777" w:rsidR="00B04238" w:rsidRPr="00BA037C" w:rsidRDefault="00E94ABE" w:rsidP="00B04238">
            <w:pPr>
              <w:pStyle w:val="TableTextBase"/>
              <w:pBdr>
                <w:top w:val="nil"/>
                <w:left w:val="nil"/>
                <w:bottom w:val="nil"/>
                <w:right w:val="nil"/>
                <w:between w:val="nil"/>
                <w:bar w:val="nil"/>
              </w:pBdr>
              <w:autoSpaceDE w:val="0"/>
              <w:autoSpaceDN w:val="0"/>
              <w:spacing w:before="0"/>
              <w:rPr>
                <w:rFonts w:eastAsia="Calibri"/>
                <w:iCs/>
                <w:szCs w:val="16"/>
                <w:bdr w:val="nil"/>
              </w:rPr>
            </w:pPr>
            <w:r w:rsidRPr="00AE4A1D">
              <w:rPr>
                <w:rFonts w:eastAsia="Calibri"/>
                <w:iCs/>
                <w:szCs w:val="16"/>
              </w:rPr>
              <w:t>As per 2026</w:t>
            </w:r>
            <w:r>
              <w:rPr>
                <w:rFonts w:eastAsia="Calibri"/>
                <w:iCs/>
                <w:szCs w:val="16"/>
              </w:rPr>
              <w:t>–</w:t>
            </w:r>
            <w:r w:rsidRPr="00AE4A1D">
              <w:rPr>
                <w:rFonts w:eastAsia="Calibri"/>
                <w:iCs/>
                <w:szCs w:val="16"/>
              </w:rPr>
              <w:t>27</w:t>
            </w:r>
          </w:p>
        </w:tc>
      </w:tr>
      <w:tr w:rsidR="005E3E1F" w14:paraId="72C45121" w14:textId="77777777" w:rsidTr="00B04238">
        <w:trPr>
          <w:trHeight w:val="172"/>
          <w:tblHeader/>
        </w:trPr>
        <w:tc>
          <w:tcPr>
            <w:tcW w:w="5000" w:type="pct"/>
            <w:gridSpan w:val="3"/>
            <w:tcBorders>
              <w:left w:val="single" w:sz="4" w:space="0" w:color="auto"/>
              <w:right w:val="single" w:sz="4" w:space="0" w:color="auto"/>
            </w:tcBorders>
            <w:vAlign w:val="center"/>
          </w:tcPr>
          <w:p w14:paraId="70AEAB34" w14:textId="6B335826" w:rsidR="00B04238" w:rsidRDefault="00E94ABE" w:rsidP="00B04238">
            <w:pPr>
              <w:pStyle w:val="TableTextBase"/>
              <w:pBdr>
                <w:top w:val="nil"/>
                <w:left w:val="nil"/>
                <w:bottom w:val="nil"/>
                <w:right w:val="nil"/>
                <w:between w:val="nil"/>
                <w:bar w:val="nil"/>
              </w:pBdr>
              <w:autoSpaceDE w:val="0"/>
              <w:autoSpaceDN w:val="0"/>
              <w:spacing w:before="0" w:after="0"/>
              <w:rPr>
                <w:rFonts w:eastAsia="Calibri"/>
                <w:szCs w:val="16"/>
              </w:rPr>
            </w:pPr>
            <w:r>
              <w:rPr>
                <w:rFonts w:eastAsia="Calibri"/>
                <w:szCs w:val="16"/>
              </w:rPr>
              <w:t>Material changes to Program 1.1 resulting from 2026</w:t>
            </w:r>
            <w:r w:rsidRPr="002A26D9">
              <w:rPr>
                <w:rFonts w:eastAsia="Calibri"/>
                <w:szCs w:val="14"/>
              </w:rPr>
              <w:t>–</w:t>
            </w:r>
            <w:r>
              <w:rPr>
                <w:rFonts w:eastAsia="Calibri"/>
                <w:szCs w:val="16"/>
              </w:rPr>
              <w:t>27 Budget measures:</w:t>
            </w:r>
          </w:p>
          <w:p w14:paraId="001CFA8B" w14:textId="77EACFB7" w:rsidR="00577B5E" w:rsidRPr="00BA037C" w:rsidRDefault="00577B5E" w:rsidP="00577B5E">
            <w:pPr>
              <w:pStyle w:val="ListParagraph"/>
              <w:keepLines w:val="0"/>
              <w:numPr>
                <w:ilvl w:val="0"/>
                <w:numId w:val="8"/>
              </w:numPr>
              <w:pBdr>
                <w:top w:val="nil"/>
                <w:left w:val="nil"/>
                <w:bottom w:val="nil"/>
                <w:right w:val="nil"/>
                <w:between w:val="nil"/>
                <w:bar w:val="nil"/>
              </w:pBdr>
              <w:spacing w:before="48" w:after="48" w:line="240" w:lineRule="auto"/>
              <w:rPr>
                <w:rFonts w:eastAsia="Calibri"/>
                <w:iCs/>
                <w:szCs w:val="16"/>
                <w:bdr w:val="nil"/>
              </w:rPr>
            </w:pPr>
            <w:r w:rsidRPr="00B379BF">
              <w:rPr>
                <w:rFonts w:eastAsia="Arial" w:cs="Arial"/>
                <w:color w:val="000000"/>
                <w:sz w:val="16"/>
              </w:rPr>
              <w:t>Tertiary Education Quality and Standards Agency – additional powers</w:t>
            </w:r>
          </w:p>
        </w:tc>
      </w:tr>
    </w:tbl>
    <w:p w14:paraId="70694663" w14:textId="77777777" w:rsidR="001E3F65" w:rsidRPr="00B64734" w:rsidRDefault="00E94ABE" w:rsidP="001E3F65">
      <w:pPr>
        <w:keepNext/>
        <w:keepLines w:val="0"/>
        <w:pageBreakBefore/>
        <w:pBdr>
          <w:top w:val="nil"/>
          <w:left w:val="nil"/>
          <w:bottom w:val="nil"/>
          <w:right w:val="nil"/>
          <w:between w:val="nil"/>
          <w:bar w:val="nil"/>
        </w:pBdr>
        <w:spacing w:before="240" w:line="240" w:lineRule="auto"/>
        <w:jc w:val="left"/>
        <w:outlineLvl w:val="1"/>
        <w:rPr>
          <w:rFonts w:ascii="Arial Bold" w:hAnsi="Arial Bold"/>
          <w:b/>
          <w:sz w:val="26"/>
          <w:bdr w:val="nil"/>
        </w:rPr>
      </w:pPr>
      <w:bookmarkStart w:id="719" w:name="RG_MARKER_10450"/>
      <w:bookmarkStart w:id="720" w:name="RG_MARKER_10412"/>
      <w:bookmarkStart w:id="721" w:name="RG_MARKER_10410"/>
      <w:r w:rsidRPr="00B64734">
        <w:rPr>
          <w:rFonts w:ascii="Arial Bold" w:hAnsi="Arial Bold"/>
          <w:b/>
          <w:sz w:val="26"/>
        </w:rPr>
        <w:lastRenderedPageBreak/>
        <w:t>Section 3: Budgeted financial statements</w:t>
      </w:r>
      <w:bookmarkEnd w:id="719"/>
      <w:bookmarkEnd w:id="720"/>
      <w:bookmarkEnd w:id="721"/>
    </w:p>
    <w:p w14:paraId="11BE45AB" w14:textId="77777777" w:rsidR="001E3F65" w:rsidRPr="00B64734" w:rsidRDefault="00E94ABE" w:rsidP="001E3F65">
      <w:pPr>
        <w:keepLines w:val="0"/>
        <w:pBdr>
          <w:top w:val="nil"/>
          <w:left w:val="nil"/>
          <w:bottom w:val="nil"/>
          <w:right w:val="nil"/>
          <w:between w:val="nil"/>
          <w:bar w:val="nil"/>
        </w:pBdr>
        <w:spacing w:before="240" w:line="240" w:lineRule="exact"/>
        <w:jc w:val="left"/>
        <w:rPr>
          <w:bdr w:val="nil"/>
        </w:rPr>
      </w:pPr>
      <w:r w:rsidRPr="00B64734">
        <w:rPr>
          <w:sz w:val="19"/>
        </w:rPr>
        <w:t>Section 3 presents budgeted financial statements which provide a comprehensive snapshot of entity finances for the 2026–27</w:t>
      </w:r>
      <w:r w:rsidRPr="00B64734">
        <w:rPr>
          <w:color w:val="00B050"/>
          <w:sz w:val="19"/>
        </w:rPr>
        <w:t xml:space="preserve"> </w:t>
      </w:r>
      <w:r w:rsidRPr="00B64734">
        <w:rPr>
          <w:sz w:val="19"/>
        </w:rPr>
        <w:t>budget year, including the impact of budget measures and resourcing on financial statements.</w:t>
      </w:r>
    </w:p>
    <w:p w14:paraId="4B8374C8" w14:textId="77777777" w:rsidR="001E3F65" w:rsidRPr="00B64734" w:rsidRDefault="00E94ABE" w:rsidP="001E3F65">
      <w:pPr>
        <w:keepNext/>
        <w:keepLines w:val="0"/>
        <w:pBdr>
          <w:top w:val="nil"/>
          <w:left w:val="nil"/>
          <w:bottom w:val="nil"/>
          <w:right w:val="nil"/>
          <w:between w:val="nil"/>
          <w:bar w:val="nil"/>
        </w:pBdr>
        <w:spacing w:before="120" w:after="120" w:line="240" w:lineRule="auto"/>
        <w:jc w:val="left"/>
        <w:outlineLvl w:val="2"/>
        <w:rPr>
          <w:rFonts w:ascii="Arial Bold" w:hAnsi="Arial Bold"/>
          <w:b/>
          <w:sz w:val="22"/>
          <w:bdr w:val="nil"/>
        </w:rPr>
      </w:pPr>
      <w:bookmarkStart w:id="722" w:name="_Toc190682317"/>
      <w:bookmarkStart w:id="723" w:name="_Toc444523517"/>
      <w:bookmarkStart w:id="724" w:name="_Toc65243512"/>
      <w:r w:rsidRPr="00B64734">
        <w:rPr>
          <w:rFonts w:ascii="Arial Bold" w:hAnsi="Arial Bold"/>
          <w:b/>
          <w:sz w:val="22"/>
        </w:rPr>
        <w:t>3.1</w:t>
      </w:r>
      <w:r w:rsidRPr="00B64734">
        <w:rPr>
          <w:rFonts w:ascii="Arial Bold" w:hAnsi="Arial Bold"/>
          <w:b/>
          <w:sz w:val="22"/>
        </w:rPr>
        <w:tab/>
        <w:t>Budgeted financial statements</w:t>
      </w:r>
      <w:bookmarkEnd w:id="722"/>
      <w:bookmarkEnd w:id="723"/>
      <w:bookmarkEnd w:id="724"/>
    </w:p>
    <w:p w14:paraId="0D23F753" w14:textId="77777777" w:rsidR="001E3F65" w:rsidRPr="00B64734" w:rsidRDefault="00E94ABE" w:rsidP="001E3F65">
      <w:pPr>
        <w:keepNext/>
        <w:keepLines w:val="0"/>
        <w:pBdr>
          <w:top w:val="nil"/>
          <w:left w:val="nil"/>
          <w:bottom w:val="nil"/>
          <w:right w:val="nil"/>
          <w:between w:val="nil"/>
          <w:bar w:val="nil"/>
        </w:pBdr>
        <w:spacing w:after="120" w:line="240" w:lineRule="auto"/>
        <w:jc w:val="left"/>
        <w:outlineLvl w:val="3"/>
        <w:rPr>
          <w:rFonts w:ascii="Arial Bold" w:hAnsi="Arial Bold"/>
          <w:b/>
          <w:bdr w:val="nil"/>
        </w:rPr>
      </w:pPr>
      <w:r w:rsidRPr="00B64734">
        <w:rPr>
          <w:rFonts w:ascii="Arial Bold" w:hAnsi="Arial Bold"/>
          <w:b/>
        </w:rPr>
        <w:t>3.1.1</w:t>
      </w:r>
      <w:r w:rsidRPr="00B64734">
        <w:rPr>
          <w:rFonts w:ascii="Arial Bold" w:hAnsi="Arial Bold"/>
          <w:b/>
        </w:rPr>
        <w:tab/>
        <w:t>Differences between entity resourcing and financial statements</w:t>
      </w:r>
    </w:p>
    <w:p w14:paraId="37D3D663" w14:textId="77777777" w:rsidR="001E3F65" w:rsidRPr="00481D36" w:rsidRDefault="00E94ABE" w:rsidP="001E3F65">
      <w:pPr>
        <w:keepLines w:val="0"/>
        <w:pBdr>
          <w:top w:val="nil"/>
          <w:left w:val="nil"/>
          <w:bottom w:val="nil"/>
          <w:right w:val="nil"/>
          <w:between w:val="nil"/>
          <w:bar w:val="nil"/>
        </w:pBdr>
        <w:spacing w:before="240" w:line="240" w:lineRule="exact"/>
        <w:jc w:val="left"/>
        <w:rPr>
          <w:bdr w:val="nil"/>
        </w:rPr>
      </w:pPr>
      <w:r w:rsidRPr="00481D36">
        <w:rPr>
          <w:sz w:val="19"/>
        </w:rPr>
        <w:t>T</w:t>
      </w:r>
      <w:r>
        <w:rPr>
          <w:sz w:val="19"/>
        </w:rPr>
        <w:t>EQSA’s resource statement is prepared on a cash accounting basis, and the financial statements have been prepared on an accrual basis. There are no material differences between the entity resourcing and financial statements.</w:t>
      </w:r>
    </w:p>
    <w:p w14:paraId="54D46663" w14:textId="77777777" w:rsidR="001E3F65" w:rsidRPr="00B64734" w:rsidRDefault="00E94ABE" w:rsidP="001E3F65">
      <w:pPr>
        <w:keepNext/>
        <w:keepLines w:val="0"/>
        <w:pBdr>
          <w:top w:val="nil"/>
          <w:left w:val="nil"/>
          <w:bottom w:val="nil"/>
          <w:right w:val="nil"/>
          <w:between w:val="nil"/>
          <w:bar w:val="nil"/>
        </w:pBdr>
        <w:spacing w:after="120" w:line="240" w:lineRule="auto"/>
        <w:jc w:val="left"/>
        <w:outlineLvl w:val="3"/>
        <w:rPr>
          <w:rFonts w:ascii="Arial Bold" w:hAnsi="Arial Bold"/>
          <w:b/>
          <w:bdr w:val="nil"/>
        </w:rPr>
      </w:pPr>
      <w:r w:rsidRPr="00B64734">
        <w:rPr>
          <w:rFonts w:ascii="Arial Bold" w:hAnsi="Arial Bold"/>
          <w:b/>
        </w:rPr>
        <w:t>3.1.2</w:t>
      </w:r>
      <w:r w:rsidRPr="00B64734">
        <w:rPr>
          <w:rFonts w:ascii="Arial Bold" w:hAnsi="Arial Bold"/>
          <w:b/>
        </w:rPr>
        <w:tab/>
        <w:t>Explanatory notes and analysis of budgeted financial statements</w:t>
      </w:r>
    </w:p>
    <w:p w14:paraId="7368B64F" w14:textId="77777777" w:rsidR="001E3F65" w:rsidRPr="00481D36" w:rsidRDefault="00E94ABE" w:rsidP="001E3F65">
      <w:pPr>
        <w:pBdr>
          <w:top w:val="nil"/>
          <w:left w:val="nil"/>
          <w:bottom w:val="nil"/>
          <w:right w:val="nil"/>
          <w:between w:val="nil"/>
          <w:bar w:val="nil"/>
        </w:pBdr>
        <w:spacing w:before="240" w:line="240" w:lineRule="exact"/>
        <w:rPr>
          <w:rFonts w:ascii="Arial Bold" w:hAnsi="Arial Bold"/>
          <w:b/>
          <w:bCs/>
          <w:bdr w:val="nil"/>
        </w:rPr>
      </w:pPr>
      <w:r w:rsidRPr="00481D36">
        <w:rPr>
          <w:b/>
          <w:bCs/>
          <w:sz w:val="19"/>
        </w:rPr>
        <w:t>Departmental</w:t>
      </w:r>
    </w:p>
    <w:p w14:paraId="1326E672" w14:textId="77777777" w:rsidR="001E3F65" w:rsidRDefault="00E94ABE" w:rsidP="001E3F65">
      <w:pPr>
        <w:keepLines w:val="0"/>
        <w:pBdr>
          <w:top w:val="nil"/>
          <w:left w:val="nil"/>
          <w:bottom w:val="nil"/>
          <w:right w:val="nil"/>
          <w:between w:val="nil"/>
          <w:bar w:val="nil"/>
        </w:pBdr>
        <w:spacing w:before="240" w:line="240" w:lineRule="exact"/>
        <w:jc w:val="left"/>
        <w:rPr>
          <w:bdr w:val="nil"/>
        </w:rPr>
      </w:pPr>
      <w:r>
        <w:rPr>
          <w:sz w:val="19"/>
        </w:rPr>
        <w:t xml:space="preserve">Revenue from Government in 2026-27 is estimated to be $24.8 million. This is an increase of $2.2 million compared to $22.6 million in 2025-26.  </w:t>
      </w:r>
    </w:p>
    <w:p w14:paraId="56634CB3" w14:textId="77777777" w:rsidR="001E3F65" w:rsidRDefault="00E94ABE" w:rsidP="001E3F65">
      <w:pPr>
        <w:keepLines w:val="0"/>
        <w:pBdr>
          <w:top w:val="nil"/>
          <w:left w:val="nil"/>
          <w:bottom w:val="nil"/>
          <w:right w:val="nil"/>
          <w:between w:val="nil"/>
          <w:bar w:val="nil"/>
        </w:pBdr>
        <w:spacing w:before="240" w:line="240" w:lineRule="exact"/>
        <w:jc w:val="left"/>
        <w:rPr>
          <w:bdr w:val="nil"/>
        </w:rPr>
      </w:pPr>
      <w:r>
        <w:rPr>
          <w:sz w:val="19"/>
        </w:rPr>
        <w:t xml:space="preserve">Expenses in 2026-27 are estimated to be $26.3 million, comprising $18.1 million in employee expenses, $6.5 million in supplier expenses, $1.6 million in depreciation and amortisation expenses, and $0.1 million in finance expenses.  </w:t>
      </w:r>
    </w:p>
    <w:p w14:paraId="3A824C17" w14:textId="77777777" w:rsidR="001E3F65" w:rsidRPr="00481D36" w:rsidRDefault="00E94ABE" w:rsidP="001E3F65">
      <w:pPr>
        <w:keepLines w:val="0"/>
        <w:pBdr>
          <w:top w:val="nil"/>
          <w:left w:val="nil"/>
          <w:bottom w:val="nil"/>
          <w:right w:val="nil"/>
          <w:between w:val="nil"/>
          <w:bar w:val="nil"/>
        </w:pBdr>
        <w:spacing w:before="240" w:line="240" w:lineRule="exact"/>
        <w:jc w:val="left"/>
        <w:rPr>
          <w:bdr w:val="nil"/>
        </w:rPr>
      </w:pPr>
      <w:r>
        <w:rPr>
          <w:sz w:val="19"/>
        </w:rPr>
        <w:t xml:space="preserve">TEQSA is budgeting for a balanced budget in 2026-27 and in the forward years, after adjusting for depreciation and amortisation expenses and accounting for lease principal repayments.  </w:t>
      </w:r>
    </w:p>
    <w:p w14:paraId="33ADD8C3" w14:textId="77777777" w:rsidR="001E3F65" w:rsidRPr="00B64734" w:rsidRDefault="00E94ABE" w:rsidP="001E3F65">
      <w:pPr>
        <w:pBdr>
          <w:top w:val="nil"/>
          <w:left w:val="nil"/>
          <w:bottom w:val="nil"/>
          <w:right w:val="nil"/>
          <w:between w:val="nil"/>
          <w:bar w:val="nil"/>
        </w:pBdr>
        <w:spacing w:before="240" w:line="240" w:lineRule="exact"/>
        <w:rPr>
          <w:rFonts w:ascii="Arial Bold" w:hAnsi="Arial Bold"/>
          <w:b/>
          <w:bdr w:val="nil"/>
        </w:rPr>
      </w:pPr>
      <w:r w:rsidRPr="00481D36">
        <w:rPr>
          <w:rFonts w:ascii="Arial Bold" w:hAnsi="Arial Bold"/>
          <w:b/>
          <w:bCs/>
        </w:rPr>
        <w:t>Administered</w:t>
      </w:r>
    </w:p>
    <w:p w14:paraId="2F61727A" w14:textId="77777777" w:rsidR="001E3F65" w:rsidRDefault="00E94ABE" w:rsidP="001E3F65">
      <w:pPr>
        <w:pBdr>
          <w:top w:val="nil"/>
          <w:left w:val="nil"/>
          <w:bottom w:val="nil"/>
          <w:right w:val="nil"/>
          <w:between w:val="nil"/>
          <w:bar w:val="nil"/>
        </w:pBdr>
        <w:spacing w:before="240" w:line="240" w:lineRule="exact"/>
        <w:rPr>
          <w:bdr w:val="nil"/>
        </w:rPr>
      </w:pPr>
      <w:r>
        <w:rPr>
          <w:sz w:val="19"/>
        </w:rPr>
        <w:t>Administered revenue in the schedule of budgeted income and expenses represent the fees and levies collected by TEQSA from their regulatory services.</w:t>
      </w:r>
    </w:p>
    <w:p w14:paraId="487190A8" w14:textId="77777777" w:rsidR="001E3F65" w:rsidRPr="0080385F" w:rsidRDefault="00E94ABE" w:rsidP="001E3F65">
      <w:pPr>
        <w:pBdr>
          <w:top w:val="nil"/>
          <w:left w:val="nil"/>
          <w:bottom w:val="nil"/>
          <w:right w:val="nil"/>
          <w:between w:val="nil"/>
          <w:bar w:val="nil"/>
        </w:pBdr>
        <w:spacing w:before="240" w:line="240" w:lineRule="exact"/>
        <w:rPr>
          <w:rStyle w:val="normaltextrun"/>
          <w:bdr w:val="nil"/>
        </w:rPr>
      </w:pPr>
      <w:r>
        <w:rPr>
          <w:sz w:val="19"/>
        </w:rPr>
        <w:t>Administered revenue is estimated to be $21.5 million in 2026-27. This is an increase of $2.7</w:t>
      </w:r>
      <w:r w:rsidR="003C2A81">
        <w:rPr>
          <w:sz w:val="19"/>
        </w:rPr>
        <w:t> </w:t>
      </w:r>
      <w:r>
        <w:rPr>
          <w:sz w:val="19"/>
        </w:rPr>
        <w:t>million compared to $18.8 million in 2025-26, reflecting the entity’s increased cost recovery for its regulatory and quality assurance activities.</w:t>
      </w:r>
    </w:p>
    <w:p w14:paraId="47C74ACF" w14:textId="77777777" w:rsidR="001F56C9" w:rsidRPr="001F56C9" w:rsidRDefault="001F56C9" w:rsidP="00E070BF">
      <w:pPr>
        <w:pBdr>
          <w:top w:val="nil"/>
          <w:left w:val="nil"/>
          <w:bottom w:val="nil"/>
          <w:right w:val="nil"/>
          <w:between w:val="nil"/>
          <w:bar w:val="nil"/>
        </w:pBdr>
        <w:spacing w:before="240" w:line="240" w:lineRule="exact"/>
        <w:rPr>
          <w:bdr w:val="nil"/>
        </w:rPr>
      </w:pPr>
    </w:p>
    <w:p w14:paraId="438DAF81" w14:textId="77777777" w:rsidR="006B6EF0" w:rsidRPr="00FD23A6" w:rsidRDefault="00E94ABE" w:rsidP="00541148">
      <w:pPr>
        <w:pStyle w:val="Heading3"/>
        <w:pageBreakBefore/>
        <w:pBdr>
          <w:top w:val="nil"/>
          <w:left w:val="nil"/>
          <w:bottom w:val="nil"/>
          <w:right w:val="nil"/>
          <w:between w:val="nil"/>
          <w:bar w:val="nil"/>
        </w:pBdr>
        <w:spacing w:before="0"/>
        <w:rPr>
          <w:rFonts w:ascii="Arial Bold" w:hAnsi="Arial Bold"/>
          <w:smallCaps w:val="0"/>
          <w:sz w:val="22"/>
          <w:szCs w:val="22"/>
          <w:bdr w:val="nil"/>
        </w:rPr>
      </w:pPr>
      <w:bookmarkStart w:id="725" w:name="RG_MARKER_10490"/>
      <w:bookmarkStart w:id="726" w:name="RG_MARKER_10411"/>
      <w:r w:rsidRPr="00645DC3">
        <w:rPr>
          <w:rFonts w:ascii="Arial Bold" w:hAnsi="Arial Bold"/>
          <w:smallCaps w:val="0"/>
          <w:sz w:val="20"/>
          <w:szCs w:val="22"/>
        </w:rPr>
        <w:lastRenderedPageBreak/>
        <w:t>3.2</w:t>
      </w:r>
      <w:bookmarkEnd w:id="725"/>
      <w:bookmarkEnd w:id="726"/>
      <w:r w:rsidRPr="00645DC3">
        <w:rPr>
          <w:rFonts w:ascii="Arial Bold" w:hAnsi="Arial Bold"/>
          <w:smallCaps w:val="0"/>
          <w:sz w:val="20"/>
          <w:szCs w:val="22"/>
        </w:rPr>
        <w:tab/>
        <w:t>Budgeted financial statements tables</w:t>
      </w:r>
    </w:p>
    <w:p w14:paraId="2D92CC91" w14:textId="77777777" w:rsidR="005E7F55" w:rsidRDefault="00E94ABE" w:rsidP="00541148">
      <w:pPr>
        <w:pStyle w:val="TableHeading"/>
        <w:pBdr>
          <w:top w:val="nil"/>
          <w:left w:val="nil"/>
          <w:bottom w:val="nil"/>
          <w:right w:val="nil"/>
          <w:between w:val="nil"/>
          <w:bar w:val="nil"/>
        </w:pBdr>
        <w:spacing w:before="60"/>
        <w:rPr>
          <w:bdr w:val="nil"/>
        </w:rPr>
      </w:pPr>
      <w:r>
        <w:t>Table 3.1: Comprehensive income statement (showing net cost of services) for the period ended 30 June</w:t>
      </w:r>
    </w:p>
    <w:tbl>
      <w:tblPr>
        <w:tblStyle w:val="CDMRange1"/>
        <w:tblW w:w="8145" w:type="dxa"/>
        <w:tblLayout w:type="fixed"/>
        <w:tblLook w:val="0600" w:firstRow="0" w:lastRow="0" w:firstColumn="0" w:lastColumn="0" w:noHBand="1" w:noVBand="1"/>
        <w:tblCaption w:val="TEQSA_T3.1_Page01"/>
      </w:tblPr>
      <w:tblGrid>
        <w:gridCol w:w="3285"/>
        <w:gridCol w:w="915"/>
        <w:gridCol w:w="990"/>
        <w:gridCol w:w="960"/>
        <w:gridCol w:w="1050"/>
        <w:gridCol w:w="945"/>
      </w:tblGrid>
      <w:tr w:rsidR="005E3E1F" w14:paraId="6FC489F4" w14:textId="77777777">
        <w:trPr>
          <w:trHeight w:hRule="exact" w:val="900"/>
        </w:trPr>
        <w:tc>
          <w:tcPr>
            <w:tcW w:w="32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3BEB54F"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63E81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56F511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2B39AF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0F4D11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1AAE1385" w14:textId="77777777" w:rsidR="005E3E1F" w:rsidRDefault="005E3E1F">
            <w:pPr>
              <w:spacing w:after="0" w:line="240" w:lineRule="auto"/>
              <w:jc w:val="right"/>
              <w:rPr>
                <w:rFonts w:ascii="Arial" w:eastAsia="Arial" w:hAnsi="Arial" w:cs="Arial"/>
                <w:color w:val="000000"/>
                <w:sz w:val="16"/>
                <w:bdr w:val="nil"/>
              </w:rPr>
            </w:pPr>
          </w:p>
          <w:p w14:paraId="232F8DF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265FC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D945D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FDC1DB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A6C75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4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DE989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4343BF2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90855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6B0C8A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40" w:type="dxa"/>
              <w:right w:w="40" w:type="dxa"/>
            </w:tcMar>
            <w:vAlign w:val="bottom"/>
          </w:tcPr>
          <w:p w14:paraId="61ED44E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66796E71" w14:textId="77777777" w:rsidR="005E3E1F" w:rsidRDefault="005E3E1F">
            <w:pPr>
              <w:spacing w:after="0" w:line="240" w:lineRule="auto"/>
              <w:jc w:val="right"/>
              <w:rPr>
                <w:rFonts w:ascii="Arial" w:eastAsia="Arial" w:hAnsi="Arial" w:cs="Arial"/>
                <w:b/>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8ED00C"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0D044E3" w14:textId="77777777" w:rsidR="005E3E1F" w:rsidRDefault="005E3E1F">
            <w:pPr>
              <w:spacing w:after="0" w:line="240" w:lineRule="auto"/>
              <w:jc w:val="right"/>
              <w:rPr>
                <w:rFonts w:ascii="Arial" w:eastAsia="Arial" w:hAnsi="Arial" w:cs="Arial"/>
                <w:b/>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20EF7ADB" w14:textId="77777777" w:rsidR="005E3E1F" w:rsidRDefault="005E3E1F">
            <w:pPr>
              <w:spacing w:after="0" w:line="240" w:lineRule="auto"/>
              <w:jc w:val="right"/>
              <w:rPr>
                <w:rFonts w:ascii="Arial" w:eastAsia="Arial" w:hAnsi="Arial" w:cs="Arial"/>
                <w:b/>
                <w:color w:val="000000"/>
                <w:sz w:val="16"/>
                <w:bdr w:val="nil"/>
              </w:rPr>
            </w:pPr>
          </w:p>
        </w:tc>
        <w:tc>
          <w:tcPr>
            <w:tcW w:w="945" w:type="dxa"/>
            <w:tcBorders>
              <w:top w:val="single" w:sz="4" w:space="0" w:color="000000"/>
              <w:left w:val="nil"/>
              <w:bottom w:val="nil"/>
              <w:right w:val="nil"/>
              <w:tl2br w:val="nil"/>
              <w:tr2bl w:val="nil"/>
            </w:tcBorders>
            <w:noWrap/>
            <w:tcMar>
              <w:left w:w="0" w:type="dxa"/>
              <w:right w:w="0" w:type="dxa"/>
            </w:tcMar>
            <w:vAlign w:val="bottom"/>
          </w:tcPr>
          <w:p w14:paraId="1E48D47D" w14:textId="77777777" w:rsidR="005E3E1F" w:rsidRDefault="005E3E1F">
            <w:pPr>
              <w:spacing w:after="0" w:line="240" w:lineRule="auto"/>
              <w:jc w:val="right"/>
              <w:rPr>
                <w:rFonts w:ascii="Arial" w:eastAsia="Arial" w:hAnsi="Arial" w:cs="Arial"/>
                <w:b/>
                <w:color w:val="000000"/>
                <w:sz w:val="16"/>
                <w:bdr w:val="nil"/>
              </w:rPr>
            </w:pPr>
          </w:p>
        </w:tc>
      </w:tr>
      <w:tr w:rsidR="005E3E1F" w14:paraId="547A56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5B23F7A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noWrap/>
            <w:tcMar>
              <w:left w:w="40" w:type="dxa"/>
              <w:right w:w="100" w:type="dxa"/>
            </w:tcMar>
            <w:vAlign w:val="bottom"/>
          </w:tcPr>
          <w:p w14:paraId="0DE0CF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15,060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0496C16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18,135</w:t>
            </w:r>
          </w:p>
        </w:tc>
        <w:tc>
          <w:tcPr>
            <w:tcW w:w="960" w:type="dxa"/>
            <w:tcBorders>
              <w:top w:val="nil"/>
              <w:left w:val="nil"/>
              <w:bottom w:val="nil"/>
              <w:right w:val="nil"/>
              <w:tl2br w:val="nil"/>
              <w:tr2bl w:val="nil"/>
            </w:tcBorders>
            <w:noWrap/>
            <w:tcMar>
              <w:left w:w="40" w:type="dxa"/>
              <w:right w:w="100" w:type="dxa"/>
            </w:tcMar>
            <w:vAlign w:val="bottom"/>
          </w:tcPr>
          <w:p w14:paraId="26852B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18,645</w:t>
            </w:r>
          </w:p>
        </w:tc>
        <w:tc>
          <w:tcPr>
            <w:tcW w:w="1050" w:type="dxa"/>
            <w:tcBorders>
              <w:top w:val="nil"/>
              <w:left w:val="nil"/>
              <w:bottom w:val="nil"/>
              <w:right w:val="nil"/>
              <w:tl2br w:val="nil"/>
              <w:tr2bl w:val="nil"/>
            </w:tcBorders>
            <w:noWrap/>
            <w:tcMar>
              <w:left w:w="40" w:type="dxa"/>
              <w:right w:w="100" w:type="dxa"/>
            </w:tcMar>
            <w:vAlign w:val="bottom"/>
          </w:tcPr>
          <w:p w14:paraId="5DDF23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18,586</w:t>
            </w:r>
          </w:p>
        </w:tc>
        <w:tc>
          <w:tcPr>
            <w:tcW w:w="945" w:type="dxa"/>
            <w:tcBorders>
              <w:top w:val="nil"/>
              <w:left w:val="nil"/>
              <w:bottom w:val="nil"/>
              <w:right w:val="nil"/>
              <w:tl2br w:val="nil"/>
              <w:tr2bl w:val="nil"/>
            </w:tcBorders>
            <w:noWrap/>
            <w:tcMar>
              <w:left w:w="40" w:type="dxa"/>
              <w:right w:w="100" w:type="dxa"/>
            </w:tcMar>
            <w:vAlign w:val="bottom"/>
          </w:tcPr>
          <w:p w14:paraId="545178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18,970</w:t>
            </w:r>
          </w:p>
        </w:tc>
      </w:tr>
      <w:tr w:rsidR="005E3E1F" w14:paraId="3130EE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7463440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bottom"/>
          </w:tcPr>
          <w:p w14:paraId="1F36E3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8,423</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7B89B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6,482</w:t>
            </w:r>
          </w:p>
        </w:tc>
        <w:tc>
          <w:tcPr>
            <w:tcW w:w="960" w:type="dxa"/>
            <w:tcBorders>
              <w:top w:val="nil"/>
              <w:left w:val="nil"/>
              <w:bottom w:val="nil"/>
              <w:right w:val="nil"/>
              <w:tl2br w:val="nil"/>
              <w:tr2bl w:val="nil"/>
            </w:tcBorders>
            <w:noWrap/>
            <w:tcMar>
              <w:left w:w="40" w:type="dxa"/>
              <w:right w:w="100" w:type="dxa"/>
            </w:tcMar>
            <w:vAlign w:val="bottom"/>
          </w:tcPr>
          <w:p w14:paraId="20388F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6,291</w:t>
            </w:r>
          </w:p>
        </w:tc>
        <w:tc>
          <w:tcPr>
            <w:tcW w:w="1050" w:type="dxa"/>
            <w:tcBorders>
              <w:top w:val="nil"/>
              <w:left w:val="nil"/>
              <w:bottom w:val="nil"/>
              <w:right w:val="nil"/>
              <w:tl2br w:val="nil"/>
              <w:tr2bl w:val="nil"/>
            </w:tcBorders>
            <w:noWrap/>
            <w:tcMar>
              <w:left w:w="40" w:type="dxa"/>
              <w:right w:w="100" w:type="dxa"/>
            </w:tcMar>
            <w:vAlign w:val="bottom"/>
          </w:tcPr>
          <w:p w14:paraId="34F6D9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5,234</w:t>
            </w:r>
          </w:p>
        </w:tc>
        <w:tc>
          <w:tcPr>
            <w:tcW w:w="945" w:type="dxa"/>
            <w:tcBorders>
              <w:top w:val="nil"/>
              <w:left w:val="nil"/>
              <w:bottom w:val="nil"/>
              <w:right w:val="nil"/>
              <w:tl2br w:val="nil"/>
              <w:tr2bl w:val="nil"/>
            </w:tcBorders>
            <w:noWrap/>
            <w:tcMar>
              <w:left w:w="40" w:type="dxa"/>
              <w:right w:w="100" w:type="dxa"/>
            </w:tcMar>
            <w:vAlign w:val="bottom"/>
          </w:tcPr>
          <w:p w14:paraId="7D012D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4,674</w:t>
            </w:r>
          </w:p>
        </w:tc>
      </w:tr>
      <w:tr w:rsidR="005E3E1F" w14:paraId="1A3064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3D2B21C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 (a)</w:t>
            </w:r>
          </w:p>
        </w:tc>
        <w:tc>
          <w:tcPr>
            <w:tcW w:w="915" w:type="dxa"/>
            <w:tcBorders>
              <w:top w:val="nil"/>
              <w:left w:val="nil"/>
              <w:bottom w:val="nil"/>
              <w:right w:val="nil"/>
              <w:tl2br w:val="nil"/>
              <w:tr2bl w:val="nil"/>
            </w:tcBorders>
            <w:noWrap/>
            <w:tcMar>
              <w:left w:w="40" w:type="dxa"/>
              <w:right w:w="100" w:type="dxa"/>
            </w:tcMar>
            <w:vAlign w:val="bottom"/>
          </w:tcPr>
          <w:p w14:paraId="3ABCA4D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1,443</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20BBC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1,612</w:t>
            </w:r>
          </w:p>
        </w:tc>
        <w:tc>
          <w:tcPr>
            <w:tcW w:w="960" w:type="dxa"/>
            <w:tcBorders>
              <w:top w:val="nil"/>
              <w:left w:val="nil"/>
              <w:bottom w:val="nil"/>
              <w:right w:val="nil"/>
              <w:tl2br w:val="nil"/>
              <w:tr2bl w:val="nil"/>
            </w:tcBorders>
            <w:noWrap/>
            <w:tcMar>
              <w:left w:w="40" w:type="dxa"/>
              <w:right w:w="100" w:type="dxa"/>
            </w:tcMar>
            <w:vAlign w:val="bottom"/>
          </w:tcPr>
          <w:p w14:paraId="474FD9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1,466</w:t>
            </w:r>
          </w:p>
        </w:tc>
        <w:tc>
          <w:tcPr>
            <w:tcW w:w="1050" w:type="dxa"/>
            <w:tcBorders>
              <w:top w:val="nil"/>
              <w:left w:val="nil"/>
              <w:bottom w:val="nil"/>
              <w:right w:val="nil"/>
              <w:tl2br w:val="nil"/>
              <w:tr2bl w:val="nil"/>
            </w:tcBorders>
            <w:noWrap/>
            <w:tcMar>
              <w:left w:w="40" w:type="dxa"/>
              <w:right w:w="100" w:type="dxa"/>
            </w:tcMar>
            <w:vAlign w:val="bottom"/>
          </w:tcPr>
          <w:p w14:paraId="5D5072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1,512</w:t>
            </w:r>
          </w:p>
        </w:tc>
        <w:tc>
          <w:tcPr>
            <w:tcW w:w="945" w:type="dxa"/>
            <w:tcBorders>
              <w:top w:val="nil"/>
              <w:left w:val="nil"/>
              <w:bottom w:val="nil"/>
              <w:right w:val="nil"/>
              <w:tl2br w:val="nil"/>
              <w:tr2bl w:val="nil"/>
            </w:tcBorders>
            <w:noWrap/>
            <w:tcMar>
              <w:left w:w="40" w:type="dxa"/>
              <w:right w:w="100" w:type="dxa"/>
            </w:tcMar>
            <w:vAlign w:val="bottom"/>
          </w:tcPr>
          <w:p w14:paraId="723FF1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1,306</w:t>
            </w:r>
          </w:p>
        </w:tc>
      </w:tr>
      <w:tr w:rsidR="005E3E1F" w14:paraId="4EC1CF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4D81737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A375B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8C86F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7C6E5B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w:t>
            </w:r>
          </w:p>
        </w:tc>
        <w:tc>
          <w:tcPr>
            <w:tcW w:w="1050" w:type="dxa"/>
            <w:tcBorders>
              <w:top w:val="nil"/>
              <w:left w:val="nil"/>
              <w:bottom w:val="single" w:sz="4" w:space="0" w:color="000000"/>
              <w:right w:val="nil"/>
              <w:tl2br w:val="nil"/>
              <w:tr2bl w:val="nil"/>
            </w:tcBorders>
            <w:noWrap/>
            <w:tcMar>
              <w:left w:w="40" w:type="dxa"/>
              <w:right w:w="100" w:type="dxa"/>
            </w:tcMar>
            <w:vAlign w:val="bottom"/>
          </w:tcPr>
          <w:p w14:paraId="30B782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w:t>
            </w:r>
          </w:p>
        </w:tc>
        <w:tc>
          <w:tcPr>
            <w:tcW w:w="945" w:type="dxa"/>
            <w:tcBorders>
              <w:top w:val="nil"/>
              <w:left w:val="nil"/>
              <w:bottom w:val="single" w:sz="4" w:space="0" w:color="000000"/>
              <w:right w:val="nil"/>
              <w:tl2br w:val="nil"/>
              <w:tr2bl w:val="nil"/>
            </w:tcBorders>
            <w:noWrap/>
            <w:tcMar>
              <w:left w:w="40" w:type="dxa"/>
              <w:right w:w="100" w:type="dxa"/>
            </w:tcMar>
            <w:vAlign w:val="bottom"/>
          </w:tcPr>
          <w:p w14:paraId="0B1C10E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w:t>
            </w:r>
          </w:p>
        </w:tc>
      </w:tr>
      <w:tr w:rsidR="005E3E1F" w14:paraId="44610D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7C4064F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4D6D36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71C491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26,304</w:t>
            </w:r>
          </w:p>
        </w:tc>
        <w:tc>
          <w:tcPr>
            <w:tcW w:w="960" w:type="dxa"/>
            <w:tcBorders>
              <w:top w:val="single" w:sz="4" w:space="0" w:color="000000"/>
              <w:left w:val="nil"/>
              <w:bottom w:val="single" w:sz="4" w:space="0" w:color="000000"/>
              <w:right w:val="nil"/>
              <w:tl2br w:val="nil"/>
              <w:tr2bl w:val="nil"/>
            </w:tcBorders>
            <w:noWrap/>
            <w:tcMar>
              <w:left w:w="40" w:type="dxa"/>
              <w:right w:w="100" w:type="dxa"/>
            </w:tcMar>
          </w:tcPr>
          <w:p w14:paraId="1D12835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26,457</w:t>
            </w:r>
          </w:p>
        </w:tc>
        <w:tc>
          <w:tcPr>
            <w:tcW w:w="1050" w:type="dxa"/>
            <w:tcBorders>
              <w:top w:val="single" w:sz="4" w:space="0" w:color="000000"/>
              <w:left w:val="nil"/>
              <w:bottom w:val="single" w:sz="4" w:space="0" w:color="000000"/>
              <w:right w:val="nil"/>
              <w:tl2br w:val="nil"/>
              <w:tr2bl w:val="nil"/>
            </w:tcBorders>
            <w:noWrap/>
            <w:tcMar>
              <w:left w:w="40" w:type="dxa"/>
              <w:right w:w="100" w:type="dxa"/>
            </w:tcMar>
          </w:tcPr>
          <w:p w14:paraId="6A452B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25,366</w:t>
            </w:r>
          </w:p>
        </w:tc>
        <w:tc>
          <w:tcPr>
            <w:tcW w:w="945" w:type="dxa"/>
            <w:tcBorders>
              <w:top w:val="single" w:sz="4" w:space="0" w:color="000000"/>
              <w:left w:val="nil"/>
              <w:bottom w:val="single" w:sz="4" w:space="0" w:color="000000"/>
              <w:right w:val="nil"/>
              <w:tl2br w:val="nil"/>
              <w:tr2bl w:val="nil"/>
            </w:tcBorders>
            <w:noWrap/>
            <w:tcMar>
              <w:left w:w="40" w:type="dxa"/>
              <w:right w:w="100" w:type="dxa"/>
            </w:tcMar>
          </w:tcPr>
          <w:p w14:paraId="7A9BC1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24,961</w:t>
            </w:r>
          </w:p>
        </w:tc>
      </w:tr>
      <w:tr w:rsidR="005E3E1F" w14:paraId="5D8E18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5A5CD9C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371B9DF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988753C"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3064A79" w14:textId="77777777" w:rsidR="005E3E1F" w:rsidRDefault="005E3E1F">
            <w:pPr>
              <w:spacing w:after="0" w:line="240" w:lineRule="auto"/>
              <w:jc w:val="right"/>
              <w:rPr>
                <w:rFonts w:ascii="Arial" w:eastAsia="Arial" w:hAnsi="Arial" w:cs="Arial"/>
                <w:b/>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6363EF54" w14:textId="77777777" w:rsidR="005E3E1F" w:rsidRDefault="005E3E1F">
            <w:pPr>
              <w:spacing w:after="0" w:line="240" w:lineRule="auto"/>
              <w:jc w:val="right"/>
              <w:rPr>
                <w:rFonts w:ascii="Arial" w:eastAsia="Arial" w:hAnsi="Arial" w:cs="Arial"/>
                <w:b/>
                <w:color w:val="000000"/>
                <w:sz w:val="16"/>
                <w:bdr w:val="nil"/>
              </w:rPr>
            </w:pPr>
          </w:p>
        </w:tc>
        <w:tc>
          <w:tcPr>
            <w:tcW w:w="945" w:type="dxa"/>
            <w:tcBorders>
              <w:top w:val="single" w:sz="4" w:space="0" w:color="000000"/>
              <w:left w:val="nil"/>
              <w:bottom w:val="nil"/>
              <w:right w:val="nil"/>
              <w:tl2br w:val="nil"/>
              <w:tr2bl w:val="nil"/>
            </w:tcBorders>
            <w:noWrap/>
            <w:tcMar>
              <w:left w:w="0" w:type="dxa"/>
              <w:right w:w="0" w:type="dxa"/>
            </w:tcMar>
            <w:vAlign w:val="bottom"/>
          </w:tcPr>
          <w:p w14:paraId="0BE14E86" w14:textId="77777777" w:rsidR="005E3E1F" w:rsidRDefault="005E3E1F">
            <w:pPr>
              <w:spacing w:after="0" w:line="240" w:lineRule="auto"/>
              <w:jc w:val="right"/>
              <w:rPr>
                <w:rFonts w:ascii="Arial" w:eastAsia="Arial" w:hAnsi="Arial" w:cs="Arial"/>
                <w:b/>
                <w:color w:val="000000"/>
                <w:sz w:val="16"/>
                <w:bdr w:val="nil"/>
              </w:rPr>
            </w:pPr>
          </w:p>
        </w:tc>
      </w:tr>
      <w:tr w:rsidR="005E3E1F" w14:paraId="038612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2F4D400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419E529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71D342F8"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50BD154F" w14:textId="77777777" w:rsidR="005E3E1F" w:rsidRDefault="005E3E1F">
            <w:pPr>
              <w:spacing w:after="0" w:line="240" w:lineRule="auto"/>
              <w:jc w:val="right"/>
              <w:rPr>
                <w:rFonts w:ascii="Arial" w:eastAsia="Arial" w:hAnsi="Arial" w:cs="Arial"/>
                <w:b/>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00E7633A" w14:textId="77777777" w:rsidR="005E3E1F" w:rsidRDefault="005E3E1F">
            <w:pPr>
              <w:spacing w:after="0" w:line="240" w:lineRule="auto"/>
              <w:jc w:val="right"/>
              <w:rPr>
                <w:rFonts w:ascii="Arial" w:eastAsia="Arial" w:hAnsi="Arial" w:cs="Arial"/>
                <w:b/>
                <w:color w:val="000000"/>
                <w:sz w:val="16"/>
                <w:bdr w:val="nil"/>
              </w:rPr>
            </w:pPr>
          </w:p>
        </w:tc>
        <w:tc>
          <w:tcPr>
            <w:tcW w:w="945" w:type="dxa"/>
            <w:tcBorders>
              <w:top w:val="nil"/>
              <w:left w:val="nil"/>
              <w:bottom w:val="nil"/>
              <w:right w:val="nil"/>
              <w:tl2br w:val="nil"/>
              <w:tr2bl w:val="nil"/>
            </w:tcBorders>
            <w:noWrap/>
            <w:tcMar>
              <w:left w:w="0" w:type="dxa"/>
              <w:right w:w="0" w:type="dxa"/>
            </w:tcMar>
            <w:vAlign w:val="bottom"/>
          </w:tcPr>
          <w:p w14:paraId="47D64E49" w14:textId="77777777" w:rsidR="005E3E1F" w:rsidRDefault="005E3E1F">
            <w:pPr>
              <w:spacing w:after="0" w:line="240" w:lineRule="auto"/>
              <w:jc w:val="right"/>
              <w:rPr>
                <w:rFonts w:ascii="Arial" w:eastAsia="Arial" w:hAnsi="Arial" w:cs="Arial"/>
                <w:b/>
                <w:color w:val="000000"/>
                <w:sz w:val="16"/>
                <w:bdr w:val="nil"/>
              </w:rPr>
            </w:pPr>
          </w:p>
        </w:tc>
      </w:tr>
      <w:tr w:rsidR="005E3E1F" w14:paraId="7B427C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vAlign w:val="bottom"/>
          </w:tcPr>
          <w:p w14:paraId="497D9E9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733ABDA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2F8AC0F5"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79193245" w14:textId="77777777" w:rsidR="005E3E1F" w:rsidRDefault="005E3E1F">
            <w:pPr>
              <w:spacing w:after="0" w:line="240" w:lineRule="auto"/>
              <w:jc w:val="right"/>
              <w:rPr>
                <w:rFonts w:ascii="Arial" w:eastAsia="Arial" w:hAnsi="Arial" w:cs="Arial"/>
                <w:b/>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56AA74E8" w14:textId="77777777" w:rsidR="005E3E1F" w:rsidRDefault="005E3E1F">
            <w:pPr>
              <w:spacing w:after="0" w:line="240" w:lineRule="auto"/>
              <w:jc w:val="right"/>
              <w:rPr>
                <w:rFonts w:ascii="Arial" w:eastAsia="Arial" w:hAnsi="Arial" w:cs="Arial"/>
                <w:b/>
                <w:color w:val="000000"/>
                <w:sz w:val="16"/>
                <w:bdr w:val="nil"/>
              </w:rPr>
            </w:pPr>
          </w:p>
        </w:tc>
        <w:tc>
          <w:tcPr>
            <w:tcW w:w="945" w:type="dxa"/>
            <w:tcBorders>
              <w:top w:val="nil"/>
              <w:left w:val="nil"/>
              <w:bottom w:val="nil"/>
              <w:right w:val="nil"/>
              <w:tl2br w:val="nil"/>
              <w:tr2bl w:val="nil"/>
            </w:tcBorders>
            <w:noWrap/>
            <w:tcMar>
              <w:left w:w="0" w:type="dxa"/>
              <w:right w:w="0" w:type="dxa"/>
            </w:tcMar>
            <w:vAlign w:val="bottom"/>
          </w:tcPr>
          <w:p w14:paraId="6453BB3A" w14:textId="77777777" w:rsidR="005E3E1F" w:rsidRDefault="005E3E1F">
            <w:pPr>
              <w:spacing w:after="0" w:line="240" w:lineRule="auto"/>
              <w:jc w:val="right"/>
              <w:rPr>
                <w:rFonts w:ascii="Arial" w:eastAsia="Arial" w:hAnsi="Arial" w:cs="Arial"/>
                <w:b/>
                <w:color w:val="000000"/>
                <w:sz w:val="16"/>
                <w:bdr w:val="nil"/>
              </w:rPr>
            </w:pPr>
          </w:p>
        </w:tc>
      </w:tr>
      <w:tr w:rsidR="005E3E1F" w14:paraId="307F9E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175" w:type="dxa"/>
              <w:right w:w="40" w:type="dxa"/>
            </w:tcMar>
            <w:vAlign w:val="bottom"/>
          </w:tcPr>
          <w:p w14:paraId="40BBCC4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7F986B9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noWrap/>
            <w:tcMar>
              <w:left w:w="40" w:type="dxa"/>
              <w:right w:w="100" w:type="dxa"/>
            </w:tcMar>
            <w:vAlign w:val="bottom"/>
          </w:tcPr>
          <w:p w14:paraId="1565BC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7B0DCE3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5BAC6F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1050" w:type="dxa"/>
            <w:tcBorders>
              <w:top w:val="nil"/>
              <w:left w:val="nil"/>
              <w:bottom w:val="nil"/>
              <w:right w:val="nil"/>
              <w:tl2br w:val="nil"/>
              <w:tr2bl w:val="nil"/>
            </w:tcBorders>
            <w:noWrap/>
            <w:tcMar>
              <w:left w:w="40" w:type="dxa"/>
              <w:right w:w="100" w:type="dxa"/>
            </w:tcMar>
            <w:vAlign w:val="bottom"/>
          </w:tcPr>
          <w:p w14:paraId="01355D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45" w:type="dxa"/>
            <w:tcBorders>
              <w:top w:val="nil"/>
              <w:left w:val="nil"/>
              <w:bottom w:val="nil"/>
              <w:right w:val="nil"/>
              <w:tl2br w:val="nil"/>
              <w:tr2bl w:val="nil"/>
            </w:tcBorders>
            <w:noWrap/>
            <w:tcMar>
              <w:left w:w="40" w:type="dxa"/>
              <w:right w:w="100" w:type="dxa"/>
            </w:tcMar>
            <w:vAlign w:val="bottom"/>
          </w:tcPr>
          <w:p w14:paraId="77526F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5E3E1F" w14:paraId="1A80F8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vAlign w:val="bottom"/>
          </w:tcPr>
          <w:p w14:paraId="2ADDB2E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162626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650</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5091BFB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650</w:t>
            </w:r>
          </w:p>
        </w:tc>
        <w:tc>
          <w:tcPr>
            <w:tcW w:w="960" w:type="dxa"/>
            <w:tcBorders>
              <w:top w:val="single" w:sz="4" w:space="0" w:color="000000"/>
              <w:left w:val="nil"/>
              <w:bottom w:val="single" w:sz="4" w:space="0" w:color="000000"/>
              <w:right w:val="nil"/>
              <w:tl2br w:val="nil"/>
              <w:tr2bl w:val="nil"/>
            </w:tcBorders>
            <w:noWrap/>
            <w:tcMar>
              <w:left w:w="40" w:type="dxa"/>
              <w:right w:w="100" w:type="dxa"/>
            </w:tcMar>
          </w:tcPr>
          <w:p w14:paraId="0275AA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650</w:t>
            </w:r>
          </w:p>
        </w:tc>
        <w:tc>
          <w:tcPr>
            <w:tcW w:w="1050" w:type="dxa"/>
            <w:tcBorders>
              <w:top w:val="single" w:sz="4" w:space="0" w:color="000000"/>
              <w:left w:val="nil"/>
              <w:bottom w:val="single" w:sz="4" w:space="0" w:color="000000"/>
              <w:right w:val="nil"/>
              <w:tl2br w:val="nil"/>
              <w:tr2bl w:val="nil"/>
            </w:tcBorders>
            <w:noWrap/>
            <w:tcMar>
              <w:left w:w="40" w:type="dxa"/>
              <w:right w:w="100" w:type="dxa"/>
            </w:tcMar>
          </w:tcPr>
          <w:p w14:paraId="771125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650</w:t>
            </w:r>
          </w:p>
        </w:tc>
        <w:tc>
          <w:tcPr>
            <w:tcW w:w="945" w:type="dxa"/>
            <w:tcBorders>
              <w:top w:val="single" w:sz="4" w:space="0" w:color="000000"/>
              <w:left w:val="nil"/>
              <w:bottom w:val="single" w:sz="4" w:space="0" w:color="000000"/>
              <w:right w:val="nil"/>
              <w:tl2br w:val="nil"/>
              <w:tr2bl w:val="nil"/>
            </w:tcBorders>
            <w:noWrap/>
            <w:tcMar>
              <w:left w:w="40" w:type="dxa"/>
              <w:right w:w="100" w:type="dxa"/>
            </w:tcMar>
          </w:tcPr>
          <w:p w14:paraId="67C563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650</w:t>
            </w:r>
          </w:p>
        </w:tc>
      </w:tr>
      <w:tr w:rsidR="005E3E1F" w14:paraId="2388D1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tcPr>
          <w:p w14:paraId="60CCA51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Gains</w:t>
            </w:r>
          </w:p>
        </w:tc>
        <w:tc>
          <w:tcPr>
            <w:tcW w:w="915" w:type="dxa"/>
            <w:tcBorders>
              <w:top w:val="single" w:sz="4" w:space="0" w:color="000000"/>
              <w:left w:val="nil"/>
              <w:bottom w:val="nil"/>
              <w:right w:val="nil"/>
              <w:tl2br w:val="nil"/>
              <w:tr2bl w:val="nil"/>
            </w:tcBorders>
            <w:noWrap/>
            <w:tcMar>
              <w:left w:w="0" w:type="dxa"/>
              <w:right w:w="0" w:type="dxa"/>
            </w:tcMar>
          </w:tcPr>
          <w:p w14:paraId="25E6826E"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tcPr>
          <w:p w14:paraId="17268157"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tcPr>
          <w:p w14:paraId="3B3CB61B" w14:textId="77777777" w:rsidR="005E3E1F" w:rsidRDefault="005E3E1F">
            <w:pPr>
              <w:spacing w:after="0" w:line="240" w:lineRule="auto"/>
              <w:jc w:val="right"/>
              <w:rPr>
                <w:rFonts w:ascii="Arial" w:eastAsia="Arial" w:hAnsi="Arial" w:cs="Arial"/>
                <w:b/>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tcPr>
          <w:p w14:paraId="2322F8EF" w14:textId="77777777" w:rsidR="005E3E1F" w:rsidRDefault="005E3E1F">
            <w:pPr>
              <w:spacing w:after="0" w:line="240" w:lineRule="auto"/>
              <w:jc w:val="right"/>
              <w:rPr>
                <w:rFonts w:ascii="Arial" w:eastAsia="Arial" w:hAnsi="Arial" w:cs="Arial"/>
                <w:b/>
                <w:color w:val="000000"/>
                <w:sz w:val="16"/>
                <w:bdr w:val="nil"/>
              </w:rPr>
            </w:pPr>
          </w:p>
        </w:tc>
        <w:tc>
          <w:tcPr>
            <w:tcW w:w="945" w:type="dxa"/>
            <w:tcBorders>
              <w:top w:val="single" w:sz="4" w:space="0" w:color="000000"/>
              <w:left w:val="nil"/>
              <w:bottom w:val="nil"/>
              <w:right w:val="nil"/>
              <w:tl2br w:val="nil"/>
              <w:tr2bl w:val="nil"/>
            </w:tcBorders>
            <w:noWrap/>
            <w:tcMar>
              <w:left w:w="0" w:type="dxa"/>
              <w:right w:w="0" w:type="dxa"/>
            </w:tcMar>
          </w:tcPr>
          <w:p w14:paraId="0FB4BB79" w14:textId="77777777" w:rsidR="005E3E1F" w:rsidRDefault="005E3E1F">
            <w:pPr>
              <w:spacing w:after="0" w:line="240" w:lineRule="auto"/>
              <w:jc w:val="right"/>
              <w:rPr>
                <w:rFonts w:ascii="Arial" w:eastAsia="Arial" w:hAnsi="Arial" w:cs="Arial"/>
                <w:b/>
                <w:color w:val="000000"/>
                <w:sz w:val="16"/>
                <w:bdr w:val="nil"/>
              </w:rPr>
            </w:pPr>
          </w:p>
        </w:tc>
      </w:tr>
      <w:tr w:rsidR="005E3E1F" w14:paraId="733F54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52E730D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Assets</w:t>
            </w:r>
          </w:p>
        </w:tc>
        <w:tc>
          <w:tcPr>
            <w:tcW w:w="915" w:type="dxa"/>
            <w:tcBorders>
              <w:top w:val="nil"/>
              <w:left w:val="nil"/>
              <w:bottom w:val="nil"/>
              <w:right w:val="nil"/>
              <w:tl2br w:val="nil"/>
              <w:tr2bl w:val="nil"/>
            </w:tcBorders>
            <w:noWrap/>
            <w:tcMar>
              <w:left w:w="40" w:type="dxa"/>
              <w:right w:w="100" w:type="dxa"/>
            </w:tcMar>
            <w:vAlign w:val="bottom"/>
          </w:tcPr>
          <w:p w14:paraId="0A49C5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4B28DE1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79DBED5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50" w:type="dxa"/>
            <w:tcBorders>
              <w:top w:val="nil"/>
              <w:left w:val="nil"/>
              <w:bottom w:val="nil"/>
              <w:right w:val="nil"/>
              <w:tl2br w:val="nil"/>
              <w:tr2bl w:val="nil"/>
            </w:tcBorders>
            <w:noWrap/>
            <w:tcMar>
              <w:left w:w="40" w:type="dxa"/>
              <w:right w:w="100" w:type="dxa"/>
            </w:tcMar>
            <w:vAlign w:val="bottom"/>
          </w:tcPr>
          <w:p w14:paraId="052E1C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45" w:type="dxa"/>
            <w:tcBorders>
              <w:top w:val="nil"/>
              <w:left w:val="nil"/>
              <w:bottom w:val="nil"/>
              <w:right w:val="nil"/>
              <w:tl2br w:val="nil"/>
              <w:tr2bl w:val="nil"/>
            </w:tcBorders>
            <w:noWrap/>
            <w:tcMar>
              <w:left w:w="40" w:type="dxa"/>
              <w:right w:w="100" w:type="dxa"/>
            </w:tcMar>
            <w:vAlign w:val="bottom"/>
          </w:tcPr>
          <w:p w14:paraId="54F5C2C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7565F9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5F9E0DE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D89704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CA42C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3153CC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1050" w:type="dxa"/>
            <w:tcBorders>
              <w:top w:val="nil"/>
              <w:left w:val="nil"/>
              <w:bottom w:val="single" w:sz="4" w:space="0" w:color="000000"/>
              <w:right w:val="nil"/>
              <w:tl2br w:val="nil"/>
              <w:tr2bl w:val="nil"/>
            </w:tcBorders>
            <w:noWrap/>
            <w:tcMar>
              <w:left w:w="40" w:type="dxa"/>
              <w:right w:w="100" w:type="dxa"/>
            </w:tcMar>
            <w:vAlign w:val="bottom"/>
          </w:tcPr>
          <w:p w14:paraId="76EB9FF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45" w:type="dxa"/>
            <w:tcBorders>
              <w:top w:val="nil"/>
              <w:left w:val="nil"/>
              <w:bottom w:val="single" w:sz="4" w:space="0" w:color="000000"/>
              <w:right w:val="nil"/>
              <w:tl2br w:val="nil"/>
              <w:tr2bl w:val="nil"/>
            </w:tcBorders>
            <w:noWrap/>
            <w:tcMar>
              <w:left w:w="40" w:type="dxa"/>
              <w:right w:w="100" w:type="dxa"/>
            </w:tcMar>
            <w:vAlign w:val="bottom"/>
          </w:tcPr>
          <w:p w14:paraId="4865687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r>
      <w:tr w:rsidR="005E3E1F" w14:paraId="21980F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40" w:type="dxa"/>
            </w:tcMar>
            <w:vAlign w:val="bottom"/>
          </w:tcPr>
          <w:p w14:paraId="642ADDA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gains</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5B86B57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59ECC0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w:t>
            </w:r>
          </w:p>
        </w:tc>
        <w:tc>
          <w:tcPr>
            <w:tcW w:w="960" w:type="dxa"/>
            <w:tcBorders>
              <w:top w:val="single" w:sz="4" w:space="0" w:color="000000"/>
              <w:left w:val="nil"/>
              <w:bottom w:val="single" w:sz="4" w:space="0" w:color="000000"/>
              <w:right w:val="nil"/>
              <w:tl2br w:val="nil"/>
              <w:tr2bl w:val="nil"/>
            </w:tcBorders>
            <w:noWrap/>
            <w:tcMar>
              <w:left w:w="40" w:type="dxa"/>
              <w:right w:w="100" w:type="dxa"/>
            </w:tcMar>
          </w:tcPr>
          <w:p w14:paraId="6A9AC9B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w:t>
            </w:r>
          </w:p>
        </w:tc>
        <w:tc>
          <w:tcPr>
            <w:tcW w:w="1050" w:type="dxa"/>
            <w:tcBorders>
              <w:top w:val="single" w:sz="4" w:space="0" w:color="000000"/>
              <w:left w:val="nil"/>
              <w:bottom w:val="single" w:sz="4" w:space="0" w:color="000000"/>
              <w:right w:val="nil"/>
              <w:tl2br w:val="nil"/>
              <w:tr2bl w:val="nil"/>
            </w:tcBorders>
            <w:noWrap/>
            <w:tcMar>
              <w:left w:w="40" w:type="dxa"/>
              <w:right w:w="100" w:type="dxa"/>
            </w:tcMar>
          </w:tcPr>
          <w:p w14:paraId="4F38D5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w:t>
            </w:r>
          </w:p>
        </w:tc>
        <w:tc>
          <w:tcPr>
            <w:tcW w:w="945" w:type="dxa"/>
            <w:tcBorders>
              <w:top w:val="single" w:sz="4" w:space="0" w:color="000000"/>
              <w:left w:val="nil"/>
              <w:bottom w:val="single" w:sz="4" w:space="0" w:color="000000"/>
              <w:right w:val="nil"/>
              <w:tl2br w:val="nil"/>
              <w:tr2bl w:val="nil"/>
            </w:tcBorders>
            <w:noWrap/>
            <w:tcMar>
              <w:left w:w="40" w:type="dxa"/>
              <w:right w:w="100" w:type="dxa"/>
            </w:tcMar>
          </w:tcPr>
          <w:p w14:paraId="5273051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w:t>
            </w:r>
          </w:p>
        </w:tc>
      </w:tr>
      <w:tr w:rsidR="005E3E1F" w14:paraId="5F6E2E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619AD67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noWrap/>
            <w:tcMar>
              <w:left w:w="40" w:type="dxa"/>
              <w:right w:w="100" w:type="dxa"/>
            </w:tcMar>
          </w:tcPr>
          <w:p w14:paraId="0C227F6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227F5D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60" w:type="dxa"/>
            <w:tcBorders>
              <w:top w:val="single" w:sz="4" w:space="0" w:color="000000"/>
              <w:left w:val="nil"/>
              <w:bottom w:val="single" w:sz="4" w:space="0" w:color="000000"/>
              <w:right w:val="nil"/>
              <w:tl2br w:val="nil"/>
              <w:tr2bl w:val="nil"/>
            </w:tcBorders>
            <w:noWrap/>
            <w:tcMar>
              <w:left w:w="40" w:type="dxa"/>
              <w:right w:w="100" w:type="dxa"/>
            </w:tcMar>
          </w:tcPr>
          <w:p w14:paraId="0B33D1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1050" w:type="dxa"/>
            <w:tcBorders>
              <w:top w:val="single" w:sz="4" w:space="0" w:color="000000"/>
              <w:left w:val="nil"/>
              <w:bottom w:val="single" w:sz="4" w:space="0" w:color="000000"/>
              <w:right w:val="nil"/>
              <w:tl2br w:val="nil"/>
              <w:tr2bl w:val="nil"/>
            </w:tcBorders>
            <w:noWrap/>
            <w:tcMar>
              <w:left w:w="40" w:type="dxa"/>
              <w:right w:w="100" w:type="dxa"/>
            </w:tcMar>
          </w:tcPr>
          <w:p w14:paraId="5DEE2EA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45" w:type="dxa"/>
            <w:tcBorders>
              <w:top w:val="single" w:sz="4" w:space="0" w:color="000000"/>
              <w:left w:val="nil"/>
              <w:bottom w:val="single" w:sz="4" w:space="0" w:color="000000"/>
              <w:right w:val="nil"/>
              <w:tl2br w:val="nil"/>
              <w:tr2bl w:val="nil"/>
            </w:tcBorders>
            <w:noWrap/>
            <w:tcMar>
              <w:left w:w="40" w:type="dxa"/>
              <w:right w:w="100" w:type="dxa"/>
            </w:tcMar>
          </w:tcPr>
          <w:p w14:paraId="157FB5C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r>
      <w:tr w:rsidR="005E3E1F" w14:paraId="3E729C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40" w:type="dxa"/>
              <w:right w:w="40" w:type="dxa"/>
            </w:tcMar>
            <w:vAlign w:val="bottom"/>
          </w:tcPr>
          <w:p w14:paraId="210434D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396C2C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5E2793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(24,314)</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C50F6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(25,604)</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91E4BB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(25,757)</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A4BDFB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(24,666)</w:t>
            </w:r>
          </w:p>
        </w:tc>
        <w:tc>
          <w:tcPr>
            <w:tcW w:w="94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BD110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(24,261)</w:t>
            </w:r>
          </w:p>
        </w:tc>
      </w:tr>
      <w:tr w:rsidR="005E3E1F" w14:paraId="73A822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175" w:type="dxa"/>
              <w:right w:w="40" w:type="dxa"/>
            </w:tcMar>
            <w:vAlign w:val="bottom"/>
          </w:tcPr>
          <w:p w14:paraId="4DE6BAB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796BBA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22,587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CA9CB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24,760</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E0E7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25,112</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1F0C6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24,032</w:t>
            </w:r>
          </w:p>
        </w:tc>
        <w:tc>
          <w:tcPr>
            <w:tcW w:w="94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2B5D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23,892</w:t>
            </w:r>
          </w:p>
        </w:tc>
      </w:tr>
      <w:tr w:rsidR="005E3E1F" w14:paraId="66BC0D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40" w:type="dxa"/>
              <w:right w:w="40" w:type="dxa"/>
            </w:tcMar>
            <w:vAlign w:val="bottom"/>
          </w:tcPr>
          <w:p w14:paraId="144BF0A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 to the</w:t>
            </w:r>
          </w:p>
          <w:p w14:paraId="405C434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E8F053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FC7EE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(844)</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42187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(645)</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55C7B0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(634)</w:t>
            </w:r>
          </w:p>
        </w:tc>
        <w:tc>
          <w:tcPr>
            <w:tcW w:w="94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E7E80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(369)</w:t>
            </w:r>
          </w:p>
        </w:tc>
      </w:tr>
      <w:tr w:rsidR="005E3E1F" w14:paraId="3ABB1E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noWrap/>
            <w:tcMar>
              <w:left w:w="40" w:type="dxa"/>
              <w:right w:w="100" w:type="dxa"/>
            </w:tcMar>
            <w:vAlign w:val="bottom"/>
          </w:tcPr>
          <w:p w14:paraId="576009D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noWrap/>
            <w:tcMar>
              <w:left w:w="40" w:type="dxa"/>
              <w:right w:w="40" w:type="dxa"/>
            </w:tcMar>
          </w:tcPr>
          <w:p w14:paraId="1A65C1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4CB5F5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(844)</w:t>
            </w:r>
          </w:p>
        </w:tc>
        <w:tc>
          <w:tcPr>
            <w:tcW w:w="960" w:type="dxa"/>
            <w:tcBorders>
              <w:top w:val="single" w:sz="4" w:space="0" w:color="000000"/>
              <w:left w:val="nil"/>
              <w:bottom w:val="single" w:sz="4" w:space="0" w:color="000000"/>
              <w:right w:val="nil"/>
              <w:tl2br w:val="nil"/>
              <w:tr2bl w:val="nil"/>
            </w:tcBorders>
            <w:noWrap/>
            <w:tcMar>
              <w:left w:w="40" w:type="dxa"/>
              <w:right w:w="40" w:type="dxa"/>
            </w:tcMar>
          </w:tcPr>
          <w:p w14:paraId="7BA5733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(645)</w:t>
            </w:r>
          </w:p>
        </w:tc>
        <w:tc>
          <w:tcPr>
            <w:tcW w:w="1050" w:type="dxa"/>
            <w:tcBorders>
              <w:top w:val="single" w:sz="4" w:space="0" w:color="000000"/>
              <w:left w:val="nil"/>
              <w:bottom w:val="single" w:sz="4" w:space="0" w:color="000000"/>
              <w:right w:val="nil"/>
              <w:tl2br w:val="nil"/>
              <w:tr2bl w:val="nil"/>
            </w:tcBorders>
            <w:noWrap/>
            <w:tcMar>
              <w:left w:w="40" w:type="dxa"/>
              <w:right w:w="40" w:type="dxa"/>
            </w:tcMar>
          </w:tcPr>
          <w:p w14:paraId="1542596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(634)</w:t>
            </w:r>
          </w:p>
        </w:tc>
        <w:tc>
          <w:tcPr>
            <w:tcW w:w="945" w:type="dxa"/>
            <w:tcBorders>
              <w:top w:val="single" w:sz="4" w:space="0" w:color="000000"/>
              <w:left w:val="nil"/>
              <w:bottom w:val="single" w:sz="4" w:space="0" w:color="000000"/>
              <w:right w:val="nil"/>
              <w:tl2br w:val="nil"/>
              <w:tr2bl w:val="nil"/>
            </w:tcBorders>
            <w:noWrap/>
            <w:tcMar>
              <w:left w:w="40" w:type="dxa"/>
              <w:right w:w="40" w:type="dxa"/>
            </w:tcMar>
          </w:tcPr>
          <w:p w14:paraId="2D6C9C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(369)</w:t>
            </w:r>
          </w:p>
        </w:tc>
      </w:tr>
      <w:tr w:rsidR="005E3E1F" w14:paraId="10C881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285" w:type="dxa"/>
            <w:tcBorders>
              <w:top w:val="nil"/>
              <w:left w:val="nil"/>
              <w:bottom w:val="single" w:sz="4" w:space="0" w:color="000000"/>
              <w:right w:val="nil"/>
              <w:tl2br w:val="nil"/>
              <w:tr2bl w:val="nil"/>
            </w:tcBorders>
            <w:tcMar>
              <w:left w:w="40" w:type="dxa"/>
              <w:right w:w="40" w:type="dxa"/>
            </w:tcMar>
            <w:vAlign w:val="bottom"/>
          </w:tcPr>
          <w:p w14:paraId="37979B5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4E2E5E0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attributable to the Australian</w:t>
            </w:r>
          </w:p>
          <w:p w14:paraId="63D9DFB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868AA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25C18F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(844)</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23750A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(645)</w:t>
            </w:r>
          </w:p>
        </w:tc>
        <w:tc>
          <w:tcPr>
            <w:tcW w:w="105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F1E70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(634)</w:t>
            </w:r>
          </w:p>
        </w:tc>
        <w:tc>
          <w:tcPr>
            <w:tcW w:w="94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DD99F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(369)</w:t>
            </w:r>
          </w:p>
        </w:tc>
      </w:tr>
    </w:tbl>
    <w:p w14:paraId="7726D946" w14:textId="77777777" w:rsidR="00E7436A" w:rsidRDefault="00E7436A" w:rsidP="00FD23A6">
      <w:pPr>
        <w:pBdr>
          <w:top w:val="nil"/>
          <w:left w:val="nil"/>
          <w:bottom w:val="nil"/>
          <w:right w:val="nil"/>
          <w:between w:val="nil"/>
          <w:bar w:val="nil"/>
        </w:pBdr>
        <w:spacing w:after="0" w:line="240" w:lineRule="auto"/>
        <w:ind w:left="142" w:hanging="142"/>
        <w:rPr>
          <w:rFonts w:ascii="Arial" w:eastAsia="Calibri" w:hAnsi="Arial" w:cs="Arial"/>
          <w:sz w:val="16"/>
          <w:szCs w:val="16"/>
          <w:bdr w:val="nil"/>
        </w:rPr>
      </w:pPr>
    </w:p>
    <w:p w14:paraId="286A3E8E" w14:textId="77777777" w:rsidR="00E7436A" w:rsidRDefault="00E7436A" w:rsidP="00FD23A6">
      <w:pPr>
        <w:pBdr>
          <w:top w:val="nil"/>
          <w:left w:val="nil"/>
          <w:bottom w:val="nil"/>
          <w:right w:val="nil"/>
          <w:between w:val="nil"/>
          <w:bar w:val="nil"/>
        </w:pBdr>
        <w:spacing w:after="0" w:line="240" w:lineRule="auto"/>
        <w:ind w:left="142" w:hanging="142"/>
        <w:rPr>
          <w:rFonts w:ascii="Arial" w:eastAsia="Calibri" w:hAnsi="Arial" w:cs="Arial"/>
          <w:sz w:val="16"/>
          <w:szCs w:val="16"/>
          <w:bdr w:val="nil"/>
        </w:rPr>
      </w:pPr>
    </w:p>
    <w:p w14:paraId="0EEE8543" w14:textId="77777777" w:rsidR="00E7436A"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6F7B0D3D" w14:textId="77777777" w:rsidR="005656CF" w:rsidRDefault="00E94ABE" w:rsidP="00541148">
      <w:pPr>
        <w:pStyle w:val="TableHeading"/>
        <w:pBdr>
          <w:top w:val="nil"/>
          <w:left w:val="nil"/>
          <w:bottom w:val="nil"/>
          <w:right w:val="nil"/>
          <w:between w:val="nil"/>
          <w:bar w:val="nil"/>
        </w:pBdr>
        <w:spacing w:before="60"/>
        <w:rPr>
          <w:bdr w:val="nil"/>
        </w:rPr>
      </w:pPr>
      <w:r>
        <w:lastRenderedPageBreak/>
        <w:t>Table 3.1: Comprehensive income statement (showing net cost of services) for the period ended 30 June (continued)</w:t>
      </w:r>
    </w:p>
    <w:tbl>
      <w:tblPr>
        <w:tblStyle w:val="CDMRange2"/>
        <w:tblW w:w="8145" w:type="dxa"/>
        <w:tblLayout w:type="fixed"/>
        <w:tblLook w:val="0600" w:firstRow="0" w:lastRow="0" w:firstColumn="0" w:lastColumn="0" w:noHBand="1" w:noVBand="1"/>
        <w:tblCaption w:val="TEQSA_T3.1_Page02"/>
      </w:tblPr>
      <w:tblGrid>
        <w:gridCol w:w="3285"/>
        <w:gridCol w:w="915"/>
        <w:gridCol w:w="990"/>
        <w:gridCol w:w="960"/>
        <w:gridCol w:w="1050"/>
        <w:gridCol w:w="945"/>
      </w:tblGrid>
      <w:tr w:rsidR="005E3E1F" w14:paraId="4E8BCC58" w14:textId="77777777">
        <w:trPr>
          <w:trHeight w:hRule="exact" w:val="285"/>
        </w:trPr>
        <w:tc>
          <w:tcPr>
            <w:tcW w:w="8145" w:type="dxa"/>
            <w:gridSpan w:val="6"/>
            <w:tcBorders>
              <w:top w:val="nil"/>
              <w:left w:val="nil"/>
              <w:bottom w:val="single" w:sz="4" w:space="0" w:color="000000"/>
              <w:right w:val="nil"/>
              <w:tl2br w:val="nil"/>
              <w:tr2bl w:val="nil"/>
            </w:tcBorders>
            <w:tcMar>
              <w:left w:w="40" w:type="dxa"/>
              <w:right w:w="40" w:type="dxa"/>
            </w:tcMar>
            <w:vAlign w:val="center"/>
          </w:tcPr>
          <w:p w14:paraId="5EB7DC5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bdr w:val="nil"/>
              </w:rPr>
            </w:pPr>
            <w:r>
              <w:rPr>
                <w:rFonts w:ascii="Arial" w:eastAsia="Arial" w:hAnsi="Arial" w:cs="Arial"/>
                <w:b/>
                <w:color w:val="000000"/>
              </w:rPr>
              <w:t>Note: Impact of Net Cash Appropriation Arrangements</w:t>
            </w:r>
          </w:p>
        </w:tc>
      </w:tr>
      <w:tr w:rsidR="005E3E1F" w14:paraId="6AD451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30"/>
        </w:trPr>
        <w:tc>
          <w:tcPr>
            <w:tcW w:w="328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642B194B"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763D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2720FBA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7635EC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7A37F7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500E5444" w14:textId="77777777" w:rsidR="005E3E1F" w:rsidRDefault="005E3E1F">
            <w:pPr>
              <w:spacing w:after="0" w:line="240" w:lineRule="auto"/>
              <w:jc w:val="right"/>
              <w:rPr>
                <w:rFonts w:ascii="Arial" w:eastAsia="Arial" w:hAnsi="Arial" w:cs="Arial"/>
                <w:color w:val="000000"/>
                <w:sz w:val="16"/>
                <w:bdr w:val="nil"/>
              </w:rPr>
            </w:pPr>
          </w:p>
          <w:p w14:paraId="50C38F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96E3A1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4B7B5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6B19F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745F0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4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13998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98C367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31369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7E856B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285" w:type="dxa"/>
            <w:tcBorders>
              <w:top w:val="nil"/>
              <w:left w:val="nil"/>
              <w:bottom w:val="nil"/>
              <w:right w:val="nil"/>
              <w:tl2br w:val="nil"/>
              <w:tr2bl w:val="nil"/>
            </w:tcBorders>
            <w:tcMar>
              <w:left w:w="40" w:type="dxa"/>
              <w:right w:w="40" w:type="dxa"/>
            </w:tcMar>
            <w:vAlign w:val="bottom"/>
          </w:tcPr>
          <w:p w14:paraId="6E4ADE2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493A59C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 as per statement of</w:t>
            </w:r>
          </w:p>
          <w:p w14:paraId="5E92599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2F83E83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90"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726FA70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(844)</w:t>
            </w:r>
          </w:p>
        </w:tc>
        <w:tc>
          <w:tcPr>
            <w:tcW w:w="960" w:type="dxa"/>
            <w:tcBorders>
              <w:top w:val="single" w:sz="4" w:space="0" w:color="000000"/>
              <w:left w:val="nil"/>
              <w:bottom w:val="nil"/>
              <w:right w:val="nil"/>
              <w:tl2br w:val="nil"/>
              <w:tr2bl w:val="nil"/>
            </w:tcBorders>
            <w:noWrap/>
            <w:tcMar>
              <w:left w:w="40" w:type="dxa"/>
              <w:right w:w="40" w:type="dxa"/>
            </w:tcMar>
            <w:vAlign w:val="bottom"/>
          </w:tcPr>
          <w:p w14:paraId="40684BE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(645)</w:t>
            </w:r>
          </w:p>
        </w:tc>
        <w:tc>
          <w:tcPr>
            <w:tcW w:w="1050" w:type="dxa"/>
            <w:tcBorders>
              <w:top w:val="single" w:sz="4" w:space="0" w:color="000000"/>
              <w:left w:val="nil"/>
              <w:bottom w:val="nil"/>
              <w:right w:val="nil"/>
              <w:tl2br w:val="nil"/>
              <w:tr2bl w:val="nil"/>
            </w:tcBorders>
            <w:noWrap/>
            <w:tcMar>
              <w:left w:w="40" w:type="dxa"/>
              <w:right w:w="40" w:type="dxa"/>
            </w:tcMar>
            <w:vAlign w:val="bottom"/>
          </w:tcPr>
          <w:p w14:paraId="7C33CC6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(634)</w:t>
            </w:r>
          </w:p>
        </w:tc>
        <w:tc>
          <w:tcPr>
            <w:tcW w:w="945" w:type="dxa"/>
            <w:tcBorders>
              <w:top w:val="single" w:sz="4" w:space="0" w:color="000000"/>
              <w:left w:val="nil"/>
              <w:bottom w:val="nil"/>
              <w:right w:val="nil"/>
              <w:tl2br w:val="nil"/>
              <w:tr2bl w:val="nil"/>
            </w:tcBorders>
            <w:noWrap/>
            <w:tcMar>
              <w:left w:w="40" w:type="dxa"/>
              <w:right w:w="40" w:type="dxa"/>
            </w:tcMar>
            <w:vAlign w:val="bottom"/>
          </w:tcPr>
          <w:p w14:paraId="6A3496A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(369)</w:t>
            </w:r>
          </w:p>
        </w:tc>
      </w:tr>
      <w:tr w:rsidR="005E3E1F" w14:paraId="569EFC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3285" w:type="dxa"/>
            <w:tcBorders>
              <w:top w:val="nil"/>
              <w:left w:val="nil"/>
              <w:bottom w:val="nil"/>
              <w:right w:val="nil"/>
              <w:tl2br w:val="nil"/>
              <w:tr2bl w:val="nil"/>
            </w:tcBorders>
            <w:tcMar>
              <w:left w:w="175" w:type="dxa"/>
              <w:right w:w="40" w:type="dxa"/>
            </w:tcMar>
            <w:vAlign w:val="bottom"/>
          </w:tcPr>
          <w:p w14:paraId="5F7422E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 of assets</w:t>
            </w:r>
          </w:p>
          <w:p w14:paraId="056ADAC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funded through appropriations</w:t>
            </w:r>
          </w:p>
          <w:p w14:paraId="6F587B6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3083209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and/or equity injections) (a)</w:t>
            </w:r>
          </w:p>
        </w:tc>
        <w:tc>
          <w:tcPr>
            <w:tcW w:w="915" w:type="dxa"/>
            <w:tcBorders>
              <w:top w:val="nil"/>
              <w:left w:val="nil"/>
              <w:bottom w:val="nil"/>
              <w:right w:val="nil"/>
              <w:tl2br w:val="nil"/>
              <w:tr2bl w:val="nil"/>
            </w:tcBorders>
            <w:noWrap/>
            <w:tcMar>
              <w:left w:w="40" w:type="dxa"/>
              <w:right w:w="100" w:type="dxa"/>
            </w:tcMar>
            <w:vAlign w:val="bottom"/>
          </w:tcPr>
          <w:p w14:paraId="318548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12D9B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1,056</w:t>
            </w:r>
          </w:p>
        </w:tc>
        <w:tc>
          <w:tcPr>
            <w:tcW w:w="960" w:type="dxa"/>
            <w:tcBorders>
              <w:top w:val="nil"/>
              <w:left w:val="nil"/>
              <w:bottom w:val="nil"/>
              <w:right w:val="nil"/>
              <w:tl2br w:val="nil"/>
              <w:tr2bl w:val="nil"/>
            </w:tcBorders>
            <w:noWrap/>
            <w:tcMar>
              <w:left w:w="40" w:type="dxa"/>
              <w:right w:w="100" w:type="dxa"/>
            </w:tcMar>
            <w:vAlign w:val="bottom"/>
          </w:tcPr>
          <w:p w14:paraId="2DBC9B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909</w:t>
            </w:r>
          </w:p>
        </w:tc>
        <w:tc>
          <w:tcPr>
            <w:tcW w:w="1050" w:type="dxa"/>
            <w:tcBorders>
              <w:top w:val="nil"/>
              <w:left w:val="nil"/>
              <w:bottom w:val="nil"/>
              <w:right w:val="nil"/>
              <w:tl2br w:val="nil"/>
              <w:tr2bl w:val="nil"/>
            </w:tcBorders>
            <w:noWrap/>
            <w:tcMar>
              <w:left w:w="40" w:type="dxa"/>
              <w:right w:w="100" w:type="dxa"/>
            </w:tcMar>
            <w:vAlign w:val="bottom"/>
          </w:tcPr>
          <w:p w14:paraId="37B477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956</w:t>
            </w:r>
          </w:p>
        </w:tc>
        <w:tc>
          <w:tcPr>
            <w:tcW w:w="945" w:type="dxa"/>
            <w:tcBorders>
              <w:top w:val="nil"/>
              <w:left w:val="nil"/>
              <w:bottom w:val="nil"/>
              <w:right w:val="nil"/>
              <w:tl2br w:val="nil"/>
              <w:tr2bl w:val="nil"/>
            </w:tcBorders>
            <w:noWrap/>
            <w:tcMar>
              <w:left w:w="40" w:type="dxa"/>
              <w:right w:w="100" w:type="dxa"/>
            </w:tcMar>
            <w:vAlign w:val="bottom"/>
          </w:tcPr>
          <w:p w14:paraId="2151B5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r>
      <w:tr w:rsidR="005E3E1F" w14:paraId="661065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85" w:type="dxa"/>
            <w:tcBorders>
              <w:top w:val="nil"/>
              <w:left w:val="nil"/>
              <w:bottom w:val="nil"/>
              <w:right w:val="nil"/>
              <w:tl2br w:val="nil"/>
              <w:tr2bl w:val="nil"/>
            </w:tcBorders>
            <w:tcMar>
              <w:left w:w="175" w:type="dxa"/>
              <w:right w:w="40" w:type="dxa"/>
            </w:tcMar>
            <w:vAlign w:val="bottom"/>
          </w:tcPr>
          <w:p w14:paraId="2C51119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3D1D321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(b)</w:t>
            </w:r>
          </w:p>
        </w:tc>
        <w:tc>
          <w:tcPr>
            <w:tcW w:w="915" w:type="dxa"/>
            <w:tcBorders>
              <w:top w:val="nil"/>
              <w:left w:val="nil"/>
              <w:bottom w:val="nil"/>
              <w:right w:val="nil"/>
              <w:tl2br w:val="nil"/>
              <w:tr2bl w:val="nil"/>
            </w:tcBorders>
            <w:noWrap/>
            <w:tcMar>
              <w:left w:w="40" w:type="dxa"/>
              <w:right w:w="100" w:type="dxa"/>
            </w:tcMar>
            <w:vAlign w:val="bottom"/>
          </w:tcPr>
          <w:p w14:paraId="24175A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EF69D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w:t>
            </w:r>
          </w:p>
        </w:tc>
        <w:tc>
          <w:tcPr>
            <w:tcW w:w="960" w:type="dxa"/>
            <w:tcBorders>
              <w:top w:val="nil"/>
              <w:left w:val="nil"/>
              <w:bottom w:val="nil"/>
              <w:right w:val="nil"/>
              <w:tl2br w:val="nil"/>
              <w:tr2bl w:val="nil"/>
            </w:tcBorders>
            <w:noWrap/>
            <w:tcMar>
              <w:left w:w="40" w:type="dxa"/>
              <w:right w:w="100" w:type="dxa"/>
            </w:tcMar>
            <w:vAlign w:val="bottom"/>
          </w:tcPr>
          <w:p w14:paraId="460C389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557</w:t>
            </w:r>
          </w:p>
        </w:tc>
        <w:tc>
          <w:tcPr>
            <w:tcW w:w="1050" w:type="dxa"/>
            <w:tcBorders>
              <w:top w:val="nil"/>
              <w:left w:val="nil"/>
              <w:bottom w:val="nil"/>
              <w:right w:val="nil"/>
              <w:tl2br w:val="nil"/>
              <w:tr2bl w:val="nil"/>
            </w:tcBorders>
            <w:noWrap/>
            <w:tcMar>
              <w:left w:w="40" w:type="dxa"/>
              <w:right w:w="100" w:type="dxa"/>
            </w:tcMar>
            <w:vAlign w:val="bottom"/>
          </w:tcPr>
          <w:p w14:paraId="5DE3AF8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w:t>
            </w:r>
          </w:p>
        </w:tc>
        <w:tc>
          <w:tcPr>
            <w:tcW w:w="945" w:type="dxa"/>
            <w:tcBorders>
              <w:top w:val="nil"/>
              <w:left w:val="nil"/>
              <w:bottom w:val="nil"/>
              <w:right w:val="nil"/>
              <w:tl2br w:val="nil"/>
              <w:tr2bl w:val="nil"/>
            </w:tcBorders>
            <w:noWrap/>
            <w:tcMar>
              <w:left w:w="40" w:type="dxa"/>
              <w:right w:w="100" w:type="dxa"/>
            </w:tcMar>
            <w:vAlign w:val="bottom"/>
          </w:tcPr>
          <w:p w14:paraId="02D2A4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w:t>
            </w:r>
          </w:p>
        </w:tc>
      </w:tr>
      <w:tr w:rsidR="005E3E1F" w14:paraId="21909D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tcMar>
              <w:left w:w="175" w:type="dxa"/>
              <w:right w:w="40" w:type="dxa"/>
            </w:tcMar>
            <w:vAlign w:val="bottom"/>
          </w:tcPr>
          <w:p w14:paraId="1E2279F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 repayments (b)</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BAE76F7" w14:textId="59C56740"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716</w:t>
            </w: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F16A0F8" w14:textId="5CC644D5"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768</w:t>
            </w: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022A2FA0" w14:textId="141723C7"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821</w:t>
            </w:r>
            <w:r>
              <w:rPr>
                <w:rFonts w:ascii="Arial" w:eastAsia="Arial" w:hAnsi="Arial" w:cs="Arial"/>
                <w:color w:val="000000"/>
                <w:sz w:val="16"/>
              </w:rPr>
              <w:t>)</w:t>
            </w:r>
          </w:p>
        </w:tc>
        <w:tc>
          <w:tcPr>
            <w:tcW w:w="1050" w:type="dxa"/>
            <w:tcBorders>
              <w:top w:val="nil"/>
              <w:left w:val="nil"/>
              <w:bottom w:val="single" w:sz="4" w:space="0" w:color="000000"/>
              <w:right w:val="nil"/>
              <w:tl2br w:val="nil"/>
              <w:tr2bl w:val="nil"/>
            </w:tcBorders>
            <w:noWrap/>
            <w:tcMar>
              <w:left w:w="40" w:type="dxa"/>
              <w:right w:w="100" w:type="dxa"/>
            </w:tcMar>
            <w:vAlign w:val="bottom"/>
          </w:tcPr>
          <w:p w14:paraId="2771C553" w14:textId="4133E50D"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878</w:t>
            </w:r>
            <w:r>
              <w:rPr>
                <w:rFonts w:ascii="Arial" w:eastAsia="Arial" w:hAnsi="Arial" w:cs="Arial"/>
                <w:color w:val="000000"/>
                <w:sz w:val="16"/>
              </w:rPr>
              <w:t>)</w:t>
            </w:r>
          </w:p>
        </w:tc>
        <w:tc>
          <w:tcPr>
            <w:tcW w:w="945" w:type="dxa"/>
            <w:tcBorders>
              <w:top w:val="nil"/>
              <w:left w:val="nil"/>
              <w:bottom w:val="single" w:sz="4" w:space="0" w:color="000000"/>
              <w:right w:val="nil"/>
              <w:tl2br w:val="nil"/>
              <w:tr2bl w:val="nil"/>
            </w:tcBorders>
            <w:noWrap/>
            <w:tcMar>
              <w:left w:w="40" w:type="dxa"/>
              <w:right w:w="100" w:type="dxa"/>
            </w:tcMar>
            <w:vAlign w:val="bottom"/>
          </w:tcPr>
          <w:p w14:paraId="52ABBD79" w14:textId="7BAEF09B" w:rsidR="005E3E1F" w:rsidRDefault="008F369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E94ABE">
              <w:rPr>
                <w:rFonts w:ascii="Arial" w:eastAsia="Arial" w:hAnsi="Arial" w:cs="Arial"/>
                <w:color w:val="000000"/>
                <w:sz w:val="16"/>
              </w:rPr>
              <w:t>937</w:t>
            </w:r>
            <w:r>
              <w:rPr>
                <w:rFonts w:ascii="Arial" w:eastAsia="Arial" w:hAnsi="Arial" w:cs="Arial"/>
                <w:color w:val="000000"/>
                <w:sz w:val="16"/>
              </w:rPr>
              <w:t>)</w:t>
            </w:r>
          </w:p>
        </w:tc>
      </w:tr>
      <w:tr w:rsidR="005E3E1F" w14:paraId="560C41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single" w:sz="4" w:space="0" w:color="000000"/>
              <w:right w:val="nil"/>
              <w:tl2br w:val="nil"/>
              <w:tr2bl w:val="nil"/>
            </w:tcBorders>
            <w:tcMar>
              <w:left w:w="40" w:type="dxa"/>
              <w:right w:w="40" w:type="dxa"/>
            </w:tcMar>
            <w:vAlign w:val="bottom"/>
          </w:tcPr>
          <w:p w14:paraId="440683A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 (Deficit)</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48F67F1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337700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tcMar>
              <w:left w:w="40" w:type="dxa"/>
              <w:right w:w="100" w:type="dxa"/>
            </w:tcMar>
            <w:vAlign w:val="bottom"/>
          </w:tcPr>
          <w:p w14:paraId="776B874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tcMar>
              <w:left w:w="40" w:type="dxa"/>
              <w:right w:w="100" w:type="dxa"/>
            </w:tcMar>
            <w:vAlign w:val="bottom"/>
          </w:tcPr>
          <w:p w14:paraId="73324A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45" w:type="dxa"/>
            <w:tcBorders>
              <w:top w:val="single" w:sz="4" w:space="0" w:color="000000"/>
              <w:left w:val="nil"/>
              <w:bottom w:val="single" w:sz="4" w:space="0" w:color="000000"/>
              <w:right w:val="nil"/>
              <w:tl2br w:val="nil"/>
              <w:tr2bl w:val="nil"/>
            </w:tcBorders>
            <w:tcMar>
              <w:left w:w="40" w:type="dxa"/>
              <w:right w:w="100" w:type="dxa"/>
            </w:tcMar>
            <w:vAlign w:val="bottom"/>
          </w:tcPr>
          <w:p w14:paraId="6B5FD21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5E3E1F" w14:paraId="24427D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710"/>
        </w:trPr>
        <w:tc>
          <w:tcPr>
            <w:tcW w:w="8145" w:type="dxa"/>
            <w:gridSpan w:val="6"/>
            <w:tcBorders>
              <w:top w:val="single" w:sz="4" w:space="0" w:color="000000"/>
              <w:left w:val="nil"/>
              <w:bottom w:val="nil"/>
              <w:right w:val="nil"/>
              <w:tl2br w:val="nil"/>
              <w:tr2bl w:val="nil"/>
            </w:tcBorders>
            <w:shd w:val="clear" w:color="FFFFFF" w:fill="FFFFFF"/>
            <w:tcMar>
              <w:left w:w="40" w:type="dxa"/>
              <w:right w:w="40" w:type="dxa"/>
            </w:tcMar>
          </w:tcPr>
          <w:p w14:paraId="2F27A70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p w14:paraId="1F405AB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From 2010–11, the Government introduced net cash appropriation arrangements that provided non‑corporate Commonwealth entities with a separate DCB under Appropriation Bill (No. 1). This replaced revenue appropriations provided under Appropriation Bill (No. 1) used for the depreciation/amortisation expenses. For information regarding DCBs, please refer to Table 3.5 Departmental Capital Budget Statement.</w:t>
            </w:r>
          </w:p>
          <w:p w14:paraId="02E4F2C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Applies to leases under AASB 16 Leases.</w:t>
            </w:r>
          </w:p>
        </w:tc>
      </w:tr>
      <w:tr w:rsidR="005E3E1F" w14:paraId="7BD9EF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285" w:type="dxa"/>
            <w:tcBorders>
              <w:top w:val="nil"/>
              <w:left w:val="nil"/>
              <w:bottom w:val="nil"/>
              <w:right w:val="nil"/>
              <w:tl2br w:val="nil"/>
              <w:tr2bl w:val="nil"/>
            </w:tcBorders>
            <w:noWrap/>
            <w:tcMar>
              <w:left w:w="0" w:type="dxa"/>
              <w:right w:w="0" w:type="dxa"/>
            </w:tcMar>
          </w:tcPr>
          <w:p w14:paraId="25C3735A" w14:textId="77777777" w:rsidR="005E3E1F" w:rsidRDefault="005E3E1F">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tcMar>
              <w:left w:w="0" w:type="dxa"/>
              <w:right w:w="0" w:type="dxa"/>
            </w:tcMar>
          </w:tcPr>
          <w:p w14:paraId="562D0D3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tcMar>
              <w:left w:w="0" w:type="dxa"/>
              <w:right w:w="0" w:type="dxa"/>
            </w:tcMar>
          </w:tcPr>
          <w:p w14:paraId="19603EA3" w14:textId="77777777" w:rsidR="005E3E1F" w:rsidRDefault="005E3E1F">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tcMar>
              <w:left w:w="0" w:type="dxa"/>
              <w:right w:w="0" w:type="dxa"/>
            </w:tcMar>
          </w:tcPr>
          <w:p w14:paraId="1C4FB647" w14:textId="77777777" w:rsidR="005E3E1F" w:rsidRDefault="005E3E1F">
            <w:pPr>
              <w:spacing w:after="0" w:line="240" w:lineRule="auto"/>
              <w:jc w:val="left"/>
              <w:rPr>
                <w:rFonts w:ascii="Arial" w:eastAsia="Arial" w:hAnsi="Arial" w:cs="Arial"/>
                <w:color w:val="000000"/>
                <w:sz w:val="16"/>
                <w:bdr w:val="nil"/>
              </w:rPr>
            </w:pPr>
          </w:p>
        </w:tc>
        <w:tc>
          <w:tcPr>
            <w:tcW w:w="1050" w:type="dxa"/>
            <w:tcBorders>
              <w:top w:val="nil"/>
              <w:left w:val="nil"/>
              <w:bottom w:val="nil"/>
              <w:right w:val="nil"/>
              <w:tl2br w:val="nil"/>
              <w:tr2bl w:val="nil"/>
            </w:tcBorders>
            <w:tcMar>
              <w:left w:w="0" w:type="dxa"/>
              <w:right w:w="0" w:type="dxa"/>
            </w:tcMar>
          </w:tcPr>
          <w:p w14:paraId="39108B13" w14:textId="77777777" w:rsidR="005E3E1F" w:rsidRDefault="005E3E1F">
            <w:pPr>
              <w:spacing w:after="0" w:line="240" w:lineRule="auto"/>
              <w:jc w:val="left"/>
              <w:rPr>
                <w:rFonts w:ascii="Arial" w:eastAsia="Arial" w:hAnsi="Arial" w:cs="Arial"/>
                <w:color w:val="000000"/>
                <w:sz w:val="16"/>
                <w:bdr w:val="nil"/>
              </w:rPr>
            </w:pPr>
          </w:p>
        </w:tc>
        <w:tc>
          <w:tcPr>
            <w:tcW w:w="945" w:type="dxa"/>
            <w:tcBorders>
              <w:top w:val="nil"/>
              <w:left w:val="nil"/>
              <w:bottom w:val="nil"/>
              <w:right w:val="nil"/>
              <w:tl2br w:val="nil"/>
              <w:tr2bl w:val="nil"/>
            </w:tcBorders>
            <w:tcMar>
              <w:left w:w="0" w:type="dxa"/>
              <w:right w:w="0" w:type="dxa"/>
            </w:tcMar>
          </w:tcPr>
          <w:p w14:paraId="4AB4241B" w14:textId="77777777" w:rsidR="005E3E1F" w:rsidRDefault="005E3E1F">
            <w:pPr>
              <w:spacing w:after="0" w:line="240" w:lineRule="auto"/>
              <w:jc w:val="left"/>
              <w:rPr>
                <w:rFonts w:ascii="Arial" w:eastAsia="Arial" w:hAnsi="Arial" w:cs="Arial"/>
                <w:color w:val="000000"/>
                <w:sz w:val="16"/>
                <w:bdr w:val="nil"/>
              </w:rPr>
            </w:pPr>
          </w:p>
        </w:tc>
      </w:tr>
    </w:tbl>
    <w:p w14:paraId="72BB98F3" w14:textId="77777777" w:rsidR="008553B7" w:rsidRDefault="008553B7" w:rsidP="00ED7A32">
      <w:pPr>
        <w:keepLines w:val="0"/>
        <w:pBdr>
          <w:top w:val="nil"/>
          <w:left w:val="nil"/>
          <w:bottom w:val="nil"/>
          <w:right w:val="nil"/>
          <w:between w:val="nil"/>
          <w:bar w:val="nil"/>
        </w:pBdr>
        <w:spacing w:before="40" w:after="0" w:line="240" w:lineRule="auto"/>
        <w:rPr>
          <w:rFonts w:ascii="Arial" w:eastAsia="Calibri" w:hAnsi="Arial" w:cs="Arial"/>
          <w:sz w:val="16"/>
          <w:szCs w:val="16"/>
          <w:bdr w:val="nil"/>
        </w:rPr>
      </w:pPr>
    </w:p>
    <w:p w14:paraId="21E79F7C" w14:textId="77777777" w:rsidR="005E7F55" w:rsidRDefault="00E94ABE" w:rsidP="00541148">
      <w:pPr>
        <w:pStyle w:val="TableHeading"/>
        <w:pageBreakBefore/>
        <w:pBdr>
          <w:top w:val="nil"/>
          <w:left w:val="nil"/>
          <w:bottom w:val="nil"/>
          <w:right w:val="nil"/>
          <w:between w:val="nil"/>
          <w:bar w:val="nil"/>
        </w:pBdr>
        <w:spacing w:before="60"/>
        <w:rPr>
          <w:rStyle w:val="BookTitle"/>
          <w:i w:val="0"/>
          <w:iCs/>
          <w:spacing w:val="0"/>
          <w:bdr w:val="nil"/>
        </w:rPr>
      </w:pPr>
      <w:r>
        <w:rPr>
          <w:bdr w:val="none" w:sz="0" w:space="0" w:color="auto" w:frame="1"/>
        </w:rPr>
        <w:lastRenderedPageBreak/>
        <w:t xml:space="preserve">Table 3.2: Budgeted departmental balance sheet (as </w:t>
      </w:r>
      <w:proofErr w:type="gramStart"/>
      <w:r>
        <w:rPr>
          <w:bdr w:val="none" w:sz="0" w:space="0" w:color="auto" w:frame="1"/>
        </w:rPr>
        <w:t>at</w:t>
      </w:r>
      <w:proofErr w:type="gramEnd"/>
      <w:r>
        <w:rPr>
          <w:bdr w:val="none" w:sz="0" w:space="0" w:color="auto" w:frame="1"/>
        </w:rPr>
        <w:t xml:space="preserve"> </w:t>
      </w:r>
      <w:r>
        <w:t>30 June)</w:t>
      </w:r>
    </w:p>
    <w:tbl>
      <w:tblPr>
        <w:tblStyle w:val="CDMRange1"/>
        <w:tblW w:w="7395" w:type="dxa"/>
        <w:tblLayout w:type="fixed"/>
        <w:tblLook w:val="0600" w:firstRow="0" w:lastRow="0" w:firstColumn="0" w:lastColumn="0" w:noHBand="1" w:noVBand="1"/>
        <w:tblCaption w:val="TEQSA_T3.2_Page01"/>
      </w:tblPr>
      <w:tblGrid>
        <w:gridCol w:w="2820"/>
        <w:gridCol w:w="915"/>
        <w:gridCol w:w="915"/>
        <w:gridCol w:w="915"/>
        <w:gridCol w:w="915"/>
        <w:gridCol w:w="915"/>
      </w:tblGrid>
      <w:tr w:rsidR="005E3E1F" w14:paraId="2D188066" w14:textId="77777777">
        <w:trPr>
          <w:trHeight w:hRule="exact" w:val="915"/>
        </w:trPr>
        <w:tc>
          <w:tcPr>
            <w:tcW w:w="282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DDE1F9A" w14:textId="77777777" w:rsidR="005E3E1F" w:rsidRDefault="005E3E1F">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D6F42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05E61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FDA1B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3D6017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A8512FD" w14:textId="77777777" w:rsidR="005E3E1F" w:rsidRDefault="005E3E1F">
            <w:pPr>
              <w:spacing w:after="0" w:line="240" w:lineRule="auto"/>
              <w:jc w:val="right"/>
              <w:rPr>
                <w:rFonts w:ascii="Arial" w:eastAsia="Arial" w:hAnsi="Arial" w:cs="Arial"/>
                <w:color w:val="000000"/>
                <w:sz w:val="16"/>
                <w:bdr w:val="nil"/>
              </w:rPr>
            </w:pPr>
          </w:p>
          <w:p w14:paraId="4E3631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01E80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D3FA58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DBD94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CF764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9DAF0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5F48BA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414CD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917BB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200281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1B2836CE"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0CB34A8"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3EAFF73C"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FAC8957"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91DD8ED" w14:textId="77777777" w:rsidR="005E3E1F" w:rsidRDefault="005E3E1F">
            <w:pPr>
              <w:spacing w:after="0" w:line="240" w:lineRule="auto"/>
              <w:jc w:val="right"/>
              <w:rPr>
                <w:rFonts w:ascii="Arial" w:eastAsia="Arial" w:hAnsi="Arial" w:cs="Arial"/>
                <w:color w:val="000000"/>
                <w:sz w:val="16"/>
                <w:bdr w:val="nil"/>
              </w:rPr>
            </w:pPr>
          </w:p>
        </w:tc>
      </w:tr>
      <w:tr w:rsidR="005E3E1F" w14:paraId="465C05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0E83576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15" w:type="dxa"/>
            <w:tcBorders>
              <w:top w:val="nil"/>
              <w:left w:val="nil"/>
              <w:bottom w:val="nil"/>
              <w:right w:val="nil"/>
              <w:tl2br w:val="nil"/>
              <w:tr2bl w:val="nil"/>
            </w:tcBorders>
            <w:shd w:val="clear" w:color="FFFFFF" w:fill="FFFFFF"/>
            <w:tcMar>
              <w:left w:w="0" w:type="dxa"/>
              <w:right w:w="0" w:type="dxa"/>
            </w:tcMar>
            <w:vAlign w:val="bottom"/>
          </w:tcPr>
          <w:p w14:paraId="5FBC1CCC"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EA9A1EA"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FFFFFF"/>
            <w:noWrap/>
            <w:tcMar>
              <w:left w:w="0" w:type="dxa"/>
              <w:right w:w="0" w:type="dxa"/>
            </w:tcMar>
            <w:vAlign w:val="bottom"/>
          </w:tcPr>
          <w:p w14:paraId="5CB565BF"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60D4520"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621B651" w14:textId="77777777" w:rsidR="005E3E1F" w:rsidRDefault="005E3E1F">
            <w:pPr>
              <w:spacing w:after="0" w:line="240" w:lineRule="auto"/>
              <w:jc w:val="right"/>
              <w:rPr>
                <w:rFonts w:ascii="Arial" w:eastAsia="Arial" w:hAnsi="Arial" w:cs="Arial"/>
                <w:color w:val="000000"/>
                <w:sz w:val="16"/>
                <w:bdr w:val="nil"/>
              </w:rPr>
            </w:pPr>
          </w:p>
        </w:tc>
      </w:tr>
      <w:tr w:rsidR="005E3E1F" w14:paraId="12D821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533ED78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15" w:type="dxa"/>
            <w:tcBorders>
              <w:top w:val="nil"/>
              <w:left w:val="nil"/>
              <w:bottom w:val="nil"/>
              <w:right w:val="nil"/>
              <w:tl2br w:val="nil"/>
              <w:tr2bl w:val="nil"/>
            </w:tcBorders>
            <w:noWrap/>
            <w:tcMar>
              <w:left w:w="40" w:type="dxa"/>
              <w:right w:w="100" w:type="dxa"/>
            </w:tcMar>
            <w:vAlign w:val="bottom"/>
          </w:tcPr>
          <w:p w14:paraId="2CDF23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762781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15" w:type="dxa"/>
            <w:tcBorders>
              <w:top w:val="nil"/>
              <w:left w:val="nil"/>
              <w:bottom w:val="nil"/>
              <w:right w:val="nil"/>
              <w:tl2br w:val="nil"/>
              <w:tr2bl w:val="nil"/>
            </w:tcBorders>
            <w:noWrap/>
            <w:tcMar>
              <w:left w:w="40" w:type="dxa"/>
              <w:right w:w="100" w:type="dxa"/>
            </w:tcMar>
            <w:vAlign w:val="bottom"/>
          </w:tcPr>
          <w:p w14:paraId="67A6BF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15" w:type="dxa"/>
            <w:tcBorders>
              <w:top w:val="nil"/>
              <w:left w:val="nil"/>
              <w:bottom w:val="nil"/>
              <w:right w:val="nil"/>
              <w:tl2br w:val="nil"/>
              <w:tr2bl w:val="nil"/>
            </w:tcBorders>
            <w:noWrap/>
            <w:tcMar>
              <w:left w:w="40" w:type="dxa"/>
              <w:right w:w="100" w:type="dxa"/>
            </w:tcMar>
            <w:vAlign w:val="bottom"/>
          </w:tcPr>
          <w:p w14:paraId="030809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15" w:type="dxa"/>
            <w:tcBorders>
              <w:top w:val="nil"/>
              <w:left w:val="nil"/>
              <w:bottom w:val="nil"/>
              <w:right w:val="nil"/>
              <w:tl2br w:val="nil"/>
              <w:tr2bl w:val="nil"/>
            </w:tcBorders>
            <w:noWrap/>
            <w:tcMar>
              <w:left w:w="40" w:type="dxa"/>
              <w:right w:w="100" w:type="dxa"/>
            </w:tcMar>
            <w:vAlign w:val="bottom"/>
          </w:tcPr>
          <w:p w14:paraId="6663845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r>
      <w:tr w:rsidR="005E3E1F" w14:paraId="128BBF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089092D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D5DDC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4F171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D9649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99B5C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843F7F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r>
      <w:tr w:rsidR="005E3E1F" w14:paraId="6258E7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164720F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C911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9C19B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7CEE0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C410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CA4F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r>
      <w:tr w:rsidR="005E3E1F" w14:paraId="531FCE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820" w:type="dxa"/>
            <w:tcBorders>
              <w:top w:val="nil"/>
              <w:left w:val="nil"/>
              <w:bottom w:val="nil"/>
              <w:right w:val="nil"/>
              <w:tl2br w:val="nil"/>
              <w:tr2bl w:val="nil"/>
            </w:tcBorders>
            <w:noWrap/>
            <w:tcMar>
              <w:left w:w="40" w:type="dxa"/>
              <w:right w:w="40" w:type="dxa"/>
            </w:tcMar>
            <w:vAlign w:val="bottom"/>
          </w:tcPr>
          <w:p w14:paraId="07C61D7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5665BBDE"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7E518B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AF272AF"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226789E"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8EE2575" w14:textId="77777777" w:rsidR="005E3E1F" w:rsidRDefault="005E3E1F">
            <w:pPr>
              <w:spacing w:after="0" w:line="240" w:lineRule="auto"/>
              <w:jc w:val="right"/>
              <w:rPr>
                <w:rFonts w:ascii="Arial" w:eastAsia="Arial" w:hAnsi="Arial" w:cs="Arial"/>
                <w:color w:val="000000"/>
                <w:sz w:val="16"/>
                <w:bdr w:val="nil"/>
              </w:rPr>
            </w:pPr>
          </w:p>
        </w:tc>
      </w:tr>
      <w:tr w:rsidR="005E3E1F" w14:paraId="3B7B63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063271B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Buildings</w:t>
            </w:r>
          </w:p>
        </w:tc>
        <w:tc>
          <w:tcPr>
            <w:tcW w:w="915" w:type="dxa"/>
            <w:tcBorders>
              <w:top w:val="nil"/>
              <w:left w:val="nil"/>
              <w:bottom w:val="nil"/>
              <w:right w:val="nil"/>
              <w:tl2br w:val="nil"/>
              <w:tr2bl w:val="nil"/>
            </w:tcBorders>
            <w:noWrap/>
            <w:tcMar>
              <w:left w:w="40" w:type="dxa"/>
              <w:right w:w="100" w:type="dxa"/>
            </w:tcMar>
            <w:vAlign w:val="bottom"/>
          </w:tcPr>
          <w:p w14:paraId="5840809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3,879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D932E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2,969</w:t>
            </w:r>
          </w:p>
        </w:tc>
        <w:tc>
          <w:tcPr>
            <w:tcW w:w="915" w:type="dxa"/>
            <w:tcBorders>
              <w:top w:val="nil"/>
              <w:left w:val="nil"/>
              <w:bottom w:val="nil"/>
              <w:right w:val="nil"/>
              <w:tl2br w:val="nil"/>
              <w:tr2bl w:val="nil"/>
            </w:tcBorders>
            <w:noWrap/>
            <w:tcMar>
              <w:left w:w="40" w:type="dxa"/>
              <w:right w:w="100" w:type="dxa"/>
            </w:tcMar>
            <w:vAlign w:val="bottom"/>
          </w:tcPr>
          <w:p w14:paraId="525D5D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2,057</w:t>
            </w:r>
          </w:p>
        </w:tc>
        <w:tc>
          <w:tcPr>
            <w:tcW w:w="915" w:type="dxa"/>
            <w:tcBorders>
              <w:top w:val="nil"/>
              <w:left w:val="nil"/>
              <w:bottom w:val="nil"/>
              <w:right w:val="nil"/>
              <w:tl2br w:val="nil"/>
              <w:tr2bl w:val="nil"/>
            </w:tcBorders>
            <w:noWrap/>
            <w:tcMar>
              <w:left w:w="40" w:type="dxa"/>
              <w:right w:w="100" w:type="dxa"/>
            </w:tcMar>
            <w:vAlign w:val="bottom"/>
          </w:tcPr>
          <w:p w14:paraId="62E0F2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1,147</w:t>
            </w:r>
          </w:p>
        </w:tc>
        <w:tc>
          <w:tcPr>
            <w:tcW w:w="915" w:type="dxa"/>
            <w:tcBorders>
              <w:top w:val="nil"/>
              <w:left w:val="nil"/>
              <w:bottom w:val="nil"/>
              <w:right w:val="nil"/>
              <w:tl2br w:val="nil"/>
              <w:tr2bl w:val="nil"/>
            </w:tcBorders>
            <w:noWrap/>
            <w:tcMar>
              <w:left w:w="40" w:type="dxa"/>
              <w:right w:w="100" w:type="dxa"/>
            </w:tcMar>
            <w:vAlign w:val="bottom"/>
          </w:tcPr>
          <w:p w14:paraId="6AB1A1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237</w:t>
            </w:r>
          </w:p>
        </w:tc>
      </w:tr>
      <w:tr w:rsidR="005E3E1F" w14:paraId="3A6C3D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079218E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Plant and equipment</w:t>
            </w:r>
          </w:p>
        </w:tc>
        <w:tc>
          <w:tcPr>
            <w:tcW w:w="915" w:type="dxa"/>
            <w:tcBorders>
              <w:top w:val="nil"/>
              <w:left w:val="nil"/>
              <w:bottom w:val="nil"/>
              <w:right w:val="nil"/>
              <w:tl2br w:val="nil"/>
              <w:tr2bl w:val="nil"/>
            </w:tcBorders>
            <w:noWrap/>
            <w:tcMar>
              <w:left w:w="40" w:type="dxa"/>
              <w:right w:w="100" w:type="dxa"/>
            </w:tcMar>
            <w:vAlign w:val="bottom"/>
          </w:tcPr>
          <w:p w14:paraId="0AD2DD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6832B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816</w:t>
            </w:r>
          </w:p>
        </w:tc>
        <w:tc>
          <w:tcPr>
            <w:tcW w:w="915" w:type="dxa"/>
            <w:tcBorders>
              <w:top w:val="nil"/>
              <w:left w:val="nil"/>
              <w:bottom w:val="nil"/>
              <w:right w:val="nil"/>
              <w:tl2br w:val="nil"/>
              <w:tr2bl w:val="nil"/>
            </w:tcBorders>
            <w:noWrap/>
            <w:tcMar>
              <w:left w:w="40" w:type="dxa"/>
              <w:right w:w="100" w:type="dxa"/>
            </w:tcMar>
            <w:vAlign w:val="bottom"/>
          </w:tcPr>
          <w:p w14:paraId="0128AA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1,388</w:t>
            </w:r>
          </w:p>
        </w:tc>
        <w:tc>
          <w:tcPr>
            <w:tcW w:w="915" w:type="dxa"/>
            <w:tcBorders>
              <w:top w:val="nil"/>
              <w:left w:val="nil"/>
              <w:bottom w:val="nil"/>
              <w:right w:val="nil"/>
              <w:tl2br w:val="nil"/>
              <w:tr2bl w:val="nil"/>
            </w:tcBorders>
            <w:noWrap/>
            <w:tcMar>
              <w:left w:w="40" w:type="dxa"/>
              <w:right w:w="100" w:type="dxa"/>
            </w:tcMar>
            <w:vAlign w:val="bottom"/>
          </w:tcPr>
          <w:p w14:paraId="102FA0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1,905</w:t>
            </w:r>
          </w:p>
        </w:tc>
        <w:tc>
          <w:tcPr>
            <w:tcW w:w="915" w:type="dxa"/>
            <w:tcBorders>
              <w:top w:val="nil"/>
              <w:left w:val="nil"/>
              <w:bottom w:val="nil"/>
              <w:right w:val="nil"/>
              <w:tl2br w:val="nil"/>
              <w:tr2bl w:val="nil"/>
            </w:tcBorders>
            <w:noWrap/>
            <w:tcMar>
              <w:left w:w="40" w:type="dxa"/>
              <w:right w:w="100" w:type="dxa"/>
            </w:tcMar>
            <w:vAlign w:val="bottom"/>
          </w:tcPr>
          <w:p w14:paraId="0E219C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2,485</w:t>
            </w:r>
          </w:p>
        </w:tc>
      </w:tr>
      <w:tr w:rsidR="005E3E1F" w14:paraId="49EFE8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6579B43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 - computer software</w:t>
            </w:r>
          </w:p>
        </w:tc>
        <w:tc>
          <w:tcPr>
            <w:tcW w:w="915" w:type="dxa"/>
            <w:tcBorders>
              <w:top w:val="nil"/>
              <w:left w:val="nil"/>
              <w:bottom w:val="nil"/>
              <w:right w:val="nil"/>
              <w:tl2br w:val="nil"/>
              <w:tr2bl w:val="nil"/>
            </w:tcBorders>
            <w:noWrap/>
            <w:tcMar>
              <w:left w:w="40" w:type="dxa"/>
              <w:right w:w="100" w:type="dxa"/>
            </w:tcMar>
            <w:vAlign w:val="bottom"/>
          </w:tcPr>
          <w:p w14:paraId="09038B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804FE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467</w:t>
            </w:r>
          </w:p>
        </w:tc>
        <w:tc>
          <w:tcPr>
            <w:tcW w:w="915" w:type="dxa"/>
            <w:tcBorders>
              <w:top w:val="nil"/>
              <w:left w:val="nil"/>
              <w:bottom w:val="nil"/>
              <w:right w:val="nil"/>
              <w:tl2br w:val="nil"/>
              <w:tr2bl w:val="nil"/>
            </w:tcBorders>
            <w:noWrap/>
            <w:tcMar>
              <w:left w:w="40" w:type="dxa"/>
              <w:right w:w="100" w:type="dxa"/>
            </w:tcMar>
            <w:vAlign w:val="bottom"/>
          </w:tcPr>
          <w:p w14:paraId="22986E2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263</w:t>
            </w:r>
          </w:p>
        </w:tc>
        <w:tc>
          <w:tcPr>
            <w:tcW w:w="915" w:type="dxa"/>
            <w:tcBorders>
              <w:top w:val="nil"/>
              <w:left w:val="nil"/>
              <w:bottom w:val="nil"/>
              <w:right w:val="nil"/>
              <w:tl2br w:val="nil"/>
              <w:tr2bl w:val="nil"/>
            </w:tcBorders>
            <w:noWrap/>
            <w:tcMar>
              <w:left w:w="40" w:type="dxa"/>
              <w:right w:w="100" w:type="dxa"/>
            </w:tcMar>
            <w:vAlign w:val="bottom"/>
          </w:tcPr>
          <w:p w14:paraId="4CC590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w:t>
            </w:r>
          </w:p>
        </w:tc>
        <w:tc>
          <w:tcPr>
            <w:tcW w:w="915" w:type="dxa"/>
            <w:tcBorders>
              <w:top w:val="nil"/>
              <w:left w:val="nil"/>
              <w:bottom w:val="nil"/>
              <w:right w:val="nil"/>
              <w:tl2br w:val="nil"/>
              <w:tr2bl w:val="nil"/>
            </w:tcBorders>
            <w:noWrap/>
            <w:tcMar>
              <w:left w:w="40" w:type="dxa"/>
              <w:right w:w="100" w:type="dxa"/>
            </w:tcMar>
            <w:vAlign w:val="bottom"/>
          </w:tcPr>
          <w:p w14:paraId="524C08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w:t>
            </w:r>
          </w:p>
        </w:tc>
      </w:tr>
      <w:tr w:rsidR="005E3E1F" w14:paraId="19A3E1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13A61FB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71BF6B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6D4A3A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696D0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2CE62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29BAF6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r>
      <w:tr w:rsidR="005E3E1F" w14:paraId="135D6D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3F07F2C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F8F2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5,420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F89E1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4,716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A937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4,172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CF10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3,593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B665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3,232</w:t>
            </w:r>
          </w:p>
        </w:tc>
      </w:tr>
      <w:tr w:rsidR="005E3E1F" w14:paraId="413F3A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0238D80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C3950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21,240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F39E2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20,536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BDA89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19,992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FA4A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19,413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1B3EA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19,052</w:t>
            </w:r>
          </w:p>
        </w:tc>
      </w:tr>
      <w:tr w:rsidR="005E3E1F" w14:paraId="24B4D8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31AF471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2C466158"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31144B6"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885C87D"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F696376"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9198FF7" w14:textId="77777777" w:rsidR="005E3E1F" w:rsidRDefault="005E3E1F">
            <w:pPr>
              <w:spacing w:after="0" w:line="240" w:lineRule="auto"/>
              <w:jc w:val="right"/>
              <w:rPr>
                <w:rFonts w:ascii="Arial" w:eastAsia="Arial" w:hAnsi="Arial" w:cs="Arial"/>
                <w:color w:val="000000"/>
                <w:sz w:val="16"/>
                <w:bdr w:val="nil"/>
              </w:rPr>
            </w:pPr>
          </w:p>
        </w:tc>
      </w:tr>
      <w:tr w:rsidR="005E3E1F" w14:paraId="528097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48DD354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15" w:type="dxa"/>
            <w:tcBorders>
              <w:top w:val="nil"/>
              <w:left w:val="nil"/>
              <w:bottom w:val="nil"/>
              <w:right w:val="nil"/>
              <w:tl2br w:val="nil"/>
              <w:tr2bl w:val="nil"/>
            </w:tcBorders>
            <w:noWrap/>
            <w:tcMar>
              <w:left w:w="0" w:type="dxa"/>
              <w:right w:w="0" w:type="dxa"/>
            </w:tcMar>
            <w:vAlign w:val="bottom"/>
          </w:tcPr>
          <w:p w14:paraId="69511E22"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7FDF38A"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474D246"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0B37270"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F3A1691" w14:textId="77777777" w:rsidR="005E3E1F" w:rsidRDefault="005E3E1F">
            <w:pPr>
              <w:spacing w:after="0" w:line="240" w:lineRule="auto"/>
              <w:jc w:val="right"/>
              <w:rPr>
                <w:rFonts w:ascii="Arial" w:eastAsia="Arial" w:hAnsi="Arial" w:cs="Arial"/>
                <w:color w:val="000000"/>
                <w:sz w:val="16"/>
                <w:bdr w:val="nil"/>
              </w:rPr>
            </w:pPr>
          </w:p>
        </w:tc>
      </w:tr>
      <w:tr w:rsidR="005E3E1F" w14:paraId="43FA26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2A3C7B3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bottom"/>
          </w:tcPr>
          <w:p w14:paraId="6D4FED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E5395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15" w:type="dxa"/>
            <w:tcBorders>
              <w:top w:val="nil"/>
              <w:left w:val="nil"/>
              <w:bottom w:val="nil"/>
              <w:right w:val="nil"/>
              <w:tl2br w:val="nil"/>
              <w:tr2bl w:val="nil"/>
            </w:tcBorders>
            <w:noWrap/>
            <w:tcMar>
              <w:left w:w="40" w:type="dxa"/>
              <w:right w:w="100" w:type="dxa"/>
            </w:tcMar>
            <w:vAlign w:val="bottom"/>
          </w:tcPr>
          <w:p w14:paraId="5795B78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15" w:type="dxa"/>
            <w:tcBorders>
              <w:top w:val="nil"/>
              <w:left w:val="nil"/>
              <w:bottom w:val="nil"/>
              <w:right w:val="nil"/>
              <w:tl2br w:val="nil"/>
              <w:tr2bl w:val="nil"/>
            </w:tcBorders>
            <w:noWrap/>
            <w:tcMar>
              <w:left w:w="40" w:type="dxa"/>
              <w:right w:w="100" w:type="dxa"/>
            </w:tcMar>
            <w:vAlign w:val="bottom"/>
          </w:tcPr>
          <w:p w14:paraId="25AE66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15" w:type="dxa"/>
            <w:tcBorders>
              <w:top w:val="nil"/>
              <w:left w:val="nil"/>
              <w:bottom w:val="nil"/>
              <w:right w:val="nil"/>
              <w:tl2br w:val="nil"/>
              <w:tr2bl w:val="nil"/>
            </w:tcBorders>
            <w:noWrap/>
            <w:tcMar>
              <w:left w:w="40" w:type="dxa"/>
              <w:right w:w="100" w:type="dxa"/>
            </w:tcMar>
            <w:vAlign w:val="bottom"/>
          </w:tcPr>
          <w:p w14:paraId="2E8BCB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r>
      <w:tr w:rsidR="005E3E1F" w14:paraId="570B48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6EA179A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3C56CF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7F108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4E11EF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B6E20E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AF2289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r>
      <w:tr w:rsidR="005E3E1F" w14:paraId="7BB205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66E07A1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B8F4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E8EE09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A4B01F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96ECA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014B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r>
      <w:tr w:rsidR="005E3E1F" w14:paraId="45AE43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777A079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1F82FE29"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F5D2290"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303ECF1"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8A5B27E"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7BD568D" w14:textId="77777777" w:rsidR="005E3E1F" w:rsidRDefault="005E3E1F">
            <w:pPr>
              <w:spacing w:after="0" w:line="240" w:lineRule="auto"/>
              <w:jc w:val="right"/>
              <w:rPr>
                <w:rFonts w:ascii="Arial" w:eastAsia="Arial" w:hAnsi="Arial" w:cs="Arial"/>
                <w:color w:val="000000"/>
                <w:sz w:val="16"/>
                <w:bdr w:val="nil"/>
              </w:rPr>
            </w:pPr>
          </w:p>
        </w:tc>
      </w:tr>
      <w:tr w:rsidR="005E3E1F" w14:paraId="7DD200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49681A1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9BEE6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3,415</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BAD55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2,647</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3BDCB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1,826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327A59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30910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w:t>
            </w:r>
          </w:p>
        </w:tc>
      </w:tr>
      <w:tr w:rsidR="005E3E1F" w14:paraId="7E2E68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7C6C58D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9A44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3,415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0483B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2,647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E1F2A8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1,826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AFBAD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948</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C9F81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11</w:t>
            </w:r>
          </w:p>
        </w:tc>
      </w:tr>
      <w:tr w:rsidR="005E3E1F" w14:paraId="738F03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556A6C8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6ED17198"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3FFC129"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5A2464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D6F8397"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A17F141" w14:textId="77777777" w:rsidR="005E3E1F" w:rsidRDefault="005E3E1F">
            <w:pPr>
              <w:spacing w:after="0" w:line="240" w:lineRule="auto"/>
              <w:jc w:val="right"/>
              <w:rPr>
                <w:rFonts w:ascii="Arial" w:eastAsia="Arial" w:hAnsi="Arial" w:cs="Arial"/>
                <w:color w:val="000000"/>
                <w:sz w:val="16"/>
                <w:bdr w:val="nil"/>
              </w:rPr>
            </w:pPr>
          </w:p>
        </w:tc>
      </w:tr>
      <w:tr w:rsidR="005E3E1F" w14:paraId="35DD66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507FC0F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15" w:type="dxa"/>
            <w:tcBorders>
              <w:top w:val="nil"/>
              <w:left w:val="nil"/>
              <w:bottom w:val="nil"/>
              <w:right w:val="nil"/>
              <w:tl2br w:val="nil"/>
              <w:tr2bl w:val="nil"/>
            </w:tcBorders>
            <w:noWrap/>
            <w:tcMar>
              <w:left w:w="40" w:type="dxa"/>
              <w:right w:w="100" w:type="dxa"/>
            </w:tcMar>
            <w:vAlign w:val="bottom"/>
          </w:tcPr>
          <w:p w14:paraId="501AFC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64D18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15" w:type="dxa"/>
            <w:tcBorders>
              <w:top w:val="nil"/>
              <w:left w:val="nil"/>
              <w:bottom w:val="nil"/>
              <w:right w:val="nil"/>
              <w:tl2br w:val="nil"/>
              <w:tr2bl w:val="nil"/>
            </w:tcBorders>
            <w:noWrap/>
            <w:tcMar>
              <w:left w:w="40" w:type="dxa"/>
              <w:right w:w="100" w:type="dxa"/>
            </w:tcMar>
            <w:vAlign w:val="bottom"/>
          </w:tcPr>
          <w:p w14:paraId="46A7E4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15" w:type="dxa"/>
            <w:tcBorders>
              <w:top w:val="nil"/>
              <w:left w:val="nil"/>
              <w:bottom w:val="nil"/>
              <w:right w:val="nil"/>
              <w:tl2br w:val="nil"/>
              <w:tr2bl w:val="nil"/>
            </w:tcBorders>
            <w:noWrap/>
            <w:tcMar>
              <w:left w:w="40" w:type="dxa"/>
              <w:right w:w="100" w:type="dxa"/>
            </w:tcMar>
            <w:vAlign w:val="bottom"/>
          </w:tcPr>
          <w:p w14:paraId="31EE5F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15" w:type="dxa"/>
            <w:tcBorders>
              <w:top w:val="nil"/>
              <w:left w:val="nil"/>
              <w:bottom w:val="nil"/>
              <w:right w:val="nil"/>
              <w:tl2br w:val="nil"/>
              <w:tr2bl w:val="nil"/>
            </w:tcBorders>
            <w:noWrap/>
            <w:tcMar>
              <w:left w:w="40" w:type="dxa"/>
              <w:right w:w="100" w:type="dxa"/>
            </w:tcMar>
            <w:vAlign w:val="bottom"/>
          </w:tcPr>
          <w:p w14:paraId="20DC13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r>
      <w:tr w:rsidR="005E3E1F" w14:paraId="3E701E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09C1CEB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24F7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42BADB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B38DF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59D95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F43A6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r>
      <w:tr w:rsidR="005E3E1F" w14:paraId="4180FD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6E5EA6A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2C8F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6,847</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882DBE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6,079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3A55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5,258</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F0E40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4,380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67D5C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3,443</w:t>
            </w:r>
          </w:p>
        </w:tc>
      </w:tr>
      <w:tr w:rsidR="005E3E1F" w14:paraId="3F15F2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0C973D6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11B94E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A2B23E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14,457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0D162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14,734</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18C49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15,033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39D10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15,609</w:t>
            </w:r>
          </w:p>
        </w:tc>
      </w:tr>
      <w:tr w:rsidR="005E3E1F" w14:paraId="60D394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4813980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32BCFD4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74E0688"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75D528B"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2346EBF"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0895D77" w14:textId="77777777" w:rsidR="005E3E1F" w:rsidRDefault="005E3E1F">
            <w:pPr>
              <w:spacing w:after="0" w:line="240" w:lineRule="auto"/>
              <w:jc w:val="right"/>
              <w:rPr>
                <w:rFonts w:ascii="Arial" w:eastAsia="Arial" w:hAnsi="Arial" w:cs="Arial"/>
                <w:color w:val="000000"/>
                <w:sz w:val="16"/>
                <w:bdr w:val="nil"/>
              </w:rPr>
            </w:pPr>
          </w:p>
        </w:tc>
      </w:tr>
      <w:tr w:rsidR="005E3E1F" w14:paraId="4890A9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2FF0AB6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915" w:type="dxa"/>
            <w:tcBorders>
              <w:top w:val="nil"/>
              <w:left w:val="nil"/>
              <w:bottom w:val="nil"/>
              <w:right w:val="nil"/>
              <w:tl2br w:val="nil"/>
              <w:tr2bl w:val="nil"/>
            </w:tcBorders>
            <w:noWrap/>
            <w:tcMar>
              <w:left w:w="0" w:type="dxa"/>
              <w:right w:w="0" w:type="dxa"/>
            </w:tcMar>
            <w:vAlign w:val="bottom"/>
          </w:tcPr>
          <w:p w14:paraId="3EEC578C"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0BE77A7E"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A52E513"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92AF7AC" w14:textId="77777777" w:rsidR="005E3E1F" w:rsidRDefault="005E3E1F">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06C5F4C" w14:textId="77777777" w:rsidR="005E3E1F" w:rsidRDefault="005E3E1F">
            <w:pPr>
              <w:spacing w:after="0" w:line="240" w:lineRule="auto"/>
              <w:jc w:val="right"/>
              <w:rPr>
                <w:rFonts w:ascii="Arial" w:eastAsia="Arial" w:hAnsi="Arial" w:cs="Arial"/>
                <w:color w:val="000000"/>
                <w:sz w:val="16"/>
                <w:bdr w:val="nil"/>
              </w:rPr>
            </w:pPr>
          </w:p>
        </w:tc>
      </w:tr>
      <w:tr w:rsidR="005E3E1F" w14:paraId="2DF5A6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820" w:type="dxa"/>
            <w:tcBorders>
              <w:top w:val="nil"/>
              <w:left w:val="nil"/>
              <w:bottom w:val="nil"/>
              <w:right w:val="nil"/>
              <w:tl2br w:val="nil"/>
              <w:tr2bl w:val="nil"/>
            </w:tcBorders>
            <w:noWrap/>
            <w:tcMar>
              <w:left w:w="175" w:type="dxa"/>
              <w:right w:w="40" w:type="dxa"/>
            </w:tcMar>
            <w:vAlign w:val="bottom"/>
          </w:tcPr>
          <w:p w14:paraId="70D5743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915" w:type="dxa"/>
            <w:tcBorders>
              <w:top w:val="nil"/>
              <w:left w:val="nil"/>
              <w:bottom w:val="nil"/>
              <w:right w:val="nil"/>
              <w:tl2br w:val="nil"/>
              <w:tr2bl w:val="nil"/>
            </w:tcBorders>
            <w:noWrap/>
            <w:tcMar>
              <w:left w:w="40" w:type="dxa"/>
              <w:right w:w="100" w:type="dxa"/>
            </w:tcMar>
            <w:vAlign w:val="bottom"/>
          </w:tcPr>
          <w:p w14:paraId="47D976F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18,405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CB5D9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19,313</w:t>
            </w:r>
          </w:p>
        </w:tc>
        <w:tc>
          <w:tcPr>
            <w:tcW w:w="915" w:type="dxa"/>
            <w:tcBorders>
              <w:top w:val="nil"/>
              <w:left w:val="nil"/>
              <w:bottom w:val="nil"/>
              <w:right w:val="nil"/>
              <w:tl2br w:val="nil"/>
              <w:tr2bl w:val="nil"/>
            </w:tcBorders>
            <w:noWrap/>
            <w:tcMar>
              <w:left w:w="40" w:type="dxa"/>
              <w:right w:w="100" w:type="dxa"/>
            </w:tcMar>
            <w:vAlign w:val="bottom"/>
          </w:tcPr>
          <w:p w14:paraId="67562E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20,235</w:t>
            </w:r>
          </w:p>
        </w:tc>
        <w:tc>
          <w:tcPr>
            <w:tcW w:w="915" w:type="dxa"/>
            <w:tcBorders>
              <w:top w:val="nil"/>
              <w:left w:val="nil"/>
              <w:bottom w:val="nil"/>
              <w:right w:val="nil"/>
              <w:tl2br w:val="nil"/>
              <w:tr2bl w:val="nil"/>
            </w:tcBorders>
            <w:noWrap/>
            <w:tcMar>
              <w:left w:w="40" w:type="dxa"/>
              <w:right w:w="100" w:type="dxa"/>
            </w:tcMar>
            <w:vAlign w:val="bottom"/>
          </w:tcPr>
          <w:p w14:paraId="704C956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21,168</w:t>
            </w:r>
          </w:p>
        </w:tc>
        <w:tc>
          <w:tcPr>
            <w:tcW w:w="915" w:type="dxa"/>
            <w:tcBorders>
              <w:top w:val="nil"/>
              <w:left w:val="nil"/>
              <w:bottom w:val="nil"/>
              <w:right w:val="nil"/>
              <w:tl2br w:val="nil"/>
              <w:tr2bl w:val="nil"/>
            </w:tcBorders>
            <w:noWrap/>
            <w:tcMar>
              <w:left w:w="40" w:type="dxa"/>
              <w:right w:w="100" w:type="dxa"/>
            </w:tcMar>
            <w:vAlign w:val="bottom"/>
          </w:tcPr>
          <w:p w14:paraId="450D65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22,113</w:t>
            </w:r>
          </w:p>
        </w:tc>
      </w:tr>
      <w:tr w:rsidR="005E3E1F" w14:paraId="4196A6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175" w:type="dxa"/>
              <w:right w:w="40" w:type="dxa"/>
            </w:tcMar>
            <w:vAlign w:val="bottom"/>
          </w:tcPr>
          <w:p w14:paraId="43FE8C0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Asset revaluation reserve</w:t>
            </w:r>
          </w:p>
        </w:tc>
        <w:tc>
          <w:tcPr>
            <w:tcW w:w="915" w:type="dxa"/>
            <w:tcBorders>
              <w:top w:val="nil"/>
              <w:left w:val="nil"/>
              <w:bottom w:val="nil"/>
              <w:right w:val="nil"/>
              <w:tl2br w:val="nil"/>
              <w:tr2bl w:val="nil"/>
            </w:tcBorders>
            <w:noWrap/>
            <w:tcMar>
              <w:left w:w="40" w:type="dxa"/>
              <w:right w:w="100" w:type="dxa"/>
            </w:tcMar>
            <w:vAlign w:val="bottom"/>
          </w:tcPr>
          <w:p w14:paraId="174F8A2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17362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15" w:type="dxa"/>
            <w:tcBorders>
              <w:top w:val="nil"/>
              <w:left w:val="nil"/>
              <w:bottom w:val="nil"/>
              <w:right w:val="nil"/>
              <w:tl2br w:val="nil"/>
              <w:tr2bl w:val="nil"/>
            </w:tcBorders>
            <w:noWrap/>
            <w:tcMar>
              <w:left w:w="40" w:type="dxa"/>
              <w:right w:w="100" w:type="dxa"/>
            </w:tcMar>
            <w:vAlign w:val="bottom"/>
          </w:tcPr>
          <w:p w14:paraId="2296465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15" w:type="dxa"/>
            <w:tcBorders>
              <w:top w:val="nil"/>
              <w:left w:val="nil"/>
              <w:bottom w:val="nil"/>
              <w:right w:val="nil"/>
              <w:tl2br w:val="nil"/>
              <w:tr2bl w:val="nil"/>
            </w:tcBorders>
            <w:noWrap/>
            <w:tcMar>
              <w:left w:w="40" w:type="dxa"/>
              <w:right w:w="100" w:type="dxa"/>
            </w:tcMar>
            <w:vAlign w:val="bottom"/>
          </w:tcPr>
          <w:p w14:paraId="7A14D41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15" w:type="dxa"/>
            <w:tcBorders>
              <w:top w:val="nil"/>
              <w:left w:val="nil"/>
              <w:bottom w:val="nil"/>
              <w:right w:val="nil"/>
              <w:tl2br w:val="nil"/>
              <w:tr2bl w:val="nil"/>
            </w:tcBorders>
            <w:noWrap/>
            <w:tcMar>
              <w:left w:w="40" w:type="dxa"/>
              <w:right w:w="100" w:type="dxa"/>
            </w:tcMar>
            <w:vAlign w:val="bottom"/>
          </w:tcPr>
          <w:p w14:paraId="0C194C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r>
      <w:tr w:rsidR="005E3E1F" w14:paraId="6F2D23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820" w:type="dxa"/>
            <w:tcBorders>
              <w:top w:val="nil"/>
              <w:left w:val="nil"/>
              <w:bottom w:val="nil"/>
              <w:right w:val="nil"/>
              <w:tl2br w:val="nil"/>
              <w:tr2bl w:val="nil"/>
            </w:tcBorders>
            <w:tcMar>
              <w:left w:w="175" w:type="dxa"/>
              <w:right w:w="40" w:type="dxa"/>
            </w:tcMar>
            <w:vAlign w:val="bottom"/>
          </w:tcPr>
          <w:p w14:paraId="4B799F7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 (accumulated</w:t>
            </w:r>
          </w:p>
          <w:p w14:paraId="13E79C5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deficit)</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376525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(4,269)</w:t>
            </w:r>
          </w:p>
        </w:tc>
        <w:tc>
          <w:tcPr>
            <w:tcW w:w="91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E53B1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(5,113)</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2BC738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(5,758)</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14C829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(6,392)</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5DED2E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(6,761)</w:t>
            </w:r>
          </w:p>
        </w:tc>
      </w:tr>
      <w:tr w:rsidR="005E3E1F" w14:paraId="3A11E1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nil"/>
              <w:right w:val="nil"/>
              <w:tl2br w:val="nil"/>
              <w:tr2bl w:val="nil"/>
            </w:tcBorders>
            <w:noWrap/>
            <w:tcMar>
              <w:left w:w="40" w:type="dxa"/>
              <w:right w:w="40" w:type="dxa"/>
            </w:tcMar>
            <w:vAlign w:val="bottom"/>
          </w:tcPr>
          <w:p w14:paraId="31A90F8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C4F7B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14,393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6033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14,457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A841A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14,734</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ECAC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15,033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B18A4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15,609</w:t>
            </w:r>
          </w:p>
        </w:tc>
      </w:tr>
      <w:tr w:rsidR="005E3E1F" w14:paraId="71AFB1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20" w:type="dxa"/>
            <w:tcBorders>
              <w:top w:val="nil"/>
              <w:left w:val="nil"/>
              <w:bottom w:val="single" w:sz="4" w:space="0" w:color="000000"/>
              <w:right w:val="nil"/>
              <w:tl2br w:val="nil"/>
              <w:tr2bl w:val="nil"/>
            </w:tcBorders>
            <w:noWrap/>
            <w:tcMar>
              <w:left w:w="40" w:type="dxa"/>
              <w:right w:w="100" w:type="dxa"/>
            </w:tcMar>
            <w:vAlign w:val="bottom"/>
          </w:tcPr>
          <w:p w14:paraId="5AFAC42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4370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34ED68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14,457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891B5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14,734</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EA9C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15,033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90B6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15,609</w:t>
            </w:r>
          </w:p>
        </w:tc>
      </w:tr>
      <w:tr w:rsidR="005E3E1F" w14:paraId="6A1F9B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7395" w:type="dxa"/>
            <w:gridSpan w:val="6"/>
            <w:tcBorders>
              <w:top w:val="single" w:sz="4" w:space="0" w:color="000000"/>
              <w:left w:val="nil"/>
              <w:bottom w:val="nil"/>
              <w:right w:val="nil"/>
              <w:tl2br w:val="nil"/>
              <w:tr2bl w:val="nil"/>
            </w:tcBorders>
            <w:tcMar>
              <w:left w:w="40" w:type="dxa"/>
              <w:right w:w="40" w:type="dxa"/>
            </w:tcMar>
          </w:tcPr>
          <w:p w14:paraId="7C478D6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6009917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*Equity is the residual interest in assets after the deduction of liabilities. </w:t>
            </w:r>
          </w:p>
        </w:tc>
      </w:tr>
      <w:tr w:rsidR="005E3E1F" w14:paraId="61E5DE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395" w:type="dxa"/>
            <w:gridSpan w:val="6"/>
            <w:tcBorders>
              <w:top w:val="nil"/>
              <w:left w:val="nil"/>
              <w:bottom w:val="nil"/>
              <w:right w:val="nil"/>
              <w:tl2br w:val="nil"/>
              <w:tr2bl w:val="nil"/>
            </w:tcBorders>
            <w:noWrap/>
            <w:tcMar>
              <w:left w:w="0" w:type="dxa"/>
              <w:right w:w="0" w:type="dxa"/>
            </w:tcMar>
          </w:tcPr>
          <w:p w14:paraId="599FC8C4" w14:textId="77777777" w:rsidR="005E3E1F" w:rsidRDefault="005E3E1F">
            <w:pPr>
              <w:spacing w:after="0" w:line="240" w:lineRule="auto"/>
              <w:jc w:val="left"/>
              <w:rPr>
                <w:rFonts w:ascii="Arial" w:eastAsia="Arial" w:hAnsi="Arial" w:cs="Arial"/>
                <w:color w:val="000000"/>
                <w:sz w:val="16"/>
                <w:bdr w:val="nil"/>
              </w:rPr>
            </w:pPr>
          </w:p>
        </w:tc>
      </w:tr>
    </w:tbl>
    <w:p w14:paraId="4AA0F88C" w14:textId="77777777" w:rsidR="005E7F55" w:rsidRPr="00FD330D" w:rsidRDefault="00E94ABE" w:rsidP="00FD330D">
      <w:pPr>
        <w:pBdr>
          <w:top w:val="nil"/>
          <w:left w:val="nil"/>
          <w:bottom w:val="nil"/>
          <w:right w:val="nil"/>
          <w:between w:val="nil"/>
          <w:bar w:val="nil"/>
        </w:pBdr>
        <w:spacing w:before="40"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749AD2BB" w14:textId="77777777" w:rsidR="005E7F55" w:rsidRDefault="00E94ABE" w:rsidP="003A1FBF">
      <w:pPr>
        <w:pStyle w:val="TableHeading"/>
        <w:pBdr>
          <w:top w:val="nil"/>
          <w:left w:val="nil"/>
          <w:bottom w:val="nil"/>
          <w:right w:val="nil"/>
          <w:between w:val="nil"/>
          <w:bar w:val="nil"/>
        </w:pBdr>
        <w:spacing w:before="60"/>
        <w:rPr>
          <w:rStyle w:val="BookTitle"/>
          <w:i w:val="0"/>
          <w:iCs/>
          <w:bdr w:val="nil"/>
        </w:rPr>
      </w:pPr>
      <w:r>
        <w:lastRenderedPageBreak/>
        <w:t>Table 3.3: Departmental statement of changes in equity – summary of movement (Budget year 2026­27)</w:t>
      </w:r>
    </w:p>
    <w:tbl>
      <w:tblPr>
        <w:tblStyle w:val="CDMRange2"/>
        <w:tblW w:w="6750" w:type="dxa"/>
        <w:tblLayout w:type="fixed"/>
        <w:tblLook w:val="0600" w:firstRow="0" w:lastRow="0" w:firstColumn="0" w:lastColumn="0" w:noHBand="1" w:noVBand="1"/>
        <w:tblCaption w:val="TEQSA_T3.3_Page01"/>
      </w:tblPr>
      <w:tblGrid>
        <w:gridCol w:w="2790"/>
        <w:gridCol w:w="990"/>
        <w:gridCol w:w="990"/>
        <w:gridCol w:w="990"/>
        <w:gridCol w:w="990"/>
      </w:tblGrid>
      <w:tr w:rsidR="005E3E1F" w14:paraId="6E1538C2" w14:textId="77777777">
        <w:trPr>
          <w:trHeight w:hRule="exact" w:val="960"/>
        </w:trPr>
        <w:tc>
          <w:tcPr>
            <w:tcW w:w="2790" w:type="dxa"/>
            <w:tcBorders>
              <w:top w:val="single" w:sz="4" w:space="0" w:color="000000"/>
              <w:left w:val="nil"/>
              <w:bottom w:val="nil"/>
              <w:right w:val="nil"/>
              <w:tl2br w:val="nil"/>
              <w:tr2bl w:val="nil"/>
            </w:tcBorders>
            <w:noWrap/>
            <w:tcMar>
              <w:left w:w="0" w:type="dxa"/>
              <w:right w:w="0" w:type="dxa"/>
            </w:tcMar>
            <w:vAlign w:val="center"/>
          </w:tcPr>
          <w:p w14:paraId="7293389B"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100" w:type="dxa"/>
            </w:tcMar>
          </w:tcPr>
          <w:p w14:paraId="14EF89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w:t>
            </w:r>
          </w:p>
          <w:p w14:paraId="446A4DA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earnings</w:t>
            </w:r>
          </w:p>
          <w:p w14:paraId="3D310E60" w14:textId="77777777" w:rsidR="005E3E1F" w:rsidRDefault="005E3E1F">
            <w:pPr>
              <w:spacing w:after="0" w:line="240" w:lineRule="auto"/>
              <w:jc w:val="right"/>
              <w:rPr>
                <w:rFonts w:ascii="Arial" w:eastAsia="Arial" w:hAnsi="Arial" w:cs="Arial"/>
                <w:color w:val="000000"/>
                <w:sz w:val="16"/>
                <w:bdr w:val="nil"/>
              </w:rPr>
            </w:pPr>
          </w:p>
          <w:p w14:paraId="1E01608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tcPr>
          <w:p w14:paraId="35DFF0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Asset</w:t>
            </w:r>
          </w:p>
          <w:p w14:paraId="6B14B5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revaluation</w:t>
            </w:r>
          </w:p>
          <w:p w14:paraId="148176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reserve</w:t>
            </w:r>
          </w:p>
          <w:p w14:paraId="45AB42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tcPr>
          <w:p w14:paraId="5636033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w:t>
            </w:r>
          </w:p>
          <w:p w14:paraId="7125E88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5656B9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capital</w:t>
            </w:r>
          </w:p>
          <w:p w14:paraId="580E5C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100" w:type="dxa"/>
            </w:tcMar>
          </w:tcPr>
          <w:p w14:paraId="39F857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0741E60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06225F2E" w14:textId="77777777" w:rsidR="005E3E1F" w:rsidRDefault="005E3E1F">
            <w:pPr>
              <w:spacing w:after="0" w:line="240" w:lineRule="auto"/>
              <w:jc w:val="right"/>
              <w:rPr>
                <w:rFonts w:ascii="Arial" w:eastAsia="Arial" w:hAnsi="Arial" w:cs="Arial"/>
                <w:color w:val="000000"/>
                <w:sz w:val="16"/>
                <w:bdr w:val="nil"/>
              </w:rPr>
            </w:pPr>
          </w:p>
          <w:p w14:paraId="6FAA29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8B5FA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shd w:val="clear" w:color="FFFFFF" w:fill="FFFFFF"/>
            <w:tcMar>
              <w:left w:w="40" w:type="dxa"/>
              <w:right w:w="40" w:type="dxa"/>
            </w:tcMar>
            <w:vAlign w:val="bottom"/>
          </w:tcPr>
          <w:p w14:paraId="3F2F684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18C06B1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8D968D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798A467"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5E7CD25" w14:textId="77777777" w:rsidR="005E3E1F" w:rsidRDefault="005E3E1F">
            <w:pPr>
              <w:spacing w:after="0" w:line="240" w:lineRule="auto"/>
              <w:jc w:val="right"/>
              <w:rPr>
                <w:rFonts w:ascii="Arial" w:eastAsia="Arial" w:hAnsi="Arial" w:cs="Arial"/>
                <w:color w:val="000000"/>
                <w:sz w:val="16"/>
                <w:bdr w:val="nil"/>
              </w:rPr>
            </w:pPr>
          </w:p>
        </w:tc>
      </w:tr>
      <w:tr w:rsidR="005E3E1F" w14:paraId="2D4D25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90" w:type="dxa"/>
            <w:tcBorders>
              <w:top w:val="nil"/>
              <w:left w:val="nil"/>
              <w:bottom w:val="nil"/>
              <w:right w:val="nil"/>
              <w:tl2br w:val="nil"/>
              <w:tr2bl w:val="nil"/>
            </w:tcBorders>
            <w:tcMar>
              <w:left w:w="175" w:type="dxa"/>
              <w:right w:w="40" w:type="dxa"/>
            </w:tcMar>
            <w:vAlign w:val="bottom"/>
          </w:tcPr>
          <w:p w14:paraId="5856114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w:t>
            </w:r>
          </w:p>
          <w:p w14:paraId="78E1A22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031709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(4,269)</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25C662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6BD99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18,405</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2BF3B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14,393</w:t>
            </w:r>
          </w:p>
        </w:tc>
      </w:tr>
      <w:tr w:rsidR="005E3E1F" w14:paraId="3FFDAC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tcMar>
              <w:left w:w="40" w:type="dxa"/>
              <w:right w:w="40" w:type="dxa"/>
            </w:tcMar>
            <w:vAlign w:val="bottom"/>
          </w:tcPr>
          <w:p w14:paraId="0393547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61D27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(4,269)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7DC5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F0DCD7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18,405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8FF0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14,393</w:t>
            </w:r>
          </w:p>
        </w:tc>
      </w:tr>
      <w:tr w:rsidR="005E3E1F" w14:paraId="2AE418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noWrap/>
            <w:tcMar>
              <w:left w:w="40" w:type="dxa"/>
              <w:right w:w="40" w:type="dxa"/>
            </w:tcMar>
            <w:vAlign w:val="bottom"/>
          </w:tcPr>
          <w:p w14:paraId="01D6BA9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5C05CB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FB0AA2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77B6478"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3CA1713" w14:textId="77777777" w:rsidR="005E3E1F" w:rsidRDefault="005E3E1F">
            <w:pPr>
              <w:spacing w:after="0" w:line="240" w:lineRule="auto"/>
              <w:jc w:val="right"/>
              <w:rPr>
                <w:rFonts w:ascii="Arial" w:eastAsia="Arial" w:hAnsi="Arial" w:cs="Arial"/>
                <w:color w:val="000000"/>
                <w:sz w:val="16"/>
                <w:bdr w:val="nil"/>
              </w:rPr>
            </w:pPr>
          </w:p>
        </w:tc>
      </w:tr>
      <w:tr w:rsidR="005E3E1F" w14:paraId="2D3499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noWrap/>
            <w:tcMar>
              <w:left w:w="175" w:type="dxa"/>
              <w:right w:w="40" w:type="dxa"/>
            </w:tcMar>
            <w:vAlign w:val="bottom"/>
          </w:tcPr>
          <w:p w14:paraId="0B93B0E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3BF5E0F6"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(844)</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2C417CE"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7D21CE5"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72AB359C" w14:textId="77777777" w:rsidR="005E3E1F" w:rsidRDefault="00E94ABE">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(844)</w:t>
            </w:r>
          </w:p>
        </w:tc>
      </w:tr>
      <w:tr w:rsidR="005E3E1F" w14:paraId="288A85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tcMar>
              <w:left w:w="40" w:type="dxa"/>
              <w:right w:w="40" w:type="dxa"/>
            </w:tcMar>
            <w:vAlign w:val="bottom"/>
          </w:tcPr>
          <w:p w14:paraId="55E84EE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C28745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(844)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035D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2CD7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E46432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(844)</w:t>
            </w:r>
          </w:p>
        </w:tc>
      </w:tr>
      <w:tr w:rsidR="005E3E1F" w14:paraId="2157BA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90" w:type="dxa"/>
            <w:tcBorders>
              <w:top w:val="nil"/>
              <w:left w:val="nil"/>
              <w:bottom w:val="nil"/>
              <w:right w:val="nil"/>
              <w:tl2br w:val="nil"/>
              <w:tr2bl w:val="nil"/>
            </w:tcBorders>
            <w:noWrap/>
            <w:tcMar>
              <w:left w:w="40" w:type="dxa"/>
              <w:right w:w="40" w:type="dxa"/>
            </w:tcMar>
            <w:vAlign w:val="bottom"/>
          </w:tcPr>
          <w:p w14:paraId="652AE69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Contributions by owners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9DE578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1D18461"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DD0540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C33913E" w14:textId="77777777" w:rsidR="005E3E1F" w:rsidRDefault="005E3E1F">
            <w:pPr>
              <w:spacing w:after="0" w:line="240" w:lineRule="auto"/>
              <w:jc w:val="right"/>
              <w:rPr>
                <w:rFonts w:ascii="Arial" w:eastAsia="Arial" w:hAnsi="Arial" w:cs="Arial"/>
                <w:color w:val="000000"/>
                <w:sz w:val="16"/>
                <w:bdr w:val="nil"/>
              </w:rPr>
            </w:pPr>
          </w:p>
        </w:tc>
      </w:tr>
      <w:tr w:rsidR="005E3E1F" w14:paraId="5E44A6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90" w:type="dxa"/>
            <w:tcBorders>
              <w:top w:val="nil"/>
              <w:left w:val="nil"/>
              <w:bottom w:val="nil"/>
              <w:right w:val="nil"/>
              <w:tl2br w:val="nil"/>
              <w:tr2bl w:val="nil"/>
            </w:tcBorders>
            <w:tcMar>
              <w:left w:w="175" w:type="dxa"/>
              <w:right w:w="40" w:type="dxa"/>
            </w:tcMar>
            <w:vAlign w:val="bottom"/>
          </w:tcPr>
          <w:p w14:paraId="3D8C968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Departmental Capital </w:t>
            </w:r>
          </w:p>
          <w:p w14:paraId="55785DC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Budget (DCB)</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5B2DB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99DDA3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7CA0F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1DB25A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r>
      <w:tr w:rsidR="005E3E1F" w14:paraId="157BCC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90" w:type="dxa"/>
            <w:tcBorders>
              <w:top w:val="nil"/>
              <w:left w:val="nil"/>
              <w:bottom w:val="nil"/>
              <w:right w:val="nil"/>
              <w:tl2br w:val="nil"/>
              <w:tr2bl w:val="nil"/>
            </w:tcBorders>
            <w:tcMar>
              <w:left w:w="40" w:type="dxa"/>
              <w:right w:w="100" w:type="dxa"/>
            </w:tcMar>
            <w:vAlign w:val="bottom"/>
          </w:tcPr>
          <w:p w14:paraId="0AC5827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Sub-total transactions with</w:t>
            </w:r>
          </w:p>
          <w:p w14:paraId="562A959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owners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B9F94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9D0BD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DAD71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79A35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908</w:t>
            </w:r>
          </w:p>
        </w:tc>
      </w:tr>
      <w:tr w:rsidR="005E3E1F" w14:paraId="6F33B7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90" w:type="dxa"/>
            <w:tcBorders>
              <w:top w:val="nil"/>
              <w:left w:val="nil"/>
              <w:bottom w:val="nil"/>
              <w:right w:val="nil"/>
              <w:tl2br w:val="nil"/>
              <w:tr2bl w:val="nil"/>
            </w:tcBorders>
            <w:shd w:val="clear" w:color="FFFFFF" w:fill="FFFFFF"/>
            <w:tcMar>
              <w:left w:w="40" w:type="dxa"/>
              <w:right w:w="40" w:type="dxa"/>
            </w:tcMar>
            <w:vAlign w:val="bottom"/>
          </w:tcPr>
          <w:p w14:paraId="49703EF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722B5D8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2027</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4B08DF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4308F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BA884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19,313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09C7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14,457</w:t>
            </w:r>
          </w:p>
        </w:tc>
      </w:tr>
      <w:tr w:rsidR="005E3E1F" w14:paraId="06AD5E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90"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2E155CB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Closing balance attributable </w:t>
            </w:r>
          </w:p>
          <w:p w14:paraId="04938CD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 Government</w:t>
            </w:r>
          </w:p>
        </w:tc>
        <w:tc>
          <w:tcPr>
            <w:tcW w:w="99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B8DCC5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9E542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B32567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19,313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2C11A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14,457</w:t>
            </w:r>
          </w:p>
        </w:tc>
      </w:tr>
      <w:tr w:rsidR="005E3E1F" w14:paraId="36D439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6750" w:type="dxa"/>
            <w:gridSpan w:val="5"/>
            <w:tcBorders>
              <w:top w:val="single" w:sz="4" w:space="0" w:color="000000"/>
              <w:left w:val="nil"/>
              <w:bottom w:val="nil"/>
              <w:right w:val="nil"/>
              <w:tl2br w:val="nil"/>
              <w:tr2bl w:val="nil"/>
            </w:tcBorders>
            <w:noWrap/>
            <w:tcMar>
              <w:left w:w="40" w:type="dxa"/>
              <w:right w:w="40" w:type="dxa"/>
            </w:tcMar>
          </w:tcPr>
          <w:p w14:paraId="4402B48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3BF474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9"/>
        </w:trPr>
        <w:tc>
          <w:tcPr>
            <w:tcW w:w="2790" w:type="dxa"/>
            <w:tcBorders>
              <w:top w:val="nil"/>
              <w:left w:val="nil"/>
              <w:bottom w:val="nil"/>
              <w:right w:val="nil"/>
              <w:tl2br w:val="nil"/>
              <w:tr2bl w:val="nil"/>
            </w:tcBorders>
            <w:noWrap/>
            <w:tcMar>
              <w:left w:w="0" w:type="dxa"/>
              <w:right w:w="0" w:type="dxa"/>
            </w:tcMar>
          </w:tcPr>
          <w:p w14:paraId="06B9F4AB"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6EC086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480A5D49"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50A9908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419C703" w14:textId="77777777" w:rsidR="005E3E1F" w:rsidRDefault="005E3E1F">
            <w:pPr>
              <w:spacing w:after="0" w:line="240" w:lineRule="auto"/>
              <w:jc w:val="left"/>
              <w:rPr>
                <w:rFonts w:ascii="Arial" w:eastAsia="Arial" w:hAnsi="Arial" w:cs="Arial"/>
                <w:color w:val="000000"/>
                <w:sz w:val="16"/>
                <w:bdr w:val="nil"/>
              </w:rPr>
            </w:pPr>
          </w:p>
        </w:tc>
      </w:tr>
    </w:tbl>
    <w:p w14:paraId="2C1D14B2" w14:textId="77777777" w:rsidR="005E7F55" w:rsidRDefault="00E94ABE" w:rsidP="00ED7A32">
      <w:pPr>
        <w:pBdr>
          <w:top w:val="nil"/>
          <w:left w:val="nil"/>
          <w:bottom w:val="nil"/>
          <w:right w:val="nil"/>
          <w:between w:val="nil"/>
          <w:bar w:val="nil"/>
        </w:pBdr>
        <w:spacing w:before="40" w:after="0" w:line="240" w:lineRule="auto"/>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72AFA8C8" w14:textId="77777777" w:rsidR="005E7F55" w:rsidRDefault="00E94ABE" w:rsidP="003A1FBF">
      <w:pPr>
        <w:pStyle w:val="TableHeading"/>
        <w:pBdr>
          <w:top w:val="nil"/>
          <w:left w:val="nil"/>
          <w:bottom w:val="nil"/>
          <w:right w:val="nil"/>
          <w:between w:val="nil"/>
          <w:bar w:val="nil"/>
        </w:pBdr>
        <w:spacing w:before="60"/>
        <w:rPr>
          <w:rStyle w:val="BookTitle"/>
          <w:i w:val="0"/>
          <w:iCs/>
          <w:bdr w:val="nil"/>
        </w:rPr>
      </w:pPr>
      <w:r>
        <w:lastRenderedPageBreak/>
        <w:t>Table 3.4: Budgeted departmental statement of cash flows (for the period ended 30 June)</w:t>
      </w:r>
    </w:p>
    <w:tbl>
      <w:tblPr>
        <w:tblStyle w:val="CDMRange1"/>
        <w:tblW w:w="7650" w:type="dxa"/>
        <w:tblLayout w:type="fixed"/>
        <w:tblLook w:val="0600" w:firstRow="0" w:lastRow="0" w:firstColumn="0" w:lastColumn="0" w:noHBand="1" w:noVBand="1"/>
        <w:tblCaption w:val="TEQSA_T3.4_Page01"/>
      </w:tblPr>
      <w:tblGrid>
        <w:gridCol w:w="3225"/>
        <w:gridCol w:w="885"/>
        <w:gridCol w:w="885"/>
        <w:gridCol w:w="885"/>
        <w:gridCol w:w="885"/>
        <w:gridCol w:w="885"/>
      </w:tblGrid>
      <w:tr w:rsidR="005E3E1F" w14:paraId="1FE3157B" w14:textId="77777777">
        <w:trPr>
          <w:trHeight w:hRule="exact" w:val="900"/>
        </w:trPr>
        <w:tc>
          <w:tcPr>
            <w:tcW w:w="322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57EB02BB" w14:textId="77777777" w:rsidR="005E3E1F" w:rsidRDefault="005E3E1F">
            <w:pPr>
              <w:spacing w:after="0" w:line="240" w:lineRule="auto"/>
              <w:jc w:val="lef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D4A6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1FEFCE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E37F51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3C34E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369EAD45" w14:textId="77777777" w:rsidR="005E3E1F" w:rsidRDefault="005E3E1F">
            <w:pPr>
              <w:spacing w:after="0" w:line="240" w:lineRule="auto"/>
              <w:jc w:val="right"/>
              <w:rPr>
                <w:rFonts w:ascii="Arial" w:eastAsia="Arial" w:hAnsi="Arial" w:cs="Arial"/>
                <w:color w:val="000000"/>
                <w:sz w:val="16"/>
                <w:bdr w:val="nil"/>
              </w:rPr>
            </w:pPr>
          </w:p>
          <w:p w14:paraId="006A01B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DD189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A8385F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2B695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18EF1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3C26E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7528D5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AA67BA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365093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65BBD8A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7273C87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EDDC3A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CA8FD97"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A15951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2904C043" w14:textId="77777777" w:rsidR="005E3E1F" w:rsidRDefault="005E3E1F">
            <w:pPr>
              <w:spacing w:after="0" w:line="240" w:lineRule="auto"/>
              <w:jc w:val="right"/>
              <w:rPr>
                <w:rFonts w:ascii="Arial" w:eastAsia="Arial" w:hAnsi="Arial" w:cs="Arial"/>
                <w:color w:val="000000"/>
                <w:sz w:val="16"/>
                <w:bdr w:val="nil"/>
              </w:rPr>
            </w:pPr>
          </w:p>
        </w:tc>
      </w:tr>
      <w:tr w:rsidR="005E3E1F" w14:paraId="66C6F2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4C33675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noWrap/>
            <w:tcMar>
              <w:left w:w="0" w:type="dxa"/>
              <w:right w:w="0" w:type="dxa"/>
            </w:tcMar>
            <w:vAlign w:val="bottom"/>
          </w:tcPr>
          <w:p w14:paraId="6B10C37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7D28331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0A3C679A"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4A5F309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40D92E03" w14:textId="77777777" w:rsidR="005E3E1F" w:rsidRDefault="005E3E1F">
            <w:pPr>
              <w:spacing w:after="0" w:line="240" w:lineRule="auto"/>
              <w:jc w:val="right"/>
              <w:rPr>
                <w:rFonts w:ascii="Arial" w:eastAsia="Arial" w:hAnsi="Arial" w:cs="Arial"/>
                <w:color w:val="000000"/>
                <w:sz w:val="16"/>
                <w:bdr w:val="nil"/>
              </w:rPr>
            </w:pPr>
          </w:p>
        </w:tc>
      </w:tr>
      <w:tr w:rsidR="005E3E1F" w14:paraId="3633CD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794A12D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Appropriations</w:t>
            </w:r>
          </w:p>
        </w:tc>
        <w:tc>
          <w:tcPr>
            <w:tcW w:w="885" w:type="dxa"/>
            <w:tcBorders>
              <w:top w:val="nil"/>
              <w:left w:val="nil"/>
              <w:bottom w:val="nil"/>
              <w:right w:val="nil"/>
              <w:tl2br w:val="nil"/>
              <w:tr2bl w:val="nil"/>
            </w:tcBorders>
            <w:noWrap/>
            <w:tcMar>
              <w:left w:w="40" w:type="dxa"/>
              <w:right w:w="100" w:type="dxa"/>
            </w:tcMar>
            <w:vAlign w:val="bottom"/>
          </w:tcPr>
          <w:p w14:paraId="29C1BC0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23,587</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0856AD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24,760</w:t>
            </w:r>
          </w:p>
        </w:tc>
        <w:tc>
          <w:tcPr>
            <w:tcW w:w="885" w:type="dxa"/>
            <w:tcBorders>
              <w:top w:val="nil"/>
              <w:left w:val="nil"/>
              <w:bottom w:val="nil"/>
              <w:right w:val="nil"/>
              <w:tl2br w:val="nil"/>
              <w:tr2bl w:val="nil"/>
            </w:tcBorders>
            <w:noWrap/>
            <w:tcMar>
              <w:left w:w="40" w:type="dxa"/>
              <w:right w:w="100" w:type="dxa"/>
            </w:tcMar>
            <w:vAlign w:val="bottom"/>
          </w:tcPr>
          <w:p w14:paraId="004390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25,112</w:t>
            </w:r>
          </w:p>
        </w:tc>
        <w:tc>
          <w:tcPr>
            <w:tcW w:w="885" w:type="dxa"/>
            <w:tcBorders>
              <w:top w:val="nil"/>
              <w:left w:val="nil"/>
              <w:bottom w:val="nil"/>
              <w:right w:val="nil"/>
              <w:tl2br w:val="nil"/>
              <w:tr2bl w:val="nil"/>
            </w:tcBorders>
            <w:noWrap/>
            <w:tcMar>
              <w:left w:w="40" w:type="dxa"/>
              <w:right w:w="100" w:type="dxa"/>
            </w:tcMar>
            <w:vAlign w:val="bottom"/>
          </w:tcPr>
          <w:p w14:paraId="3B1CD8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24,032</w:t>
            </w:r>
          </w:p>
        </w:tc>
        <w:tc>
          <w:tcPr>
            <w:tcW w:w="885" w:type="dxa"/>
            <w:tcBorders>
              <w:top w:val="nil"/>
              <w:left w:val="nil"/>
              <w:bottom w:val="nil"/>
              <w:right w:val="nil"/>
              <w:tl2br w:val="nil"/>
              <w:tr2bl w:val="nil"/>
            </w:tcBorders>
            <w:noWrap/>
            <w:tcMar>
              <w:left w:w="40" w:type="dxa"/>
              <w:right w:w="100" w:type="dxa"/>
            </w:tcMar>
            <w:vAlign w:val="bottom"/>
          </w:tcPr>
          <w:p w14:paraId="5C975F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23,892</w:t>
            </w:r>
          </w:p>
        </w:tc>
      </w:tr>
      <w:tr w:rsidR="005E3E1F" w14:paraId="7030F8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center"/>
          </w:tcPr>
          <w:p w14:paraId="7C694F0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6F0AEC8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885" w:type="dxa"/>
            <w:tcBorders>
              <w:top w:val="nil"/>
              <w:left w:val="nil"/>
              <w:bottom w:val="nil"/>
              <w:right w:val="nil"/>
              <w:tl2br w:val="nil"/>
              <w:tr2bl w:val="nil"/>
            </w:tcBorders>
            <w:noWrap/>
            <w:tcMar>
              <w:left w:w="40" w:type="dxa"/>
              <w:right w:w="100" w:type="dxa"/>
            </w:tcMar>
            <w:vAlign w:val="bottom"/>
          </w:tcPr>
          <w:p w14:paraId="11200D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15A051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885" w:type="dxa"/>
            <w:tcBorders>
              <w:top w:val="nil"/>
              <w:left w:val="nil"/>
              <w:bottom w:val="nil"/>
              <w:right w:val="nil"/>
              <w:tl2br w:val="nil"/>
              <w:tr2bl w:val="nil"/>
            </w:tcBorders>
            <w:noWrap/>
            <w:tcMar>
              <w:left w:w="40" w:type="dxa"/>
              <w:right w:w="100" w:type="dxa"/>
            </w:tcMar>
            <w:vAlign w:val="bottom"/>
          </w:tcPr>
          <w:p w14:paraId="427309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885" w:type="dxa"/>
            <w:tcBorders>
              <w:top w:val="nil"/>
              <w:left w:val="nil"/>
              <w:bottom w:val="nil"/>
              <w:right w:val="nil"/>
              <w:tl2br w:val="nil"/>
              <w:tr2bl w:val="nil"/>
            </w:tcBorders>
            <w:noWrap/>
            <w:tcMar>
              <w:left w:w="40" w:type="dxa"/>
              <w:right w:w="100" w:type="dxa"/>
            </w:tcMar>
            <w:vAlign w:val="bottom"/>
          </w:tcPr>
          <w:p w14:paraId="525357D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885" w:type="dxa"/>
            <w:tcBorders>
              <w:top w:val="nil"/>
              <w:left w:val="nil"/>
              <w:bottom w:val="nil"/>
              <w:right w:val="nil"/>
              <w:tl2br w:val="nil"/>
              <w:tr2bl w:val="nil"/>
            </w:tcBorders>
            <w:noWrap/>
            <w:tcMar>
              <w:left w:w="40" w:type="dxa"/>
              <w:right w:w="100" w:type="dxa"/>
            </w:tcMar>
            <w:vAlign w:val="bottom"/>
          </w:tcPr>
          <w:p w14:paraId="625EF6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5E3E1F" w14:paraId="48C710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21AD3D7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E1C19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713</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6FC0BF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730</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E63861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7B1C73F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D992F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r>
      <w:tr w:rsidR="005E3E1F" w14:paraId="583FCC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17D227F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53300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24,950</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66507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26,140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E29A9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26,464</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580C7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25,331</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E2BB7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25,191</w:t>
            </w:r>
          </w:p>
        </w:tc>
      </w:tr>
      <w:tr w:rsidR="005E3E1F" w14:paraId="4E1C4A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229A1FF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0DCA358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17374BA"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551B565"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AA8DBE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B0807B4" w14:textId="77777777" w:rsidR="005E3E1F" w:rsidRDefault="005E3E1F">
            <w:pPr>
              <w:spacing w:after="0" w:line="240" w:lineRule="auto"/>
              <w:jc w:val="right"/>
              <w:rPr>
                <w:rFonts w:ascii="Arial" w:eastAsia="Arial" w:hAnsi="Arial" w:cs="Arial"/>
                <w:color w:val="000000"/>
                <w:sz w:val="16"/>
                <w:bdr w:val="nil"/>
              </w:rPr>
            </w:pPr>
          </w:p>
        </w:tc>
      </w:tr>
      <w:tr w:rsidR="005E3E1F" w14:paraId="609E1C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2E5E116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885" w:type="dxa"/>
            <w:tcBorders>
              <w:top w:val="nil"/>
              <w:left w:val="nil"/>
              <w:bottom w:val="nil"/>
              <w:right w:val="nil"/>
              <w:tl2br w:val="nil"/>
              <w:tr2bl w:val="nil"/>
            </w:tcBorders>
            <w:noWrap/>
            <w:tcMar>
              <w:left w:w="40" w:type="dxa"/>
              <w:right w:w="100" w:type="dxa"/>
            </w:tcMar>
            <w:vAlign w:val="bottom"/>
          </w:tcPr>
          <w:p w14:paraId="69CD7B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15,060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0AFB25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18,135</w:t>
            </w:r>
          </w:p>
        </w:tc>
        <w:tc>
          <w:tcPr>
            <w:tcW w:w="885" w:type="dxa"/>
            <w:tcBorders>
              <w:top w:val="nil"/>
              <w:left w:val="nil"/>
              <w:bottom w:val="nil"/>
              <w:right w:val="nil"/>
              <w:tl2br w:val="nil"/>
              <w:tr2bl w:val="nil"/>
            </w:tcBorders>
            <w:noWrap/>
            <w:tcMar>
              <w:left w:w="40" w:type="dxa"/>
              <w:right w:w="100" w:type="dxa"/>
            </w:tcMar>
            <w:vAlign w:val="bottom"/>
          </w:tcPr>
          <w:p w14:paraId="5FC809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18,645</w:t>
            </w:r>
          </w:p>
        </w:tc>
        <w:tc>
          <w:tcPr>
            <w:tcW w:w="885" w:type="dxa"/>
            <w:tcBorders>
              <w:top w:val="nil"/>
              <w:left w:val="nil"/>
              <w:bottom w:val="nil"/>
              <w:right w:val="nil"/>
              <w:tl2br w:val="nil"/>
              <w:tr2bl w:val="nil"/>
            </w:tcBorders>
            <w:noWrap/>
            <w:tcMar>
              <w:left w:w="40" w:type="dxa"/>
              <w:right w:w="100" w:type="dxa"/>
            </w:tcMar>
            <w:vAlign w:val="bottom"/>
          </w:tcPr>
          <w:p w14:paraId="181143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18,586</w:t>
            </w:r>
          </w:p>
        </w:tc>
        <w:tc>
          <w:tcPr>
            <w:tcW w:w="885" w:type="dxa"/>
            <w:tcBorders>
              <w:top w:val="nil"/>
              <w:left w:val="nil"/>
              <w:bottom w:val="nil"/>
              <w:right w:val="nil"/>
              <w:tl2br w:val="nil"/>
              <w:tr2bl w:val="nil"/>
            </w:tcBorders>
            <w:noWrap/>
            <w:tcMar>
              <w:left w:w="40" w:type="dxa"/>
              <w:right w:w="100" w:type="dxa"/>
            </w:tcMar>
            <w:vAlign w:val="bottom"/>
          </w:tcPr>
          <w:p w14:paraId="695443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18,970</w:t>
            </w:r>
          </w:p>
        </w:tc>
      </w:tr>
      <w:tr w:rsidR="005E3E1F" w14:paraId="3C56D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2CBCEF1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885" w:type="dxa"/>
            <w:tcBorders>
              <w:top w:val="nil"/>
              <w:left w:val="nil"/>
              <w:bottom w:val="nil"/>
              <w:right w:val="nil"/>
              <w:tl2br w:val="nil"/>
              <w:tr2bl w:val="nil"/>
            </w:tcBorders>
            <w:noWrap/>
            <w:tcMar>
              <w:left w:w="40" w:type="dxa"/>
              <w:right w:w="100" w:type="dxa"/>
            </w:tcMar>
            <w:vAlign w:val="bottom"/>
          </w:tcPr>
          <w:p w14:paraId="672DB58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8,373</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5F98CF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6,432</w:t>
            </w:r>
          </w:p>
        </w:tc>
        <w:tc>
          <w:tcPr>
            <w:tcW w:w="885" w:type="dxa"/>
            <w:tcBorders>
              <w:top w:val="nil"/>
              <w:left w:val="nil"/>
              <w:bottom w:val="nil"/>
              <w:right w:val="nil"/>
              <w:tl2br w:val="nil"/>
              <w:tr2bl w:val="nil"/>
            </w:tcBorders>
            <w:noWrap/>
            <w:tcMar>
              <w:left w:w="40" w:type="dxa"/>
              <w:right w:w="100" w:type="dxa"/>
            </w:tcMar>
            <w:vAlign w:val="bottom"/>
          </w:tcPr>
          <w:p w14:paraId="0459B5C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6,241</w:t>
            </w:r>
          </w:p>
        </w:tc>
        <w:tc>
          <w:tcPr>
            <w:tcW w:w="885" w:type="dxa"/>
            <w:tcBorders>
              <w:top w:val="nil"/>
              <w:left w:val="nil"/>
              <w:bottom w:val="nil"/>
              <w:right w:val="nil"/>
              <w:tl2br w:val="nil"/>
              <w:tr2bl w:val="nil"/>
            </w:tcBorders>
            <w:noWrap/>
            <w:tcMar>
              <w:left w:w="40" w:type="dxa"/>
              <w:right w:w="100" w:type="dxa"/>
            </w:tcMar>
            <w:vAlign w:val="bottom"/>
          </w:tcPr>
          <w:p w14:paraId="00A05E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5,184</w:t>
            </w:r>
          </w:p>
        </w:tc>
        <w:tc>
          <w:tcPr>
            <w:tcW w:w="885" w:type="dxa"/>
            <w:tcBorders>
              <w:top w:val="nil"/>
              <w:left w:val="nil"/>
              <w:bottom w:val="nil"/>
              <w:right w:val="nil"/>
              <w:tl2br w:val="nil"/>
              <w:tr2bl w:val="nil"/>
            </w:tcBorders>
            <w:noWrap/>
            <w:tcMar>
              <w:left w:w="40" w:type="dxa"/>
              <w:right w:w="100" w:type="dxa"/>
            </w:tcMar>
            <w:vAlign w:val="bottom"/>
          </w:tcPr>
          <w:p w14:paraId="234F82B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4,624</w:t>
            </w:r>
          </w:p>
        </w:tc>
      </w:tr>
      <w:tr w:rsidR="005E3E1F" w14:paraId="16A945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6A27757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paid</w:t>
            </w:r>
          </w:p>
        </w:tc>
        <w:tc>
          <w:tcPr>
            <w:tcW w:w="885" w:type="dxa"/>
            <w:tcBorders>
              <w:top w:val="nil"/>
              <w:left w:val="nil"/>
              <w:bottom w:val="nil"/>
              <w:right w:val="nil"/>
              <w:tl2br w:val="nil"/>
              <w:tr2bl w:val="nil"/>
            </w:tcBorders>
            <w:noWrap/>
            <w:tcMar>
              <w:left w:w="40" w:type="dxa"/>
              <w:right w:w="100" w:type="dxa"/>
            </w:tcMar>
            <w:vAlign w:val="bottom"/>
          </w:tcPr>
          <w:p w14:paraId="06D26A7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713</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514A2F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730</w:t>
            </w:r>
          </w:p>
        </w:tc>
        <w:tc>
          <w:tcPr>
            <w:tcW w:w="885" w:type="dxa"/>
            <w:tcBorders>
              <w:top w:val="nil"/>
              <w:left w:val="nil"/>
              <w:bottom w:val="nil"/>
              <w:right w:val="nil"/>
              <w:tl2br w:val="nil"/>
              <w:tr2bl w:val="nil"/>
            </w:tcBorders>
            <w:noWrap/>
            <w:tcMar>
              <w:left w:w="40" w:type="dxa"/>
              <w:right w:w="100" w:type="dxa"/>
            </w:tcMar>
            <w:vAlign w:val="bottom"/>
          </w:tcPr>
          <w:p w14:paraId="260BCD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702</w:t>
            </w:r>
          </w:p>
        </w:tc>
        <w:tc>
          <w:tcPr>
            <w:tcW w:w="885" w:type="dxa"/>
            <w:tcBorders>
              <w:top w:val="nil"/>
              <w:left w:val="nil"/>
              <w:bottom w:val="nil"/>
              <w:right w:val="nil"/>
              <w:tl2br w:val="nil"/>
              <w:tr2bl w:val="nil"/>
            </w:tcBorders>
            <w:noWrap/>
            <w:tcMar>
              <w:left w:w="40" w:type="dxa"/>
              <w:right w:w="100" w:type="dxa"/>
            </w:tcMar>
            <w:vAlign w:val="bottom"/>
          </w:tcPr>
          <w:p w14:paraId="2DE449E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c>
          <w:tcPr>
            <w:tcW w:w="885" w:type="dxa"/>
            <w:tcBorders>
              <w:top w:val="nil"/>
              <w:left w:val="nil"/>
              <w:bottom w:val="nil"/>
              <w:right w:val="nil"/>
              <w:tl2br w:val="nil"/>
              <w:tr2bl w:val="nil"/>
            </w:tcBorders>
            <w:noWrap/>
            <w:tcMar>
              <w:left w:w="40" w:type="dxa"/>
              <w:right w:w="100" w:type="dxa"/>
            </w:tcMar>
            <w:vAlign w:val="bottom"/>
          </w:tcPr>
          <w:p w14:paraId="29F427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r>
      <w:tr w:rsidR="005E3E1F" w14:paraId="4A7B67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tcMar>
              <w:left w:w="175" w:type="dxa"/>
              <w:right w:w="40" w:type="dxa"/>
            </w:tcMar>
            <w:vAlign w:val="center"/>
          </w:tcPr>
          <w:p w14:paraId="76E7125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 liability</w:t>
            </w:r>
          </w:p>
        </w:tc>
        <w:tc>
          <w:tcPr>
            <w:tcW w:w="885" w:type="dxa"/>
            <w:tcBorders>
              <w:top w:val="nil"/>
              <w:left w:val="nil"/>
              <w:bottom w:val="nil"/>
              <w:right w:val="nil"/>
              <w:tl2br w:val="nil"/>
              <w:tr2bl w:val="nil"/>
            </w:tcBorders>
            <w:noWrap/>
            <w:tcMar>
              <w:left w:w="40" w:type="dxa"/>
              <w:right w:w="100" w:type="dxa"/>
            </w:tcMar>
            <w:vAlign w:val="bottom"/>
          </w:tcPr>
          <w:p w14:paraId="19B6DFF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17BB74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w:t>
            </w:r>
          </w:p>
        </w:tc>
        <w:tc>
          <w:tcPr>
            <w:tcW w:w="885" w:type="dxa"/>
            <w:tcBorders>
              <w:top w:val="nil"/>
              <w:left w:val="nil"/>
              <w:bottom w:val="nil"/>
              <w:right w:val="nil"/>
              <w:tl2br w:val="nil"/>
              <w:tr2bl w:val="nil"/>
            </w:tcBorders>
            <w:noWrap/>
            <w:tcMar>
              <w:left w:w="40" w:type="dxa"/>
              <w:right w:w="100" w:type="dxa"/>
            </w:tcMar>
            <w:vAlign w:val="bottom"/>
          </w:tcPr>
          <w:p w14:paraId="0D6A93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w:t>
            </w:r>
          </w:p>
        </w:tc>
        <w:tc>
          <w:tcPr>
            <w:tcW w:w="885" w:type="dxa"/>
            <w:tcBorders>
              <w:top w:val="nil"/>
              <w:left w:val="nil"/>
              <w:bottom w:val="nil"/>
              <w:right w:val="nil"/>
              <w:tl2br w:val="nil"/>
              <w:tr2bl w:val="nil"/>
            </w:tcBorders>
            <w:noWrap/>
            <w:tcMar>
              <w:left w:w="40" w:type="dxa"/>
              <w:right w:w="100" w:type="dxa"/>
            </w:tcMar>
            <w:vAlign w:val="bottom"/>
          </w:tcPr>
          <w:p w14:paraId="4CB059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w:t>
            </w:r>
          </w:p>
        </w:tc>
        <w:tc>
          <w:tcPr>
            <w:tcW w:w="885" w:type="dxa"/>
            <w:tcBorders>
              <w:top w:val="nil"/>
              <w:left w:val="nil"/>
              <w:bottom w:val="nil"/>
              <w:right w:val="nil"/>
              <w:tl2br w:val="nil"/>
              <w:tr2bl w:val="nil"/>
            </w:tcBorders>
            <w:noWrap/>
            <w:tcMar>
              <w:left w:w="40" w:type="dxa"/>
              <w:right w:w="100" w:type="dxa"/>
            </w:tcMar>
            <w:vAlign w:val="bottom"/>
          </w:tcPr>
          <w:p w14:paraId="24757E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w:t>
            </w:r>
          </w:p>
        </w:tc>
      </w:tr>
      <w:tr w:rsidR="005E3E1F" w14:paraId="54538B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B4077A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3BC71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24,239</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751B3D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25,372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6C398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25,643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6E70F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24,453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4056E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24,254</w:t>
            </w:r>
          </w:p>
        </w:tc>
      </w:tr>
      <w:tr w:rsidR="005E3E1F" w14:paraId="16CD45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center"/>
          </w:tcPr>
          <w:p w14:paraId="242533C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240D3E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0F1B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711</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A9E75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C1F1E6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821</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DE21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878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B6E07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937</w:t>
            </w:r>
          </w:p>
        </w:tc>
      </w:tr>
      <w:tr w:rsidR="005E3E1F" w14:paraId="20E4AA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5BFC129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7061A5A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1E1652"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364B296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C80E1C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762B5C8" w14:textId="77777777" w:rsidR="005E3E1F" w:rsidRDefault="005E3E1F">
            <w:pPr>
              <w:spacing w:after="0" w:line="240" w:lineRule="auto"/>
              <w:jc w:val="right"/>
              <w:rPr>
                <w:rFonts w:ascii="Arial" w:eastAsia="Arial" w:hAnsi="Arial" w:cs="Arial"/>
                <w:color w:val="000000"/>
                <w:sz w:val="16"/>
                <w:bdr w:val="nil"/>
              </w:rPr>
            </w:pPr>
          </w:p>
        </w:tc>
      </w:tr>
      <w:tr w:rsidR="005E3E1F" w14:paraId="3025A6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7F7C188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noWrap/>
            <w:tcMar>
              <w:left w:w="0" w:type="dxa"/>
              <w:right w:w="0" w:type="dxa"/>
            </w:tcMar>
            <w:vAlign w:val="bottom"/>
          </w:tcPr>
          <w:p w14:paraId="56C60C5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06D47E6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21015D7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4C6AFB8A"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3F40B327" w14:textId="77777777" w:rsidR="005E3E1F" w:rsidRDefault="005E3E1F">
            <w:pPr>
              <w:spacing w:after="0" w:line="240" w:lineRule="auto"/>
              <w:jc w:val="right"/>
              <w:rPr>
                <w:rFonts w:ascii="Arial" w:eastAsia="Arial" w:hAnsi="Arial" w:cs="Arial"/>
                <w:color w:val="000000"/>
                <w:sz w:val="16"/>
                <w:bdr w:val="nil"/>
              </w:rPr>
            </w:pPr>
          </w:p>
        </w:tc>
      </w:tr>
      <w:tr w:rsidR="005E3E1F" w14:paraId="6104C8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center"/>
          </w:tcPr>
          <w:p w14:paraId="2F79F2F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Proceeds from sales of property,</w:t>
            </w:r>
          </w:p>
          <w:p w14:paraId="746A5C1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plant and equipment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F5CF7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C82E1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409EEA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C1693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92F27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5E3E1F" w14:paraId="3C4097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0F79F6A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F83D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24F153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EE28E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A460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16803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415390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40" w:type="dxa"/>
            </w:tcMar>
            <w:vAlign w:val="center"/>
          </w:tcPr>
          <w:p w14:paraId="14EF402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397D437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5919BD3"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E13A99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235E120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AE72A6D" w14:textId="77777777" w:rsidR="005E3E1F" w:rsidRDefault="005E3E1F">
            <w:pPr>
              <w:spacing w:after="0" w:line="240" w:lineRule="auto"/>
              <w:jc w:val="right"/>
              <w:rPr>
                <w:rFonts w:ascii="Arial" w:eastAsia="Arial" w:hAnsi="Arial" w:cs="Arial"/>
                <w:color w:val="000000"/>
                <w:sz w:val="16"/>
                <w:bdr w:val="nil"/>
              </w:rPr>
            </w:pPr>
          </w:p>
        </w:tc>
      </w:tr>
      <w:tr w:rsidR="005E3E1F" w14:paraId="3B0351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center"/>
          </w:tcPr>
          <w:p w14:paraId="3DCE326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Purchase of property, plant and</w:t>
            </w:r>
          </w:p>
          <w:p w14:paraId="2A70C4D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equipment and intangibles</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33CCFD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EFD38A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37238B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FF61E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FF9BE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450390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096C78F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168E4A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018ED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68ADF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922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5E6AF4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933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DFFD4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945</w:t>
            </w:r>
          </w:p>
        </w:tc>
      </w:tr>
      <w:tr w:rsidR="005E3E1F" w14:paraId="501273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center"/>
          </w:tcPr>
          <w:p w14:paraId="34BC78C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3D727F1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C82D83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2AEAD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243AFD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(922)</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9BDB3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(933)</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DAC8F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(945)</w:t>
            </w:r>
          </w:p>
        </w:tc>
      </w:tr>
      <w:tr w:rsidR="005E3E1F" w14:paraId="21E625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6ED32CE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366D981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56FA669"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74FC2A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9EAE5C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237D8864" w14:textId="77777777" w:rsidR="005E3E1F" w:rsidRDefault="005E3E1F">
            <w:pPr>
              <w:spacing w:after="0" w:line="240" w:lineRule="auto"/>
              <w:jc w:val="right"/>
              <w:rPr>
                <w:rFonts w:ascii="Arial" w:eastAsia="Arial" w:hAnsi="Arial" w:cs="Arial"/>
                <w:color w:val="000000"/>
                <w:sz w:val="16"/>
                <w:bdr w:val="nil"/>
              </w:rPr>
            </w:pPr>
          </w:p>
        </w:tc>
      </w:tr>
      <w:tr w:rsidR="005E3E1F" w14:paraId="4F2E49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1531743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noWrap/>
            <w:tcMar>
              <w:left w:w="0" w:type="dxa"/>
              <w:right w:w="0" w:type="dxa"/>
            </w:tcMar>
            <w:vAlign w:val="bottom"/>
          </w:tcPr>
          <w:p w14:paraId="2544C7F0"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5AB7071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3A990E4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1CC651E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7F3FD729" w14:textId="77777777" w:rsidR="005E3E1F" w:rsidRDefault="005E3E1F">
            <w:pPr>
              <w:spacing w:after="0" w:line="240" w:lineRule="auto"/>
              <w:jc w:val="right"/>
              <w:rPr>
                <w:rFonts w:ascii="Arial" w:eastAsia="Arial" w:hAnsi="Arial" w:cs="Arial"/>
                <w:color w:val="000000"/>
                <w:sz w:val="16"/>
                <w:bdr w:val="nil"/>
              </w:rPr>
            </w:pPr>
          </w:p>
        </w:tc>
      </w:tr>
      <w:tr w:rsidR="005E3E1F" w14:paraId="52AA95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3DC5209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885" w:type="dxa"/>
            <w:tcBorders>
              <w:top w:val="nil"/>
              <w:left w:val="nil"/>
              <w:bottom w:val="nil"/>
              <w:right w:val="nil"/>
              <w:tl2br w:val="nil"/>
              <w:tr2bl w:val="nil"/>
            </w:tcBorders>
            <w:noWrap/>
            <w:tcMar>
              <w:left w:w="40" w:type="dxa"/>
              <w:right w:w="100" w:type="dxa"/>
            </w:tcMar>
            <w:vAlign w:val="bottom"/>
          </w:tcPr>
          <w:p w14:paraId="4E8009D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21062D7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85" w:type="dxa"/>
            <w:tcBorders>
              <w:top w:val="nil"/>
              <w:left w:val="nil"/>
              <w:bottom w:val="nil"/>
              <w:right w:val="nil"/>
              <w:tl2br w:val="nil"/>
              <w:tr2bl w:val="nil"/>
            </w:tcBorders>
            <w:noWrap/>
            <w:tcMar>
              <w:left w:w="40" w:type="dxa"/>
              <w:right w:w="100" w:type="dxa"/>
            </w:tcMar>
            <w:vAlign w:val="bottom"/>
          </w:tcPr>
          <w:p w14:paraId="0509DB3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85" w:type="dxa"/>
            <w:tcBorders>
              <w:top w:val="nil"/>
              <w:left w:val="nil"/>
              <w:bottom w:val="nil"/>
              <w:right w:val="nil"/>
              <w:tl2br w:val="nil"/>
              <w:tr2bl w:val="nil"/>
            </w:tcBorders>
            <w:noWrap/>
            <w:tcMar>
              <w:left w:w="40" w:type="dxa"/>
              <w:right w:w="100" w:type="dxa"/>
            </w:tcMar>
            <w:vAlign w:val="bottom"/>
          </w:tcPr>
          <w:p w14:paraId="662C53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85" w:type="dxa"/>
            <w:tcBorders>
              <w:top w:val="nil"/>
              <w:left w:val="nil"/>
              <w:bottom w:val="nil"/>
              <w:right w:val="nil"/>
              <w:tl2br w:val="nil"/>
              <w:tr2bl w:val="nil"/>
            </w:tcBorders>
            <w:noWrap/>
            <w:tcMar>
              <w:left w:w="40" w:type="dxa"/>
              <w:right w:w="100" w:type="dxa"/>
            </w:tcMar>
            <w:vAlign w:val="bottom"/>
          </w:tcPr>
          <w:p w14:paraId="4D8A6D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47D297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54360D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4E850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F5DC5E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B7F367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922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A5A635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933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8A25C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945</w:t>
            </w:r>
          </w:p>
        </w:tc>
      </w:tr>
      <w:tr w:rsidR="005E3E1F" w14:paraId="1231DB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751B5E0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35F300D8"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674314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292CC8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4BD342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69879A28" w14:textId="77777777" w:rsidR="005E3E1F" w:rsidRDefault="005E3E1F">
            <w:pPr>
              <w:spacing w:after="0" w:line="240" w:lineRule="auto"/>
              <w:jc w:val="right"/>
              <w:rPr>
                <w:rFonts w:ascii="Arial" w:eastAsia="Arial" w:hAnsi="Arial" w:cs="Arial"/>
                <w:color w:val="000000"/>
                <w:sz w:val="16"/>
                <w:bdr w:val="nil"/>
              </w:rPr>
            </w:pPr>
          </w:p>
        </w:tc>
      </w:tr>
      <w:tr w:rsidR="005E3E1F" w14:paraId="12F4B7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175" w:type="dxa"/>
              <w:right w:w="40" w:type="dxa"/>
            </w:tcMar>
            <w:vAlign w:val="center"/>
          </w:tcPr>
          <w:p w14:paraId="1DB9F2D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Principal payments on lease liability</w:t>
            </w:r>
          </w:p>
        </w:tc>
        <w:tc>
          <w:tcPr>
            <w:tcW w:w="885" w:type="dxa"/>
            <w:tcBorders>
              <w:top w:val="nil"/>
              <w:left w:val="nil"/>
              <w:bottom w:val="nil"/>
              <w:right w:val="nil"/>
              <w:tl2br w:val="nil"/>
              <w:tr2bl w:val="nil"/>
            </w:tcBorders>
            <w:noWrap/>
            <w:tcMar>
              <w:left w:w="40" w:type="dxa"/>
              <w:right w:w="100" w:type="dxa"/>
            </w:tcMar>
            <w:vAlign w:val="bottom"/>
          </w:tcPr>
          <w:p w14:paraId="01A579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716</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4438857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768</w:t>
            </w:r>
          </w:p>
        </w:tc>
        <w:tc>
          <w:tcPr>
            <w:tcW w:w="885" w:type="dxa"/>
            <w:tcBorders>
              <w:top w:val="nil"/>
              <w:left w:val="nil"/>
              <w:bottom w:val="nil"/>
              <w:right w:val="nil"/>
              <w:tl2br w:val="nil"/>
              <w:tr2bl w:val="nil"/>
            </w:tcBorders>
            <w:noWrap/>
            <w:tcMar>
              <w:left w:w="40" w:type="dxa"/>
              <w:right w:w="100" w:type="dxa"/>
            </w:tcMar>
            <w:vAlign w:val="bottom"/>
          </w:tcPr>
          <w:p w14:paraId="4765B8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821</w:t>
            </w:r>
          </w:p>
        </w:tc>
        <w:tc>
          <w:tcPr>
            <w:tcW w:w="885" w:type="dxa"/>
            <w:tcBorders>
              <w:top w:val="nil"/>
              <w:left w:val="nil"/>
              <w:bottom w:val="nil"/>
              <w:right w:val="nil"/>
              <w:tl2br w:val="nil"/>
              <w:tr2bl w:val="nil"/>
            </w:tcBorders>
            <w:noWrap/>
            <w:tcMar>
              <w:left w:w="40" w:type="dxa"/>
              <w:right w:w="100" w:type="dxa"/>
            </w:tcMar>
            <w:vAlign w:val="bottom"/>
          </w:tcPr>
          <w:p w14:paraId="245172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878</w:t>
            </w:r>
          </w:p>
        </w:tc>
        <w:tc>
          <w:tcPr>
            <w:tcW w:w="885" w:type="dxa"/>
            <w:tcBorders>
              <w:top w:val="nil"/>
              <w:left w:val="nil"/>
              <w:bottom w:val="nil"/>
              <w:right w:val="nil"/>
              <w:tl2br w:val="nil"/>
              <w:tr2bl w:val="nil"/>
            </w:tcBorders>
            <w:noWrap/>
            <w:tcMar>
              <w:left w:w="40" w:type="dxa"/>
              <w:right w:w="100" w:type="dxa"/>
            </w:tcMar>
            <w:vAlign w:val="bottom"/>
          </w:tcPr>
          <w:p w14:paraId="63962AC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937</w:t>
            </w:r>
          </w:p>
        </w:tc>
      </w:tr>
      <w:tr w:rsidR="005E3E1F" w14:paraId="070A27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40" w:type="dxa"/>
              <w:right w:w="100" w:type="dxa"/>
            </w:tcMar>
            <w:vAlign w:val="center"/>
          </w:tcPr>
          <w:p w14:paraId="511DE54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2F294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716</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F3561E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768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DF8E2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821</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01F29A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878</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068DBFF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937</w:t>
            </w:r>
          </w:p>
        </w:tc>
      </w:tr>
      <w:tr w:rsidR="005E3E1F" w14:paraId="4129D9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center"/>
          </w:tcPr>
          <w:p w14:paraId="2B98FE0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2756782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B4B9A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E73EF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AF668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101</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FC82C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313E2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w:t>
            </w:r>
          </w:p>
        </w:tc>
      </w:tr>
      <w:tr w:rsidR="005E3E1F" w14:paraId="64601F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40" w:type="dxa"/>
              <w:right w:w="40" w:type="dxa"/>
            </w:tcMar>
            <w:vAlign w:val="center"/>
          </w:tcPr>
          <w:p w14:paraId="7D9BF8B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increase/(decrease) in cash</w:t>
            </w:r>
          </w:p>
          <w:p w14:paraId="63A0E3A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held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4AB552" w14:textId="4ED613EE" w:rsidR="005E3E1F" w:rsidRDefault="005E3E1F">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1AC5FD" w14:textId="5A92DA85" w:rsidR="005E3E1F" w:rsidRDefault="005E3E1F">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52A1B0E" w14:textId="35FA3368" w:rsidR="005E3E1F" w:rsidRDefault="005E3E1F">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5CBF02" w14:textId="5D558C74" w:rsidR="005E3E1F" w:rsidRDefault="005E3E1F">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186ED2" w14:textId="539384AC" w:rsidR="005E3E1F" w:rsidRDefault="005E3E1F">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r>
      <w:tr w:rsidR="005E3E1F" w14:paraId="493E72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nil"/>
              <w:right w:val="nil"/>
              <w:tl2br w:val="nil"/>
              <w:tr2bl w:val="nil"/>
            </w:tcBorders>
            <w:tcMar>
              <w:left w:w="175" w:type="dxa"/>
              <w:right w:w="40" w:type="dxa"/>
            </w:tcMar>
            <w:vAlign w:val="center"/>
          </w:tcPr>
          <w:p w14:paraId="56A5F1C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 the</w:t>
            </w:r>
          </w:p>
          <w:p w14:paraId="37385B0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the reporting period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8099E5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40C7E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63504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0B0FC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682AC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r>
      <w:tr w:rsidR="005E3E1F" w14:paraId="616F50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225" w:type="dxa"/>
            <w:tcBorders>
              <w:top w:val="nil"/>
              <w:left w:val="nil"/>
              <w:bottom w:val="single" w:sz="4" w:space="0" w:color="000000"/>
              <w:right w:val="nil"/>
              <w:tl2br w:val="nil"/>
              <w:tr2bl w:val="nil"/>
            </w:tcBorders>
            <w:tcMar>
              <w:left w:w="40" w:type="dxa"/>
              <w:right w:w="40" w:type="dxa"/>
            </w:tcMar>
            <w:vAlign w:val="center"/>
          </w:tcPr>
          <w:p w14:paraId="7BC53B1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5879C20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 period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15F9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00759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FF64C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C9CB2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83A57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r>
      <w:tr w:rsidR="005E3E1F" w14:paraId="24A298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650" w:type="dxa"/>
            <w:gridSpan w:val="6"/>
            <w:tcBorders>
              <w:top w:val="single" w:sz="4" w:space="0" w:color="000000"/>
              <w:left w:val="nil"/>
              <w:bottom w:val="nil"/>
              <w:right w:val="nil"/>
              <w:tl2br w:val="nil"/>
              <w:tr2bl w:val="nil"/>
            </w:tcBorders>
            <w:noWrap/>
            <w:tcMar>
              <w:left w:w="40" w:type="dxa"/>
              <w:right w:w="40" w:type="dxa"/>
            </w:tcMar>
          </w:tcPr>
          <w:p w14:paraId="06812CD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29F3AD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25" w:type="dxa"/>
            <w:tcBorders>
              <w:top w:val="nil"/>
              <w:left w:val="nil"/>
              <w:bottom w:val="nil"/>
              <w:right w:val="nil"/>
              <w:tl2br w:val="nil"/>
              <w:tr2bl w:val="nil"/>
            </w:tcBorders>
            <w:noWrap/>
            <w:tcMar>
              <w:left w:w="0" w:type="dxa"/>
              <w:right w:w="0" w:type="dxa"/>
            </w:tcMar>
          </w:tcPr>
          <w:p w14:paraId="0CBAFFB9"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7CF125EF"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4A4937D6"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75EFE9E0"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0FEC2E1D"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72B1CC33" w14:textId="77777777" w:rsidR="005E3E1F" w:rsidRDefault="005E3E1F">
            <w:pPr>
              <w:spacing w:after="0" w:line="240" w:lineRule="auto"/>
              <w:jc w:val="left"/>
              <w:rPr>
                <w:rFonts w:ascii="Arial" w:eastAsia="Arial" w:hAnsi="Arial" w:cs="Arial"/>
                <w:color w:val="000000"/>
                <w:sz w:val="16"/>
                <w:bdr w:val="nil"/>
              </w:rPr>
            </w:pPr>
          </w:p>
        </w:tc>
      </w:tr>
    </w:tbl>
    <w:p w14:paraId="04475983" w14:textId="77777777" w:rsidR="00E02CEF" w:rsidRPr="00F97597" w:rsidRDefault="00E94ABE" w:rsidP="00ED7A32">
      <w:pPr>
        <w:pBdr>
          <w:top w:val="nil"/>
          <w:left w:val="nil"/>
          <w:bottom w:val="nil"/>
          <w:right w:val="nil"/>
          <w:between w:val="nil"/>
          <w:bar w:val="nil"/>
        </w:pBdr>
        <w:spacing w:before="40" w:after="0" w:line="240" w:lineRule="auto"/>
        <w:rPr>
          <w:rFonts w:ascii="Arial" w:eastAsia="Calibri" w:hAnsi="Arial" w:cs="Arial"/>
          <w:sz w:val="16"/>
          <w:szCs w:val="16"/>
          <w:bdr w:val="nil"/>
        </w:rPr>
      </w:pPr>
      <w:r>
        <w:br w:type="page"/>
      </w:r>
    </w:p>
    <w:p w14:paraId="4041B8FA" w14:textId="77777777" w:rsidR="00E02CEF" w:rsidRDefault="00E94ABE" w:rsidP="003A1FBF">
      <w:pPr>
        <w:pStyle w:val="TableHeading"/>
        <w:pBdr>
          <w:top w:val="nil"/>
          <w:left w:val="nil"/>
          <w:bottom w:val="nil"/>
          <w:right w:val="nil"/>
          <w:between w:val="nil"/>
          <w:bar w:val="nil"/>
        </w:pBdr>
        <w:spacing w:before="60"/>
        <w:rPr>
          <w:rStyle w:val="BookTitle"/>
          <w:i w:val="0"/>
          <w:iCs/>
          <w:bdr w:val="nil"/>
        </w:rPr>
      </w:pPr>
      <w:r>
        <w:lastRenderedPageBreak/>
        <w:t>Table 3.5: Departmental capital budget statement (for the period ended 30 June)</w:t>
      </w:r>
    </w:p>
    <w:tbl>
      <w:tblPr>
        <w:tblStyle w:val="CDMRange2"/>
        <w:tblW w:w="7725" w:type="dxa"/>
        <w:tblLayout w:type="fixed"/>
        <w:tblLook w:val="0600" w:firstRow="0" w:lastRow="0" w:firstColumn="0" w:lastColumn="0" w:noHBand="1" w:noVBand="1"/>
        <w:tblCaption w:val="TEQSA_T3.5_Page01"/>
      </w:tblPr>
      <w:tblGrid>
        <w:gridCol w:w="3450"/>
        <w:gridCol w:w="855"/>
        <w:gridCol w:w="855"/>
        <w:gridCol w:w="855"/>
        <w:gridCol w:w="855"/>
        <w:gridCol w:w="855"/>
      </w:tblGrid>
      <w:tr w:rsidR="005E3E1F" w14:paraId="75B7AA8B" w14:textId="77777777">
        <w:trPr>
          <w:trHeight w:hRule="exact" w:val="900"/>
        </w:trPr>
        <w:tc>
          <w:tcPr>
            <w:tcW w:w="345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3462261D" w14:textId="77777777" w:rsidR="005E3E1F" w:rsidRDefault="005E3E1F">
            <w:pPr>
              <w:spacing w:after="0" w:line="240" w:lineRule="auto"/>
              <w:jc w:val="left"/>
              <w:rPr>
                <w:rFonts w:ascii="Arial" w:eastAsia="Arial" w:hAnsi="Arial" w:cs="Arial"/>
                <w:b/>
                <w:color w:val="000000"/>
                <w:sz w:val="16"/>
                <w:bdr w:val="nil"/>
              </w:rPr>
            </w:pPr>
          </w:p>
        </w:tc>
        <w:tc>
          <w:tcPr>
            <w:tcW w:w="85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45CF1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6CA82E4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B0468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4316E5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0669262" w14:textId="77777777" w:rsidR="005E3E1F" w:rsidRDefault="005E3E1F">
            <w:pPr>
              <w:spacing w:after="0" w:line="240" w:lineRule="auto"/>
              <w:jc w:val="right"/>
              <w:rPr>
                <w:rFonts w:ascii="Arial" w:eastAsia="Arial" w:hAnsi="Arial" w:cs="Arial"/>
                <w:color w:val="000000"/>
                <w:sz w:val="16"/>
                <w:bdr w:val="nil"/>
              </w:rPr>
            </w:pPr>
          </w:p>
          <w:p w14:paraId="5A0A9F4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8D534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CC1185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6CEE4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A2E114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458BB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B2AD6B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57ADE8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5A9E48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single" w:sz="4" w:space="0" w:color="000000"/>
              <w:left w:val="nil"/>
              <w:bottom w:val="nil"/>
              <w:right w:val="nil"/>
              <w:tl2br w:val="nil"/>
              <w:tr2bl w:val="nil"/>
            </w:tcBorders>
            <w:noWrap/>
            <w:tcMar>
              <w:left w:w="40" w:type="dxa"/>
              <w:right w:w="100" w:type="dxa"/>
            </w:tcMar>
            <w:vAlign w:val="bottom"/>
          </w:tcPr>
          <w:p w14:paraId="22169DF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NEW CAPITAL APPROPRIATIONS</w:t>
            </w:r>
          </w:p>
        </w:tc>
        <w:tc>
          <w:tcPr>
            <w:tcW w:w="855" w:type="dxa"/>
            <w:tcBorders>
              <w:top w:val="single" w:sz="4" w:space="0" w:color="000000"/>
              <w:left w:val="nil"/>
              <w:bottom w:val="nil"/>
              <w:right w:val="nil"/>
              <w:tl2br w:val="nil"/>
              <w:tr2bl w:val="nil"/>
            </w:tcBorders>
            <w:noWrap/>
            <w:tcMar>
              <w:left w:w="0" w:type="dxa"/>
              <w:right w:w="0" w:type="dxa"/>
            </w:tcMar>
            <w:vAlign w:val="bottom"/>
          </w:tcPr>
          <w:p w14:paraId="58B6F627"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E0E25CF"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7FCD68C3"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0638F6B5"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525D2697" w14:textId="77777777" w:rsidR="005E3E1F" w:rsidRDefault="005E3E1F">
            <w:pPr>
              <w:spacing w:after="0" w:line="240" w:lineRule="auto"/>
              <w:jc w:val="right"/>
              <w:rPr>
                <w:rFonts w:ascii="Arial" w:eastAsia="Arial" w:hAnsi="Arial" w:cs="Arial"/>
                <w:color w:val="000000"/>
                <w:sz w:val="16"/>
                <w:bdr w:val="nil"/>
              </w:rPr>
            </w:pPr>
          </w:p>
        </w:tc>
      </w:tr>
      <w:tr w:rsidR="005E3E1F" w14:paraId="1B2C0B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175" w:type="dxa"/>
              <w:right w:w="40" w:type="dxa"/>
            </w:tcMar>
            <w:vAlign w:val="bottom"/>
          </w:tcPr>
          <w:p w14:paraId="054F06B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Capital budget - Bill 1 (DCB)</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43C1CCF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55" w:type="dxa"/>
            <w:tcBorders>
              <w:top w:val="nil"/>
              <w:left w:val="nil"/>
              <w:bottom w:val="single" w:sz="4" w:space="0" w:color="000000"/>
              <w:right w:val="nil"/>
              <w:tl2br w:val="nil"/>
              <w:tr2bl w:val="nil"/>
            </w:tcBorders>
            <w:shd w:val="clear" w:color="FFFFFF" w:fill="E7E6E6"/>
            <w:noWrap/>
            <w:tcMar>
              <w:left w:w="40" w:type="dxa"/>
              <w:right w:w="100" w:type="dxa"/>
            </w:tcMar>
            <w:vAlign w:val="bottom"/>
          </w:tcPr>
          <w:p w14:paraId="7CE0C67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562ABF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4111311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4B94812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7C2A79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40" w:type="dxa"/>
              <w:right w:w="100" w:type="dxa"/>
            </w:tcMar>
            <w:vAlign w:val="bottom"/>
          </w:tcPr>
          <w:p w14:paraId="03B7FAF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new capital appropriations</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241E2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8A606D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60B7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922</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5E24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933</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B41F8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945</w:t>
            </w:r>
          </w:p>
        </w:tc>
      </w:tr>
      <w:tr w:rsidR="005E3E1F" w14:paraId="6A0EA0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40" w:type="dxa"/>
              <w:right w:w="40" w:type="dxa"/>
            </w:tcMar>
            <w:vAlign w:val="bottom"/>
          </w:tcPr>
          <w:p w14:paraId="0473B17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Provided for:</w:t>
            </w:r>
          </w:p>
        </w:tc>
        <w:tc>
          <w:tcPr>
            <w:tcW w:w="855" w:type="dxa"/>
            <w:tcBorders>
              <w:top w:val="single" w:sz="4" w:space="0" w:color="000000"/>
              <w:left w:val="nil"/>
              <w:bottom w:val="nil"/>
              <w:right w:val="nil"/>
              <w:tl2br w:val="nil"/>
              <w:tr2bl w:val="nil"/>
            </w:tcBorders>
            <w:noWrap/>
            <w:tcMar>
              <w:left w:w="0" w:type="dxa"/>
              <w:right w:w="0" w:type="dxa"/>
            </w:tcMar>
            <w:vAlign w:val="bottom"/>
          </w:tcPr>
          <w:p w14:paraId="656CA4F5" w14:textId="77777777" w:rsidR="005E3E1F" w:rsidRDefault="005E3E1F">
            <w:pPr>
              <w:spacing w:after="0" w:line="240" w:lineRule="auto"/>
              <w:jc w:val="right"/>
              <w:rPr>
                <w:rFonts w:ascii="Arial" w:eastAsia="Arial" w:hAnsi="Arial" w:cs="Arial"/>
                <w:i/>
                <w:color w:val="000000"/>
                <w:sz w:val="16"/>
                <w:bdr w:val="nil"/>
              </w:rPr>
            </w:pPr>
          </w:p>
        </w:tc>
        <w:tc>
          <w:tcPr>
            <w:tcW w:w="85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4012CB7" w14:textId="77777777" w:rsidR="005E3E1F" w:rsidRDefault="005E3E1F">
            <w:pPr>
              <w:spacing w:after="0" w:line="240" w:lineRule="auto"/>
              <w:jc w:val="right"/>
              <w:rPr>
                <w:rFonts w:ascii="Arial" w:eastAsia="Arial" w:hAnsi="Arial" w:cs="Arial"/>
                <w:i/>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0C1D1691" w14:textId="77777777" w:rsidR="005E3E1F" w:rsidRDefault="005E3E1F">
            <w:pPr>
              <w:spacing w:after="0" w:line="240" w:lineRule="auto"/>
              <w:jc w:val="right"/>
              <w:rPr>
                <w:rFonts w:ascii="Arial" w:eastAsia="Arial" w:hAnsi="Arial" w:cs="Arial"/>
                <w:i/>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52F760FD" w14:textId="77777777" w:rsidR="005E3E1F" w:rsidRDefault="005E3E1F">
            <w:pPr>
              <w:spacing w:after="0" w:line="240" w:lineRule="auto"/>
              <w:jc w:val="right"/>
              <w:rPr>
                <w:rFonts w:ascii="Arial" w:eastAsia="Arial" w:hAnsi="Arial" w:cs="Arial"/>
                <w:i/>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7750991B" w14:textId="77777777" w:rsidR="005E3E1F" w:rsidRDefault="005E3E1F">
            <w:pPr>
              <w:spacing w:after="0" w:line="240" w:lineRule="auto"/>
              <w:jc w:val="right"/>
              <w:rPr>
                <w:rFonts w:ascii="Arial" w:eastAsia="Arial" w:hAnsi="Arial" w:cs="Arial"/>
                <w:i/>
                <w:color w:val="000000"/>
                <w:sz w:val="16"/>
                <w:bdr w:val="nil"/>
              </w:rPr>
            </w:pPr>
          </w:p>
        </w:tc>
      </w:tr>
      <w:tr w:rsidR="005E3E1F" w14:paraId="2C2728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175" w:type="dxa"/>
              <w:right w:w="40" w:type="dxa"/>
            </w:tcMar>
            <w:vAlign w:val="bottom"/>
          </w:tcPr>
          <w:p w14:paraId="4E3B2226" w14:textId="77777777" w:rsidR="005E3E1F" w:rsidRDefault="00E94ABE">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Purchase of non-financial assets</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4D99F18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55" w:type="dxa"/>
            <w:tcBorders>
              <w:top w:val="nil"/>
              <w:left w:val="nil"/>
              <w:bottom w:val="single" w:sz="4" w:space="0" w:color="000000"/>
              <w:right w:val="nil"/>
              <w:tl2br w:val="nil"/>
              <w:tr2bl w:val="nil"/>
            </w:tcBorders>
            <w:shd w:val="clear" w:color="FFFFFF" w:fill="E7E6E6"/>
            <w:noWrap/>
            <w:tcMar>
              <w:left w:w="40" w:type="dxa"/>
              <w:right w:w="100" w:type="dxa"/>
            </w:tcMar>
            <w:vAlign w:val="bottom"/>
          </w:tcPr>
          <w:p w14:paraId="25D4C80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6F0B710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24FC701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0363F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536A58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40" w:type="dxa"/>
              <w:right w:w="40" w:type="dxa"/>
            </w:tcMar>
            <w:vAlign w:val="bottom"/>
          </w:tcPr>
          <w:p w14:paraId="755347C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items</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F6A5E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F47FA6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908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5EB0B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922</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AF22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933</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D0E19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945</w:t>
            </w:r>
          </w:p>
        </w:tc>
      </w:tr>
      <w:tr w:rsidR="005E3E1F" w14:paraId="2CF5FD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3450" w:type="dxa"/>
            <w:tcBorders>
              <w:top w:val="nil"/>
              <w:left w:val="nil"/>
              <w:bottom w:val="nil"/>
              <w:right w:val="nil"/>
              <w:tl2br w:val="nil"/>
              <w:tr2bl w:val="nil"/>
            </w:tcBorders>
            <w:tcMar>
              <w:left w:w="40" w:type="dxa"/>
              <w:right w:w="100" w:type="dxa"/>
            </w:tcMar>
            <w:vAlign w:val="bottom"/>
          </w:tcPr>
          <w:p w14:paraId="31CE7AB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PURCHASE OF NON-FINANCIAL</w:t>
            </w:r>
          </w:p>
          <w:p w14:paraId="59470F7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855" w:type="dxa"/>
            <w:tcBorders>
              <w:top w:val="single" w:sz="4" w:space="0" w:color="000000"/>
              <w:left w:val="nil"/>
              <w:bottom w:val="nil"/>
              <w:right w:val="nil"/>
              <w:tl2br w:val="nil"/>
              <w:tr2bl w:val="nil"/>
            </w:tcBorders>
            <w:tcMar>
              <w:left w:w="0" w:type="dxa"/>
              <w:right w:w="0" w:type="dxa"/>
            </w:tcMar>
            <w:vAlign w:val="bottom"/>
          </w:tcPr>
          <w:p w14:paraId="1628C5D6"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353A5D69"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tcMar>
              <w:left w:w="0" w:type="dxa"/>
              <w:right w:w="0" w:type="dxa"/>
            </w:tcMar>
            <w:vAlign w:val="bottom"/>
          </w:tcPr>
          <w:p w14:paraId="1B1E679A"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tcMar>
              <w:left w:w="0" w:type="dxa"/>
              <w:right w:w="0" w:type="dxa"/>
            </w:tcMar>
            <w:vAlign w:val="bottom"/>
          </w:tcPr>
          <w:p w14:paraId="78794C58"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tcMar>
              <w:left w:w="0" w:type="dxa"/>
              <w:right w:w="0" w:type="dxa"/>
            </w:tcMar>
            <w:vAlign w:val="bottom"/>
          </w:tcPr>
          <w:p w14:paraId="6072BE28" w14:textId="77777777" w:rsidR="005E3E1F" w:rsidRDefault="005E3E1F">
            <w:pPr>
              <w:spacing w:after="0" w:line="240" w:lineRule="auto"/>
              <w:jc w:val="right"/>
              <w:rPr>
                <w:rFonts w:ascii="Arial" w:eastAsia="Arial" w:hAnsi="Arial" w:cs="Arial"/>
                <w:color w:val="000000"/>
                <w:sz w:val="16"/>
                <w:bdr w:val="nil"/>
              </w:rPr>
            </w:pPr>
          </w:p>
        </w:tc>
      </w:tr>
      <w:tr w:rsidR="005E3E1F" w14:paraId="7C9347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175" w:type="dxa"/>
              <w:right w:w="40" w:type="dxa"/>
            </w:tcMar>
            <w:vAlign w:val="center"/>
          </w:tcPr>
          <w:p w14:paraId="7417FDDD"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 Appropriation - DCB (a)</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577302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55" w:type="dxa"/>
            <w:tcBorders>
              <w:top w:val="nil"/>
              <w:left w:val="nil"/>
              <w:bottom w:val="single" w:sz="4" w:space="0" w:color="000000"/>
              <w:right w:val="nil"/>
              <w:tl2br w:val="nil"/>
              <w:tr2bl w:val="nil"/>
            </w:tcBorders>
            <w:shd w:val="clear" w:color="FFFFFF" w:fill="E7E6E6"/>
            <w:noWrap/>
            <w:tcMar>
              <w:left w:w="40" w:type="dxa"/>
              <w:right w:w="100" w:type="dxa"/>
            </w:tcMar>
            <w:vAlign w:val="bottom"/>
          </w:tcPr>
          <w:p w14:paraId="723560B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04CB4A1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05E6C58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55" w:type="dxa"/>
            <w:tcBorders>
              <w:top w:val="nil"/>
              <w:left w:val="nil"/>
              <w:bottom w:val="single" w:sz="4" w:space="0" w:color="000000"/>
              <w:right w:val="nil"/>
              <w:tl2br w:val="nil"/>
              <w:tr2bl w:val="nil"/>
            </w:tcBorders>
            <w:noWrap/>
            <w:tcMar>
              <w:left w:w="40" w:type="dxa"/>
              <w:right w:w="100" w:type="dxa"/>
            </w:tcMar>
            <w:vAlign w:val="bottom"/>
          </w:tcPr>
          <w:p w14:paraId="013580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7E7443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40" w:type="dxa"/>
              <w:right w:w="100" w:type="dxa"/>
            </w:tcMar>
            <w:vAlign w:val="bottom"/>
          </w:tcPr>
          <w:p w14:paraId="39220C2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3994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E000C6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E816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922</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AC1D6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933</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F0D04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945</w:t>
            </w:r>
          </w:p>
        </w:tc>
      </w:tr>
      <w:tr w:rsidR="005E3E1F" w14:paraId="37E916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450" w:type="dxa"/>
            <w:tcBorders>
              <w:top w:val="nil"/>
              <w:left w:val="nil"/>
              <w:bottom w:val="nil"/>
              <w:right w:val="nil"/>
              <w:tl2br w:val="nil"/>
              <w:tr2bl w:val="nil"/>
            </w:tcBorders>
            <w:tcMar>
              <w:left w:w="40" w:type="dxa"/>
              <w:right w:w="100" w:type="dxa"/>
            </w:tcMar>
            <w:vAlign w:val="center"/>
          </w:tcPr>
          <w:p w14:paraId="4D3B9B8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RECONCILIATION OF CASH USED</w:t>
            </w:r>
          </w:p>
          <w:p w14:paraId="02CAC1B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 ACQUIRE ASSETS TO ASSET</w:t>
            </w:r>
          </w:p>
          <w:p w14:paraId="377584D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MOVEMENT TABLE</w:t>
            </w:r>
          </w:p>
        </w:tc>
        <w:tc>
          <w:tcPr>
            <w:tcW w:w="855" w:type="dxa"/>
            <w:tcBorders>
              <w:top w:val="single" w:sz="4" w:space="0" w:color="000000"/>
              <w:left w:val="nil"/>
              <w:bottom w:val="nil"/>
              <w:right w:val="nil"/>
              <w:tl2br w:val="nil"/>
              <w:tr2bl w:val="nil"/>
            </w:tcBorders>
            <w:noWrap/>
            <w:tcMar>
              <w:left w:w="0" w:type="dxa"/>
              <w:right w:w="0" w:type="dxa"/>
            </w:tcMar>
            <w:vAlign w:val="bottom"/>
          </w:tcPr>
          <w:p w14:paraId="3276B26F"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EA813E2"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610F8A7C"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2C409888" w14:textId="77777777" w:rsidR="005E3E1F" w:rsidRDefault="005E3E1F">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452858F2" w14:textId="77777777" w:rsidR="005E3E1F" w:rsidRDefault="005E3E1F">
            <w:pPr>
              <w:spacing w:after="0" w:line="240" w:lineRule="auto"/>
              <w:jc w:val="right"/>
              <w:rPr>
                <w:rFonts w:ascii="Arial" w:eastAsia="Arial" w:hAnsi="Arial" w:cs="Arial"/>
                <w:color w:val="000000"/>
                <w:sz w:val="16"/>
                <w:bdr w:val="nil"/>
              </w:rPr>
            </w:pPr>
          </w:p>
        </w:tc>
      </w:tr>
      <w:tr w:rsidR="005E3E1F" w14:paraId="584054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nil"/>
              <w:right w:val="nil"/>
              <w:tl2br w:val="nil"/>
              <w:tr2bl w:val="nil"/>
            </w:tcBorders>
            <w:noWrap/>
            <w:tcMar>
              <w:left w:w="40" w:type="dxa"/>
              <w:right w:w="40" w:type="dxa"/>
            </w:tcMar>
            <w:vAlign w:val="bottom"/>
          </w:tcPr>
          <w:p w14:paraId="04225CB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purchases</w:t>
            </w:r>
          </w:p>
        </w:tc>
        <w:tc>
          <w:tcPr>
            <w:tcW w:w="855" w:type="dxa"/>
            <w:tcBorders>
              <w:top w:val="nil"/>
              <w:left w:val="nil"/>
              <w:bottom w:val="nil"/>
              <w:right w:val="nil"/>
              <w:tl2br w:val="nil"/>
              <w:tr2bl w:val="nil"/>
            </w:tcBorders>
            <w:noWrap/>
            <w:tcMar>
              <w:left w:w="40" w:type="dxa"/>
              <w:right w:w="100" w:type="dxa"/>
            </w:tcMar>
            <w:vAlign w:val="bottom"/>
          </w:tcPr>
          <w:p w14:paraId="354BBC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855" w:type="dxa"/>
            <w:tcBorders>
              <w:top w:val="nil"/>
              <w:left w:val="nil"/>
              <w:bottom w:val="nil"/>
              <w:right w:val="nil"/>
              <w:tl2br w:val="nil"/>
              <w:tr2bl w:val="nil"/>
            </w:tcBorders>
            <w:shd w:val="clear" w:color="FFFFFF" w:fill="E7E6E6"/>
            <w:noWrap/>
            <w:tcMar>
              <w:left w:w="40" w:type="dxa"/>
              <w:right w:w="100" w:type="dxa"/>
            </w:tcMar>
            <w:vAlign w:val="bottom"/>
          </w:tcPr>
          <w:p w14:paraId="359173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855" w:type="dxa"/>
            <w:tcBorders>
              <w:top w:val="nil"/>
              <w:left w:val="nil"/>
              <w:bottom w:val="nil"/>
              <w:right w:val="nil"/>
              <w:tl2br w:val="nil"/>
              <w:tr2bl w:val="nil"/>
            </w:tcBorders>
            <w:noWrap/>
            <w:tcMar>
              <w:left w:w="40" w:type="dxa"/>
              <w:right w:w="100" w:type="dxa"/>
            </w:tcMar>
            <w:vAlign w:val="bottom"/>
          </w:tcPr>
          <w:p w14:paraId="280D2E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922</w:t>
            </w:r>
          </w:p>
        </w:tc>
        <w:tc>
          <w:tcPr>
            <w:tcW w:w="855" w:type="dxa"/>
            <w:tcBorders>
              <w:top w:val="nil"/>
              <w:left w:val="nil"/>
              <w:bottom w:val="nil"/>
              <w:right w:val="nil"/>
              <w:tl2br w:val="nil"/>
              <w:tr2bl w:val="nil"/>
            </w:tcBorders>
            <w:noWrap/>
            <w:tcMar>
              <w:left w:w="40" w:type="dxa"/>
              <w:right w:w="100" w:type="dxa"/>
            </w:tcMar>
            <w:vAlign w:val="bottom"/>
          </w:tcPr>
          <w:p w14:paraId="1CB103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933</w:t>
            </w:r>
          </w:p>
        </w:tc>
        <w:tc>
          <w:tcPr>
            <w:tcW w:w="855" w:type="dxa"/>
            <w:tcBorders>
              <w:top w:val="nil"/>
              <w:left w:val="nil"/>
              <w:bottom w:val="nil"/>
              <w:right w:val="nil"/>
              <w:tl2br w:val="nil"/>
              <w:tr2bl w:val="nil"/>
            </w:tcBorders>
            <w:noWrap/>
            <w:tcMar>
              <w:left w:w="40" w:type="dxa"/>
              <w:right w:w="100" w:type="dxa"/>
            </w:tcMar>
            <w:vAlign w:val="bottom"/>
          </w:tcPr>
          <w:p w14:paraId="4DD3FA9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945</w:t>
            </w:r>
          </w:p>
        </w:tc>
      </w:tr>
      <w:tr w:rsidR="005E3E1F" w14:paraId="70BB7A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0" w:type="dxa"/>
            <w:tcBorders>
              <w:top w:val="nil"/>
              <w:left w:val="nil"/>
              <w:bottom w:val="single" w:sz="4" w:space="0" w:color="000000"/>
              <w:right w:val="nil"/>
              <w:tl2br w:val="nil"/>
              <w:tr2bl w:val="nil"/>
            </w:tcBorders>
            <w:tcMar>
              <w:left w:w="40" w:type="dxa"/>
              <w:right w:w="40" w:type="dxa"/>
            </w:tcMar>
            <w:vAlign w:val="bottom"/>
          </w:tcPr>
          <w:p w14:paraId="36E3A79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cash used to acquire assets</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A0538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FB0FA1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377505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922</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513F5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933</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EF6E4F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945</w:t>
            </w:r>
          </w:p>
        </w:tc>
      </w:tr>
      <w:tr w:rsidR="005E3E1F" w14:paraId="1831C2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7725" w:type="dxa"/>
            <w:gridSpan w:val="6"/>
            <w:tcBorders>
              <w:top w:val="single" w:sz="4" w:space="0" w:color="000000"/>
              <w:left w:val="nil"/>
              <w:bottom w:val="nil"/>
              <w:right w:val="nil"/>
              <w:tl2br w:val="nil"/>
              <w:tr2bl w:val="nil"/>
            </w:tcBorders>
            <w:tcMar>
              <w:left w:w="40" w:type="dxa"/>
              <w:right w:w="40" w:type="dxa"/>
            </w:tcMar>
          </w:tcPr>
          <w:p w14:paraId="634CE560"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180879B5" w14:textId="77777777" w:rsidR="005E3E1F" w:rsidRDefault="00E94ABE">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(a) Includes purchases from current and previous years' Departmental Capital Budgets (DCBs).</w:t>
            </w:r>
          </w:p>
        </w:tc>
      </w:tr>
      <w:tr w:rsidR="005E3E1F" w14:paraId="759578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9"/>
        </w:trPr>
        <w:tc>
          <w:tcPr>
            <w:tcW w:w="7725" w:type="dxa"/>
            <w:gridSpan w:val="6"/>
            <w:tcBorders>
              <w:top w:val="nil"/>
              <w:left w:val="nil"/>
              <w:bottom w:val="nil"/>
              <w:right w:val="nil"/>
              <w:tl2br w:val="nil"/>
              <w:tr2bl w:val="nil"/>
            </w:tcBorders>
            <w:tcMar>
              <w:left w:w="0" w:type="dxa"/>
              <w:right w:w="0" w:type="dxa"/>
            </w:tcMar>
          </w:tcPr>
          <w:p w14:paraId="47FDFB10" w14:textId="77777777" w:rsidR="005E3E1F" w:rsidRDefault="005E3E1F">
            <w:pPr>
              <w:spacing w:after="0" w:line="240" w:lineRule="auto"/>
              <w:jc w:val="left"/>
              <w:rPr>
                <w:rFonts w:ascii="Arial" w:eastAsia="Arial" w:hAnsi="Arial" w:cs="Arial"/>
                <w:color w:val="000000"/>
                <w:sz w:val="15"/>
                <w:bdr w:val="nil"/>
              </w:rPr>
            </w:pPr>
          </w:p>
        </w:tc>
      </w:tr>
    </w:tbl>
    <w:p w14:paraId="02411D25" w14:textId="77777777" w:rsidR="00CC7B46"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1707BC88" w14:textId="77777777" w:rsidR="00E02CEF" w:rsidRDefault="00E94ABE" w:rsidP="003A1FBF">
      <w:pPr>
        <w:pStyle w:val="TableHeading"/>
        <w:pBdr>
          <w:top w:val="nil"/>
          <w:left w:val="nil"/>
          <w:bottom w:val="nil"/>
          <w:right w:val="nil"/>
          <w:between w:val="nil"/>
          <w:bar w:val="nil"/>
        </w:pBdr>
        <w:spacing w:before="60"/>
        <w:rPr>
          <w:rStyle w:val="BookTitle"/>
          <w:i w:val="0"/>
          <w:iCs/>
          <w:bdr w:val="nil"/>
        </w:rPr>
      </w:pPr>
      <w:r>
        <w:lastRenderedPageBreak/>
        <w:t>Table 3.6: Statement of asset movements (Budget year 2026­27)</w:t>
      </w:r>
    </w:p>
    <w:tbl>
      <w:tblPr>
        <w:tblStyle w:val="CDMRange1"/>
        <w:tblW w:w="7095" w:type="dxa"/>
        <w:tblLayout w:type="fixed"/>
        <w:tblLook w:val="0600" w:firstRow="0" w:lastRow="0" w:firstColumn="0" w:lastColumn="0" w:noHBand="1" w:noVBand="1"/>
        <w:tblCaption w:val="TEQSA_T3.6_Page01"/>
      </w:tblPr>
      <w:tblGrid>
        <w:gridCol w:w="3435"/>
        <w:gridCol w:w="900"/>
        <w:gridCol w:w="900"/>
        <w:gridCol w:w="900"/>
        <w:gridCol w:w="960"/>
      </w:tblGrid>
      <w:tr w:rsidR="005E3E1F" w14:paraId="767D0291" w14:textId="77777777">
        <w:trPr>
          <w:trHeight w:hRule="exact" w:val="1140"/>
        </w:trPr>
        <w:tc>
          <w:tcPr>
            <w:tcW w:w="3435" w:type="dxa"/>
            <w:tcBorders>
              <w:top w:val="single" w:sz="4" w:space="0" w:color="000000"/>
              <w:left w:val="nil"/>
              <w:bottom w:val="nil"/>
              <w:right w:val="nil"/>
              <w:tl2br w:val="nil"/>
              <w:tr2bl w:val="nil"/>
            </w:tcBorders>
            <w:shd w:val="clear" w:color="FFFFFF" w:fill="FFFFFF"/>
            <w:noWrap/>
            <w:tcMar>
              <w:left w:w="0" w:type="dxa"/>
              <w:right w:w="0" w:type="dxa"/>
            </w:tcMar>
          </w:tcPr>
          <w:p w14:paraId="1ED867B5" w14:textId="77777777" w:rsidR="005E3E1F" w:rsidRDefault="005E3E1F">
            <w:pPr>
              <w:spacing w:after="0" w:line="240" w:lineRule="auto"/>
              <w:jc w:val="left"/>
              <w:rPr>
                <w:rFonts w:ascii="Arial" w:eastAsia="Arial" w:hAnsi="Arial" w:cs="Arial"/>
                <w:color w:val="000000"/>
                <w:sz w:val="16"/>
                <w:bdr w:val="nil"/>
              </w:rPr>
            </w:pP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6F0F3B0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p w14:paraId="365794AB" w14:textId="77777777" w:rsidR="005E3E1F" w:rsidRDefault="005E3E1F">
            <w:pPr>
              <w:spacing w:after="0" w:line="240" w:lineRule="auto"/>
              <w:jc w:val="right"/>
              <w:rPr>
                <w:rFonts w:ascii="Arial" w:eastAsia="Arial" w:hAnsi="Arial" w:cs="Arial"/>
                <w:color w:val="000000"/>
                <w:sz w:val="16"/>
                <w:bdr w:val="nil"/>
              </w:rPr>
            </w:pPr>
          </w:p>
          <w:p w14:paraId="58EF2EF9" w14:textId="77777777" w:rsidR="005E3E1F" w:rsidRDefault="005E3E1F">
            <w:pPr>
              <w:spacing w:after="0" w:line="240" w:lineRule="auto"/>
              <w:jc w:val="right"/>
              <w:rPr>
                <w:rFonts w:ascii="Arial" w:eastAsia="Arial" w:hAnsi="Arial" w:cs="Arial"/>
                <w:color w:val="000000"/>
                <w:sz w:val="16"/>
                <w:bdr w:val="nil"/>
              </w:rPr>
            </w:pPr>
          </w:p>
          <w:p w14:paraId="6AE9F1E7" w14:textId="77777777" w:rsidR="005E3E1F" w:rsidRDefault="005E3E1F">
            <w:pPr>
              <w:spacing w:after="0" w:line="240" w:lineRule="auto"/>
              <w:jc w:val="right"/>
              <w:rPr>
                <w:rFonts w:ascii="Arial" w:eastAsia="Arial" w:hAnsi="Arial" w:cs="Arial"/>
                <w:color w:val="000000"/>
                <w:sz w:val="16"/>
                <w:bdr w:val="nil"/>
              </w:rPr>
            </w:pPr>
          </w:p>
          <w:p w14:paraId="2BF216E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0164F8E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Plant and equipment</w:t>
            </w:r>
          </w:p>
          <w:p w14:paraId="19AE7C9C" w14:textId="77777777" w:rsidR="005E3E1F" w:rsidRDefault="005E3E1F">
            <w:pPr>
              <w:spacing w:after="0" w:line="240" w:lineRule="auto"/>
              <w:jc w:val="right"/>
              <w:rPr>
                <w:rFonts w:ascii="Arial" w:eastAsia="Arial" w:hAnsi="Arial" w:cs="Arial"/>
                <w:color w:val="000000"/>
                <w:sz w:val="16"/>
                <w:bdr w:val="nil"/>
              </w:rPr>
            </w:pPr>
          </w:p>
          <w:p w14:paraId="55EF1E59" w14:textId="77777777" w:rsidR="005E3E1F" w:rsidRDefault="005E3E1F">
            <w:pPr>
              <w:spacing w:after="0" w:line="240" w:lineRule="auto"/>
              <w:jc w:val="right"/>
              <w:rPr>
                <w:rFonts w:ascii="Arial" w:eastAsia="Arial" w:hAnsi="Arial" w:cs="Arial"/>
                <w:color w:val="000000"/>
                <w:sz w:val="16"/>
                <w:bdr w:val="nil"/>
              </w:rPr>
            </w:pPr>
          </w:p>
          <w:p w14:paraId="516C32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0" w:type="dxa"/>
            <w:tcBorders>
              <w:top w:val="single" w:sz="4" w:space="0" w:color="000000"/>
              <w:left w:val="nil"/>
              <w:bottom w:val="single" w:sz="4" w:space="0" w:color="000000"/>
              <w:right w:val="nil"/>
              <w:tl2br w:val="nil"/>
              <w:tr2bl w:val="nil"/>
            </w:tcBorders>
            <w:tcMar>
              <w:left w:w="40" w:type="dxa"/>
              <w:right w:w="40" w:type="dxa"/>
            </w:tcMar>
          </w:tcPr>
          <w:p w14:paraId="3ECA277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Intangibles - computer software</w:t>
            </w:r>
          </w:p>
          <w:p w14:paraId="6C5815C1" w14:textId="77777777" w:rsidR="005E3E1F" w:rsidRDefault="005E3E1F">
            <w:pPr>
              <w:spacing w:after="0" w:line="240" w:lineRule="auto"/>
              <w:jc w:val="right"/>
              <w:rPr>
                <w:rFonts w:ascii="Arial" w:eastAsia="Arial" w:hAnsi="Arial" w:cs="Arial"/>
                <w:color w:val="000000"/>
                <w:sz w:val="16"/>
                <w:bdr w:val="nil"/>
              </w:rPr>
            </w:pPr>
          </w:p>
          <w:p w14:paraId="0A47890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tcPr>
          <w:p w14:paraId="756155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321E7A72" w14:textId="77777777" w:rsidR="005E3E1F" w:rsidRDefault="005E3E1F">
            <w:pPr>
              <w:spacing w:after="0" w:line="240" w:lineRule="auto"/>
              <w:jc w:val="right"/>
              <w:rPr>
                <w:rFonts w:ascii="Arial" w:eastAsia="Arial" w:hAnsi="Arial" w:cs="Arial"/>
                <w:color w:val="000000"/>
                <w:sz w:val="16"/>
                <w:bdr w:val="nil"/>
              </w:rPr>
            </w:pPr>
          </w:p>
          <w:p w14:paraId="564C3E8E" w14:textId="77777777" w:rsidR="005E3E1F" w:rsidRDefault="005E3E1F">
            <w:pPr>
              <w:spacing w:after="0" w:line="240" w:lineRule="auto"/>
              <w:jc w:val="right"/>
              <w:rPr>
                <w:rFonts w:ascii="Arial" w:eastAsia="Arial" w:hAnsi="Arial" w:cs="Arial"/>
                <w:color w:val="000000"/>
                <w:sz w:val="16"/>
                <w:bdr w:val="nil"/>
              </w:rPr>
            </w:pPr>
          </w:p>
          <w:p w14:paraId="4608B0F1" w14:textId="77777777" w:rsidR="005E3E1F" w:rsidRDefault="005E3E1F">
            <w:pPr>
              <w:spacing w:after="0" w:line="240" w:lineRule="auto"/>
              <w:jc w:val="right"/>
              <w:rPr>
                <w:rFonts w:ascii="Arial" w:eastAsia="Arial" w:hAnsi="Arial" w:cs="Arial"/>
                <w:color w:val="000000"/>
                <w:sz w:val="16"/>
                <w:bdr w:val="nil"/>
              </w:rPr>
            </w:pPr>
          </w:p>
          <w:p w14:paraId="5678E1D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7EB93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shd w:val="clear" w:color="FFFFFF" w:fill="FFFFFF"/>
            <w:tcMar>
              <w:left w:w="40" w:type="dxa"/>
              <w:right w:w="40" w:type="dxa"/>
            </w:tcMar>
            <w:vAlign w:val="bottom"/>
          </w:tcPr>
          <w:p w14:paraId="34D8727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2026</w:t>
            </w:r>
          </w:p>
        </w:tc>
        <w:tc>
          <w:tcPr>
            <w:tcW w:w="900" w:type="dxa"/>
            <w:tcBorders>
              <w:top w:val="single" w:sz="4" w:space="0" w:color="000000"/>
              <w:left w:val="nil"/>
              <w:bottom w:val="nil"/>
              <w:right w:val="nil"/>
              <w:tl2br w:val="nil"/>
              <w:tr2bl w:val="nil"/>
            </w:tcBorders>
            <w:tcMar>
              <w:left w:w="0" w:type="dxa"/>
              <w:right w:w="0" w:type="dxa"/>
            </w:tcMar>
            <w:vAlign w:val="bottom"/>
          </w:tcPr>
          <w:p w14:paraId="6EACB19F"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722711E7"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tcMar>
              <w:left w:w="0" w:type="dxa"/>
              <w:right w:w="0" w:type="dxa"/>
            </w:tcMar>
            <w:vAlign w:val="bottom"/>
          </w:tcPr>
          <w:p w14:paraId="5FE6AF8C"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tcMar>
              <w:left w:w="0" w:type="dxa"/>
              <w:right w:w="0" w:type="dxa"/>
            </w:tcMar>
            <w:vAlign w:val="bottom"/>
          </w:tcPr>
          <w:p w14:paraId="2FE9659A" w14:textId="77777777" w:rsidR="005E3E1F" w:rsidRDefault="005E3E1F">
            <w:pPr>
              <w:spacing w:after="0" w:line="240" w:lineRule="auto"/>
              <w:jc w:val="right"/>
              <w:rPr>
                <w:rFonts w:ascii="Arial" w:eastAsia="Arial" w:hAnsi="Arial" w:cs="Arial"/>
                <w:b/>
                <w:color w:val="000000"/>
                <w:sz w:val="16"/>
                <w:bdr w:val="nil"/>
              </w:rPr>
            </w:pPr>
          </w:p>
        </w:tc>
      </w:tr>
      <w:tr w:rsidR="005E3E1F" w14:paraId="1DDF02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175" w:type="dxa"/>
              <w:right w:w="40" w:type="dxa"/>
            </w:tcMar>
            <w:vAlign w:val="bottom"/>
          </w:tcPr>
          <w:p w14:paraId="137F8A7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900" w:type="dxa"/>
            <w:tcBorders>
              <w:top w:val="nil"/>
              <w:left w:val="nil"/>
              <w:bottom w:val="nil"/>
              <w:right w:val="nil"/>
              <w:tl2br w:val="nil"/>
              <w:tr2bl w:val="nil"/>
            </w:tcBorders>
            <w:noWrap/>
            <w:tcMar>
              <w:left w:w="40" w:type="dxa"/>
              <w:right w:w="100" w:type="dxa"/>
            </w:tcMar>
            <w:vAlign w:val="bottom"/>
          </w:tcPr>
          <w:p w14:paraId="1EF0546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1,906</w:t>
            </w:r>
          </w:p>
        </w:tc>
        <w:tc>
          <w:tcPr>
            <w:tcW w:w="900" w:type="dxa"/>
            <w:tcBorders>
              <w:top w:val="nil"/>
              <w:left w:val="nil"/>
              <w:bottom w:val="nil"/>
              <w:right w:val="nil"/>
              <w:tl2br w:val="nil"/>
              <w:tr2bl w:val="nil"/>
            </w:tcBorders>
            <w:noWrap/>
            <w:tcMar>
              <w:left w:w="40" w:type="dxa"/>
              <w:right w:w="100" w:type="dxa"/>
            </w:tcMar>
            <w:vAlign w:val="bottom"/>
          </w:tcPr>
          <w:p w14:paraId="04E36E8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507</w:t>
            </w:r>
          </w:p>
        </w:tc>
        <w:tc>
          <w:tcPr>
            <w:tcW w:w="900" w:type="dxa"/>
            <w:tcBorders>
              <w:top w:val="nil"/>
              <w:left w:val="nil"/>
              <w:bottom w:val="nil"/>
              <w:right w:val="nil"/>
              <w:tl2br w:val="nil"/>
              <w:tr2bl w:val="nil"/>
            </w:tcBorders>
            <w:noWrap/>
            <w:tcMar>
              <w:left w:w="40" w:type="dxa"/>
              <w:right w:w="100" w:type="dxa"/>
            </w:tcMar>
            <w:vAlign w:val="bottom"/>
          </w:tcPr>
          <w:p w14:paraId="2413185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6,197</w:t>
            </w:r>
          </w:p>
        </w:tc>
        <w:tc>
          <w:tcPr>
            <w:tcW w:w="960" w:type="dxa"/>
            <w:tcBorders>
              <w:top w:val="nil"/>
              <w:left w:val="nil"/>
              <w:bottom w:val="nil"/>
              <w:right w:val="nil"/>
              <w:tl2br w:val="nil"/>
              <w:tr2bl w:val="nil"/>
            </w:tcBorders>
            <w:noWrap/>
            <w:tcMar>
              <w:left w:w="40" w:type="dxa"/>
              <w:right w:w="100" w:type="dxa"/>
            </w:tcMar>
            <w:vAlign w:val="bottom"/>
          </w:tcPr>
          <w:p w14:paraId="0B99946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8,610</w:t>
            </w:r>
          </w:p>
        </w:tc>
      </w:tr>
      <w:tr w:rsidR="005E3E1F" w14:paraId="1FC09D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175" w:type="dxa"/>
              <w:right w:w="40" w:type="dxa"/>
            </w:tcMar>
            <w:vAlign w:val="bottom"/>
          </w:tcPr>
          <w:p w14:paraId="0F65E1A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bottom"/>
          </w:tcPr>
          <w:p w14:paraId="528EE1C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c>
          <w:tcPr>
            <w:tcW w:w="900" w:type="dxa"/>
            <w:tcBorders>
              <w:top w:val="nil"/>
              <w:left w:val="nil"/>
              <w:bottom w:val="nil"/>
              <w:right w:val="nil"/>
              <w:tl2br w:val="nil"/>
              <w:tr2bl w:val="nil"/>
            </w:tcBorders>
            <w:noWrap/>
            <w:tcMar>
              <w:left w:w="40" w:type="dxa"/>
              <w:right w:w="100" w:type="dxa"/>
            </w:tcMar>
            <w:vAlign w:val="bottom"/>
          </w:tcPr>
          <w:p w14:paraId="4E78001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6CA8045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04BB47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r>
      <w:tr w:rsidR="005E3E1F" w14:paraId="2DDBEA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3B5635F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7562408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40" w:type="dxa"/>
            </w:tcMar>
            <w:vAlign w:val="bottom"/>
          </w:tcPr>
          <w:p w14:paraId="5552E43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(356)</w:t>
            </w:r>
          </w:p>
        </w:tc>
        <w:tc>
          <w:tcPr>
            <w:tcW w:w="900" w:type="dxa"/>
            <w:tcBorders>
              <w:top w:val="nil"/>
              <w:left w:val="nil"/>
              <w:bottom w:val="nil"/>
              <w:right w:val="nil"/>
              <w:tl2br w:val="nil"/>
              <w:tr2bl w:val="nil"/>
            </w:tcBorders>
            <w:noWrap/>
            <w:tcMar>
              <w:left w:w="40" w:type="dxa"/>
              <w:right w:w="40" w:type="dxa"/>
            </w:tcMar>
            <w:vAlign w:val="bottom"/>
          </w:tcPr>
          <w:p w14:paraId="680A1C5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w:t>
            </w:r>
          </w:p>
        </w:tc>
        <w:tc>
          <w:tcPr>
            <w:tcW w:w="900" w:type="dxa"/>
            <w:tcBorders>
              <w:top w:val="nil"/>
              <w:left w:val="nil"/>
              <w:bottom w:val="nil"/>
              <w:right w:val="nil"/>
              <w:tl2br w:val="nil"/>
              <w:tr2bl w:val="nil"/>
            </w:tcBorders>
            <w:noWrap/>
            <w:tcMar>
              <w:left w:w="40" w:type="dxa"/>
              <w:right w:w="40" w:type="dxa"/>
            </w:tcMar>
            <w:vAlign w:val="bottom"/>
          </w:tcPr>
          <w:p w14:paraId="66EF552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(5,412)</w:t>
            </w:r>
          </w:p>
        </w:tc>
        <w:tc>
          <w:tcPr>
            <w:tcW w:w="960" w:type="dxa"/>
            <w:tcBorders>
              <w:top w:val="nil"/>
              <w:left w:val="nil"/>
              <w:bottom w:val="nil"/>
              <w:right w:val="nil"/>
              <w:tl2br w:val="nil"/>
              <w:tr2bl w:val="nil"/>
            </w:tcBorders>
            <w:noWrap/>
            <w:tcMar>
              <w:left w:w="40" w:type="dxa"/>
              <w:right w:w="40" w:type="dxa"/>
            </w:tcMar>
            <w:vAlign w:val="bottom"/>
          </w:tcPr>
          <w:p w14:paraId="06A2C7E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(5,983)</w:t>
            </w:r>
          </w:p>
        </w:tc>
      </w:tr>
      <w:tr w:rsidR="005E3E1F" w14:paraId="503985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68B07A40" w14:textId="76EC2ACA"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r w:rsidR="00DB1B37">
              <w:rPr>
                <w:rFonts w:ascii="Arial" w:eastAsia="Arial" w:hAnsi="Arial" w:cs="Arial"/>
                <w:color w:val="000000"/>
                <w:sz w:val="16"/>
              </w:rPr>
              <w:t>amortisation</w:t>
            </w:r>
            <w:r>
              <w:rPr>
                <w:rFonts w:ascii="Arial" w:eastAsia="Arial" w:hAnsi="Arial" w:cs="Arial"/>
                <w:color w:val="000000"/>
                <w:sz w:val="16"/>
              </w:rPr>
              <w:t xml:space="preserve"> and</w:t>
            </w:r>
          </w:p>
          <w:p w14:paraId="554ED9C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4D0613D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(2,124)</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7D3409C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5068F07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bottom"/>
          </w:tcPr>
          <w:p w14:paraId="64DEBE5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(2,124)</w:t>
            </w:r>
          </w:p>
        </w:tc>
      </w:tr>
      <w:tr w:rsidR="005E3E1F" w14:paraId="45730D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100" w:type="dxa"/>
            </w:tcMar>
            <w:vAlign w:val="bottom"/>
          </w:tcPr>
          <w:p w14:paraId="49CF9E2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F4433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3,879</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C2B20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3385D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785</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A33D4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4,956</w:t>
            </w:r>
          </w:p>
        </w:tc>
      </w:tr>
      <w:tr w:rsidR="005E3E1F" w14:paraId="551EA2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69E2B49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3936259F"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6D4E23C5"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69BF22B1"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4A2D051" w14:textId="77777777" w:rsidR="005E3E1F" w:rsidRDefault="005E3E1F">
            <w:pPr>
              <w:spacing w:after="0" w:line="240" w:lineRule="auto"/>
              <w:jc w:val="right"/>
              <w:rPr>
                <w:rFonts w:ascii="Arial" w:eastAsia="Arial" w:hAnsi="Arial" w:cs="Arial"/>
                <w:color w:val="000000"/>
                <w:sz w:val="16"/>
                <w:bdr w:val="nil"/>
              </w:rPr>
            </w:pPr>
          </w:p>
        </w:tc>
      </w:tr>
      <w:tr w:rsidR="005E3E1F" w14:paraId="435DE9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40" w:type="dxa"/>
              <w:right w:w="40" w:type="dxa"/>
            </w:tcMar>
            <w:vAlign w:val="bottom"/>
          </w:tcPr>
          <w:p w14:paraId="134BB6C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w:t>
            </w:r>
          </w:p>
          <w:p w14:paraId="5AAFBA5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or replacement assets</w:t>
            </w:r>
          </w:p>
        </w:tc>
        <w:tc>
          <w:tcPr>
            <w:tcW w:w="900" w:type="dxa"/>
            <w:tcBorders>
              <w:top w:val="nil"/>
              <w:left w:val="nil"/>
              <w:bottom w:val="nil"/>
              <w:right w:val="nil"/>
              <w:tl2br w:val="nil"/>
              <w:tr2bl w:val="nil"/>
            </w:tcBorders>
            <w:noWrap/>
            <w:tcMar>
              <w:left w:w="0" w:type="dxa"/>
              <w:right w:w="0" w:type="dxa"/>
            </w:tcMar>
            <w:vAlign w:val="bottom"/>
          </w:tcPr>
          <w:p w14:paraId="228BC750"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676A14A3"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nil"/>
              <w:left w:val="nil"/>
              <w:bottom w:val="nil"/>
              <w:right w:val="nil"/>
              <w:tl2br w:val="nil"/>
              <w:tr2bl w:val="nil"/>
            </w:tcBorders>
            <w:noWrap/>
            <w:tcMar>
              <w:left w:w="0" w:type="dxa"/>
              <w:right w:w="0" w:type="dxa"/>
            </w:tcMar>
            <w:vAlign w:val="bottom"/>
          </w:tcPr>
          <w:p w14:paraId="6BA6A37A"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72DA7F98" w14:textId="77777777" w:rsidR="005E3E1F" w:rsidRDefault="005E3E1F">
            <w:pPr>
              <w:spacing w:after="0" w:line="240" w:lineRule="auto"/>
              <w:jc w:val="right"/>
              <w:rPr>
                <w:rFonts w:ascii="Arial" w:eastAsia="Arial" w:hAnsi="Arial" w:cs="Arial"/>
                <w:color w:val="000000"/>
                <w:sz w:val="16"/>
                <w:bdr w:val="nil"/>
              </w:rPr>
            </w:pPr>
          </w:p>
        </w:tc>
      </w:tr>
      <w:tr w:rsidR="005E3E1F" w14:paraId="2815AD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04C9050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w:t>
            </w:r>
          </w:p>
          <w:p w14:paraId="2ED3994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ordinary annual services (a)</w:t>
            </w:r>
          </w:p>
        </w:tc>
        <w:tc>
          <w:tcPr>
            <w:tcW w:w="900" w:type="dxa"/>
            <w:tcBorders>
              <w:top w:val="nil"/>
              <w:left w:val="nil"/>
              <w:bottom w:val="nil"/>
              <w:right w:val="nil"/>
              <w:tl2br w:val="nil"/>
              <w:tr2bl w:val="nil"/>
            </w:tcBorders>
            <w:noWrap/>
            <w:tcMar>
              <w:left w:w="40" w:type="dxa"/>
              <w:right w:w="100" w:type="dxa"/>
            </w:tcMar>
            <w:vAlign w:val="bottom"/>
          </w:tcPr>
          <w:p w14:paraId="06AC965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2610FF2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c>
          <w:tcPr>
            <w:tcW w:w="900" w:type="dxa"/>
            <w:tcBorders>
              <w:top w:val="nil"/>
              <w:left w:val="nil"/>
              <w:bottom w:val="nil"/>
              <w:right w:val="nil"/>
              <w:tl2br w:val="nil"/>
              <w:tr2bl w:val="nil"/>
            </w:tcBorders>
            <w:noWrap/>
            <w:tcMar>
              <w:left w:w="40" w:type="dxa"/>
              <w:right w:w="100" w:type="dxa"/>
            </w:tcMar>
            <w:vAlign w:val="bottom"/>
          </w:tcPr>
          <w:p w14:paraId="7519F3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7FACED3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908</w:t>
            </w:r>
          </w:p>
        </w:tc>
      </w:tr>
      <w:tr w:rsidR="005E3E1F" w14:paraId="2C8A1B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435" w:type="dxa"/>
            <w:tcBorders>
              <w:top w:val="nil"/>
              <w:left w:val="nil"/>
              <w:bottom w:val="nil"/>
              <w:right w:val="nil"/>
              <w:tl2br w:val="nil"/>
              <w:tr2bl w:val="nil"/>
            </w:tcBorders>
            <w:tcMar>
              <w:left w:w="40" w:type="dxa"/>
              <w:right w:w="40" w:type="dxa"/>
            </w:tcMar>
            <w:vAlign w:val="bottom"/>
          </w:tcPr>
          <w:p w14:paraId="62B9625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FDBD4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523BC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CD3B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A80069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908</w:t>
            </w:r>
          </w:p>
        </w:tc>
      </w:tr>
      <w:tr w:rsidR="005E3E1F" w14:paraId="7EAA0D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4941C0B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7A8B7390"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52DD4CE7" w14:textId="77777777" w:rsidR="005E3E1F" w:rsidRDefault="005E3E1F">
            <w:pPr>
              <w:spacing w:after="0" w:line="240" w:lineRule="auto"/>
              <w:jc w:val="right"/>
              <w:rPr>
                <w:rFonts w:ascii="Arial" w:eastAsia="Arial" w:hAnsi="Arial" w:cs="Arial"/>
                <w:b/>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0EDC21D9" w14:textId="77777777" w:rsidR="005E3E1F" w:rsidRDefault="005E3E1F">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E0B32D6" w14:textId="77777777" w:rsidR="005E3E1F" w:rsidRDefault="005E3E1F">
            <w:pPr>
              <w:spacing w:after="0" w:line="240" w:lineRule="auto"/>
              <w:jc w:val="right"/>
              <w:rPr>
                <w:rFonts w:ascii="Arial" w:eastAsia="Arial" w:hAnsi="Arial" w:cs="Arial"/>
                <w:b/>
                <w:color w:val="000000"/>
                <w:sz w:val="16"/>
                <w:bdr w:val="nil"/>
              </w:rPr>
            </w:pPr>
          </w:p>
        </w:tc>
      </w:tr>
      <w:tr w:rsidR="005E3E1F" w14:paraId="37C9A3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175" w:type="dxa"/>
              <w:right w:w="40" w:type="dxa"/>
            </w:tcMar>
            <w:vAlign w:val="bottom"/>
          </w:tcPr>
          <w:p w14:paraId="5CDA148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900" w:type="dxa"/>
            <w:tcBorders>
              <w:top w:val="nil"/>
              <w:left w:val="nil"/>
              <w:bottom w:val="nil"/>
              <w:right w:val="nil"/>
              <w:tl2br w:val="nil"/>
              <w:tr2bl w:val="nil"/>
            </w:tcBorders>
            <w:noWrap/>
            <w:tcMar>
              <w:left w:w="40" w:type="dxa"/>
              <w:right w:w="40" w:type="dxa"/>
            </w:tcMar>
            <w:vAlign w:val="bottom"/>
          </w:tcPr>
          <w:p w14:paraId="3551A77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w:t>
            </w:r>
          </w:p>
        </w:tc>
        <w:tc>
          <w:tcPr>
            <w:tcW w:w="900" w:type="dxa"/>
            <w:tcBorders>
              <w:top w:val="nil"/>
              <w:left w:val="nil"/>
              <w:bottom w:val="nil"/>
              <w:right w:val="nil"/>
              <w:tl2br w:val="nil"/>
              <w:tr2bl w:val="nil"/>
            </w:tcBorders>
            <w:noWrap/>
            <w:tcMar>
              <w:left w:w="40" w:type="dxa"/>
              <w:right w:w="40" w:type="dxa"/>
            </w:tcMar>
            <w:vAlign w:val="bottom"/>
          </w:tcPr>
          <w:p w14:paraId="1891DA0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(384)</w:t>
            </w:r>
          </w:p>
        </w:tc>
        <w:tc>
          <w:tcPr>
            <w:tcW w:w="900" w:type="dxa"/>
            <w:tcBorders>
              <w:top w:val="nil"/>
              <w:left w:val="nil"/>
              <w:bottom w:val="nil"/>
              <w:right w:val="nil"/>
              <w:tl2br w:val="nil"/>
              <w:tr2bl w:val="nil"/>
            </w:tcBorders>
            <w:noWrap/>
            <w:tcMar>
              <w:left w:w="40" w:type="dxa"/>
              <w:right w:w="40" w:type="dxa"/>
            </w:tcMar>
            <w:vAlign w:val="bottom"/>
          </w:tcPr>
          <w:p w14:paraId="2E65B33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(318)</w:t>
            </w:r>
          </w:p>
        </w:tc>
        <w:tc>
          <w:tcPr>
            <w:tcW w:w="960" w:type="dxa"/>
            <w:tcBorders>
              <w:top w:val="nil"/>
              <w:left w:val="nil"/>
              <w:bottom w:val="nil"/>
              <w:right w:val="nil"/>
              <w:tl2br w:val="nil"/>
              <w:tr2bl w:val="nil"/>
            </w:tcBorders>
            <w:noWrap/>
            <w:tcMar>
              <w:left w:w="40" w:type="dxa"/>
              <w:right w:w="40" w:type="dxa"/>
            </w:tcMar>
            <w:vAlign w:val="bottom"/>
          </w:tcPr>
          <w:p w14:paraId="0E99A7D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(1,056)</w:t>
            </w:r>
          </w:p>
        </w:tc>
      </w:tr>
      <w:tr w:rsidR="005E3E1F" w14:paraId="71568C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4D8F53C7"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on </w:t>
            </w:r>
          </w:p>
          <w:p w14:paraId="0E8DE89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751FAC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5B17B9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382C85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bottom"/>
          </w:tcPr>
          <w:p w14:paraId="1F03D6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w:t>
            </w:r>
          </w:p>
        </w:tc>
      </w:tr>
      <w:tr w:rsidR="005E3E1F" w14:paraId="74FCFB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205D42F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4DE049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(910)</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46239E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(384)</w:t>
            </w:r>
          </w:p>
        </w:tc>
        <w:tc>
          <w:tcPr>
            <w:tcW w:w="90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53CC6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(318)</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4D546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(1,612)</w:t>
            </w:r>
          </w:p>
        </w:tc>
      </w:tr>
      <w:tr w:rsidR="005E3E1F" w14:paraId="47CAC9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shd w:val="clear" w:color="FFFFFF" w:fill="FFFFFF"/>
            <w:tcMar>
              <w:left w:w="40" w:type="dxa"/>
              <w:right w:w="40" w:type="dxa"/>
            </w:tcMar>
            <w:vAlign w:val="bottom"/>
          </w:tcPr>
          <w:p w14:paraId="2854C6A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2027</w:t>
            </w:r>
          </w:p>
        </w:tc>
        <w:tc>
          <w:tcPr>
            <w:tcW w:w="900" w:type="dxa"/>
            <w:tcBorders>
              <w:top w:val="single" w:sz="4" w:space="0" w:color="000000"/>
              <w:left w:val="nil"/>
              <w:bottom w:val="nil"/>
              <w:right w:val="nil"/>
              <w:tl2br w:val="nil"/>
              <w:tr2bl w:val="nil"/>
            </w:tcBorders>
            <w:noWrap/>
            <w:tcMar>
              <w:left w:w="0" w:type="dxa"/>
              <w:right w:w="0" w:type="dxa"/>
            </w:tcMar>
            <w:vAlign w:val="bottom"/>
          </w:tcPr>
          <w:p w14:paraId="575502B3"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735582A9" w14:textId="77777777" w:rsidR="005E3E1F" w:rsidRDefault="005E3E1F">
            <w:pPr>
              <w:spacing w:after="0" w:line="240" w:lineRule="auto"/>
              <w:jc w:val="right"/>
              <w:rPr>
                <w:rFonts w:ascii="Arial" w:eastAsia="Arial" w:hAnsi="Arial" w:cs="Arial"/>
                <w:color w:val="000000"/>
                <w:sz w:val="16"/>
                <w:bdr w:val="nil"/>
              </w:rPr>
            </w:pPr>
          </w:p>
        </w:tc>
        <w:tc>
          <w:tcPr>
            <w:tcW w:w="900" w:type="dxa"/>
            <w:tcBorders>
              <w:top w:val="single" w:sz="4" w:space="0" w:color="000000"/>
              <w:left w:val="nil"/>
              <w:bottom w:val="nil"/>
              <w:right w:val="nil"/>
              <w:tl2br w:val="nil"/>
              <w:tr2bl w:val="nil"/>
            </w:tcBorders>
            <w:noWrap/>
            <w:tcMar>
              <w:left w:w="0" w:type="dxa"/>
              <w:right w:w="0" w:type="dxa"/>
            </w:tcMar>
            <w:vAlign w:val="bottom"/>
          </w:tcPr>
          <w:p w14:paraId="32829457" w14:textId="77777777" w:rsidR="005E3E1F" w:rsidRDefault="005E3E1F">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681ACB0" w14:textId="77777777" w:rsidR="005E3E1F" w:rsidRDefault="005E3E1F">
            <w:pPr>
              <w:spacing w:after="0" w:line="240" w:lineRule="auto"/>
              <w:jc w:val="right"/>
              <w:rPr>
                <w:rFonts w:ascii="Arial" w:eastAsia="Arial" w:hAnsi="Arial" w:cs="Arial"/>
                <w:color w:val="000000"/>
                <w:sz w:val="16"/>
                <w:bdr w:val="nil"/>
              </w:rPr>
            </w:pPr>
          </w:p>
        </w:tc>
      </w:tr>
      <w:tr w:rsidR="005E3E1F" w14:paraId="768860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175" w:type="dxa"/>
              <w:right w:w="40" w:type="dxa"/>
            </w:tcMar>
            <w:vAlign w:val="bottom"/>
          </w:tcPr>
          <w:p w14:paraId="498F23BA"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900" w:type="dxa"/>
            <w:tcBorders>
              <w:top w:val="nil"/>
              <w:left w:val="nil"/>
              <w:bottom w:val="nil"/>
              <w:right w:val="nil"/>
              <w:tl2br w:val="nil"/>
              <w:tr2bl w:val="nil"/>
            </w:tcBorders>
            <w:noWrap/>
            <w:tcMar>
              <w:left w:w="40" w:type="dxa"/>
              <w:right w:w="100" w:type="dxa"/>
            </w:tcMar>
            <w:vAlign w:val="bottom"/>
          </w:tcPr>
          <w:p w14:paraId="135A7F0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1,906</w:t>
            </w:r>
          </w:p>
        </w:tc>
        <w:tc>
          <w:tcPr>
            <w:tcW w:w="900" w:type="dxa"/>
            <w:tcBorders>
              <w:top w:val="nil"/>
              <w:left w:val="nil"/>
              <w:bottom w:val="nil"/>
              <w:right w:val="nil"/>
              <w:tl2br w:val="nil"/>
              <w:tr2bl w:val="nil"/>
            </w:tcBorders>
            <w:noWrap/>
            <w:tcMar>
              <w:left w:w="40" w:type="dxa"/>
              <w:right w:w="100" w:type="dxa"/>
            </w:tcMar>
            <w:vAlign w:val="bottom"/>
          </w:tcPr>
          <w:p w14:paraId="11C7C49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1,415</w:t>
            </w:r>
          </w:p>
        </w:tc>
        <w:tc>
          <w:tcPr>
            <w:tcW w:w="900" w:type="dxa"/>
            <w:tcBorders>
              <w:top w:val="nil"/>
              <w:left w:val="nil"/>
              <w:bottom w:val="nil"/>
              <w:right w:val="nil"/>
              <w:tl2br w:val="nil"/>
              <w:tr2bl w:val="nil"/>
            </w:tcBorders>
            <w:noWrap/>
            <w:tcMar>
              <w:left w:w="40" w:type="dxa"/>
              <w:right w:w="100" w:type="dxa"/>
            </w:tcMar>
            <w:vAlign w:val="bottom"/>
          </w:tcPr>
          <w:p w14:paraId="37CDFC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6,197</w:t>
            </w:r>
          </w:p>
        </w:tc>
        <w:tc>
          <w:tcPr>
            <w:tcW w:w="960" w:type="dxa"/>
            <w:tcBorders>
              <w:top w:val="nil"/>
              <w:left w:val="nil"/>
              <w:bottom w:val="nil"/>
              <w:right w:val="nil"/>
              <w:tl2br w:val="nil"/>
              <w:tr2bl w:val="nil"/>
            </w:tcBorders>
            <w:noWrap/>
            <w:tcMar>
              <w:left w:w="40" w:type="dxa"/>
              <w:right w:w="100" w:type="dxa"/>
            </w:tcMar>
            <w:vAlign w:val="bottom"/>
          </w:tcPr>
          <w:p w14:paraId="746F8D3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9,518</w:t>
            </w:r>
          </w:p>
        </w:tc>
      </w:tr>
      <w:tr w:rsidR="005E3E1F" w14:paraId="66513A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175" w:type="dxa"/>
              <w:right w:w="40" w:type="dxa"/>
            </w:tcMar>
            <w:vAlign w:val="bottom"/>
          </w:tcPr>
          <w:p w14:paraId="68E6191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00" w:type="dxa"/>
            <w:tcBorders>
              <w:top w:val="nil"/>
              <w:left w:val="nil"/>
              <w:bottom w:val="nil"/>
              <w:right w:val="nil"/>
              <w:tl2br w:val="nil"/>
              <w:tr2bl w:val="nil"/>
            </w:tcBorders>
            <w:noWrap/>
            <w:tcMar>
              <w:left w:w="40" w:type="dxa"/>
              <w:right w:w="100" w:type="dxa"/>
            </w:tcMar>
            <w:vAlign w:val="bottom"/>
          </w:tcPr>
          <w:p w14:paraId="5E5E706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c>
          <w:tcPr>
            <w:tcW w:w="900" w:type="dxa"/>
            <w:tcBorders>
              <w:top w:val="nil"/>
              <w:left w:val="nil"/>
              <w:bottom w:val="nil"/>
              <w:right w:val="nil"/>
              <w:tl2br w:val="nil"/>
              <w:tr2bl w:val="nil"/>
            </w:tcBorders>
            <w:noWrap/>
            <w:tcMar>
              <w:left w:w="40" w:type="dxa"/>
              <w:right w:w="100" w:type="dxa"/>
            </w:tcMar>
            <w:vAlign w:val="bottom"/>
          </w:tcPr>
          <w:p w14:paraId="680C38A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nil"/>
              <w:right w:val="nil"/>
              <w:tl2br w:val="nil"/>
              <w:tr2bl w:val="nil"/>
            </w:tcBorders>
            <w:noWrap/>
            <w:tcMar>
              <w:left w:w="40" w:type="dxa"/>
              <w:right w:w="100" w:type="dxa"/>
            </w:tcMar>
            <w:vAlign w:val="bottom"/>
          </w:tcPr>
          <w:p w14:paraId="37E7235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39434F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r>
      <w:tr w:rsidR="005E3E1F" w14:paraId="57459F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5535C19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0A515544"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900" w:type="dxa"/>
            <w:tcBorders>
              <w:top w:val="nil"/>
              <w:left w:val="nil"/>
              <w:bottom w:val="nil"/>
              <w:right w:val="nil"/>
              <w:tl2br w:val="nil"/>
              <w:tr2bl w:val="nil"/>
            </w:tcBorders>
            <w:noWrap/>
            <w:tcMar>
              <w:left w:w="40" w:type="dxa"/>
              <w:right w:w="40" w:type="dxa"/>
            </w:tcMar>
            <w:vAlign w:val="bottom"/>
          </w:tcPr>
          <w:p w14:paraId="6D40D22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(710)</w:t>
            </w:r>
          </w:p>
        </w:tc>
        <w:tc>
          <w:tcPr>
            <w:tcW w:w="900" w:type="dxa"/>
            <w:tcBorders>
              <w:top w:val="nil"/>
              <w:left w:val="nil"/>
              <w:bottom w:val="nil"/>
              <w:right w:val="nil"/>
              <w:tl2br w:val="nil"/>
              <w:tr2bl w:val="nil"/>
            </w:tcBorders>
            <w:noWrap/>
            <w:tcMar>
              <w:left w:w="40" w:type="dxa"/>
              <w:right w:w="40" w:type="dxa"/>
            </w:tcMar>
            <w:vAlign w:val="bottom"/>
          </w:tcPr>
          <w:p w14:paraId="6ACA91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(599)</w:t>
            </w:r>
          </w:p>
        </w:tc>
        <w:tc>
          <w:tcPr>
            <w:tcW w:w="900" w:type="dxa"/>
            <w:tcBorders>
              <w:top w:val="nil"/>
              <w:left w:val="nil"/>
              <w:bottom w:val="nil"/>
              <w:right w:val="nil"/>
              <w:tl2br w:val="nil"/>
              <w:tr2bl w:val="nil"/>
            </w:tcBorders>
            <w:noWrap/>
            <w:tcMar>
              <w:left w:w="40" w:type="dxa"/>
              <w:right w:w="40" w:type="dxa"/>
            </w:tcMar>
            <w:vAlign w:val="bottom"/>
          </w:tcPr>
          <w:p w14:paraId="7829E32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(5,730)</w:t>
            </w:r>
          </w:p>
        </w:tc>
        <w:tc>
          <w:tcPr>
            <w:tcW w:w="960" w:type="dxa"/>
            <w:tcBorders>
              <w:top w:val="nil"/>
              <w:left w:val="nil"/>
              <w:bottom w:val="nil"/>
              <w:right w:val="nil"/>
              <w:tl2br w:val="nil"/>
              <w:tr2bl w:val="nil"/>
            </w:tcBorders>
            <w:noWrap/>
            <w:tcMar>
              <w:left w:w="40" w:type="dxa"/>
              <w:right w:w="40" w:type="dxa"/>
            </w:tcMar>
            <w:vAlign w:val="bottom"/>
          </w:tcPr>
          <w:p w14:paraId="79FC18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(7,039)</w:t>
            </w:r>
          </w:p>
        </w:tc>
      </w:tr>
      <w:tr w:rsidR="005E3E1F" w14:paraId="3E3B30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175" w:type="dxa"/>
              <w:right w:w="40" w:type="dxa"/>
            </w:tcMar>
            <w:vAlign w:val="bottom"/>
          </w:tcPr>
          <w:p w14:paraId="25151972"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w:t>
            </w:r>
          </w:p>
          <w:p w14:paraId="357DF5CB"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 - ROU assets</w:t>
            </w:r>
          </w:p>
        </w:tc>
        <w:tc>
          <w:tcPr>
            <w:tcW w:w="900" w:type="dxa"/>
            <w:tcBorders>
              <w:top w:val="nil"/>
              <w:left w:val="nil"/>
              <w:bottom w:val="single" w:sz="4" w:space="0" w:color="000000"/>
              <w:right w:val="nil"/>
              <w:tl2br w:val="nil"/>
              <w:tr2bl w:val="nil"/>
            </w:tcBorders>
            <w:noWrap/>
            <w:tcMar>
              <w:left w:w="40" w:type="dxa"/>
              <w:right w:w="40" w:type="dxa"/>
            </w:tcMar>
            <w:vAlign w:val="bottom"/>
          </w:tcPr>
          <w:p w14:paraId="3C4B3C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(2,680)</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2D530C0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00" w:type="dxa"/>
            <w:tcBorders>
              <w:top w:val="nil"/>
              <w:left w:val="nil"/>
              <w:bottom w:val="single" w:sz="4" w:space="0" w:color="000000"/>
              <w:right w:val="nil"/>
              <w:tl2br w:val="nil"/>
              <w:tr2bl w:val="nil"/>
            </w:tcBorders>
            <w:noWrap/>
            <w:tcMar>
              <w:left w:w="40" w:type="dxa"/>
              <w:right w:w="100" w:type="dxa"/>
            </w:tcMar>
            <w:vAlign w:val="bottom"/>
          </w:tcPr>
          <w:p w14:paraId="6600A1B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bottom"/>
          </w:tcPr>
          <w:p w14:paraId="414990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(2,680)</w:t>
            </w:r>
          </w:p>
        </w:tc>
      </w:tr>
      <w:tr w:rsidR="005E3E1F" w14:paraId="1031F5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435" w:type="dxa"/>
            <w:tcBorders>
              <w:top w:val="nil"/>
              <w:left w:val="nil"/>
              <w:bottom w:val="single" w:sz="4" w:space="0" w:color="000000"/>
              <w:right w:val="nil"/>
              <w:tl2br w:val="nil"/>
              <w:tr2bl w:val="nil"/>
            </w:tcBorders>
            <w:noWrap/>
            <w:tcMar>
              <w:left w:w="40" w:type="dxa"/>
              <w:right w:w="100" w:type="dxa"/>
            </w:tcMar>
            <w:vAlign w:val="bottom"/>
          </w:tcPr>
          <w:p w14:paraId="7FB664C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45379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2,969</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1720A6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816</w:t>
            </w:r>
          </w:p>
        </w:tc>
        <w:tc>
          <w:tcPr>
            <w:tcW w:w="90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05B88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850C3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4,252</w:t>
            </w:r>
          </w:p>
        </w:tc>
      </w:tr>
      <w:tr w:rsidR="005E3E1F" w14:paraId="345499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0"/>
        </w:trPr>
        <w:tc>
          <w:tcPr>
            <w:tcW w:w="7095" w:type="dxa"/>
            <w:gridSpan w:val="5"/>
            <w:tcBorders>
              <w:top w:val="single" w:sz="4" w:space="0" w:color="000000"/>
              <w:left w:val="nil"/>
              <w:bottom w:val="nil"/>
              <w:right w:val="nil"/>
              <w:tl2br w:val="nil"/>
              <w:tr2bl w:val="nil"/>
            </w:tcBorders>
            <w:tcMar>
              <w:left w:w="40" w:type="dxa"/>
              <w:right w:w="40" w:type="dxa"/>
            </w:tcMar>
          </w:tcPr>
          <w:p w14:paraId="67AF2A7C"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45FDCAA9" w14:textId="26FC78DB"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‘Appropriation ordinary annual services’ refers to funding provided through Appropriation Bill (No. 1) 2026-2027 for depreciation/amortisation expenses, DCBs or other operational expenses.</w:t>
            </w:r>
          </w:p>
        </w:tc>
      </w:tr>
      <w:tr w:rsidR="005E3E1F" w14:paraId="43F7CD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095" w:type="dxa"/>
            <w:gridSpan w:val="5"/>
            <w:tcBorders>
              <w:top w:val="nil"/>
              <w:left w:val="nil"/>
              <w:bottom w:val="nil"/>
              <w:right w:val="nil"/>
              <w:tl2br w:val="nil"/>
              <w:tr2bl w:val="nil"/>
            </w:tcBorders>
            <w:tcMar>
              <w:left w:w="0" w:type="dxa"/>
              <w:right w:w="0" w:type="dxa"/>
            </w:tcMar>
            <w:vAlign w:val="bottom"/>
          </w:tcPr>
          <w:p w14:paraId="2C97507E" w14:textId="77777777" w:rsidR="005E3E1F" w:rsidRDefault="005E3E1F">
            <w:pPr>
              <w:spacing w:after="0" w:line="240" w:lineRule="auto"/>
              <w:jc w:val="left"/>
              <w:rPr>
                <w:rFonts w:ascii="Arial" w:eastAsia="Arial" w:hAnsi="Arial" w:cs="Arial"/>
                <w:color w:val="000000"/>
                <w:sz w:val="16"/>
                <w:bdr w:val="nil"/>
              </w:rPr>
            </w:pPr>
          </w:p>
        </w:tc>
      </w:tr>
    </w:tbl>
    <w:p w14:paraId="149E73F6" w14:textId="77777777" w:rsidR="00155BDA" w:rsidRDefault="00E94ABE">
      <w:pPr>
        <w:keepLines w:val="0"/>
        <w:pBdr>
          <w:top w:val="nil"/>
          <w:left w:val="nil"/>
          <w:bottom w:val="nil"/>
          <w:right w:val="nil"/>
          <w:between w:val="nil"/>
          <w:bar w:val="nil"/>
        </w:pBdr>
        <w:spacing w:after="200" w:line="276" w:lineRule="auto"/>
        <w:jc w:val="left"/>
        <w:rPr>
          <w:rFonts w:ascii="Arial" w:hAnsi="Arial" w:cs="Arial"/>
          <w:b/>
          <w:bdr w:val="nil"/>
        </w:rPr>
      </w:pPr>
      <w:r>
        <w:rPr>
          <w:rFonts w:cs="Arial"/>
        </w:rPr>
        <w:br w:type="page"/>
      </w:r>
    </w:p>
    <w:p w14:paraId="1DD352FA" w14:textId="77777777" w:rsidR="00915587" w:rsidRDefault="00E94ABE" w:rsidP="003A1FBF">
      <w:pPr>
        <w:pStyle w:val="TableHeading"/>
        <w:pBdr>
          <w:top w:val="nil"/>
          <w:left w:val="nil"/>
          <w:bottom w:val="nil"/>
          <w:right w:val="nil"/>
          <w:between w:val="nil"/>
          <w:bar w:val="nil"/>
        </w:pBdr>
        <w:spacing w:before="60"/>
        <w:rPr>
          <w:rFonts w:cs="Arial"/>
          <w:bdr w:val="nil"/>
        </w:rPr>
      </w:pPr>
      <w:r>
        <w:rPr>
          <w:rFonts w:cs="Arial"/>
        </w:rPr>
        <w:lastRenderedPageBreak/>
        <w:t>Table 3.7: Schedule of budgeted income and expenses administered on behalf of Government</w:t>
      </w:r>
      <w:r w:rsidR="00C22961">
        <w:rPr>
          <w:rFonts w:cs="Arial"/>
        </w:rPr>
        <w:t xml:space="preserve"> </w:t>
      </w:r>
      <w:r w:rsidR="00C22961">
        <w:t>(for the period ended 30 June)</w:t>
      </w:r>
    </w:p>
    <w:tbl>
      <w:tblPr>
        <w:tblStyle w:val="CDMRange2"/>
        <w:tblW w:w="7650" w:type="dxa"/>
        <w:tblLayout w:type="fixed"/>
        <w:tblLook w:val="0600" w:firstRow="0" w:lastRow="0" w:firstColumn="0" w:lastColumn="0" w:noHBand="1" w:noVBand="1"/>
        <w:tblCaption w:val="TEQSA_T3.7_Page01"/>
      </w:tblPr>
      <w:tblGrid>
        <w:gridCol w:w="3525"/>
        <w:gridCol w:w="825"/>
        <w:gridCol w:w="825"/>
        <w:gridCol w:w="825"/>
        <w:gridCol w:w="825"/>
        <w:gridCol w:w="825"/>
      </w:tblGrid>
      <w:tr w:rsidR="005E3E1F" w14:paraId="02A0DB51" w14:textId="77777777">
        <w:trPr>
          <w:trHeight w:hRule="exact" w:val="900"/>
        </w:trPr>
        <w:tc>
          <w:tcPr>
            <w:tcW w:w="3525" w:type="dxa"/>
            <w:tcBorders>
              <w:top w:val="nil"/>
              <w:left w:val="nil"/>
              <w:bottom w:val="nil"/>
              <w:right w:val="nil"/>
              <w:tl2br w:val="nil"/>
              <w:tr2bl w:val="nil"/>
            </w:tcBorders>
            <w:shd w:val="clear" w:color="FFFFFF" w:fill="FFFFFF"/>
            <w:noWrap/>
            <w:tcMar>
              <w:left w:w="0" w:type="dxa"/>
              <w:right w:w="0" w:type="dxa"/>
            </w:tcMar>
            <w:vAlign w:val="bottom"/>
          </w:tcPr>
          <w:p w14:paraId="4F22F38C" w14:textId="77777777" w:rsidR="005E3E1F" w:rsidRDefault="005E3E1F">
            <w:pPr>
              <w:spacing w:after="0" w:line="240" w:lineRule="auto"/>
              <w:jc w:val="left"/>
              <w:rPr>
                <w:rFonts w:ascii="Arial" w:eastAsia="Arial" w:hAnsi="Arial" w:cs="Arial"/>
                <w:b/>
                <w:color w:val="000000"/>
                <w:sz w:val="16"/>
                <w:bdr w:val="nil"/>
              </w:rPr>
            </w:pPr>
          </w:p>
        </w:tc>
        <w:tc>
          <w:tcPr>
            <w:tcW w:w="82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AE61A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389655A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2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A603F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95FEB0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FC95260" w14:textId="77777777" w:rsidR="005E3E1F" w:rsidRDefault="005E3E1F">
            <w:pPr>
              <w:spacing w:after="0" w:line="240" w:lineRule="auto"/>
              <w:jc w:val="right"/>
              <w:rPr>
                <w:rFonts w:ascii="Arial" w:eastAsia="Arial" w:hAnsi="Arial" w:cs="Arial"/>
                <w:color w:val="000000"/>
                <w:sz w:val="16"/>
                <w:bdr w:val="nil"/>
              </w:rPr>
            </w:pPr>
          </w:p>
          <w:p w14:paraId="796A01F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2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2DB544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33DDE8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2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78E785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0FABB49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2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93CD36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3D873DF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860BF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48DD3B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nil"/>
              <w:right w:val="nil"/>
              <w:tl2br w:val="nil"/>
              <w:tr2bl w:val="nil"/>
            </w:tcBorders>
            <w:noWrap/>
            <w:tcMar>
              <w:left w:w="40" w:type="dxa"/>
              <w:right w:w="100" w:type="dxa"/>
            </w:tcMar>
            <w:vAlign w:val="bottom"/>
          </w:tcPr>
          <w:p w14:paraId="700A5F2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Non-taxation revenue</w:t>
            </w:r>
          </w:p>
        </w:tc>
        <w:tc>
          <w:tcPr>
            <w:tcW w:w="825" w:type="dxa"/>
            <w:tcBorders>
              <w:top w:val="single" w:sz="4" w:space="0" w:color="000000"/>
              <w:left w:val="nil"/>
              <w:bottom w:val="nil"/>
              <w:right w:val="nil"/>
              <w:tl2br w:val="nil"/>
              <w:tr2bl w:val="nil"/>
            </w:tcBorders>
            <w:noWrap/>
            <w:tcMar>
              <w:left w:w="0" w:type="dxa"/>
              <w:right w:w="0" w:type="dxa"/>
            </w:tcMar>
            <w:vAlign w:val="bottom"/>
          </w:tcPr>
          <w:p w14:paraId="58F16C3B" w14:textId="77777777" w:rsidR="005E3E1F" w:rsidRDefault="005E3E1F">
            <w:pPr>
              <w:spacing w:after="0" w:line="240" w:lineRule="auto"/>
              <w:jc w:val="right"/>
              <w:rPr>
                <w:rFonts w:ascii="Arial" w:eastAsia="Arial" w:hAnsi="Arial" w:cs="Arial"/>
                <w:color w:val="000000"/>
                <w:sz w:val="16"/>
                <w:bdr w:val="nil"/>
              </w:rPr>
            </w:pPr>
          </w:p>
        </w:tc>
        <w:tc>
          <w:tcPr>
            <w:tcW w:w="82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0D1F72A" w14:textId="77777777" w:rsidR="005E3E1F" w:rsidRDefault="005E3E1F">
            <w:pPr>
              <w:spacing w:after="0" w:line="240" w:lineRule="auto"/>
              <w:jc w:val="right"/>
              <w:rPr>
                <w:rFonts w:ascii="Arial" w:eastAsia="Arial" w:hAnsi="Arial" w:cs="Arial"/>
                <w:color w:val="000000"/>
                <w:sz w:val="16"/>
                <w:bdr w:val="nil"/>
              </w:rPr>
            </w:pPr>
          </w:p>
        </w:tc>
        <w:tc>
          <w:tcPr>
            <w:tcW w:w="825" w:type="dxa"/>
            <w:tcBorders>
              <w:top w:val="single" w:sz="4" w:space="0" w:color="000000"/>
              <w:left w:val="nil"/>
              <w:bottom w:val="nil"/>
              <w:right w:val="nil"/>
              <w:tl2br w:val="nil"/>
              <w:tr2bl w:val="nil"/>
            </w:tcBorders>
            <w:noWrap/>
            <w:tcMar>
              <w:left w:w="0" w:type="dxa"/>
              <w:right w:w="0" w:type="dxa"/>
            </w:tcMar>
            <w:vAlign w:val="bottom"/>
          </w:tcPr>
          <w:p w14:paraId="5203D708" w14:textId="77777777" w:rsidR="005E3E1F" w:rsidRDefault="005E3E1F">
            <w:pPr>
              <w:spacing w:after="0" w:line="240" w:lineRule="auto"/>
              <w:jc w:val="right"/>
              <w:rPr>
                <w:rFonts w:ascii="Arial" w:eastAsia="Arial" w:hAnsi="Arial" w:cs="Arial"/>
                <w:color w:val="000000"/>
                <w:sz w:val="16"/>
                <w:bdr w:val="nil"/>
              </w:rPr>
            </w:pPr>
          </w:p>
        </w:tc>
        <w:tc>
          <w:tcPr>
            <w:tcW w:w="825" w:type="dxa"/>
            <w:tcBorders>
              <w:top w:val="single" w:sz="4" w:space="0" w:color="000000"/>
              <w:left w:val="nil"/>
              <w:bottom w:val="nil"/>
              <w:right w:val="nil"/>
              <w:tl2br w:val="nil"/>
              <w:tr2bl w:val="nil"/>
            </w:tcBorders>
            <w:noWrap/>
            <w:tcMar>
              <w:left w:w="0" w:type="dxa"/>
              <w:right w:w="0" w:type="dxa"/>
            </w:tcMar>
            <w:vAlign w:val="bottom"/>
          </w:tcPr>
          <w:p w14:paraId="785D2066" w14:textId="77777777" w:rsidR="005E3E1F" w:rsidRDefault="005E3E1F">
            <w:pPr>
              <w:spacing w:after="0" w:line="240" w:lineRule="auto"/>
              <w:jc w:val="right"/>
              <w:rPr>
                <w:rFonts w:ascii="Arial" w:eastAsia="Arial" w:hAnsi="Arial" w:cs="Arial"/>
                <w:color w:val="000000"/>
                <w:sz w:val="16"/>
                <w:bdr w:val="nil"/>
              </w:rPr>
            </w:pPr>
          </w:p>
        </w:tc>
        <w:tc>
          <w:tcPr>
            <w:tcW w:w="825" w:type="dxa"/>
            <w:tcBorders>
              <w:top w:val="single" w:sz="4" w:space="0" w:color="000000"/>
              <w:left w:val="nil"/>
              <w:bottom w:val="nil"/>
              <w:right w:val="nil"/>
              <w:tl2br w:val="nil"/>
              <w:tr2bl w:val="nil"/>
            </w:tcBorders>
            <w:noWrap/>
            <w:tcMar>
              <w:left w:w="0" w:type="dxa"/>
              <w:right w:w="0" w:type="dxa"/>
            </w:tcMar>
            <w:vAlign w:val="bottom"/>
          </w:tcPr>
          <w:p w14:paraId="27B0E8BC" w14:textId="77777777" w:rsidR="005E3E1F" w:rsidRDefault="005E3E1F">
            <w:pPr>
              <w:spacing w:after="0" w:line="240" w:lineRule="auto"/>
              <w:jc w:val="right"/>
              <w:rPr>
                <w:rFonts w:ascii="Arial" w:eastAsia="Arial" w:hAnsi="Arial" w:cs="Arial"/>
                <w:color w:val="000000"/>
                <w:sz w:val="16"/>
                <w:bdr w:val="nil"/>
              </w:rPr>
            </w:pPr>
          </w:p>
        </w:tc>
      </w:tr>
      <w:tr w:rsidR="005E3E1F" w14:paraId="163CA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nil"/>
              <w:right w:val="nil"/>
              <w:tl2br w:val="nil"/>
              <w:tr2bl w:val="nil"/>
            </w:tcBorders>
            <w:noWrap/>
            <w:tcMar>
              <w:left w:w="175" w:type="dxa"/>
              <w:right w:w="40" w:type="dxa"/>
            </w:tcMar>
            <w:vAlign w:val="bottom"/>
          </w:tcPr>
          <w:p w14:paraId="6A428675"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Fees and fines</w:t>
            </w:r>
          </w:p>
        </w:tc>
        <w:tc>
          <w:tcPr>
            <w:tcW w:w="825" w:type="dxa"/>
            <w:tcBorders>
              <w:top w:val="nil"/>
              <w:left w:val="nil"/>
              <w:bottom w:val="single" w:sz="4" w:space="0" w:color="000000"/>
              <w:right w:val="nil"/>
              <w:tl2br w:val="nil"/>
              <w:tr2bl w:val="nil"/>
            </w:tcBorders>
            <w:noWrap/>
            <w:tcMar>
              <w:left w:w="40" w:type="dxa"/>
              <w:right w:w="100" w:type="dxa"/>
            </w:tcMar>
            <w:vAlign w:val="bottom"/>
          </w:tcPr>
          <w:p w14:paraId="152D287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82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076680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21,543</w:t>
            </w:r>
          </w:p>
        </w:tc>
        <w:tc>
          <w:tcPr>
            <w:tcW w:w="825" w:type="dxa"/>
            <w:tcBorders>
              <w:top w:val="nil"/>
              <w:left w:val="nil"/>
              <w:bottom w:val="single" w:sz="4" w:space="0" w:color="000000"/>
              <w:right w:val="nil"/>
              <w:tl2br w:val="nil"/>
              <w:tr2bl w:val="nil"/>
            </w:tcBorders>
            <w:noWrap/>
            <w:tcMar>
              <w:left w:w="40" w:type="dxa"/>
              <w:right w:w="100" w:type="dxa"/>
            </w:tcMar>
            <w:vAlign w:val="bottom"/>
          </w:tcPr>
          <w:p w14:paraId="59808AC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21,582</w:t>
            </w:r>
          </w:p>
        </w:tc>
        <w:tc>
          <w:tcPr>
            <w:tcW w:w="825" w:type="dxa"/>
            <w:tcBorders>
              <w:top w:val="nil"/>
              <w:left w:val="nil"/>
              <w:bottom w:val="single" w:sz="4" w:space="0" w:color="000000"/>
              <w:right w:val="nil"/>
              <w:tl2br w:val="nil"/>
              <w:tr2bl w:val="nil"/>
            </w:tcBorders>
            <w:noWrap/>
            <w:tcMar>
              <w:left w:w="40" w:type="dxa"/>
              <w:right w:w="100" w:type="dxa"/>
            </w:tcMar>
            <w:vAlign w:val="bottom"/>
          </w:tcPr>
          <w:p w14:paraId="33582E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20,903</w:t>
            </w:r>
          </w:p>
        </w:tc>
        <w:tc>
          <w:tcPr>
            <w:tcW w:w="825" w:type="dxa"/>
            <w:tcBorders>
              <w:top w:val="nil"/>
              <w:left w:val="nil"/>
              <w:bottom w:val="single" w:sz="4" w:space="0" w:color="000000"/>
              <w:right w:val="nil"/>
              <w:tl2br w:val="nil"/>
              <w:tr2bl w:val="nil"/>
            </w:tcBorders>
            <w:noWrap/>
            <w:tcMar>
              <w:left w:w="40" w:type="dxa"/>
              <w:right w:w="100" w:type="dxa"/>
            </w:tcMar>
            <w:vAlign w:val="bottom"/>
          </w:tcPr>
          <w:p w14:paraId="5900FED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18,838</w:t>
            </w:r>
          </w:p>
        </w:tc>
      </w:tr>
      <w:tr w:rsidR="005E3E1F" w14:paraId="5A6B02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nil"/>
              <w:right w:val="nil"/>
              <w:tl2br w:val="nil"/>
              <w:tr2bl w:val="nil"/>
            </w:tcBorders>
            <w:noWrap/>
            <w:tcMar>
              <w:left w:w="40" w:type="dxa"/>
              <w:right w:w="100" w:type="dxa"/>
            </w:tcMar>
            <w:vAlign w:val="bottom"/>
          </w:tcPr>
          <w:p w14:paraId="30681BD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non-taxation revenue</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5011CE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BE0E2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430BD6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CDF528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E6E597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18,838</w:t>
            </w:r>
          </w:p>
        </w:tc>
      </w:tr>
      <w:tr w:rsidR="005E3E1F" w14:paraId="5145B6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525" w:type="dxa"/>
            <w:tcBorders>
              <w:top w:val="nil"/>
              <w:left w:val="nil"/>
              <w:bottom w:val="nil"/>
              <w:right w:val="nil"/>
              <w:tl2br w:val="nil"/>
              <w:tr2bl w:val="nil"/>
            </w:tcBorders>
            <w:tcMar>
              <w:left w:w="40" w:type="dxa"/>
              <w:right w:w="100" w:type="dxa"/>
            </w:tcMar>
            <w:vAlign w:val="bottom"/>
          </w:tcPr>
          <w:p w14:paraId="56401B7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p w14:paraId="7469B1BD"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administered on behalf of</w:t>
            </w:r>
          </w:p>
          <w:p w14:paraId="15D48AE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Government</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E0D73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DAE48E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2EB40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BD7E1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9ACA0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532026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525" w:type="dxa"/>
            <w:tcBorders>
              <w:top w:val="nil"/>
              <w:left w:val="nil"/>
              <w:bottom w:val="nil"/>
              <w:right w:val="nil"/>
              <w:tl2br w:val="nil"/>
              <w:tr2bl w:val="nil"/>
            </w:tcBorders>
            <w:tcMar>
              <w:left w:w="40" w:type="dxa"/>
              <w:right w:w="40" w:type="dxa"/>
            </w:tcMar>
            <w:vAlign w:val="bottom"/>
          </w:tcPr>
          <w:p w14:paraId="7A726B6B"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own-sourced income</w:t>
            </w:r>
          </w:p>
          <w:p w14:paraId="128FF35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37761F4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99B64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8F2044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9AECC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D79CDE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DDFC2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4416C0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525" w:type="dxa"/>
            <w:tcBorders>
              <w:top w:val="nil"/>
              <w:left w:val="nil"/>
              <w:bottom w:val="nil"/>
              <w:right w:val="nil"/>
              <w:tl2br w:val="nil"/>
              <w:tr2bl w:val="nil"/>
            </w:tcBorders>
            <w:tcMar>
              <w:left w:w="40" w:type="dxa"/>
              <w:right w:w="40" w:type="dxa"/>
            </w:tcMar>
            <w:vAlign w:val="bottom"/>
          </w:tcPr>
          <w:p w14:paraId="137512F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0D65A31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F2D770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E3C15B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19127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E595E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0B392E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7DAF3F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nil"/>
              <w:right w:val="nil"/>
              <w:tl2br w:val="nil"/>
              <w:tr2bl w:val="nil"/>
            </w:tcBorders>
            <w:noWrap/>
            <w:tcMar>
              <w:left w:w="40" w:type="dxa"/>
              <w:right w:w="40" w:type="dxa"/>
            </w:tcMar>
            <w:vAlign w:val="bottom"/>
          </w:tcPr>
          <w:p w14:paraId="37D60F5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before income tax</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A16D2B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9EC8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E7C6A9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612375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3E2C51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5BC312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nil"/>
              <w:right w:val="nil"/>
              <w:tl2br w:val="nil"/>
              <w:tr2bl w:val="nil"/>
            </w:tcBorders>
            <w:noWrap/>
            <w:tcMar>
              <w:left w:w="40" w:type="dxa"/>
              <w:right w:w="40" w:type="dxa"/>
            </w:tcMar>
            <w:vAlign w:val="bottom"/>
          </w:tcPr>
          <w:p w14:paraId="471189D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after income tax</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6E1F40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55B216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41D787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9A30CF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F36937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03E8B4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25" w:type="dxa"/>
            <w:tcBorders>
              <w:top w:val="nil"/>
              <w:left w:val="nil"/>
              <w:bottom w:val="single" w:sz="4" w:space="0" w:color="000000"/>
              <w:right w:val="nil"/>
              <w:tl2br w:val="nil"/>
              <w:tr2bl w:val="nil"/>
            </w:tcBorders>
            <w:noWrap/>
            <w:tcMar>
              <w:left w:w="40" w:type="dxa"/>
              <w:right w:w="100" w:type="dxa"/>
            </w:tcMar>
            <w:vAlign w:val="bottom"/>
          </w:tcPr>
          <w:p w14:paraId="65B2E1CE"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A8D93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2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45D6C2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F0BE14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5CF10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2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3B7F96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21AA62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650" w:type="dxa"/>
            <w:gridSpan w:val="6"/>
            <w:tcBorders>
              <w:top w:val="single" w:sz="4" w:space="0" w:color="000000"/>
              <w:left w:val="nil"/>
              <w:bottom w:val="nil"/>
              <w:right w:val="nil"/>
              <w:tl2br w:val="nil"/>
              <w:tr2bl w:val="nil"/>
            </w:tcBorders>
            <w:shd w:val="clear" w:color="FFFFFF" w:fill="FFFFFF"/>
            <w:noWrap/>
            <w:tcMar>
              <w:left w:w="40" w:type="dxa"/>
              <w:right w:w="40" w:type="dxa"/>
            </w:tcMar>
          </w:tcPr>
          <w:p w14:paraId="114F1376"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tc>
      </w:tr>
      <w:tr w:rsidR="005E3E1F" w14:paraId="2FBF42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525" w:type="dxa"/>
            <w:tcBorders>
              <w:top w:val="nil"/>
              <w:left w:val="nil"/>
              <w:bottom w:val="nil"/>
              <w:right w:val="nil"/>
              <w:tl2br w:val="nil"/>
              <w:tr2bl w:val="nil"/>
            </w:tcBorders>
            <w:shd w:val="clear" w:color="FFFFFF" w:fill="FFFFFF"/>
            <w:noWrap/>
            <w:tcMar>
              <w:left w:w="0" w:type="dxa"/>
              <w:right w:w="0" w:type="dxa"/>
            </w:tcMar>
          </w:tcPr>
          <w:p w14:paraId="20811BF7" w14:textId="77777777" w:rsidR="005E3E1F" w:rsidRDefault="005E3E1F">
            <w:pPr>
              <w:spacing w:after="0" w:line="240" w:lineRule="auto"/>
              <w:jc w:val="left"/>
              <w:rPr>
                <w:rFonts w:ascii="Arial" w:eastAsia="Arial" w:hAnsi="Arial" w:cs="Arial"/>
                <w:color w:val="000000"/>
                <w:sz w:val="16"/>
                <w:bdr w:val="nil"/>
              </w:rPr>
            </w:pPr>
          </w:p>
        </w:tc>
        <w:tc>
          <w:tcPr>
            <w:tcW w:w="825" w:type="dxa"/>
            <w:tcBorders>
              <w:top w:val="nil"/>
              <w:left w:val="nil"/>
              <w:bottom w:val="nil"/>
              <w:right w:val="nil"/>
              <w:tl2br w:val="nil"/>
              <w:tr2bl w:val="nil"/>
            </w:tcBorders>
            <w:shd w:val="clear" w:color="FFFFFF" w:fill="FFFFFF"/>
            <w:noWrap/>
            <w:tcMar>
              <w:left w:w="0" w:type="dxa"/>
              <w:right w:w="0" w:type="dxa"/>
            </w:tcMar>
          </w:tcPr>
          <w:p w14:paraId="141A9AE4" w14:textId="77777777" w:rsidR="005E3E1F" w:rsidRDefault="005E3E1F">
            <w:pPr>
              <w:spacing w:after="0" w:line="240" w:lineRule="auto"/>
              <w:jc w:val="left"/>
              <w:rPr>
                <w:rFonts w:ascii="Arial" w:eastAsia="Arial" w:hAnsi="Arial" w:cs="Arial"/>
                <w:color w:val="000000"/>
                <w:sz w:val="16"/>
                <w:bdr w:val="nil"/>
              </w:rPr>
            </w:pPr>
          </w:p>
        </w:tc>
        <w:tc>
          <w:tcPr>
            <w:tcW w:w="825" w:type="dxa"/>
            <w:tcBorders>
              <w:top w:val="nil"/>
              <w:left w:val="nil"/>
              <w:bottom w:val="nil"/>
              <w:right w:val="nil"/>
              <w:tl2br w:val="nil"/>
              <w:tr2bl w:val="nil"/>
            </w:tcBorders>
            <w:shd w:val="clear" w:color="FFFFFF" w:fill="FFFFFF"/>
            <w:noWrap/>
            <w:tcMar>
              <w:left w:w="0" w:type="dxa"/>
              <w:right w:w="0" w:type="dxa"/>
            </w:tcMar>
          </w:tcPr>
          <w:p w14:paraId="5BB4CD3B" w14:textId="77777777" w:rsidR="005E3E1F" w:rsidRDefault="005E3E1F">
            <w:pPr>
              <w:spacing w:after="0" w:line="240" w:lineRule="auto"/>
              <w:jc w:val="left"/>
              <w:rPr>
                <w:rFonts w:ascii="Arial" w:eastAsia="Arial" w:hAnsi="Arial" w:cs="Arial"/>
                <w:color w:val="000000"/>
                <w:sz w:val="16"/>
                <w:bdr w:val="nil"/>
              </w:rPr>
            </w:pPr>
          </w:p>
        </w:tc>
        <w:tc>
          <w:tcPr>
            <w:tcW w:w="825" w:type="dxa"/>
            <w:tcBorders>
              <w:top w:val="nil"/>
              <w:left w:val="nil"/>
              <w:bottom w:val="nil"/>
              <w:right w:val="nil"/>
              <w:tl2br w:val="nil"/>
              <w:tr2bl w:val="nil"/>
            </w:tcBorders>
            <w:shd w:val="clear" w:color="FFFFFF" w:fill="FFFFFF"/>
            <w:noWrap/>
            <w:tcMar>
              <w:left w:w="0" w:type="dxa"/>
              <w:right w:w="0" w:type="dxa"/>
            </w:tcMar>
          </w:tcPr>
          <w:p w14:paraId="4232374F" w14:textId="77777777" w:rsidR="005E3E1F" w:rsidRDefault="005E3E1F">
            <w:pPr>
              <w:spacing w:after="0" w:line="240" w:lineRule="auto"/>
              <w:jc w:val="left"/>
              <w:rPr>
                <w:rFonts w:ascii="Arial" w:eastAsia="Arial" w:hAnsi="Arial" w:cs="Arial"/>
                <w:color w:val="000000"/>
                <w:sz w:val="16"/>
                <w:bdr w:val="nil"/>
              </w:rPr>
            </w:pPr>
          </w:p>
        </w:tc>
        <w:tc>
          <w:tcPr>
            <w:tcW w:w="825" w:type="dxa"/>
            <w:tcBorders>
              <w:top w:val="nil"/>
              <w:left w:val="nil"/>
              <w:bottom w:val="nil"/>
              <w:right w:val="nil"/>
              <w:tl2br w:val="nil"/>
              <w:tr2bl w:val="nil"/>
            </w:tcBorders>
            <w:shd w:val="clear" w:color="FFFFFF" w:fill="FFFFFF"/>
            <w:noWrap/>
            <w:tcMar>
              <w:left w:w="0" w:type="dxa"/>
              <w:right w:w="0" w:type="dxa"/>
            </w:tcMar>
          </w:tcPr>
          <w:p w14:paraId="1B80BA9A" w14:textId="77777777" w:rsidR="005E3E1F" w:rsidRDefault="005E3E1F">
            <w:pPr>
              <w:spacing w:after="0" w:line="240" w:lineRule="auto"/>
              <w:jc w:val="left"/>
              <w:rPr>
                <w:rFonts w:ascii="Arial" w:eastAsia="Arial" w:hAnsi="Arial" w:cs="Arial"/>
                <w:color w:val="000000"/>
                <w:sz w:val="16"/>
                <w:bdr w:val="nil"/>
              </w:rPr>
            </w:pPr>
          </w:p>
        </w:tc>
        <w:tc>
          <w:tcPr>
            <w:tcW w:w="825" w:type="dxa"/>
            <w:tcBorders>
              <w:top w:val="nil"/>
              <w:left w:val="nil"/>
              <w:bottom w:val="nil"/>
              <w:right w:val="nil"/>
              <w:tl2br w:val="nil"/>
              <w:tr2bl w:val="nil"/>
            </w:tcBorders>
            <w:shd w:val="clear" w:color="FFFFFF" w:fill="FFFFFF"/>
            <w:noWrap/>
            <w:tcMar>
              <w:left w:w="0" w:type="dxa"/>
              <w:right w:w="0" w:type="dxa"/>
            </w:tcMar>
          </w:tcPr>
          <w:p w14:paraId="348364D0" w14:textId="77777777" w:rsidR="005E3E1F" w:rsidRDefault="005E3E1F">
            <w:pPr>
              <w:spacing w:after="0" w:line="240" w:lineRule="auto"/>
              <w:jc w:val="left"/>
              <w:rPr>
                <w:rFonts w:ascii="Arial" w:eastAsia="Arial" w:hAnsi="Arial" w:cs="Arial"/>
                <w:color w:val="000000"/>
                <w:sz w:val="16"/>
                <w:bdr w:val="nil"/>
              </w:rPr>
            </w:pPr>
          </w:p>
        </w:tc>
      </w:tr>
    </w:tbl>
    <w:p w14:paraId="575D5E0D" w14:textId="77777777" w:rsidR="008553B7" w:rsidRDefault="00E94ABE">
      <w:pPr>
        <w:keepLines w:val="0"/>
        <w:pBdr>
          <w:top w:val="nil"/>
          <w:left w:val="nil"/>
          <w:bottom w:val="nil"/>
          <w:right w:val="nil"/>
          <w:between w:val="nil"/>
          <w:bar w:val="nil"/>
        </w:pBdr>
        <w:spacing w:after="200" w:line="276" w:lineRule="auto"/>
        <w:jc w:val="left"/>
        <w:rPr>
          <w:rFonts w:ascii="Arial" w:hAnsi="Arial" w:cs="Arial"/>
          <w:b/>
          <w:bdr w:val="nil"/>
        </w:rPr>
      </w:pPr>
      <w:r>
        <w:rPr>
          <w:rFonts w:cs="Arial"/>
        </w:rPr>
        <w:br w:type="page"/>
      </w:r>
    </w:p>
    <w:p w14:paraId="33EDF988" w14:textId="77777777" w:rsidR="00915587" w:rsidRDefault="00E94ABE" w:rsidP="003A1FBF">
      <w:pPr>
        <w:pStyle w:val="TableHeading"/>
        <w:pBdr>
          <w:top w:val="nil"/>
          <w:left w:val="nil"/>
          <w:bottom w:val="nil"/>
          <w:right w:val="nil"/>
          <w:between w:val="nil"/>
          <w:bar w:val="nil"/>
        </w:pBdr>
        <w:spacing w:before="60"/>
        <w:rPr>
          <w:bdr w:val="nil"/>
        </w:rPr>
      </w:pPr>
      <w:r>
        <w:rPr>
          <w:rFonts w:cs="Arial"/>
        </w:rPr>
        <w:lastRenderedPageBreak/>
        <w:t xml:space="preserve">Table 3.8: </w:t>
      </w:r>
      <w:r>
        <w:t xml:space="preserve">Schedule of budgeted assets and liabilities administered on behalf of Government </w:t>
      </w:r>
      <w:r>
        <w:rPr>
          <w:bdr w:val="none" w:sz="0" w:space="0" w:color="auto" w:frame="1"/>
        </w:rPr>
        <w:t xml:space="preserve">(as </w:t>
      </w:r>
      <w:proofErr w:type="gramStart"/>
      <w:r>
        <w:rPr>
          <w:bdr w:val="none" w:sz="0" w:space="0" w:color="auto" w:frame="1"/>
        </w:rPr>
        <w:t>at</w:t>
      </w:r>
      <w:proofErr w:type="gramEnd"/>
      <w:r>
        <w:rPr>
          <w:bdr w:val="none" w:sz="0" w:space="0" w:color="auto" w:frame="1"/>
        </w:rPr>
        <w:t xml:space="preserve"> </w:t>
      </w:r>
      <w:r>
        <w:t>30 June)</w:t>
      </w:r>
    </w:p>
    <w:tbl>
      <w:tblPr>
        <w:tblStyle w:val="CDMRange1"/>
        <w:tblW w:w="7560" w:type="dxa"/>
        <w:tblLayout w:type="fixed"/>
        <w:tblLook w:val="0600" w:firstRow="0" w:lastRow="0" w:firstColumn="0" w:lastColumn="0" w:noHBand="1" w:noVBand="1"/>
        <w:tblCaption w:val="TEQSA_T3.8_Page01"/>
      </w:tblPr>
      <w:tblGrid>
        <w:gridCol w:w="2610"/>
        <w:gridCol w:w="990"/>
        <w:gridCol w:w="990"/>
        <w:gridCol w:w="990"/>
        <w:gridCol w:w="990"/>
        <w:gridCol w:w="990"/>
      </w:tblGrid>
      <w:tr w:rsidR="005E3E1F" w14:paraId="30DD1B56" w14:textId="77777777">
        <w:trPr>
          <w:trHeight w:hRule="exact" w:val="990"/>
        </w:trPr>
        <w:tc>
          <w:tcPr>
            <w:tcW w:w="261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B8AA3F5" w14:textId="77777777" w:rsidR="005E3E1F" w:rsidRDefault="005E3E1F">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0C0C7C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1EBC9B4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49D839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9CD929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0E7E86AD" w14:textId="77777777" w:rsidR="005E3E1F" w:rsidRDefault="005E3E1F">
            <w:pPr>
              <w:spacing w:after="0" w:line="240" w:lineRule="auto"/>
              <w:jc w:val="right"/>
              <w:rPr>
                <w:rFonts w:ascii="Arial" w:eastAsia="Arial" w:hAnsi="Arial" w:cs="Arial"/>
                <w:color w:val="000000"/>
                <w:sz w:val="16"/>
                <w:bdr w:val="nil"/>
              </w:rPr>
            </w:pPr>
          </w:p>
          <w:p w14:paraId="2701551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9294C2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405C8D3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9A1CD8C"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0F573C8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0BA5B5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284DFC7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2DAD9A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FFC8F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10" w:type="dxa"/>
            <w:tcBorders>
              <w:top w:val="nil"/>
              <w:left w:val="nil"/>
              <w:bottom w:val="nil"/>
              <w:right w:val="nil"/>
              <w:tl2br w:val="nil"/>
              <w:tr2bl w:val="nil"/>
            </w:tcBorders>
            <w:tcMar>
              <w:left w:w="40" w:type="dxa"/>
              <w:right w:w="40" w:type="dxa"/>
            </w:tcMar>
            <w:vAlign w:val="center"/>
          </w:tcPr>
          <w:p w14:paraId="2D6E7E25"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02EA2B5C"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C8E1AB2"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2A31A4D"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634BB49"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001CC05" w14:textId="77777777" w:rsidR="005E3E1F" w:rsidRDefault="005E3E1F">
            <w:pPr>
              <w:spacing w:after="0" w:line="240" w:lineRule="auto"/>
              <w:jc w:val="right"/>
              <w:rPr>
                <w:rFonts w:ascii="Arial" w:eastAsia="Arial" w:hAnsi="Arial" w:cs="Arial"/>
                <w:color w:val="000000"/>
                <w:sz w:val="16"/>
                <w:bdr w:val="nil"/>
              </w:rPr>
            </w:pPr>
          </w:p>
        </w:tc>
      </w:tr>
      <w:tr w:rsidR="005E3E1F" w14:paraId="3ADD7B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10" w:type="dxa"/>
            <w:tcBorders>
              <w:top w:val="nil"/>
              <w:left w:val="nil"/>
              <w:bottom w:val="nil"/>
              <w:right w:val="nil"/>
              <w:tl2br w:val="nil"/>
              <w:tr2bl w:val="nil"/>
            </w:tcBorders>
            <w:tcMar>
              <w:left w:w="40" w:type="dxa"/>
              <w:right w:w="40" w:type="dxa"/>
            </w:tcMar>
            <w:vAlign w:val="bottom"/>
          </w:tcPr>
          <w:p w14:paraId="072900E3"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noWrap/>
            <w:tcMar>
              <w:left w:w="0" w:type="dxa"/>
              <w:right w:w="0" w:type="dxa"/>
            </w:tcMar>
            <w:vAlign w:val="bottom"/>
          </w:tcPr>
          <w:p w14:paraId="4B13BCE3"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4F4221B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71332E2"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7693C8B0" w14:textId="77777777" w:rsidR="005E3E1F" w:rsidRDefault="005E3E1F">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E86F7CF" w14:textId="77777777" w:rsidR="005E3E1F" w:rsidRDefault="005E3E1F">
            <w:pPr>
              <w:spacing w:after="0" w:line="240" w:lineRule="auto"/>
              <w:jc w:val="right"/>
              <w:rPr>
                <w:rFonts w:ascii="Arial" w:eastAsia="Arial" w:hAnsi="Arial" w:cs="Arial"/>
                <w:color w:val="000000"/>
                <w:sz w:val="16"/>
                <w:bdr w:val="nil"/>
              </w:rPr>
            </w:pPr>
          </w:p>
        </w:tc>
      </w:tr>
      <w:tr w:rsidR="005E3E1F" w14:paraId="52E5E0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10" w:type="dxa"/>
            <w:tcBorders>
              <w:top w:val="nil"/>
              <w:left w:val="nil"/>
              <w:bottom w:val="nil"/>
              <w:right w:val="nil"/>
              <w:tl2br w:val="nil"/>
              <w:tr2bl w:val="nil"/>
            </w:tcBorders>
            <w:tcMar>
              <w:left w:w="175" w:type="dxa"/>
              <w:right w:w="40" w:type="dxa"/>
            </w:tcMar>
            <w:vAlign w:val="bottom"/>
          </w:tcPr>
          <w:p w14:paraId="5DC538D8"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222A1F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5AD59D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65CCC3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11474B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48CF470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r>
      <w:tr w:rsidR="005E3E1F" w14:paraId="266B9A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10" w:type="dxa"/>
            <w:tcBorders>
              <w:top w:val="nil"/>
              <w:left w:val="nil"/>
              <w:bottom w:val="nil"/>
              <w:right w:val="nil"/>
              <w:tl2br w:val="nil"/>
              <w:tr2bl w:val="nil"/>
            </w:tcBorders>
            <w:tcMar>
              <w:left w:w="40" w:type="dxa"/>
              <w:right w:w="40" w:type="dxa"/>
            </w:tcMar>
            <w:vAlign w:val="bottom"/>
          </w:tcPr>
          <w:p w14:paraId="57E1232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0E548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7CE86B5"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128D5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7C6312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58957D"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r>
      <w:tr w:rsidR="005E3E1F" w14:paraId="10440D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610" w:type="dxa"/>
            <w:tcBorders>
              <w:top w:val="nil"/>
              <w:left w:val="nil"/>
              <w:bottom w:val="nil"/>
              <w:right w:val="nil"/>
              <w:tl2br w:val="nil"/>
              <w:tr2bl w:val="nil"/>
            </w:tcBorders>
            <w:tcMar>
              <w:left w:w="40" w:type="dxa"/>
              <w:right w:w="40" w:type="dxa"/>
            </w:tcMar>
            <w:vAlign w:val="bottom"/>
          </w:tcPr>
          <w:p w14:paraId="0919B68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 administered on</w:t>
            </w:r>
          </w:p>
          <w:p w14:paraId="3A7BAD5C"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5B6803C"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562412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6A80B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D79BA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7B4CF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r>
      <w:tr w:rsidR="005E3E1F" w14:paraId="6B681B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610" w:type="dxa"/>
            <w:tcBorders>
              <w:top w:val="nil"/>
              <w:left w:val="nil"/>
              <w:bottom w:val="single" w:sz="4" w:space="0" w:color="000000"/>
              <w:right w:val="nil"/>
              <w:tl2br w:val="nil"/>
              <w:tr2bl w:val="nil"/>
            </w:tcBorders>
            <w:tcMar>
              <w:left w:w="40" w:type="dxa"/>
              <w:right w:w="40" w:type="dxa"/>
            </w:tcMar>
            <w:vAlign w:val="bottom"/>
          </w:tcPr>
          <w:p w14:paraId="1DB662F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Net assets/(liabilities)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FFD8D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A2E05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A31E9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D948A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C4A7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r>
      <w:tr w:rsidR="005E3E1F" w14:paraId="5D45D0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560" w:type="dxa"/>
            <w:gridSpan w:val="6"/>
            <w:tcBorders>
              <w:top w:val="single" w:sz="4" w:space="0" w:color="000000"/>
              <w:left w:val="nil"/>
              <w:bottom w:val="nil"/>
              <w:right w:val="nil"/>
              <w:tl2br w:val="nil"/>
              <w:tr2bl w:val="nil"/>
            </w:tcBorders>
            <w:noWrap/>
            <w:tcMar>
              <w:left w:w="40" w:type="dxa"/>
              <w:right w:w="40" w:type="dxa"/>
            </w:tcMar>
          </w:tcPr>
          <w:p w14:paraId="13FC9DF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6A0859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610" w:type="dxa"/>
            <w:tcBorders>
              <w:top w:val="nil"/>
              <w:left w:val="nil"/>
              <w:bottom w:val="nil"/>
              <w:right w:val="nil"/>
              <w:tl2br w:val="nil"/>
              <w:tr2bl w:val="nil"/>
            </w:tcBorders>
            <w:noWrap/>
            <w:tcMar>
              <w:left w:w="0" w:type="dxa"/>
              <w:right w:w="0" w:type="dxa"/>
            </w:tcMar>
          </w:tcPr>
          <w:p w14:paraId="5A622CB2"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035991F1"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E4085E5"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2C5D76A3"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189D19E4" w14:textId="77777777" w:rsidR="005E3E1F" w:rsidRDefault="005E3E1F">
            <w:pPr>
              <w:spacing w:after="0" w:line="240" w:lineRule="auto"/>
              <w:jc w:val="lef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tcPr>
          <w:p w14:paraId="5DF70F07" w14:textId="77777777" w:rsidR="005E3E1F" w:rsidRDefault="005E3E1F">
            <w:pPr>
              <w:spacing w:after="0" w:line="240" w:lineRule="auto"/>
              <w:jc w:val="left"/>
              <w:rPr>
                <w:rFonts w:ascii="Arial" w:eastAsia="Arial" w:hAnsi="Arial" w:cs="Arial"/>
                <w:color w:val="000000"/>
                <w:sz w:val="16"/>
                <w:bdr w:val="nil"/>
              </w:rPr>
            </w:pPr>
          </w:p>
        </w:tc>
      </w:tr>
    </w:tbl>
    <w:p w14:paraId="5D5136A9" w14:textId="77777777" w:rsidR="008553B7" w:rsidRDefault="008553B7">
      <w:pPr>
        <w:keepLines w:val="0"/>
        <w:pBdr>
          <w:top w:val="nil"/>
          <w:left w:val="nil"/>
          <w:bottom w:val="nil"/>
          <w:right w:val="nil"/>
          <w:between w:val="nil"/>
          <w:bar w:val="nil"/>
        </w:pBdr>
        <w:spacing w:after="200" w:line="276" w:lineRule="auto"/>
        <w:jc w:val="left"/>
        <w:rPr>
          <w:rFonts w:ascii="Arial" w:hAnsi="Arial"/>
          <w:b/>
          <w:bdr w:val="nil"/>
        </w:rPr>
      </w:pPr>
    </w:p>
    <w:p w14:paraId="0FAAD727" w14:textId="77777777" w:rsidR="008553B7" w:rsidRDefault="00E94ABE">
      <w:pPr>
        <w:keepLines w:val="0"/>
        <w:pBdr>
          <w:top w:val="nil"/>
          <w:left w:val="nil"/>
          <w:bottom w:val="nil"/>
          <w:right w:val="nil"/>
          <w:between w:val="nil"/>
          <w:bar w:val="nil"/>
        </w:pBdr>
        <w:spacing w:after="200" w:line="276" w:lineRule="auto"/>
        <w:jc w:val="left"/>
        <w:rPr>
          <w:rFonts w:ascii="Arial" w:hAnsi="Arial"/>
          <w:b/>
          <w:bdr w:val="nil"/>
        </w:rPr>
      </w:pPr>
      <w:r>
        <w:br w:type="page"/>
      </w:r>
    </w:p>
    <w:p w14:paraId="280C99E8" w14:textId="77777777" w:rsidR="00915587" w:rsidRDefault="00E94ABE" w:rsidP="003A1FBF">
      <w:pPr>
        <w:pStyle w:val="TableHeading"/>
        <w:pBdr>
          <w:top w:val="nil"/>
          <w:left w:val="nil"/>
          <w:bottom w:val="nil"/>
          <w:right w:val="nil"/>
          <w:between w:val="nil"/>
          <w:bar w:val="nil"/>
        </w:pBdr>
        <w:spacing w:before="60"/>
        <w:rPr>
          <w:rStyle w:val="BookTitle"/>
          <w:i w:val="0"/>
          <w:iCs/>
          <w:bdr w:val="nil"/>
        </w:rPr>
      </w:pPr>
      <w:r>
        <w:lastRenderedPageBreak/>
        <w:t>Table 3.9: Schedule of budgeted administered cash flows (for the period ended 30 June)</w:t>
      </w:r>
    </w:p>
    <w:tbl>
      <w:tblPr>
        <w:tblStyle w:val="CDMRange2"/>
        <w:tblW w:w="7965" w:type="dxa"/>
        <w:tblLayout w:type="fixed"/>
        <w:tblLook w:val="0600" w:firstRow="0" w:lastRow="0" w:firstColumn="0" w:lastColumn="0" w:noHBand="1" w:noVBand="1"/>
        <w:tblCaption w:val="TEQSA_T3.9_Page01"/>
      </w:tblPr>
      <w:tblGrid>
        <w:gridCol w:w="3540"/>
        <w:gridCol w:w="885"/>
        <w:gridCol w:w="885"/>
        <w:gridCol w:w="885"/>
        <w:gridCol w:w="885"/>
        <w:gridCol w:w="885"/>
      </w:tblGrid>
      <w:tr w:rsidR="005E3E1F" w14:paraId="470815A6" w14:textId="77777777">
        <w:trPr>
          <w:trHeight w:hRule="exact" w:val="900"/>
        </w:trPr>
        <w:tc>
          <w:tcPr>
            <w:tcW w:w="3540"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06792F9A" w14:textId="77777777" w:rsidR="005E3E1F" w:rsidRDefault="005E3E1F">
            <w:pPr>
              <w:spacing w:after="0" w:line="240" w:lineRule="auto"/>
              <w:jc w:val="left"/>
              <w:rPr>
                <w:rFonts w:ascii="Arial" w:eastAsia="Arial" w:hAnsi="Arial" w:cs="Arial"/>
                <w:b/>
                <w:color w:val="000000"/>
                <w:sz w:val="16"/>
                <w:bdr w:val="nil"/>
              </w:rPr>
            </w:pP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223E40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Estimated actual</w:t>
            </w:r>
          </w:p>
          <w:p w14:paraId="65EF22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205B9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50B6B96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0CF397E3" w14:textId="77777777" w:rsidR="005E3E1F" w:rsidRDefault="005E3E1F">
            <w:pPr>
              <w:spacing w:after="0" w:line="240" w:lineRule="auto"/>
              <w:jc w:val="right"/>
              <w:rPr>
                <w:rFonts w:ascii="Arial" w:eastAsia="Arial" w:hAnsi="Arial" w:cs="Arial"/>
                <w:color w:val="000000"/>
                <w:sz w:val="16"/>
                <w:bdr w:val="nil"/>
              </w:rPr>
            </w:pPr>
          </w:p>
          <w:p w14:paraId="78168F6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488DF4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1EB684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F0D88A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65401BFF"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8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77F01B7"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2029­30</w:t>
            </w:r>
          </w:p>
          <w:p w14:paraId="0E71C1E5"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D281DB2"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5E3E1F" w14:paraId="258046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tcMar>
              <w:left w:w="40" w:type="dxa"/>
              <w:right w:w="40" w:type="dxa"/>
            </w:tcMar>
            <w:vAlign w:val="bottom"/>
          </w:tcPr>
          <w:p w14:paraId="1C334EEF"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7767E13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73701BF"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444ADA6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06AA3981"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4B6CBC4A" w14:textId="77777777" w:rsidR="005E3E1F" w:rsidRDefault="005E3E1F">
            <w:pPr>
              <w:spacing w:after="0" w:line="240" w:lineRule="auto"/>
              <w:jc w:val="right"/>
              <w:rPr>
                <w:rFonts w:ascii="Arial" w:eastAsia="Arial" w:hAnsi="Arial" w:cs="Arial"/>
                <w:color w:val="000000"/>
                <w:sz w:val="16"/>
                <w:bdr w:val="nil"/>
              </w:rPr>
            </w:pPr>
          </w:p>
        </w:tc>
      </w:tr>
      <w:tr w:rsidR="005E3E1F" w14:paraId="2459AE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tcMar>
              <w:left w:w="40" w:type="dxa"/>
              <w:right w:w="40" w:type="dxa"/>
            </w:tcMar>
            <w:vAlign w:val="bottom"/>
          </w:tcPr>
          <w:p w14:paraId="450DA6B7"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885" w:type="dxa"/>
            <w:tcBorders>
              <w:top w:val="nil"/>
              <w:left w:val="nil"/>
              <w:bottom w:val="nil"/>
              <w:right w:val="nil"/>
              <w:tl2br w:val="nil"/>
              <w:tr2bl w:val="nil"/>
            </w:tcBorders>
            <w:tcMar>
              <w:left w:w="0" w:type="dxa"/>
              <w:right w:w="0" w:type="dxa"/>
            </w:tcMar>
            <w:vAlign w:val="bottom"/>
          </w:tcPr>
          <w:p w14:paraId="37C1837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tcMar>
              <w:left w:w="0" w:type="dxa"/>
              <w:right w:w="0" w:type="dxa"/>
            </w:tcMar>
            <w:vAlign w:val="bottom"/>
          </w:tcPr>
          <w:p w14:paraId="15DD1C90"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tcMar>
              <w:left w:w="0" w:type="dxa"/>
              <w:right w:w="0" w:type="dxa"/>
            </w:tcMar>
            <w:vAlign w:val="bottom"/>
          </w:tcPr>
          <w:p w14:paraId="5E9D79D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tcMar>
              <w:left w:w="0" w:type="dxa"/>
              <w:right w:w="0" w:type="dxa"/>
            </w:tcMar>
            <w:vAlign w:val="bottom"/>
          </w:tcPr>
          <w:p w14:paraId="5A58B394"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tcMar>
              <w:left w:w="0" w:type="dxa"/>
              <w:right w:w="0" w:type="dxa"/>
            </w:tcMar>
            <w:vAlign w:val="bottom"/>
          </w:tcPr>
          <w:p w14:paraId="17EE199F" w14:textId="77777777" w:rsidR="005E3E1F" w:rsidRDefault="005E3E1F">
            <w:pPr>
              <w:spacing w:after="0" w:line="240" w:lineRule="auto"/>
              <w:jc w:val="right"/>
              <w:rPr>
                <w:rFonts w:ascii="Arial" w:eastAsia="Arial" w:hAnsi="Arial" w:cs="Arial"/>
                <w:color w:val="000000"/>
                <w:sz w:val="16"/>
                <w:bdr w:val="nil"/>
              </w:rPr>
            </w:pPr>
          </w:p>
        </w:tc>
      </w:tr>
      <w:tr w:rsidR="005E3E1F" w14:paraId="726896FB" w14:textId="77777777" w:rsidTr="00DB1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540" w:type="dxa"/>
            <w:tcBorders>
              <w:top w:val="nil"/>
              <w:left w:val="nil"/>
              <w:bottom w:val="nil"/>
              <w:right w:val="nil"/>
              <w:tl2br w:val="nil"/>
              <w:tr2bl w:val="nil"/>
            </w:tcBorders>
            <w:tcMar>
              <w:left w:w="175" w:type="dxa"/>
              <w:right w:w="40" w:type="dxa"/>
            </w:tcMar>
            <w:vAlign w:val="bottom"/>
          </w:tcPr>
          <w:p w14:paraId="1F9A4181"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Sales of goods and rendering of</w:t>
            </w:r>
          </w:p>
          <w:p w14:paraId="7BCFAA6E"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68CA437B"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88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28BB9E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21,543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5677BD4"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21,582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E06549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20,903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33E85098"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18,838</w:t>
            </w:r>
          </w:p>
        </w:tc>
      </w:tr>
      <w:tr w:rsidR="005E3E1F" w14:paraId="07C069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noWrap/>
            <w:tcMar>
              <w:left w:w="40" w:type="dxa"/>
              <w:right w:w="100" w:type="dxa"/>
            </w:tcMar>
            <w:vAlign w:val="bottom"/>
          </w:tcPr>
          <w:p w14:paraId="31750B2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38B2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885"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0432221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21,543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51F47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21,582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1C50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20,903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4CCF7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18,838</w:t>
            </w:r>
          </w:p>
        </w:tc>
      </w:tr>
      <w:tr w:rsidR="005E3E1F" w14:paraId="06998C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540" w:type="dxa"/>
            <w:tcBorders>
              <w:top w:val="nil"/>
              <w:left w:val="nil"/>
              <w:bottom w:val="nil"/>
              <w:right w:val="nil"/>
              <w:tl2br w:val="nil"/>
              <w:tr2bl w:val="nil"/>
            </w:tcBorders>
            <w:tcMar>
              <w:left w:w="40" w:type="dxa"/>
              <w:right w:w="40" w:type="dxa"/>
            </w:tcMar>
            <w:vAlign w:val="bottom"/>
          </w:tcPr>
          <w:p w14:paraId="7BA37434"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48ADE4FA"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52362ED9"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B027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21,543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17E75BB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21,582</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21B5967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20,903</w:t>
            </w:r>
          </w:p>
        </w:tc>
        <w:tc>
          <w:tcPr>
            <w:tcW w:w="885" w:type="dxa"/>
            <w:tcBorders>
              <w:top w:val="nil"/>
              <w:left w:val="nil"/>
              <w:bottom w:val="single" w:sz="4" w:space="0" w:color="000000"/>
              <w:right w:val="nil"/>
              <w:tl2br w:val="nil"/>
              <w:tr2bl w:val="nil"/>
            </w:tcBorders>
            <w:noWrap/>
            <w:tcMar>
              <w:left w:w="40" w:type="dxa"/>
              <w:right w:w="100" w:type="dxa"/>
            </w:tcMar>
            <w:vAlign w:val="bottom"/>
          </w:tcPr>
          <w:p w14:paraId="4E5AA5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18,838</w:t>
            </w:r>
          </w:p>
        </w:tc>
      </w:tr>
      <w:tr w:rsidR="005E3E1F" w14:paraId="0CD335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540" w:type="dxa"/>
            <w:tcBorders>
              <w:top w:val="nil"/>
              <w:left w:val="nil"/>
              <w:bottom w:val="nil"/>
              <w:right w:val="nil"/>
              <w:tl2br w:val="nil"/>
              <w:tr2bl w:val="nil"/>
            </w:tcBorders>
            <w:tcMar>
              <w:left w:w="40" w:type="dxa"/>
              <w:right w:w="40" w:type="dxa"/>
            </w:tcMar>
            <w:vAlign w:val="bottom"/>
          </w:tcPr>
          <w:p w14:paraId="4BB901C1"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Net increase/(decrease) in cash</w:t>
            </w:r>
          </w:p>
          <w:p w14:paraId="138533D0"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held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217F3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81A33D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21,543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0440823"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21,582</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CF90DA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20,903</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8E22A0"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18,838</w:t>
            </w:r>
          </w:p>
        </w:tc>
      </w:tr>
      <w:tr w:rsidR="00FF250A" w14:paraId="3AFB910B" w14:textId="77777777" w:rsidTr="00DB1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540" w:type="dxa"/>
            <w:tcBorders>
              <w:top w:val="nil"/>
              <w:left w:val="nil"/>
              <w:bottom w:val="nil"/>
              <w:right w:val="nil"/>
              <w:tl2br w:val="nil"/>
              <w:tr2bl w:val="nil"/>
            </w:tcBorders>
            <w:tcMar>
              <w:left w:w="40" w:type="dxa"/>
              <w:right w:w="40" w:type="dxa"/>
            </w:tcMar>
            <w:vAlign w:val="center"/>
          </w:tcPr>
          <w:p w14:paraId="1DAE01DC" w14:textId="77777777" w:rsidR="00FF250A" w:rsidRDefault="00FF250A" w:rsidP="00FF250A">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w:t>
            </w:r>
          </w:p>
          <w:p w14:paraId="378A1E34" w14:textId="77777777" w:rsidR="00FF250A" w:rsidRDefault="00FF250A" w:rsidP="00FF250A">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reporting period</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48B57D18" w14:textId="641C46E8" w:rsidR="00FF250A" w:rsidRPr="00FF250A" w:rsidRDefault="00FF250A" w:rsidP="00FF250A">
            <w:pPr>
              <w:pBdr>
                <w:top w:val="nil"/>
                <w:left w:val="nil"/>
                <w:bottom w:val="nil"/>
                <w:right w:val="nil"/>
                <w:between w:val="nil"/>
                <w:bar w:val="nil"/>
              </w:pBdr>
              <w:spacing w:after="0" w:line="240" w:lineRule="auto"/>
              <w:jc w:val="right"/>
              <w:rPr>
                <w:rFonts w:ascii="Arial" w:eastAsia="Arial" w:hAnsi="Arial" w:cs="Arial"/>
                <w:bCs/>
                <w:iCs/>
                <w:color w:val="000000"/>
                <w:sz w:val="16"/>
                <w:bdr w:val="nil"/>
              </w:rPr>
            </w:pPr>
            <w:r w:rsidRPr="00FF250A">
              <w:rPr>
                <w:rFonts w:ascii="Arial" w:eastAsia="Arial" w:hAnsi="Arial" w:cs="Arial"/>
                <w:bCs/>
                <w:iCs/>
                <w:color w:val="000000"/>
                <w:sz w:val="16"/>
              </w:rPr>
              <w:t>-</w:t>
            </w:r>
          </w:p>
        </w:tc>
        <w:tc>
          <w:tcPr>
            <w:tcW w:w="885"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758CD124" w14:textId="2BD91E8E" w:rsidR="00FF250A" w:rsidRPr="00FF250A" w:rsidRDefault="00FF250A" w:rsidP="00FF250A">
            <w:pPr>
              <w:pBdr>
                <w:top w:val="nil"/>
                <w:left w:val="nil"/>
                <w:bottom w:val="nil"/>
                <w:right w:val="nil"/>
                <w:between w:val="nil"/>
                <w:bar w:val="nil"/>
              </w:pBdr>
              <w:spacing w:after="0" w:line="240" w:lineRule="auto"/>
              <w:jc w:val="right"/>
              <w:rPr>
                <w:rFonts w:ascii="Arial" w:eastAsia="Arial" w:hAnsi="Arial" w:cs="Arial"/>
                <w:bCs/>
                <w:iCs/>
                <w:color w:val="000000"/>
                <w:sz w:val="16"/>
                <w:bdr w:val="nil"/>
              </w:rPr>
            </w:pPr>
            <w:r w:rsidRPr="00FF250A">
              <w:rPr>
                <w:rFonts w:ascii="Arial" w:eastAsia="Arial" w:hAnsi="Arial" w:cs="Arial"/>
                <w:bCs/>
                <w:iCs/>
                <w:color w:val="000000"/>
                <w:sz w:val="16"/>
              </w:rPr>
              <w:t>-</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36404099" w14:textId="4375F31F" w:rsidR="00FF250A" w:rsidRPr="00FF250A" w:rsidRDefault="00FF250A" w:rsidP="00FF250A">
            <w:pPr>
              <w:pBdr>
                <w:top w:val="nil"/>
                <w:left w:val="nil"/>
                <w:bottom w:val="nil"/>
                <w:right w:val="nil"/>
                <w:between w:val="nil"/>
                <w:bar w:val="nil"/>
              </w:pBdr>
              <w:spacing w:after="0" w:line="240" w:lineRule="auto"/>
              <w:jc w:val="right"/>
              <w:rPr>
                <w:rFonts w:ascii="Arial" w:eastAsia="Arial" w:hAnsi="Arial" w:cs="Arial"/>
                <w:bCs/>
                <w:iCs/>
                <w:color w:val="000000"/>
                <w:sz w:val="16"/>
                <w:bdr w:val="nil"/>
              </w:rPr>
            </w:pPr>
            <w:r w:rsidRPr="00FF250A">
              <w:rPr>
                <w:rFonts w:ascii="Arial" w:eastAsia="Arial" w:hAnsi="Arial" w:cs="Arial"/>
                <w:bCs/>
                <w:iCs/>
                <w:color w:val="000000"/>
                <w:sz w:val="16"/>
              </w:rPr>
              <w:t>-</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59FB046C" w14:textId="1EFCB552" w:rsidR="00FF250A" w:rsidRPr="00FF250A" w:rsidRDefault="00FF250A" w:rsidP="00FF250A">
            <w:pPr>
              <w:pBdr>
                <w:top w:val="nil"/>
                <w:left w:val="nil"/>
                <w:bottom w:val="nil"/>
                <w:right w:val="nil"/>
                <w:between w:val="nil"/>
                <w:bar w:val="nil"/>
              </w:pBdr>
              <w:spacing w:after="0" w:line="240" w:lineRule="auto"/>
              <w:jc w:val="right"/>
              <w:rPr>
                <w:rFonts w:ascii="Arial" w:eastAsia="Arial" w:hAnsi="Arial" w:cs="Arial"/>
                <w:bCs/>
                <w:iCs/>
                <w:color w:val="000000"/>
                <w:sz w:val="16"/>
                <w:bdr w:val="nil"/>
              </w:rPr>
            </w:pPr>
            <w:r w:rsidRPr="00FF250A">
              <w:rPr>
                <w:rFonts w:ascii="Arial" w:eastAsia="Arial" w:hAnsi="Arial" w:cs="Arial"/>
                <w:bCs/>
                <w:iCs/>
                <w:color w:val="000000"/>
                <w:sz w:val="16"/>
              </w:rPr>
              <w:t>-</w:t>
            </w:r>
          </w:p>
        </w:tc>
        <w:tc>
          <w:tcPr>
            <w:tcW w:w="885" w:type="dxa"/>
            <w:tcBorders>
              <w:top w:val="single" w:sz="4" w:space="0" w:color="000000"/>
              <w:left w:val="nil"/>
              <w:bottom w:val="nil"/>
              <w:right w:val="nil"/>
              <w:tl2br w:val="nil"/>
              <w:tr2bl w:val="nil"/>
            </w:tcBorders>
            <w:noWrap/>
            <w:tcMar>
              <w:left w:w="40" w:type="dxa"/>
              <w:right w:w="100" w:type="dxa"/>
            </w:tcMar>
            <w:vAlign w:val="bottom"/>
          </w:tcPr>
          <w:p w14:paraId="0DE59115" w14:textId="5FC4C216" w:rsidR="00FF250A" w:rsidRPr="00FF250A" w:rsidRDefault="00FF250A" w:rsidP="00FF250A">
            <w:pPr>
              <w:pBdr>
                <w:top w:val="nil"/>
                <w:left w:val="nil"/>
                <w:bottom w:val="nil"/>
                <w:right w:val="nil"/>
                <w:between w:val="nil"/>
                <w:bar w:val="nil"/>
              </w:pBdr>
              <w:spacing w:after="0" w:line="240" w:lineRule="auto"/>
              <w:jc w:val="right"/>
              <w:rPr>
                <w:rFonts w:ascii="Arial" w:eastAsia="Arial" w:hAnsi="Arial" w:cs="Arial"/>
                <w:bCs/>
                <w:iCs/>
                <w:color w:val="000000"/>
                <w:sz w:val="16"/>
                <w:bdr w:val="nil"/>
              </w:rPr>
            </w:pPr>
            <w:r w:rsidRPr="00FF250A">
              <w:rPr>
                <w:rFonts w:ascii="Arial" w:eastAsia="Arial" w:hAnsi="Arial" w:cs="Arial"/>
                <w:bCs/>
                <w:iCs/>
                <w:color w:val="000000"/>
                <w:sz w:val="16"/>
              </w:rPr>
              <w:t>-</w:t>
            </w:r>
          </w:p>
        </w:tc>
      </w:tr>
      <w:tr w:rsidR="005E3E1F" w14:paraId="7E6521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noWrap/>
            <w:tcMar>
              <w:left w:w="175" w:type="dxa"/>
              <w:right w:w="40" w:type="dxa"/>
            </w:tcMar>
            <w:vAlign w:val="center"/>
          </w:tcPr>
          <w:p w14:paraId="5FF83899"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from Official Public Account for:</w:t>
            </w:r>
          </w:p>
        </w:tc>
        <w:tc>
          <w:tcPr>
            <w:tcW w:w="885" w:type="dxa"/>
            <w:tcBorders>
              <w:top w:val="nil"/>
              <w:left w:val="nil"/>
              <w:bottom w:val="nil"/>
              <w:right w:val="nil"/>
              <w:tl2br w:val="nil"/>
              <w:tr2bl w:val="nil"/>
            </w:tcBorders>
            <w:noWrap/>
            <w:tcMar>
              <w:left w:w="0" w:type="dxa"/>
              <w:right w:w="0" w:type="dxa"/>
            </w:tcMar>
            <w:vAlign w:val="bottom"/>
          </w:tcPr>
          <w:p w14:paraId="50A02B1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shd w:val="clear" w:color="FFFFFF" w:fill="E6E6E6"/>
            <w:noWrap/>
            <w:tcMar>
              <w:left w:w="0" w:type="dxa"/>
              <w:right w:w="0" w:type="dxa"/>
            </w:tcMar>
            <w:vAlign w:val="bottom"/>
          </w:tcPr>
          <w:p w14:paraId="2BA2AFBC"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1B3C7B9E"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7A5F185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2D35A76F" w14:textId="77777777" w:rsidR="005E3E1F" w:rsidRDefault="005E3E1F">
            <w:pPr>
              <w:spacing w:after="0" w:line="240" w:lineRule="auto"/>
              <w:jc w:val="right"/>
              <w:rPr>
                <w:rFonts w:ascii="Arial" w:eastAsia="Arial" w:hAnsi="Arial" w:cs="Arial"/>
                <w:color w:val="000000"/>
                <w:sz w:val="16"/>
                <w:bdr w:val="nil"/>
              </w:rPr>
            </w:pPr>
          </w:p>
        </w:tc>
      </w:tr>
      <w:tr w:rsidR="005E3E1F" w14:paraId="067789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noWrap/>
            <w:tcMar>
              <w:left w:w="310" w:type="dxa"/>
              <w:right w:w="40" w:type="dxa"/>
            </w:tcMar>
            <w:vAlign w:val="center"/>
          </w:tcPr>
          <w:p w14:paraId="08C1D1C3"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885" w:type="dxa"/>
            <w:tcBorders>
              <w:top w:val="nil"/>
              <w:left w:val="nil"/>
              <w:bottom w:val="nil"/>
              <w:right w:val="nil"/>
              <w:tl2br w:val="nil"/>
              <w:tr2bl w:val="nil"/>
            </w:tcBorders>
            <w:noWrap/>
            <w:tcMar>
              <w:left w:w="40" w:type="dxa"/>
              <w:right w:w="100" w:type="dxa"/>
            </w:tcMar>
            <w:vAlign w:val="bottom"/>
          </w:tcPr>
          <w:p w14:paraId="0E98DF50"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885" w:type="dxa"/>
            <w:tcBorders>
              <w:top w:val="nil"/>
              <w:left w:val="nil"/>
              <w:bottom w:val="nil"/>
              <w:right w:val="nil"/>
              <w:tl2br w:val="nil"/>
              <w:tr2bl w:val="nil"/>
            </w:tcBorders>
            <w:shd w:val="clear" w:color="FFFFFF" w:fill="E6E6E6"/>
            <w:noWrap/>
            <w:tcMar>
              <w:left w:w="40" w:type="dxa"/>
              <w:right w:w="100" w:type="dxa"/>
            </w:tcMar>
            <w:vAlign w:val="bottom"/>
          </w:tcPr>
          <w:p w14:paraId="19BBBFC1"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885" w:type="dxa"/>
            <w:tcBorders>
              <w:top w:val="nil"/>
              <w:left w:val="nil"/>
              <w:bottom w:val="nil"/>
              <w:right w:val="nil"/>
              <w:tl2br w:val="nil"/>
              <w:tr2bl w:val="nil"/>
            </w:tcBorders>
            <w:noWrap/>
            <w:tcMar>
              <w:left w:w="40" w:type="dxa"/>
              <w:right w:w="100" w:type="dxa"/>
            </w:tcMar>
            <w:vAlign w:val="bottom"/>
          </w:tcPr>
          <w:p w14:paraId="52B811B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885" w:type="dxa"/>
            <w:tcBorders>
              <w:top w:val="nil"/>
              <w:left w:val="nil"/>
              <w:bottom w:val="nil"/>
              <w:right w:val="nil"/>
              <w:tl2br w:val="nil"/>
              <w:tr2bl w:val="nil"/>
            </w:tcBorders>
            <w:noWrap/>
            <w:tcMar>
              <w:left w:w="40" w:type="dxa"/>
              <w:right w:w="100" w:type="dxa"/>
            </w:tcMar>
            <w:vAlign w:val="bottom"/>
          </w:tcPr>
          <w:p w14:paraId="7A8CD266"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885" w:type="dxa"/>
            <w:tcBorders>
              <w:top w:val="nil"/>
              <w:left w:val="nil"/>
              <w:bottom w:val="nil"/>
              <w:right w:val="nil"/>
              <w:tl2br w:val="nil"/>
              <w:tr2bl w:val="nil"/>
            </w:tcBorders>
            <w:noWrap/>
            <w:tcMar>
              <w:left w:w="40" w:type="dxa"/>
              <w:right w:w="100" w:type="dxa"/>
            </w:tcMar>
            <w:vAlign w:val="bottom"/>
          </w:tcPr>
          <w:p w14:paraId="07709E5A"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r>
      <w:tr w:rsidR="005E3E1F" w14:paraId="28CD97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tcMar>
              <w:left w:w="175" w:type="dxa"/>
              <w:right w:w="40" w:type="dxa"/>
            </w:tcMar>
            <w:vAlign w:val="center"/>
          </w:tcPr>
          <w:p w14:paraId="32E5FD62"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from Official Public Account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3673C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004E866"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75446A1"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266374"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C2589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r>
      <w:tr w:rsidR="005E3E1F" w14:paraId="176CBD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noWrap/>
            <w:tcMar>
              <w:left w:w="175" w:type="dxa"/>
              <w:right w:w="40" w:type="dxa"/>
            </w:tcMar>
            <w:vAlign w:val="center"/>
          </w:tcPr>
          <w:p w14:paraId="724A880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to Official Public Account for:</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3052984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BA93E00"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56BC6E26"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15DA943B" w14:textId="77777777" w:rsidR="005E3E1F" w:rsidRDefault="005E3E1F">
            <w:pPr>
              <w:spacing w:after="0" w:line="240" w:lineRule="auto"/>
              <w:jc w:val="right"/>
              <w:rPr>
                <w:rFonts w:ascii="Arial" w:eastAsia="Arial" w:hAnsi="Arial" w:cs="Arial"/>
                <w:color w:val="000000"/>
                <w:sz w:val="16"/>
                <w:bdr w:val="nil"/>
              </w:rPr>
            </w:pPr>
          </w:p>
        </w:tc>
        <w:tc>
          <w:tcPr>
            <w:tcW w:w="885" w:type="dxa"/>
            <w:tcBorders>
              <w:top w:val="single" w:sz="4" w:space="0" w:color="000000"/>
              <w:left w:val="nil"/>
              <w:bottom w:val="nil"/>
              <w:right w:val="nil"/>
              <w:tl2br w:val="nil"/>
              <w:tr2bl w:val="nil"/>
            </w:tcBorders>
            <w:noWrap/>
            <w:tcMar>
              <w:left w:w="0" w:type="dxa"/>
              <w:right w:w="0" w:type="dxa"/>
            </w:tcMar>
            <w:vAlign w:val="bottom"/>
          </w:tcPr>
          <w:p w14:paraId="7D754889" w14:textId="77777777" w:rsidR="005E3E1F" w:rsidRDefault="005E3E1F">
            <w:pPr>
              <w:spacing w:after="0" w:line="240" w:lineRule="auto"/>
              <w:jc w:val="right"/>
              <w:rPr>
                <w:rFonts w:ascii="Arial" w:eastAsia="Arial" w:hAnsi="Arial" w:cs="Arial"/>
                <w:color w:val="000000"/>
                <w:sz w:val="16"/>
                <w:bdr w:val="nil"/>
              </w:rPr>
            </w:pPr>
          </w:p>
        </w:tc>
      </w:tr>
      <w:tr w:rsidR="005E3E1F" w14:paraId="59A650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noWrap/>
            <w:tcMar>
              <w:left w:w="310" w:type="dxa"/>
              <w:right w:w="40" w:type="dxa"/>
            </w:tcMar>
            <w:vAlign w:val="center"/>
          </w:tcPr>
          <w:p w14:paraId="41A75E2F"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885" w:type="dxa"/>
            <w:tcBorders>
              <w:top w:val="nil"/>
              <w:left w:val="nil"/>
              <w:bottom w:val="single" w:sz="4" w:space="0" w:color="000000"/>
              <w:right w:val="nil"/>
              <w:tl2br w:val="nil"/>
              <w:tr2bl w:val="nil"/>
            </w:tcBorders>
            <w:noWrap/>
            <w:tcMar>
              <w:left w:w="40" w:type="dxa"/>
              <w:right w:w="40" w:type="dxa"/>
            </w:tcMar>
            <w:vAlign w:val="bottom"/>
          </w:tcPr>
          <w:p w14:paraId="4CD50CC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c>
          <w:tcPr>
            <w:tcW w:w="88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24586173"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(21,743)</w:t>
            </w:r>
          </w:p>
        </w:tc>
        <w:tc>
          <w:tcPr>
            <w:tcW w:w="885" w:type="dxa"/>
            <w:tcBorders>
              <w:top w:val="nil"/>
              <w:left w:val="nil"/>
              <w:bottom w:val="single" w:sz="4" w:space="0" w:color="000000"/>
              <w:right w:val="nil"/>
              <w:tl2br w:val="nil"/>
              <w:tr2bl w:val="nil"/>
            </w:tcBorders>
            <w:noWrap/>
            <w:tcMar>
              <w:left w:w="40" w:type="dxa"/>
              <w:right w:w="40" w:type="dxa"/>
            </w:tcMar>
            <w:vAlign w:val="bottom"/>
          </w:tcPr>
          <w:p w14:paraId="6D9F37DD"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(21,782)</w:t>
            </w:r>
          </w:p>
        </w:tc>
        <w:tc>
          <w:tcPr>
            <w:tcW w:w="885" w:type="dxa"/>
            <w:tcBorders>
              <w:top w:val="nil"/>
              <w:left w:val="nil"/>
              <w:bottom w:val="single" w:sz="4" w:space="0" w:color="000000"/>
              <w:right w:val="nil"/>
              <w:tl2br w:val="nil"/>
              <w:tr2bl w:val="nil"/>
            </w:tcBorders>
            <w:noWrap/>
            <w:tcMar>
              <w:left w:w="40" w:type="dxa"/>
              <w:right w:w="40" w:type="dxa"/>
            </w:tcMar>
            <w:vAlign w:val="bottom"/>
          </w:tcPr>
          <w:p w14:paraId="102F173E"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(21,103)</w:t>
            </w:r>
          </w:p>
        </w:tc>
        <w:tc>
          <w:tcPr>
            <w:tcW w:w="885" w:type="dxa"/>
            <w:tcBorders>
              <w:top w:val="nil"/>
              <w:left w:val="nil"/>
              <w:bottom w:val="single" w:sz="4" w:space="0" w:color="000000"/>
              <w:right w:val="nil"/>
              <w:tl2br w:val="nil"/>
              <w:tr2bl w:val="nil"/>
            </w:tcBorders>
            <w:noWrap/>
            <w:tcMar>
              <w:left w:w="40" w:type="dxa"/>
              <w:right w:w="40" w:type="dxa"/>
            </w:tcMar>
            <w:vAlign w:val="bottom"/>
          </w:tcPr>
          <w:p w14:paraId="799B6609" w14:textId="77777777" w:rsidR="005E3E1F" w:rsidRDefault="00E94AB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(19,038)</w:t>
            </w:r>
          </w:p>
        </w:tc>
      </w:tr>
      <w:tr w:rsidR="005E3E1F" w14:paraId="7BF9EE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0" w:type="dxa"/>
            <w:tcBorders>
              <w:top w:val="nil"/>
              <w:left w:val="nil"/>
              <w:bottom w:val="nil"/>
              <w:right w:val="nil"/>
              <w:tl2br w:val="nil"/>
              <w:tr2bl w:val="nil"/>
            </w:tcBorders>
            <w:tcMar>
              <w:left w:w="175" w:type="dxa"/>
              <w:right w:w="40" w:type="dxa"/>
            </w:tcMar>
            <w:vAlign w:val="center"/>
          </w:tcPr>
          <w:p w14:paraId="5C5E66D9" w14:textId="77777777" w:rsidR="005E3E1F" w:rsidRDefault="00E94ABE">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to Official Public Account</w:t>
            </w:r>
          </w:p>
        </w:tc>
        <w:tc>
          <w:tcPr>
            <w:tcW w:w="885"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2C9C7BE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(19,046)</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A4959E8"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(21,743)</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B0AD3B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(21,782)</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969541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(21,103)</w:t>
            </w: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8CD0307"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(19,038)</w:t>
            </w:r>
          </w:p>
        </w:tc>
      </w:tr>
      <w:tr w:rsidR="005E3E1F" w14:paraId="0FD27BE7" w14:textId="77777777" w:rsidTr="00DB1B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540" w:type="dxa"/>
            <w:tcBorders>
              <w:top w:val="nil"/>
              <w:left w:val="nil"/>
              <w:bottom w:val="single" w:sz="4" w:space="0" w:color="000000"/>
              <w:right w:val="nil"/>
              <w:tl2br w:val="nil"/>
              <w:tr2bl w:val="nil"/>
            </w:tcBorders>
            <w:tcMar>
              <w:left w:w="40" w:type="dxa"/>
              <w:right w:w="40" w:type="dxa"/>
            </w:tcMar>
            <w:vAlign w:val="bottom"/>
          </w:tcPr>
          <w:p w14:paraId="3E35C466"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2FBC4AE8" w14:textId="77777777" w:rsidR="005E3E1F" w:rsidRDefault="00E94AB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end of reporting period</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592758E"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EB4A92B"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CAB5A2"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2A6C79F"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88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44C1FA" w14:textId="77777777" w:rsidR="005E3E1F" w:rsidRDefault="00E94ABE">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5E3E1F" w14:paraId="16CE7B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965" w:type="dxa"/>
            <w:gridSpan w:val="6"/>
            <w:tcBorders>
              <w:top w:val="single" w:sz="4" w:space="0" w:color="000000"/>
              <w:left w:val="nil"/>
              <w:bottom w:val="nil"/>
              <w:right w:val="nil"/>
              <w:tl2br w:val="nil"/>
              <w:tr2bl w:val="nil"/>
            </w:tcBorders>
            <w:noWrap/>
            <w:tcMar>
              <w:left w:w="40" w:type="dxa"/>
              <w:right w:w="40" w:type="dxa"/>
            </w:tcMar>
          </w:tcPr>
          <w:p w14:paraId="18E7FC80" w14:textId="77777777" w:rsidR="005E3E1F" w:rsidRDefault="00E94ABE">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5E3E1F" w14:paraId="46D2EA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540" w:type="dxa"/>
            <w:tcBorders>
              <w:top w:val="nil"/>
              <w:left w:val="nil"/>
              <w:bottom w:val="nil"/>
              <w:right w:val="nil"/>
              <w:tl2br w:val="nil"/>
              <w:tr2bl w:val="nil"/>
            </w:tcBorders>
            <w:noWrap/>
            <w:tcMar>
              <w:left w:w="0" w:type="dxa"/>
              <w:right w:w="0" w:type="dxa"/>
            </w:tcMar>
          </w:tcPr>
          <w:p w14:paraId="0A54EADD"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76C2DB07"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2C5984F8"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014EE774"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4B11F9F3" w14:textId="77777777" w:rsidR="005E3E1F" w:rsidRDefault="005E3E1F">
            <w:pPr>
              <w:spacing w:after="0" w:line="240" w:lineRule="auto"/>
              <w:jc w:val="left"/>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tcPr>
          <w:p w14:paraId="0BAEAA96" w14:textId="77777777" w:rsidR="005E3E1F" w:rsidRDefault="005E3E1F">
            <w:pPr>
              <w:spacing w:after="0" w:line="240" w:lineRule="auto"/>
              <w:jc w:val="left"/>
              <w:rPr>
                <w:rFonts w:ascii="Arial" w:eastAsia="Arial" w:hAnsi="Arial" w:cs="Arial"/>
                <w:color w:val="000000"/>
                <w:sz w:val="16"/>
                <w:bdr w:val="nil"/>
              </w:rPr>
            </w:pPr>
          </w:p>
        </w:tc>
      </w:tr>
    </w:tbl>
    <w:p w14:paraId="246C98DB" w14:textId="77777777" w:rsidR="008553B7" w:rsidRDefault="00E94ABE">
      <w:pPr>
        <w:keepLines w:val="0"/>
        <w:pBdr>
          <w:top w:val="nil"/>
          <w:left w:val="nil"/>
          <w:bottom w:val="nil"/>
          <w:right w:val="nil"/>
          <w:between w:val="nil"/>
          <w:bar w:val="nil"/>
        </w:pBdr>
        <w:spacing w:after="200" w:line="276" w:lineRule="auto"/>
        <w:jc w:val="left"/>
        <w:rPr>
          <w:rFonts w:ascii="Arial" w:hAnsi="Arial" w:cs="Arial"/>
          <w:b/>
          <w:bdr w:val="nil"/>
        </w:rPr>
      </w:pPr>
      <w:r>
        <w:rPr>
          <w:rFonts w:cs="Arial"/>
        </w:rPr>
        <w:br w:type="page"/>
      </w:r>
    </w:p>
    <w:p w14:paraId="7530CB1E" w14:textId="77777777" w:rsidR="00116EF9" w:rsidRDefault="00E94ABE" w:rsidP="00541148">
      <w:pPr>
        <w:pStyle w:val="TableHeading"/>
        <w:pBdr>
          <w:top w:val="nil"/>
          <w:left w:val="nil"/>
          <w:bottom w:val="nil"/>
          <w:right w:val="nil"/>
          <w:between w:val="nil"/>
          <w:bar w:val="nil"/>
        </w:pBdr>
        <w:spacing w:before="60"/>
        <w:rPr>
          <w:bdr w:val="nil"/>
        </w:rPr>
      </w:pPr>
      <w:r>
        <w:rPr>
          <w:rFonts w:cs="Arial"/>
        </w:rPr>
        <w:lastRenderedPageBreak/>
        <w:t>Table 3.10: Administered capital budget statement (for the period ended 30 June)</w:t>
      </w:r>
      <w:r>
        <w:rPr>
          <w:noProof/>
        </w:rPr>
        <w:t xml:space="preserve"> </w:t>
      </w:r>
    </w:p>
    <w:p w14:paraId="6BED3BA0" w14:textId="77777777" w:rsidR="00116EF9" w:rsidRPr="008A06C9" w:rsidRDefault="00E94ABE" w:rsidP="00541148">
      <w:pPr>
        <w:pBdr>
          <w:top w:val="nil"/>
          <w:left w:val="nil"/>
          <w:bottom w:val="nil"/>
          <w:right w:val="nil"/>
          <w:between w:val="nil"/>
          <w:bar w:val="nil"/>
        </w:pBdr>
        <w:tabs>
          <w:tab w:val="left" w:pos="142"/>
          <w:tab w:val="left" w:pos="567"/>
        </w:tabs>
        <w:spacing w:before="240" w:line="240" w:lineRule="exact"/>
        <w:jc w:val="left"/>
        <w:rPr>
          <w:sz w:val="19"/>
          <w:szCs w:val="19"/>
          <w:bdr w:val="nil"/>
        </w:rPr>
      </w:pPr>
      <w:r w:rsidRPr="008A06C9">
        <w:rPr>
          <w:sz w:val="19"/>
          <w:szCs w:val="19"/>
        </w:rPr>
        <w:t>TEQSA has no administered capital budget statement. Therefore, table 3.10 is not presented.</w:t>
      </w:r>
    </w:p>
    <w:p w14:paraId="0715618A" w14:textId="77777777" w:rsidR="002E5831" w:rsidRDefault="00E94ABE" w:rsidP="00541148">
      <w:pPr>
        <w:pStyle w:val="TableHeading"/>
        <w:pBdr>
          <w:top w:val="nil"/>
          <w:left w:val="nil"/>
          <w:bottom w:val="nil"/>
          <w:right w:val="nil"/>
          <w:between w:val="nil"/>
          <w:bar w:val="nil"/>
        </w:pBdr>
        <w:spacing w:before="60"/>
        <w:rPr>
          <w:bdr w:val="nil"/>
        </w:rPr>
      </w:pPr>
      <w:r>
        <w:rPr>
          <w:rFonts w:cs="Arial"/>
        </w:rPr>
        <w:t>Table 3.11: Statement of administered asset movements (Budget year 2026­27)</w:t>
      </w:r>
      <w:r>
        <w:rPr>
          <w:noProof/>
        </w:rPr>
        <w:t xml:space="preserve"> </w:t>
      </w:r>
    </w:p>
    <w:p w14:paraId="606BC6AC" w14:textId="77777777" w:rsidR="00F76EA1" w:rsidRDefault="00E94ABE" w:rsidP="00F76EA1">
      <w:pPr>
        <w:pBdr>
          <w:top w:val="nil"/>
          <w:left w:val="nil"/>
          <w:bottom w:val="nil"/>
          <w:right w:val="nil"/>
          <w:between w:val="nil"/>
          <w:bar w:val="nil"/>
        </w:pBdr>
        <w:tabs>
          <w:tab w:val="left" w:pos="142"/>
          <w:tab w:val="left" w:pos="567"/>
        </w:tabs>
        <w:spacing w:before="240" w:line="240" w:lineRule="exact"/>
        <w:jc w:val="left"/>
        <w:rPr>
          <w:sz w:val="19"/>
          <w:szCs w:val="19"/>
        </w:rPr>
        <w:sectPr w:rsidR="00F76EA1" w:rsidSect="00D86095">
          <w:headerReference w:type="even" r:id="rId185"/>
          <w:headerReference w:type="default" r:id="rId186"/>
          <w:footerReference w:type="even" r:id="rId187"/>
          <w:footerReference w:type="default" r:id="rId188"/>
          <w:headerReference w:type="first" r:id="rId189"/>
          <w:footerReference w:type="first" r:id="rId190"/>
          <w:type w:val="continuous"/>
          <w:pgSz w:w="11906" w:h="16838"/>
          <w:pgMar w:top="2466" w:right="2098" w:bottom="2466" w:left="2098" w:header="1899" w:footer="1899" w:gutter="0"/>
          <w:pgBorders>
            <w:top w:val="nil"/>
            <w:left w:val="nil"/>
            <w:bottom w:val="nil"/>
            <w:right w:val="nil"/>
          </w:pgBorders>
          <w:cols w:space="720"/>
          <w:docGrid w:linePitch="360"/>
        </w:sectPr>
      </w:pPr>
      <w:r w:rsidRPr="008A06C9">
        <w:rPr>
          <w:sz w:val="19"/>
          <w:szCs w:val="19"/>
        </w:rPr>
        <w:t>TEQSA has no administered asset movements. Therefore, table 3.11 is not presented.</w:t>
      </w:r>
      <w:bookmarkStart w:id="727" w:name="RG_MARKER_10264"/>
      <w:bookmarkStart w:id="728" w:name="RG_MARKER_10415"/>
      <w:bookmarkEnd w:id="727"/>
      <w:bookmarkEnd w:id="728"/>
    </w:p>
    <w:p w14:paraId="5297F02F" w14:textId="77777777" w:rsidR="00D86095" w:rsidRDefault="00D86095" w:rsidP="00F76EA1">
      <w:pPr>
        <w:pBdr>
          <w:top w:val="nil"/>
          <w:left w:val="nil"/>
          <w:bottom w:val="nil"/>
          <w:right w:val="nil"/>
          <w:between w:val="nil"/>
          <w:bar w:val="nil"/>
        </w:pBdr>
        <w:tabs>
          <w:tab w:val="left" w:pos="142"/>
          <w:tab w:val="left" w:pos="567"/>
        </w:tabs>
        <w:spacing w:before="240" w:line="240" w:lineRule="exact"/>
        <w:jc w:val="left"/>
        <w:rPr>
          <w:sz w:val="19"/>
          <w:szCs w:val="19"/>
        </w:rPr>
      </w:pPr>
    </w:p>
    <w:p w14:paraId="21B1931F" w14:textId="77777777" w:rsidR="00F76EA1" w:rsidRDefault="00F76EA1" w:rsidP="00F76EA1">
      <w:pPr>
        <w:pBdr>
          <w:top w:val="nil"/>
          <w:left w:val="nil"/>
          <w:bottom w:val="nil"/>
          <w:right w:val="nil"/>
          <w:between w:val="nil"/>
          <w:bar w:val="nil"/>
        </w:pBdr>
        <w:tabs>
          <w:tab w:val="left" w:pos="142"/>
          <w:tab w:val="left" w:pos="567"/>
        </w:tabs>
        <w:spacing w:before="240" w:line="240" w:lineRule="exact"/>
        <w:jc w:val="left"/>
        <w:rPr>
          <w:sz w:val="19"/>
          <w:szCs w:val="19"/>
        </w:rPr>
        <w:sectPr w:rsidR="00F76EA1" w:rsidSect="007549E1">
          <w:headerReference w:type="even" r:id="rId191"/>
          <w:headerReference w:type="default" r:id="rId192"/>
          <w:footerReference w:type="even" r:id="rId193"/>
          <w:footerReference w:type="default" r:id="rId194"/>
          <w:headerReference w:type="first" r:id="rId195"/>
          <w:footerReference w:type="first" r:id="rId196"/>
          <w:type w:val="continuous"/>
          <w:pgSz w:w="11906" w:h="16838"/>
          <w:pgMar w:top="2466" w:right="2098" w:bottom="2466" w:left="2098" w:header="1899" w:footer="1899" w:gutter="0"/>
          <w:pgBorders>
            <w:top w:val="nil"/>
            <w:left w:val="nil"/>
            <w:bottom w:val="nil"/>
            <w:right w:val="nil"/>
          </w:pgBorders>
          <w:cols w:space="720"/>
          <w:docGrid w:linePitch="360"/>
        </w:sectPr>
      </w:pPr>
    </w:p>
    <w:p w14:paraId="0B63BF0C" w14:textId="77777777" w:rsidR="00B12595" w:rsidRPr="00D515FE" w:rsidRDefault="00E94ABE" w:rsidP="00B12595">
      <w:pPr>
        <w:pStyle w:val="Heading1"/>
        <w:keepLines w:val="0"/>
        <w:pageBreakBefore/>
        <w:pBdr>
          <w:top w:val="nil"/>
          <w:left w:val="nil"/>
          <w:bottom w:val="nil"/>
          <w:right w:val="nil"/>
          <w:between w:val="nil"/>
          <w:bar w:val="nil"/>
        </w:pBdr>
        <w:spacing w:before="0"/>
        <w:ind w:left="0" w:firstLine="0"/>
        <w:jc w:val="left"/>
        <w:rPr>
          <w:rFonts w:cs="Arial"/>
          <w:smallCaps w:val="0"/>
          <w:bdr w:val="nil"/>
        </w:rPr>
      </w:pPr>
      <w:bookmarkStart w:id="729" w:name="RG_MARKER_10291"/>
      <w:bookmarkStart w:id="730" w:name="_Toc65243503"/>
      <w:bookmarkStart w:id="731" w:name="_Toc444523519"/>
      <w:bookmarkStart w:id="732" w:name="_Toc190766151"/>
      <w:r w:rsidRPr="00D515FE">
        <w:rPr>
          <w:rFonts w:cs="Arial"/>
          <w:smallCaps w:val="0"/>
          <w:kern w:val="34"/>
          <w:sz w:val="36"/>
        </w:rPr>
        <w:lastRenderedPageBreak/>
        <w:t>Portfolio Glossary</w:t>
      </w:r>
      <w:bookmarkEnd w:id="729"/>
      <w:bookmarkEnd w:id="730"/>
      <w:bookmarkEnd w:id="731"/>
      <w:bookmarkEnd w:id="732"/>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5E3E1F" w14:paraId="331AC44B" w14:textId="77777777" w:rsidTr="000177D9">
        <w:trPr>
          <w:cantSplit/>
          <w:tblHeader/>
        </w:trPr>
        <w:tc>
          <w:tcPr>
            <w:tcW w:w="2869" w:type="dxa"/>
            <w:hideMark/>
          </w:tcPr>
          <w:p w14:paraId="0CA4EA1B" w14:textId="77777777" w:rsidR="00D515FE" w:rsidRPr="008F3697" w:rsidRDefault="00E94ABE" w:rsidP="007075C3">
            <w:pPr>
              <w:pStyle w:val="TableColumnHeadingLeft"/>
              <w:rPr>
                <w:b/>
                <w:bCs/>
                <w:sz w:val="20"/>
                <w:bdr w:val="nil"/>
              </w:rPr>
            </w:pPr>
            <w:r w:rsidRPr="008F3697">
              <w:rPr>
                <w:b/>
                <w:bCs/>
              </w:rPr>
              <w:t>Term</w:t>
            </w:r>
          </w:p>
        </w:tc>
        <w:tc>
          <w:tcPr>
            <w:tcW w:w="4841" w:type="dxa"/>
            <w:hideMark/>
          </w:tcPr>
          <w:p w14:paraId="2DB5D0DF" w14:textId="77777777" w:rsidR="00D515FE" w:rsidRPr="008F3697" w:rsidRDefault="00E94ABE" w:rsidP="007075C3">
            <w:pPr>
              <w:pStyle w:val="TableColumnHeadingLeft"/>
              <w:rPr>
                <w:rFonts w:eastAsia="Calibri"/>
                <w:b/>
                <w:bCs/>
                <w:szCs w:val="22"/>
                <w:bdr w:val="nil"/>
              </w:rPr>
            </w:pPr>
            <w:r w:rsidRPr="008F3697">
              <w:rPr>
                <w:b/>
                <w:bCs/>
              </w:rPr>
              <w:t>Meaning</w:t>
            </w:r>
          </w:p>
        </w:tc>
      </w:tr>
      <w:tr w:rsidR="005E3E1F" w14:paraId="1ACA770D" w14:textId="77777777" w:rsidTr="000177D9">
        <w:trPr>
          <w:cantSplit/>
          <w:tblHeader/>
        </w:trPr>
        <w:tc>
          <w:tcPr>
            <w:tcW w:w="2869" w:type="dxa"/>
            <w:hideMark/>
          </w:tcPr>
          <w:p w14:paraId="24E93D73"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rPr>
            </w:pPr>
            <w:r>
              <w:rPr>
                <w:rFonts w:eastAsia="Calibri"/>
                <w:lang w:val="en-AU"/>
              </w:rPr>
              <w:t>Accrual accounting</w:t>
            </w:r>
          </w:p>
        </w:tc>
        <w:tc>
          <w:tcPr>
            <w:tcW w:w="4841" w:type="dxa"/>
            <w:hideMark/>
          </w:tcPr>
          <w:p w14:paraId="22E73434"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System of accounting where items are brought to account and included in the financial statements as they are earned or incurred, rather than as they are received or paid.</w:t>
            </w:r>
          </w:p>
        </w:tc>
      </w:tr>
      <w:tr w:rsidR="005E3E1F" w14:paraId="02BB0F67" w14:textId="77777777" w:rsidTr="000177D9">
        <w:trPr>
          <w:cantSplit/>
          <w:tblHeader/>
        </w:trPr>
        <w:tc>
          <w:tcPr>
            <w:tcW w:w="2869" w:type="dxa"/>
            <w:hideMark/>
          </w:tcPr>
          <w:p w14:paraId="6445DE2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Additional Estimates</w:t>
            </w:r>
          </w:p>
        </w:tc>
        <w:tc>
          <w:tcPr>
            <w:tcW w:w="4841" w:type="dxa"/>
            <w:hideMark/>
          </w:tcPr>
          <w:p w14:paraId="6767588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Where amounts appropriated at Budget time are insufficient, Parliament may appropriate more funds to portfolios through the Additional Estimates Acts.</w:t>
            </w:r>
          </w:p>
        </w:tc>
      </w:tr>
      <w:tr w:rsidR="005E3E1F" w14:paraId="6EB8450E" w14:textId="77777777" w:rsidTr="000177D9">
        <w:trPr>
          <w:cantSplit/>
          <w:tblHeader/>
        </w:trPr>
        <w:tc>
          <w:tcPr>
            <w:tcW w:w="2869" w:type="dxa"/>
            <w:hideMark/>
          </w:tcPr>
          <w:p w14:paraId="5D4AA148"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Additional Estimates Bills or Acts</w:t>
            </w:r>
          </w:p>
        </w:tc>
        <w:tc>
          <w:tcPr>
            <w:tcW w:w="4841" w:type="dxa"/>
            <w:hideMark/>
          </w:tcPr>
          <w:p w14:paraId="131A3036"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These are Appropriation Bills 3 and 4, and a separate Bill for the Parliamentary Departments [Appropriations (Parliamentary Departments) Bill (No. 2)]. These Bills are introduced into Parliament sometime after the Budget Bills.</w:t>
            </w:r>
          </w:p>
        </w:tc>
      </w:tr>
      <w:tr w:rsidR="005E3E1F" w14:paraId="7961ADE8" w14:textId="77777777" w:rsidTr="000177D9">
        <w:trPr>
          <w:cantSplit/>
          <w:tblHeader/>
        </w:trPr>
        <w:tc>
          <w:tcPr>
            <w:tcW w:w="2869" w:type="dxa"/>
            <w:hideMark/>
          </w:tcPr>
          <w:p w14:paraId="2E3E283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Administered items</w:t>
            </w:r>
          </w:p>
        </w:tc>
        <w:tc>
          <w:tcPr>
            <w:tcW w:w="4841" w:type="dxa"/>
            <w:hideMark/>
          </w:tcPr>
          <w:p w14:paraId="2198AE4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5E3E1F" w14:paraId="77B7D95E" w14:textId="77777777" w:rsidTr="000177D9">
        <w:trPr>
          <w:cantSplit/>
          <w:tblHeader/>
        </w:trPr>
        <w:tc>
          <w:tcPr>
            <w:tcW w:w="2869" w:type="dxa"/>
            <w:hideMark/>
          </w:tcPr>
          <w:p w14:paraId="33598342"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Appropriation</w:t>
            </w:r>
          </w:p>
        </w:tc>
        <w:tc>
          <w:tcPr>
            <w:tcW w:w="4841" w:type="dxa"/>
            <w:hideMark/>
          </w:tcPr>
          <w:p w14:paraId="0C0D5D1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An authorisation by Parliament to spend moneys from the Consolidated Revenue Fund for a particular purpose.</w:t>
            </w:r>
          </w:p>
        </w:tc>
      </w:tr>
      <w:tr w:rsidR="005E3E1F" w14:paraId="48160EC9" w14:textId="77777777" w:rsidTr="000177D9">
        <w:trPr>
          <w:cantSplit/>
          <w:tblHeader/>
        </w:trPr>
        <w:tc>
          <w:tcPr>
            <w:tcW w:w="2869" w:type="dxa"/>
            <w:hideMark/>
          </w:tcPr>
          <w:p w14:paraId="631AF1F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Annual Appropriation</w:t>
            </w:r>
          </w:p>
        </w:tc>
        <w:tc>
          <w:tcPr>
            <w:tcW w:w="4841" w:type="dxa"/>
            <w:hideMark/>
          </w:tcPr>
          <w:p w14:paraId="1BC0A21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5E3E1F" w14:paraId="1D11C677" w14:textId="77777777" w:rsidTr="000177D9">
        <w:trPr>
          <w:cantSplit/>
          <w:tblHeader/>
        </w:trPr>
        <w:tc>
          <w:tcPr>
            <w:tcW w:w="2869" w:type="dxa"/>
            <w:hideMark/>
          </w:tcPr>
          <w:p w14:paraId="11422018"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Assets</w:t>
            </w:r>
          </w:p>
        </w:tc>
        <w:tc>
          <w:tcPr>
            <w:tcW w:w="4841" w:type="dxa"/>
            <w:hideMark/>
          </w:tcPr>
          <w:p w14:paraId="30D601D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Assets are physical objects and legal rights it is expected will provide benefits in the future or alternatively items of value owned by an agency. </w:t>
            </w:r>
          </w:p>
        </w:tc>
      </w:tr>
      <w:tr w:rsidR="005E3E1F" w14:paraId="5BD56328" w14:textId="77777777" w:rsidTr="000177D9">
        <w:trPr>
          <w:cantSplit/>
          <w:tblHeader/>
        </w:trPr>
        <w:tc>
          <w:tcPr>
            <w:tcW w:w="2869" w:type="dxa"/>
            <w:hideMark/>
          </w:tcPr>
          <w:p w14:paraId="4DF77488"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Budget measure</w:t>
            </w:r>
          </w:p>
        </w:tc>
        <w:tc>
          <w:tcPr>
            <w:tcW w:w="4841" w:type="dxa"/>
            <w:hideMark/>
          </w:tcPr>
          <w:p w14:paraId="293E732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 decision by the Cabinet or ministers that has resulted in a cost or savings to outlays.</w:t>
            </w:r>
          </w:p>
        </w:tc>
      </w:tr>
      <w:tr w:rsidR="005E3E1F" w14:paraId="37123249" w14:textId="77777777" w:rsidTr="000177D9">
        <w:trPr>
          <w:cantSplit/>
          <w:tblHeader/>
        </w:trPr>
        <w:tc>
          <w:tcPr>
            <w:tcW w:w="2869" w:type="dxa"/>
            <w:hideMark/>
          </w:tcPr>
          <w:p w14:paraId="2449DF42"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Capital expenditure </w:t>
            </w:r>
          </w:p>
        </w:tc>
        <w:tc>
          <w:tcPr>
            <w:tcW w:w="4841" w:type="dxa"/>
            <w:hideMark/>
          </w:tcPr>
          <w:p w14:paraId="4106A5C4"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Expenditure by an agency on capital projects, for example purchasing a building.</w:t>
            </w:r>
          </w:p>
        </w:tc>
      </w:tr>
      <w:tr w:rsidR="005E3E1F" w14:paraId="303C1C1F" w14:textId="77777777" w:rsidTr="000177D9">
        <w:trPr>
          <w:cantSplit/>
          <w:tblHeader/>
        </w:trPr>
        <w:tc>
          <w:tcPr>
            <w:tcW w:w="2869" w:type="dxa"/>
            <w:hideMark/>
          </w:tcPr>
          <w:p w14:paraId="501FEB7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Consolidated Revenue Fund</w:t>
            </w:r>
          </w:p>
        </w:tc>
        <w:tc>
          <w:tcPr>
            <w:tcW w:w="4841" w:type="dxa"/>
            <w:hideMark/>
          </w:tcPr>
          <w:p w14:paraId="73982E7B"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Section 81 of the Constitution stipulates that all revenue </w:t>
            </w:r>
            <w:proofErr w:type="gramStart"/>
            <w:r>
              <w:rPr>
                <w:rFonts w:eastAsia="Calibri"/>
                <w:lang w:val="en-AU"/>
              </w:rPr>
              <w:t>raised</w:t>
            </w:r>
            <w:proofErr w:type="gramEnd"/>
            <w:r>
              <w:rPr>
                <w:rFonts w:eastAsia="Calibri"/>
                <w:lang w:val="en-AU"/>
              </w:rPr>
              <w:t xml:space="preserve"> or money received by the Commonwealth forms the one Consolidated Revenue Fund (CRF). The CRF is not a bank account. The Official Public Account reflects most of the operations of the CRF.</w:t>
            </w:r>
          </w:p>
        </w:tc>
      </w:tr>
      <w:tr w:rsidR="005E3E1F" w14:paraId="29F07818" w14:textId="77777777" w:rsidTr="000177D9">
        <w:trPr>
          <w:cantSplit/>
          <w:tblHeader/>
        </w:trPr>
        <w:tc>
          <w:tcPr>
            <w:tcW w:w="2869" w:type="dxa"/>
            <w:hideMark/>
          </w:tcPr>
          <w:p w14:paraId="0D0F996C"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Departmental items</w:t>
            </w:r>
          </w:p>
        </w:tc>
        <w:tc>
          <w:tcPr>
            <w:tcW w:w="4841" w:type="dxa"/>
            <w:hideMark/>
          </w:tcPr>
          <w:p w14:paraId="2A7D74A4"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bl>
    <w:p w14:paraId="093BF342" w14:textId="77777777" w:rsidR="004D6EF7" w:rsidRDefault="004D6EF7" w:rsidP="007549E1">
      <w:pPr>
        <w:keepLines w:val="0"/>
        <w:pBdr>
          <w:top w:val="nil"/>
          <w:left w:val="nil"/>
          <w:bottom w:val="nil"/>
          <w:right w:val="nil"/>
          <w:between w:val="nil"/>
          <w:bar w:val="nil"/>
        </w:pBdr>
        <w:spacing w:before="240" w:line="240" w:lineRule="auto"/>
        <w:jc w:val="left"/>
        <w:rPr>
          <w:bdr w:val="nil"/>
        </w:rPr>
        <w:sectPr w:rsidR="004D6EF7" w:rsidSect="00F76EA1">
          <w:type w:val="oddPage"/>
          <w:pgSz w:w="11906" w:h="16838"/>
          <w:pgMar w:top="2466" w:right="2098" w:bottom="2466" w:left="2098" w:header="1899" w:footer="1899" w:gutter="0"/>
          <w:pgBorders>
            <w:top w:val="nil"/>
            <w:left w:val="nil"/>
            <w:bottom w:val="nil"/>
            <w:right w:val="nil"/>
          </w:pgBorders>
          <w:cols w:space="720"/>
          <w:docGrid w:linePitch="360"/>
        </w:sectPr>
      </w:pPr>
    </w:p>
    <w:tbl>
      <w:tblPr>
        <w:tblW w:w="0" w:type="auto"/>
        <w:tblLook w:val="01E0" w:firstRow="1" w:lastRow="1" w:firstColumn="1" w:lastColumn="1" w:noHBand="0" w:noVBand="0"/>
      </w:tblPr>
      <w:tblGrid>
        <w:gridCol w:w="2869"/>
        <w:gridCol w:w="4841"/>
      </w:tblGrid>
      <w:tr w:rsidR="005E3E1F" w14:paraId="4559D02D" w14:textId="77777777" w:rsidTr="00D515FE">
        <w:trPr>
          <w:cantSplit/>
        </w:trPr>
        <w:tc>
          <w:tcPr>
            <w:tcW w:w="2869" w:type="dxa"/>
            <w:hideMark/>
          </w:tcPr>
          <w:p w14:paraId="4692D2B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Depreciation</w:t>
            </w:r>
          </w:p>
        </w:tc>
        <w:tc>
          <w:tcPr>
            <w:tcW w:w="4841" w:type="dxa"/>
            <w:hideMark/>
          </w:tcPr>
          <w:p w14:paraId="09A9777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Apportionment of an asset’s capital value as an expense over its estimated useful life to take account of normal usage, obsolescence, or the passage of time.</w:t>
            </w:r>
          </w:p>
        </w:tc>
      </w:tr>
      <w:tr w:rsidR="005E3E1F" w14:paraId="7D13FCA5" w14:textId="77777777" w:rsidTr="00D515FE">
        <w:trPr>
          <w:cantSplit/>
        </w:trPr>
        <w:tc>
          <w:tcPr>
            <w:tcW w:w="2869" w:type="dxa"/>
            <w:hideMark/>
          </w:tcPr>
          <w:p w14:paraId="2194190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Equity or net assets</w:t>
            </w:r>
          </w:p>
        </w:tc>
        <w:tc>
          <w:tcPr>
            <w:tcW w:w="4841" w:type="dxa"/>
            <w:hideMark/>
          </w:tcPr>
          <w:p w14:paraId="4991E53C"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Residual interest in the assets of an entity after deduction of its liabilities.</w:t>
            </w:r>
          </w:p>
        </w:tc>
      </w:tr>
      <w:tr w:rsidR="005E3E1F" w14:paraId="20FD5E16" w14:textId="77777777" w:rsidTr="00D515FE">
        <w:trPr>
          <w:cantSplit/>
        </w:trPr>
        <w:tc>
          <w:tcPr>
            <w:tcW w:w="2869" w:type="dxa"/>
            <w:hideMark/>
          </w:tcPr>
          <w:p w14:paraId="02D03B95"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Expenses</w:t>
            </w:r>
          </w:p>
        </w:tc>
        <w:tc>
          <w:tcPr>
            <w:tcW w:w="4841" w:type="dxa"/>
            <w:hideMark/>
          </w:tcPr>
          <w:p w14:paraId="098A7D80"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Total value of all the resources consumed in producing goods and services or the loss of future economic benefits in the form of reductions in assets or increases in liabilities of an entity.</w:t>
            </w:r>
          </w:p>
        </w:tc>
      </w:tr>
      <w:tr w:rsidR="000177D9" w14:paraId="5DF2CD2F" w14:textId="77777777" w:rsidTr="00D515FE">
        <w:trPr>
          <w:cantSplit/>
        </w:trPr>
        <w:tc>
          <w:tcPr>
            <w:tcW w:w="2869" w:type="dxa"/>
          </w:tcPr>
          <w:p w14:paraId="3EC52FCD" w14:textId="0895FC55" w:rsidR="000177D9" w:rsidRDefault="000177D9" w:rsidP="000177D9">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sidRPr="008F3697">
              <w:rPr>
                <w:b/>
                <w:bCs/>
              </w:rPr>
              <w:lastRenderedPageBreak/>
              <w:t>Term</w:t>
            </w:r>
          </w:p>
        </w:tc>
        <w:tc>
          <w:tcPr>
            <w:tcW w:w="4841" w:type="dxa"/>
          </w:tcPr>
          <w:p w14:paraId="2DC79D85" w14:textId="7CFE075E" w:rsidR="000177D9" w:rsidRDefault="000177D9" w:rsidP="000177D9">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sidRPr="008F3697">
              <w:rPr>
                <w:b/>
                <w:bCs/>
              </w:rPr>
              <w:t>Meaning</w:t>
            </w:r>
          </w:p>
        </w:tc>
      </w:tr>
      <w:tr w:rsidR="005E3E1F" w14:paraId="5B6D715E" w14:textId="77777777" w:rsidTr="00D515FE">
        <w:trPr>
          <w:cantSplit/>
        </w:trPr>
        <w:tc>
          <w:tcPr>
            <w:tcW w:w="2869" w:type="dxa"/>
            <w:hideMark/>
          </w:tcPr>
          <w:p w14:paraId="330F4082"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Fair value</w:t>
            </w:r>
          </w:p>
        </w:tc>
        <w:tc>
          <w:tcPr>
            <w:tcW w:w="4841" w:type="dxa"/>
            <w:hideMark/>
          </w:tcPr>
          <w:p w14:paraId="6B2A939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5E3E1F" w14:paraId="26DB0FB8" w14:textId="77777777" w:rsidTr="00D515FE">
        <w:trPr>
          <w:cantSplit/>
        </w:trPr>
        <w:tc>
          <w:tcPr>
            <w:tcW w:w="2869" w:type="dxa"/>
            <w:hideMark/>
          </w:tcPr>
          <w:p w14:paraId="10A31378"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Forward estimates</w:t>
            </w:r>
          </w:p>
        </w:tc>
        <w:tc>
          <w:tcPr>
            <w:tcW w:w="4841" w:type="dxa"/>
            <w:hideMark/>
          </w:tcPr>
          <w:p w14:paraId="5B2EA0C8"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 system of rolling three-year financial estimates. After the budget is passed, the first year of the forward estimates becomes the base for the next year’s budget bid, and another out-year is added to the forward estimates.</w:t>
            </w:r>
          </w:p>
        </w:tc>
      </w:tr>
      <w:tr w:rsidR="005E3E1F" w14:paraId="7ED65F28" w14:textId="77777777" w:rsidTr="00D515FE">
        <w:trPr>
          <w:cantSplit/>
        </w:trPr>
        <w:tc>
          <w:tcPr>
            <w:tcW w:w="2869" w:type="dxa"/>
            <w:hideMark/>
          </w:tcPr>
          <w:p w14:paraId="3CF6D15F"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Liabilities </w:t>
            </w:r>
          </w:p>
        </w:tc>
        <w:tc>
          <w:tcPr>
            <w:tcW w:w="4841" w:type="dxa"/>
            <w:hideMark/>
          </w:tcPr>
          <w:p w14:paraId="63CB06F2"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Liabilities represent amounts owing on goods or services that have been received but not yet paid for. A liability shows the future commitment of an agency’s assets. </w:t>
            </w:r>
          </w:p>
        </w:tc>
      </w:tr>
      <w:tr w:rsidR="005E3E1F" w14:paraId="0DD682C3" w14:textId="77777777" w:rsidTr="00D515FE">
        <w:trPr>
          <w:cantSplit/>
        </w:trPr>
        <w:tc>
          <w:tcPr>
            <w:tcW w:w="2869" w:type="dxa"/>
            <w:hideMark/>
          </w:tcPr>
          <w:p w14:paraId="010D7B4B"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Net annotated appropriation</w:t>
            </w:r>
          </w:p>
        </w:tc>
        <w:tc>
          <w:tcPr>
            <w:tcW w:w="4841" w:type="dxa"/>
            <w:hideMark/>
          </w:tcPr>
          <w:p w14:paraId="7D3FA62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5E3E1F" w14:paraId="368D30A1" w14:textId="77777777" w:rsidTr="00D515FE">
        <w:trPr>
          <w:cantSplit/>
        </w:trPr>
        <w:tc>
          <w:tcPr>
            <w:tcW w:w="2869" w:type="dxa"/>
            <w:hideMark/>
          </w:tcPr>
          <w:p w14:paraId="79632843"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Official Public Account</w:t>
            </w:r>
          </w:p>
        </w:tc>
        <w:tc>
          <w:tcPr>
            <w:tcW w:w="4841" w:type="dxa"/>
            <w:hideMark/>
          </w:tcPr>
          <w:p w14:paraId="6C0C7FBC"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The Australian Government maintains a group of bank accounts at the Reserve Bank of Australia, known as the Official Public Account (OPA), the aggregate balance of which represents its daily cash position.</w:t>
            </w:r>
          </w:p>
        </w:tc>
      </w:tr>
      <w:tr w:rsidR="005E3E1F" w14:paraId="73011F73" w14:textId="77777777" w:rsidTr="00D515FE">
        <w:trPr>
          <w:cantSplit/>
        </w:trPr>
        <w:tc>
          <w:tcPr>
            <w:tcW w:w="2869" w:type="dxa"/>
            <w:hideMark/>
          </w:tcPr>
          <w:p w14:paraId="618F6887"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Operating result</w:t>
            </w:r>
          </w:p>
        </w:tc>
        <w:tc>
          <w:tcPr>
            <w:tcW w:w="4841" w:type="dxa"/>
            <w:hideMark/>
          </w:tcPr>
          <w:p w14:paraId="55A9ED4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Equals revenue less expenses.</w:t>
            </w:r>
          </w:p>
        </w:tc>
      </w:tr>
      <w:tr w:rsidR="005E3E1F" w14:paraId="50B8CF04" w14:textId="77777777" w:rsidTr="00D515FE">
        <w:trPr>
          <w:cantSplit/>
        </w:trPr>
        <w:tc>
          <w:tcPr>
            <w:tcW w:w="2869" w:type="dxa"/>
            <w:hideMark/>
          </w:tcPr>
          <w:p w14:paraId="0D206A6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Outcomes</w:t>
            </w:r>
          </w:p>
        </w:tc>
        <w:tc>
          <w:tcPr>
            <w:tcW w:w="4841" w:type="dxa"/>
            <w:hideMark/>
          </w:tcPr>
          <w:p w14:paraId="2F9DB86C"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The Government's objectives in each portfolio area. Outcomes are desired results, impacts or consequences for the Australian community as influenced by the actions of the Australian Government. Actual outcomes are assessments of the end-results or impacts </w:t>
            </w:r>
            <w:proofErr w:type="gramStart"/>
            <w:r>
              <w:rPr>
                <w:rFonts w:eastAsia="Calibri"/>
                <w:lang w:val="en-AU"/>
              </w:rPr>
              <w:t>actually achieved</w:t>
            </w:r>
            <w:proofErr w:type="gramEnd"/>
            <w:r>
              <w:rPr>
                <w:rFonts w:eastAsia="Calibri"/>
                <w:lang w:val="en-AU"/>
              </w:rPr>
              <w:t>.</w:t>
            </w:r>
          </w:p>
        </w:tc>
      </w:tr>
      <w:tr w:rsidR="005E3E1F" w14:paraId="2571F81B" w14:textId="77777777" w:rsidTr="00D515FE">
        <w:trPr>
          <w:cantSplit/>
        </w:trPr>
        <w:tc>
          <w:tcPr>
            <w:tcW w:w="2869" w:type="dxa"/>
            <w:hideMark/>
          </w:tcPr>
          <w:p w14:paraId="5CEAA6B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Portfolio Budget Statements</w:t>
            </w:r>
          </w:p>
        </w:tc>
        <w:tc>
          <w:tcPr>
            <w:tcW w:w="4841" w:type="dxa"/>
            <w:hideMark/>
          </w:tcPr>
          <w:p w14:paraId="310B9C25"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Statements prepared by portfolios to explain the budget appropriations in terms of outcomes.</w:t>
            </w:r>
          </w:p>
        </w:tc>
      </w:tr>
      <w:tr w:rsidR="005E3E1F" w14:paraId="79168DE0" w14:textId="77777777" w:rsidTr="00D515FE">
        <w:trPr>
          <w:cantSplit/>
        </w:trPr>
        <w:tc>
          <w:tcPr>
            <w:tcW w:w="2869" w:type="dxa"/>
            <w:hideMark/>
          </w:tcPr>
          <w:p w14:paraId="2047F449" w14:textId="77777777" w:rsidR="00D515FE" w:rsidRDefault="00E94ABE" w:rsidP="00073764">
            <w:pPr>
              <w:pStyle w:val="TableTextLeft"/>
              <w:pBdr>
                <w:top w:val="nil"/>
                <w:left w:val="nil"/>
                <w:bottom w:val="nil"/>
                <w:right w:val="nil"/>
                <w:between w:val="nil"/>
                <w:bar w:val="nil"/>
              </w:pBdr>
              <w:tabs>
                <w:tab w:val="left" w:pos="142"/>
                <w:tab w:val="left" w:pos="567"/>
              </w:tabs>
              <w:autoSpaceDE w:val="0"/>
              <w:autoSpaceDN w:val="0"/>
              <w:spacing w:before="20" w:after="120"/>
              <w:rPr>
                <w:rFonts w:eastAsia="Calibri"/>
                <w:bdr w:val="nil"/>
                <w:lang w:val="en-AU"/>
              </w:rPr>
            </w:pPr>
            <w:r>
              <w:rPr>
                <w:rStyle w:val="PBS16Actsitalics"/>
                <w:rFonts w:eastAsia="Calibri"/>
                <w:lang w:val="en-AU"/>
              </w:rPr>
              <w:t>Public Governance, Performance and Accountability Act 2013</w:t>
            </w:r>
          </w:p>
        </w:tc>
        <w:tc>
          <w:tcPr>
            <w:tcW w:w="4841" w:type="dxa"/>
            <w:hideMark/>
          </w:tcPr>
          <w:p w14:paraId="03734B25"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The </w:t>
            </w:r>
            <w:r>
              <w:rPr>
                <w:rStyle w:val="PBS16Actsitalics"/>
                <w:rFonts w:eastAsia="Calibri"/>
                <w:lang w:val="en-AU"/>
              </w:rPr>
              <w:t>Public Governance, Performance and Accountability Act 2013</w:t>
            </w:r>
            <w:r>
              <w:rPr>
                <w:rFonts w:eastAsia="Calibri"/>
                <w:lang w:val="en-AU"/>
              </w:rPr>
              <w:t xml:space="preserve"> (PGPA Act) replaced the </w:t>
            </w:r>
            <w:r>
              <w:rPr>
                <w:rStyle w:val="PBS16Actsitalics"/>
                <w:rFonts w:eastAsia="Calibri"/>
                <w:lang w:val="en-AU"/>
              </w:rPr>
              <w:t>Financial Management and Accountability (FMA) Act 1997</w:t>
            </w:r>
            <w:r>
              <w:rPr>
                <w:rFonts w:eastAsia="Calibri"/>
                <w:lang w:val="en-AU"/>
              </w:rPr>
              <w:t xml:space="preserve"> and the </w:t>
            </w:r>
            <w:r>
              <w:rPr>
                <w:rStyle w:val="PBS16Actsitalics"/>
                <w:rFonts w:eastAsia="Calibri"/>
                <w:lang w:val="en-AU"/>
              </w:rPr>
              <w:t>Commonwealth Authorities and Companies (CAC) Act 1997</w:t>
            </w:r>
            <w:r>
              <w:rPr>
                <w:rFonts w:eastAsia="Calibri"/>
                <w:lang w:val="en-AU"/>
              </w:rPr>
              <w:t xml:space="preserve"> as of 1 July 2014.</w:t>
            </w:r>
          </w:p>
        </w:tc>
      </w:tr>
      <w:tr w:rsidR="005E3E1F" w14:paraId="512FE453" w14:textId="77777777" w:rsidTr="00D515FE">
        <w:trPr>
          <w:cantSplit/>
        </w:trPr>
        <w:tc>
          <w:tcPr>
            <w:tcW w:w="2869" w:type="dxa"/>
            <w:hideMark/>
          </w:tcPr>
          <w:p w14:paraId="714DB67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Style w:val="PBS16Actsitalics"/>
                <w:rFonts w:eastAsia="Calibri"/>
                <w:bdr w:val="nil"/>
                <w:lang w:val="en-AU"/>
              </w:rPr>
            </w:pPr>
            <w:r>
              <w:rPr>
                <w:rFonts w:eastAsia="Calibri"/>
                <w:lang w:val="en-AU"/>
              </w:rPr>
              <w:t>Receipts</w:t>
            </w:r>
          </w:p>
        </w:tc>
        <w:tc>
          <w:tcPr>
            <w:tcW w:w="4841" w:type="dxa"/>
            <w:hideMark/>
          </w:tcPr>
          <w:p w14:paraId="4D5F042C"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5E3E1F" w14:paraId="669C4CAA" w14:textId="77777777" w:rsidTr="00D515FE">
        <w:trPr>
          <w:cantSplit/>
        </w:trPr>
        <w:tc>
          <w:tcPr>
            <w:tcW w:w="2869" w:type="dxa"/>
            <w:hideMark/>
          </w:tcPr>
          <w:p w14:paraId="355723E9"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Revenue</w:t>
            </w:r>
          </w:p>
        </w:tc>
        <w:tc>
          <w:tcPr>
            <w:tcW w:w="4841" w:type="dxa"/>
            <w:hideMark/>
          </w:tcPr>
          <w:p w14:paraId="6B0980B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Total value of resources earned or received to cover the production of goods and services.</w:t>
            </w:r>
          </w:p>
        </w:tc>
      </w:tr>
      <w:tr w:rsidR="005E3E1F" w14:paraId="713BE6C2" w14:textId="77777777" w:rsidTr="00D515FE">
        <w:trPr>
          <w:cantSplit/>
        </w:trPr>
        <w:tc>
          <w:tcPr>
            <w:tcW w:w="2869" w:type="dxa"/>
            <w:hideMark/>
          </w:tcPr>
          <w:p w14:paraId="15360195"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Section 74 Receipts</w:t>
            </w:r>
          </w:p>
        </w:tc>
        <w:tc>
          <w:tcPr>
            <w:tcW w:w="4841" w:type="dxa"/>
            <w:hideMark/>
          </w:tcPr>
          <w:p w14:paraId="53E77337"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See net annotated appropriation.</w:t>
            </w:r>
          </w:p>
        </w:tc>
      </w:tr>
      <w:tr w:rsidR="005E3E1F" w14:paraId="2F1BDB32" w14:textId="77777777" w:rsidTr="00D515FE">
        <w:trPr>
          <w:cantSplit/>
        </w:trPr>
        <w:tc>
          <w:tcPr>
            <w:tcW w:w="2869" w:type="dxa"/>
            <w:hideMark/>
          </w:tcPr>
          <w:p w14:paraId="2210A241"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Special Account</w:t>
            </w:r>
          </w:p>
        </w:tc>
        <w:tc>
          <w:tcPr>
            <w:tcW w:w="4841" w:type="dxa"/>
            <w:hideMark/>
          </w:tcPr>
          <w:p w14:paraId="732D622A"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rPr>
                <w:rFonts w:eastAsia="Calibri"/>
                <w:lang w:val="en-AU"/>
              </w:rPr>
              <w:t>Finance Minister</w:t>
            </w:r>
            <w:proofErr w:type="gramEnd"/>
            <w:r>
              <w:rPr>
                <w:rFonts w:eastAsia="Calibri"/>
                <w:lang w:val="en-AU"/>
              </w:rPr>
              <w:t xml:space="preserve"> (s78 of the </w:t>
            </w:r>
            <w:r>
              <w:rPr>
                <w:rFonts w:eastAsia="Calibri"/>
                <w:i/>
                <w:iCs/>
                <w:lang w:val="en-AU"/>
              </w:rPr>
              <w:t>PGPA Act 2013</w:t>
            </w:r>
            <w:r>
              <w:rPr>
                <w:rFonts w:eastAsia="Calibri"/>
                <w:lang w:val="en-AU"/>
              </w:rPr>
              <w:t xml:space="preserve">) or through an Act of Parliament (referred to in s80 of the </w:t>
            </w:r>
            <w:r>
              <w:rPr>
                <w:rFonts w:eastAsia="Calibri"/>
                <w:i/>
                <w:iCs/>
                <w:lang w:val="en-AU"/>
              </w:rPr>
              <w:t>PGPA Act 2013</w:t>
            </w:r>
            <w:r>
              <w:rPr>
                <w:rFonts w:eastAsia="Calibri"/>
                <w:lang w:val="en-AU"/>
              </w:rPr>
              <w:t>).</w:t>
            </w:r>
          </w:p>
        </w:tc>
      </w:tr>
    </w:tbl>
    <w:p w14:paraId="107CCB36" w14:textId="77777777" w:rsidR="000177D9" w:rsidRDefault="000177D9"/>
    <w:tbl>
      <w:tblPr>
        <w:tblW w:w="0" w:type="auto"/>
        <w:tblLook w:val="01E0" w:firstRow="1" w:lastRow="1" w:firstColumn="1" w:lastColumn="1" w:noHBand="0" w:noVBand="0"/>
      </w:tblPr>
      <w:tblGrid>
        <w:gridCol w:w="2869"/>
        <w:gridCol w:w="4841"/>
      </w:tblGrid>
      <w:tr w:rsidR="000177D9" w14:paraId="50B024B3" w14:textId="77777777" w:rsidTr="00D515FE">
        <w:trPr>
          <w:cantSplit/>
        </w:trPr>
        <w:tc>
          <w:tcPr>
            <w:tcW w:w="2869" w:type="dxa"/>
          </w:tcPr>
          <w:p w14:paraId="5C202F0E" w14:textId="00128AAF" w:rsidR="000177D9" w:rsidRDefault="000177D9" w:rsidP="000177D9">
            <w:pPr>
              <w:pStyle w:val="TableTextLeft"/>
              <w:pBdr>
                <w:top w:val="nil"/>
                <w:left w:val="nil"/>
                <w:bottom w:val="nil"/>
                <w:right w:val="nil"/>
                <w:between w:val="nil"/>
                <w:bar w:val="nil"/>
              </w:pBdr>
              <w:tabs>
                <w:tab w:val="left" w:pos="142"/>
                <w:tab w:val="left" w:pos="567"/>
              </w:tabs>
              <w:autoSpaceDE w:val="0"/>
              <w:autoSpaceDN w:val="0"/>
              <w:spacing w:before="20" w:after="120"/>
              <w:rPr>
                <w:rFonts w:eastAsia="Calibri"/>
                <w:lang w:val="en-AU"/>
              </w:rPr>
            </w:pPr>
            <w:r w:rsidRPr="008F3697">
              <w:rPr>
                <w:b/>
                <w:bCs/>
              </w:rPr>
              <w:lastRenderedPageBreak/>
              <w:t>Term</w:t>
            </w:r>
          </w:p>
        </w:tc>
        <w:tc>
          <w:tcPr>
            <w:tcW w:w="4841" w:type="dxa"/>
          </w:tcPr>
          <w:p w14:paraId="59BA071F" w14:textId="625F1ABD" w:rsidR="000177D9" w:rsidRDefault="000177D9" w:rsidP="000177D9">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sidRPr="008F3697">
              <w:rPr>
                <w:b/>
                <w:bCs/>
              </w:rPr>
              <w:t>Meaning</w:t>
            </w:r>
          </w:p>
        </w:tc>
      </w:tr>
      <w:tr w:rsidR="005E3E1F" w14:paraId="4DF4CEE8" w14:textId="77777777" w:rsidTr="00D515FE">
        <w:trPr>
          <w:cantSplit/>
        </w:trPr>
        <w:tc>
          <w:tcPr>
            <w:tcW w:w="2869" w:type="dxa"/>
            <w:hideMark/>
          </w:tcPr>
          <w:p w14:paraId="5AB4E368" w14:textId="77777777" w:rsidR="00D515FE" w:rsidRDefault="00E94ABE" w:rsidP="00073764">
            <w:pPr>
              <w:pStyle w:val="TableTextLeft"/>
              <w:pBdr>
                <w:top w:val="nil"/>
                <w:left w:val="nil"/>
                <w:bottom w:val="nil"/>
                <w:right w:val="nil"/>
                <w:between w:val="nil"/>
                <w:bar w:val="nil"/>
              </w:pBdr>
              <w:tabs>
                <w:tab w:val="left" w:pos="142"/>
                <w:tab w:val="left" w:pos="567"/>
              </w:tabs>
              <w:autoSpaceDE w:val="0"/>
              <w:autoSpaceDN w:val="0"/>
              <w:spacing w:before="20" w:after="120"/>
              <w:rPr>
                <w:rFonts w:eastAsia="Calibri"/>
                <w:bdr w:val="nil"/>
                <w:lang w:val="en-AU"/>
              </w:rPr>
            </w:pPr>
            <w:r>
              <w:rPr>
                <w:rFonts w:eastAsia="Calibri"/>
                <w:lang w:val="en-AU"/>
              </w:rPr>
              <w:t>Special Appropriations (including Standing Appropriations)</w:t>
            </w:r>
          </w:p>
        </w:tc>
        <w:tc>
          <w:tcPr>
            <w:tcW w:w="4841" w:type="dxa"/>
            <w:hideMark/>
          </w:tcPr>
          <w:p w14:paraId="6884E93E" w14:textId="77777777" w:rsidR="00D515FE" w:rsidRDefault="00E94ABE">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bdr w:val="nil"/>
                <w:lang w:val="en-AU"/>
              </w:rPr>
            </w:pPr>
            <w:r>
              <w:rPr>
                <w:rFonts w:eastAsia="Calibri"/>
                <w:lang w:val="en-AU"/>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Pr>
                <w:rFonts w:eastAsia="Calibri"/>
                <w:lang w:val="en-AU"/>
              </w:rPr>
              <w:noBreakHyphen/>
              <w:t xml:space="preserve">category consisting of ongoing special appropriations — the amount appropriated will depend on circumstances specified in the legislation. </w:t>
            </w:r>
          </w:p>
        </w:tc>
      </w:tr>
    </w:tbl>
    <w:p w14:paraId="43B27CE3" w14:textId="77777777" w:rsidR="003D43D1" w:rsidRDefault="003D43D1" w:rsidP="007549E1">
      <w:pPr>
        <w:keepLines w:val="0"/>
        <w:pBdr>
          <w:top w:val="nil"/>
          <w:left w:val="nil"/>
          <w:bottom w:val="nil"/>
          <w:right w:val="nil"/>
          <w:between w:val="nil"/>
          <w:bar w:val="nil"/>
        </w:pBdr>
        <w:spacing w:before="240" w:line="240" w:lineRule="auto"/>
        <w:jc w:val="left"/>
        <w:rPr>
          <w:bdr w:val="nil"/>
        </w:rPr>
      </w:pPr>
    </w:p>
    <w:p w14:paraId="316DEBCE" w14:textId="77777777" w:rsidR="003D43D1" w:rsidRDefault="00E94ABE">
      <w:pPr>
        <w:keepLines w:val="0"/>
        <w:pBdr>
          <w:top w:val="nil"/>
          <w:left w:val="nil"/>
          <w:bottom w:val="nil"/>
          <w:right w:val="nil"/>
          <w:between w:val="nil"/>
          <w:bar w:val="nil"/>
        </w:pBdr>
        <w:spacing w:after="160" w:line="259" w:lineRule="auto"/>
        <w:jc w:val="left"/>
        <w:rPr>
          <w:bdr w:val="nil"/>
        </w:rPr>
      </w:pPr>
      <w:r>
        <w:rPr>
          <w:sz w:val="19"/>
        </w:rPr>
        <w:br w:type="page"/>
      </w:r>
    </w:p>
    <w:p w14:paraId="60FC016B" w14:textId="77777777" w:rsidR="003D43D1" w:rsidRPr="003D43D1" w:rsidRDefault="00E94ABE" w:rsidP="003D43D1">
      <w:pPr>
        <w:pStyle w:val="Heading2"/>
        <w:pBdr>
          <w:top w:val="nil"/>
          <w:left w:val="nil"/>
          <w:bottom w:val="nil"/>
          <w:right w:val="nil"/>
          <w:between w:val="nil"/>
          <w:bar w:val="nil"/>
        </w:pBdr>
        <w:tabs>
          <w:tab w:val="left" w:pos="142"/>
          <w:tab w:val="left" w:pos="567"/>
        </w:tabs>
        <w:spacing w:before="240" w:after="240" w:line="240" w:lineRule="exact"/>
        <w:ind w:left="0" w:firstLine="0"/>
        <w:rPr>
          <w:b/>
          <w:bdr w:val="nil"/>
        </w:rPr>
      </w:pPr>
      <w:bookmarkStart w:id="733" w:name="_Toc134023150"/>
      <w:bookmarkStart w:id="734" w:name="_Toc134121778"/>
      <w:bookmarkStart w:id="735" w:name="_Toc134207536"/>
      <w:r w:rsidRPr="003D43D1">
        <w:rPr>
          <w:b/>
          <w:sz w:val="26"/>
        </w:rPr>
        <w:lastRenderedPageBreak/>
        <w:t>Portfolio Acronyms</w:t>
      </w:r>
      <w:bookmarkStart w:id="736" w:name="Acronyms"/>
      <w:bookmarkEnd w:id="733"/>
      <w:bookmarkEnd w:id="734"/>
      <w:bookmarkEnd w:id="735"/>
    </w:p>
    <w:tbl>
      <w:tblPr>
        <w:tblStyle w:val="TableGrid"/>
        <w:tblW w:w="52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662"/>
      </w:tblGrid>
      <w:tr w:rsidR="004A5B5B" w:rsidRPr="004A5B5B" w14:paraId="51387AA0" w14:textId="77777777" w:rsidTr="00A35E13">
        <w:trPr>
          <w:trHeight w:val="300"/>
        </w:trPr>
        <w:tc>
          <w:tcPr>
            <w:tcW w:w="1001" w:type="pct"/>
            <w:noWrap/>
            <w:hideMark/>
          </w:tcPr>
          <w:bookmarkEnd w:id="736"/>
          <w:p w14:paraId="7521944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i w:val="0"/>
                <w:iCs w:val="0"/>
                <w:bdr w:val="nil"/>
              </w:rPr>
            </w:pPr>
            <w:r w:rsidRPr="004A5B5B">
              <w:rPr>
                <w:rFonts w:ascii="Arial" w:hAnsi="Arial" w:cs="Arial"/>
                <w:i w:val="0"/>
                <w:iCs w:val="0"/>
                <w:bdr w:val="nil"/>
              </w:rPr>
              <w:t>AASB</w:t>
            </w:r>
          </w:p>
        </w:tc>
        <w:tc>
          <w:tcPr>
            <w:tcW w:w="3999" w:type="pct"/>
            <w:hideMark/>
          </w:tcPr>
          <w:p w14:paraId="24439F0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Accounting Standards Board</w:t>
            </w:r>
          </w:p>
        </w:tc>
      </w:tr>
      <w:tr w:rsidR="004A5B5B" w:rsidRPr="004A5B5B" w14:paraId="5A5F9C10" w14:textId="77777777" w:rsidTr="00A35E13">
        <w:trPr>
          <w:trHeight w:val="300"/>
        </w:trPr>
        <w:tc>
          <w:tcPr>
            <w:tcW w:w="1001" w:type="pct"/>
            <w:noWrap/>
            <w:hideMark/>
          </w:tcPr>
          <w:p w14:paraId="7EC536F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ABS</w:t>
            </w:r>
          </w:p>
        </w:tc>
        <w:tc>
          <w:tcPr>
            <w:tcW w:w="3999" w:type="pct"/>
            <w:hideMark/>
          </w:tcPr>
          <w:p w14:paraId="6EDAC90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Bureau of Statistics</w:t>
            </w:r>
          </w:p>
        </w:tc>
      </w:tr>
      <w:tr w:rsidR="004A5B5B" w:rsidRPr="004A5B5B" w14:paraId="2AE38C88" w14:textId="77777777" w:rsidTr="00A35E13">
        <w:trPr>
          <w:trHeight w:val="300"/>
        </w:trPr>
        <w:tc>
          <w:tcPr>
            <w:tcW w:w="1001" w:type="pct"/>
            <w:noWrap/>
            <w:hideMark/>
          </w:tcPr>
          <w:p w14:paraId="20F2EF6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AC</w:t>
            </w:r>
          </w:p>
        </w:tc>
        <w:tc>
          <w:tcPr>
            <w:tcW w:w="3999" w:type="pct"/>
            <w:hideMark/>
          </w:tcPr>
          <w:p w14:paraId="22D6F0E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Companion of the Order of Australia</w:t>
            </w:r>
          </w:p>
        </w:tc>
      </w:tr>
      <w:tr w:rsidR="004A5B5B" w:rsidRPr="004A5B5B" w14:paraId="79C9D401" w14:textId="77777777" w:rsidTr="00A35E13">
        <w:trPr>
          <w:trHeight w:val="300"/>
        </w:trPr>
        <w:tc>
          <w:tcPr>
            <w:tcW w:w="1001" w:type="pct"/>
            <w:noWrap/>
            <w:hideMark/>
          </w:tcPr>
          <w:p w14:paraId="7692F7F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ACARA</w:t>
            </w:r>
          </w:p>
        </w:tc>
        <w:tc>
          <w:tcPr>
            <w:tcW w:w="3999" w:type="pct"/>
            <w:hideMark/>
          </w:tcPr>
          <w:p w14:paraId="7F40F37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Curriculum, Assessment and Reporting Authority</w:t>
            </w:r>
          </w:p>
        </w:tc>
      </w:tr>
      <w:tr w:rsidR="004A5B5B" w:rsidRPr="004A5B5B" w14:paraId="776F5C4E" w14:textId="77777777" w:rsidTr="00A35E13">
        <w:trPr>
          <w:trHeight w:val="300"/>
        </w:trPr>
        <w:tc>
          <w:tcPr>
            <w:tcW w:w="1001" w:type="pct"/>
            <w:noWrap/>
            <w:hideMark/>
          </w:tcPr>
          <w:p w14:paraId="4ED7233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ACCC</w:t>
            </w:r>
          </w:p>
        </w:tc>
        <w:tc>
          <w:tcPr>
            <w:tcW w:w="3999" w:type="pct"/>
            <w:hideMark/>
          </w:tcPr>
          <w:p w14:paraId="2E6F1B1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Competition and Consumer Commission</w:t>
            </w:r>
          </w:p>
        </w:tc>
      </w:tr>
      <w:tr w:rsidR="004A5B5B" w:rsidRPr="004A5B5B" w14:paraId="6CDCF3A6" w14:textId="77777777" w:rsidTr="00A35E13">
        <w:trPr>
          <w:trHeight w:val="300"/>
        </w:trPr>
        <w:tc>
          <w:tcPr>
            <w:tcW w:w="1001" w:type="pct"/>
            <w:noWrap/>
            <w:hideMark/>
          </w:tcPr>
          <w:p w14:paraId="06350E7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ACCS</w:t>
            </w:r>
          </w:p>
        </w:tc>
        <w:tc>
          <w:tcPr>
            <w:tcW w:w="3999" w:type="pct"/>
            <w:hideMark/>
          </w:tcPr>
          <w:p w14:paraId="3C78443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Additional Child Care Subsidy</w:t>
            </w:r>
          </w:p>
        </w:tc>
      </w:tr>
      <w:tr w:rsidR="004A5B5B" w:rsidRPr="004A5B5B" w14:paraId="68D34DAA" w14:textId="77777777" w:rsidTr="00A35E13">
        <w:trPr>
          <w:trHeight w:val="300"/>
        </w:trPr>
        <w:tc>
          <w:tcPr>
            <w:tcW w:w="1001" w:type="pct"/>
            <w:noWrap/>
            <w:hideMark/>
          </w:tcPr>
          <w:p w14:paraId="737C1E1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ACSF</w:t>
            </w:r>
          </w:p>
        </w:tc>
        <w:tc>
          <w:tcPr>
            <w:tcW w:w="3999" w:type="pct"/>
            <w:hideMark/>
          </w:tcPr>
          <w:p w14:paraId="7B9A484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Core Skills Framework</w:t>
            </w:r>
          </w:p>
        </w:tc>
      </w:tr>
      <w:tr w:rsidR="004A5B5B" w:rsidRPr="004A5B5B" w14:paraId="268AA39C" w14:textId="77777777" w:rsidTr="00A35E13">
        <w:trPr>
          <w:trHeight w:val="300"/>
        </w:trPr>
        <w:tc>
          <w:tcPr>
            <w:tcW w:w="1001" w:type="pct"/>
            <w:noWrap/>
            <w:hideMark/>
          </w:tcPr>
          <w:p w14:paraId="0D57616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AITSL</w:t>
            </w:r>
          </w:p>
        </w:tc>
        <w:tc>
          <w:tcPr>
            <w:tcW w:w="3999" w:type="pct"/>
            <w:hideMark/>
          </w:tcPr>
          <w:p w14:paraId="6C41774D"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Institute for Teaching and School Leadership</w:t>
            </w:r>
          </w:p>
        </w:tc>
      </w:tr>
      <w:tr w:rsidR="004A5B5B" w:rsidRPr="004A5B5B" w14:paraId="49BF4C88" w14:textId="77777777" w:rsidTr="00A35E13">
        <w:trPr>
          <w:trHeight w:val="300"/>
        </w:trPr>
        <w:tc>
          <w:tcPr>
            <w:tcW w:w="1001" w:type="pct"/>
            <w:noWrap/>
            <w:hideMark/>
          </w:tcPr>
          <w:p w14:paraId="2FB35B0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AM</w:t>
            </w:r>
          </w:p>
        </w:tc>
        <w:tc>
          <w:tcPr>
            <w:tcW w:w="3999" w:type="pct"/>
            <w:hideMark/>
          </w:tcPr>
          <w:p w14:paraId="0EB8271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Member of the Order of Australia</w:t>
            </w:r>
          </w:p>
        </w:tc>
      </w:tr>
      <w:tr w:rsidR="004A5B5B" w:rsidRPr="004A5B5B" w14:paraId="600BD759" w14:textId="77777777" w:rsidTr="00A35E13">
        <w:trPr>
          <w:trHeight w:val="300"/>
        </w:trPr>
        <w:tc>
          <w:tcPr>
            <w:tcW w:w="1001" w:type="pct"/>
            <w:hideMark/>
          </w:tcPr>
          <w:p w14:paraId="4AE7CE5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AMSI</w:t>
            </w:r>
          </w:p>
        </w:tc>
        <w:tc>
          <w:tcPr>
            <w:tcW w:w="3999" w:type="pct"/>
            <w:hideMark/>
          </w:tcPr>
          <w:p w14:paraId="39E34CF3"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Mathematical Sciences Institute</w:t>
            </w:r>
          </w:p>
        </w:tc>
      </w:tr>
      <w:tr w:rsidR="004A5B5B" w:rsidRPr="004A5B5B" w14:paraId="1C596477" w14:textId="77777777" w:rsidTr="00A35E13">
        <w:trPr>
          <w:trHeight w:val="300"/>
        </w:trPr>
        <w:tc>
          <w:tcPr>
            <w:tcW w:w="1001" w:type="pct"/>
            <w:hideMark/>
          </w:tcPr>
          <w:p w14:paraId="41515FB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ANU</w:t>
            </w:r>
          </w:p>
        </w:tc>
        <w:tc>
          <w:tcPr>
            <w:tcW w:w="3999" w:type="pct"/>
            <w:hideMark/>
          </w:tcPr>
          <w:p w14:paraId="69D1453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Australian National University </w:t>
            </w:r>
          </w:p>
        </w:tc>
      </w:tr>
      <w:tr w:rsidR="004A5B5B" w:rsidRPr="004A5B5B" w14:paraId="4A2E791A" w14:textId="77777777" w:rsidTr="00A35E13">
        <w:trPr>
          <w:trHeight w:val="300"/>
        </w:trPr>
        <w:tc>
          <w:tcPr>
            <w:tcW w:w="1001" w:type="pct"/>
            <w:hideMark/>
          </w:tcPr>
          <w:p w14:paraId="2C6FEB0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ASAC</w:t>
            </w:r>
          </w:p>
        </w:tc>
        <w:tc>
          <w:tcPr>
            <w:tcW w:w="3999" w:type="pct"/>
            <w:hideMark/>
          </w:tcPr>
          <w:p w14:paraId="5C97E4B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Schools Anit-Bullying Collective</w:t>
            </w:r>
          </w:p>
        </w:tc>
      </w:tr>
      <w:tr w:rsidR="004A5B5B" w:rsidRPr="004A5B5B" w14:paraId="23521FDA" w14:textId="77777777" w:rsidTr="00A35E13">
        <w:trPr>
          <w:trHeight w:val="300"/>
        </w:trPr>
        <w:tc>
          <w:tcPr>
            <w:tcW w:w="1001" w:type="pct"/>
            <w:noWrap/>
            <w:hideMark/>
          </w:tcPr>
          <w:p w14:paraId="73E8C9D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ARC</w:t>
            </w:r>
          </w:p>
        </w:tc>
        <w:tc>
          <w:tcPr>
            <w:tcW w:w="3999" w:type="pct"/>
            <w:noWrap/>
            <w:hideMark/>
          </w:tcPr>
          <w:p w14:paraId="449500F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Research Council</w:t>
            </w:r>
          </w:p>
        </w:tc>
      </w:tr>
      <w:tr w:rsidR="004A5B5B" w:rsidRPr="004A5B5B" w14:paraId="1C725E0D" w14:textId="77777777" w:rsidTr="00A35E13">
        <w:trPr>
          <w:trHeight w:val="300"/>
        </w:trPr>
        <w:tc>
          <w:tcPr>
            <w:tcW w:w="1001" w:type="pct"/>
            <w:noWrap/>
            <w:hideMark/>
          </w:tcPr>
          <w:p w14:paraId="209CC32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ATEC</w:t>
            </w:r>
          </w:p>
        </w:tc>
        <w:tc>
          <w:tcPr>
            <w:tcW w:w="3999" w:type="pct"/>
            <w:noWrap/>
            <w:hideMark/>
          </w:tcPr>
          <w:p w14:paraId="38F7FB5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Australian Tertiary Education Commission</w:t>
            </w:r>
          </w:p>
        </w:tc>
      </w:tr>
      <w:tr w:rsidR="004A5B5B" w:rsidRPr="004A5B5B" w14:paraId="0E8EC46C" w14:textId="77777777" w:rsidTr="00A35E13">
        <w:trPr>
          <w:trHeight w:val="300"/>
        </w:trPr>
        <w:tc>
          <w:tcPr>
            <w:tcW w:w="1001" w:type="pct"/>
            <w:noWrap/>
            <w:hideMark/>
          </w:tcPr>
          <w:p w14:paraId="6A8ECE9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BFSA</w:t>
            </w:r>
          </w:p>
        </w:tc>
        <w:tc>
          <w:tcPr>
            <w:tcW w:w="3999" w:type="pct"/>
            <w:noWrap/>
            <w:hideMark/>
          </w:tcPr>
          <w:p w14:paraId="03988E1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Better and Fairer Schools Agreement </w:t>
            </w:r>
          </w:p>
        </w:tc>
      </w:tr>
      <w:tr w:rsidR="004A5B5B" w:rsidRPr="004A5B5B" w14:paraId="2BF6D13A" w14:textId="77777777" w:rsidTr="00A35E13">
        <w:trPr>
          <w:trHeight w:val="300"/>
        </w:trPr>
        <w:tc>
          <w:tcPr>
            <w:tcW w:w="1001" w:type="pct"/>
            <w:hideMark/>
          </w:tcPr>
          <w:p w14:paraId="1612171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CCCF</w:t>
            </w:r>
          </w:p>
        </w:tc>
        <w:tc>
          <w:tcPr>
            <w:tcW w:w="3999" w:type="pct"/>
            <w:hideMark/>
          </w:tcPr>
          <w:p w14:paraId="4F0C752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Community Child Care Fund</w:t>
            </w:r>
          </w:p>
        </w:tc>
      </w:tr>
      <w:tr w:rsidR="004A5B5B" w:rsidRPr="004A5B5B" w14:paraId="247BF208" w14:textId="77777777" w:rsidTr="00A35E13">
        <w:trPr>
          <w:trHeight w:val="300"/>
        </w:trPr>
        <w:tc>
          <w:tcPr>
            <w:tcW w:w="1001" w:type="pct"/>
            <w:hideMark/>
          </w:tcPr>
          <w:p w14:paraId="36C56E2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CCS</w:t>
            </w:r>
          </w:p>
        </w:tc>
        <w:tc>
          <w:tcPr>
            <w:tcW w:w="3999" w:type="pct"/>
            <w:hideMark/>
          </w:tcPr>
          <w:p w14:paraId="4F20482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Child Care Subsidy</w:t>
            </w:r>
          </w:p>
        </w:tc>
      </w:tr>
      <w:tr w:rsidR="004A5B5B" w:rsidRPr="004A5B5B" w14:paraId="7BAB19DF" w14:textId="77777777" w:rsidTr="00A35E13">
        <w:trPr>
          <w:trHeight w:val="300"/>
        </w:trPr>
        <w:tc>
          <w:tcPr>
            <w:tcW w:w="1001" w:type="pct"/>
            <w:hideMark/>
          </w:tcPr>
          <w:p w14:paraId="4200E0C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COPE</w:t>
            </w:r>
          </w:p>
        </w:tc>
        <w:tc>
          <w:tcPr>
            <w:tcW w:w="3999" w:type="pct"/>
            <w:hideMark/>
          </w:tcPr>
          <w:p w14:paraId="36BC94F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Commonwealth own-purpose expense</w:t>
            </w:r>
          </w:p>
        </w:tc>
      </w:tr>
      <w:tr w:rsidR="004A5B5B" w:rsidRPr="004A5B5B" w14:paraId="053EF431" w14:textId="77777777" w:rsidTr="00A35E13">
        <w:trPr>
          <w:trHeight w:val="300"/>
        </w:trPr>
        <w:tc>
          <w:tcPr>
            <w:tcW w:w="1001" w:type="pct"/>
            <w:hideMark/>
          </w:tcPr>
          <w:p w14:paraId="6E0C79E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CRA</w:t>
            </w:r>
          </w:p>
        </w:tc>
        <w:tc>
          <w:tcPr>
            <w:tcW w:w="3999" w:type="pct"/>
            <w:hideMark/>
          </w:tcPr>
          <w:p w14:paraId="6FAE1A9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Commonwealth Rent Assistance</w:t>
            </w:r>
          </w:p>
        </w:tc>
      </w:tr>
      <w:tr w:rsidR="004A5B5B" w:rsidRPr="004A5B5B" w14:paraId="401EA93F" w14:textId="77777777" w:rsidTr="00A35E13">
        <w:trPr>
          <w:trHeight w:val="300"/>
        </w:trPr>
        <w:tc>
          <w:tcPr>
            <w:tcW w:w="1001" w:type="pct"/>
            <w:hideMark/>
          </w:tcPr>
          <w:p w14:paraId="5B2AAD7A"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CRF</w:t>
            </w:r>
          </w:p>
        </w:tc>
        <w:tc>
          <w:tcPr>
            <w:tcW w:w="3999" w:type="pct"/>
            <w:hideMark/>
          </w:tcPr>
          <w:p w14:paraId="0F4E0B9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Consolidated Revenue Fund</w:t>
            </w:r>
          </w:p>
        </w:tc>
      </w:tr>
      <w:tr w:rsidR="004A5B5B" w:rsidRPr="004A5B5B" w14:paraId="7C44180D" w14:textId="77777777" w:rsidTr="00A35E13">
        <w:trPr>
          <w:trHeight w:val="300"/>
        </w:trPr>
        <w:tc>
          <w:tcPr>
            <w:tcW w:w="1001" w:type="pct"/>
            <w:hideMark/>
          </w:tcPr>
          <w:p w14:paraId="734F9B1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CSIRO</w:t>
            </w:r>
          </w:p>
        </w:tc>
        <w:tc>
          <w:tcPr>
            <w:tcW w:w="3999" w:type="pct"/>
            <w:hideMark/>
          </w:tcPr>
          <w:p w14:paraId="4FFEC7C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Commonwealth Scientific and Industrial Research Organisation</w:t>
            </w:r>
          </w:p>
        </w:tc>
      </w:tr>
      <w:tr w:rsidR="004A5B5B" w:rsidRPr="004A5B5B" w14:paraId="0B126CE0" w14:textId="77777777" w:rsidTr="00A35E13">
        <w:trPr>
          <w:trHeight w:val="300"/>
        </w:trPr>
        <w:tc>
          <w:tcPr>
            <w:tcW w:w="1001" w:type="pct"/>
            <w:hideMark/>
          </w:tcPr>
          <w:p w14:paraId="5B5BB25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CSP</w:t>
            </w:r>
          </w:p>
        </w:tc>
        <w:tc>
          <w:tcPr>
            <w:tcW w:w="3999" w:type="pct"/>
            <w:hideMark/>
          </w:tcPr>
          <w:p w14:paraId="67D5AB1D"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Commonwealth Supported Places</w:t>
            </w:r>
          </w:p>
        </w:tc>
      </w:tr>
      <w:tr w:rsidR="004A5B5B" w:rsidRPr="004A5B5B" w14:paraId="29A2CCE4" w14:textId="77777777" w:rsidTr="00A35E13">
        <w:trPr>
          <w:trHeight w:val="300"/>
        </w:trPr>
        <w:tc>
          <w:tcPr>
            <w:tcW w:w="1001" w:type="pct"/>
            <w:hideMark/>
          </w:tcPr>
          <w:p w14:paraId="5CE7921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DCB</w:t>
            </w:r>
          </w:p>
        </w:tc>
        <w:tc>
          <w:tcPr>
            <w:tcW w:w="3999" w:type="pct"/>
            <w:hideMark/>
          </w:tcPr>
          <w:p w14:paraId="3ADC1F1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Departmental Capital Budget</w:t>
            </w:r>
          </w:p>
        </w:tc>
      </w:tr>
      <w:tr w:rsidR="004A5B5B" w:rsidRPr="004A5B5B" w14:paraId="5C5A734E" w14:textId="77777777" w:rsidTr="00A35E13">
        <w:trPr>
          <w:trHeight w:val="300"/>
        </w:trPr>
        <w:tc>
          <w:tcPr>
            <w:tcW w:w="1001" w:type="pct"/>
            <w:hideMark/>
          </w:tcPr>
          <w:p w14:paraId="659B1E7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DLSF</w:t>
            </w:r>
          </w:p>
        </w:tc>
        <w:tc>
          <w:tcPr>
            <w:tcW w:w="3999" w:type="pct"/>
            <w:hideMark/>
          </w:tcPr>
          <w:p w14:paraId="0AEDB58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Digital Literacy Skills Framework</w:t>
            </w:r>
          </w:p>
        </w:tc>
      </w:tr>
      <w:tr w:rsidR="004A5B5B" w:rsidRPr="004A5B5B" w14:paraId="459B3307" w14:textId="77777777" w:rsidTr="00A35E13">
        <w:trPr>
          <w:trHeight w:val="300"/>
        </w:trPr>
        <w:tc>
          <w:tcPr>
            <w:tcW w:w="1001" w:type="pct"/>
            <w:hideMark/>
          </w:tcPr>
          <w:p w14:paraId="1506611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ELLA</w:t>
            </w:r>
          </w:p>
        </w:tc>
        <w:tc>
          <w:tcPr>
            <w:tcW w:w="3999" w:type="pct"/>
            <w:hideMark/>
          </w:tcPr>
          <w:p w14:paraId="30C6619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Early Learning Languages Australia</w:t>
            </w:r>
          </w:p>
        </w:tc>
      </w:tr>
      <w:tr w:rsidR="004A5B5B" w:rsidRPr="004A5B5B" w14:paraId="06178FE9" w14:textId="77777777" w:rsidTr="00A35E13">
        <w:trPr>
          <w:trHeight w:val="300"/>
        </w:trPr>
        <w:tc>
          <w:tcPr>
            <w:tcW w:w="1001" w:type="pct"/>
            <w:hideMark/>
          </w:tcPr>
          <w:p w14:paraId="6E01647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ELLIC</w:t>
            </w:r>
          </w:p>
        </w:tc>
        <w:tc>
          <w:tcPr>
            <w:tcW w:w="3999" w:type="pct"/>
            <w:hideMark/>
          </w:tcPr>
          <w:p w14:paraId="467809AA"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English Language Learning for Indigenous Children</w:t>
            </w:r>
          </w:p>
        </w:tc>
      </w:tr>
      <w:tr w:rsidR="004A5B5B" w:rsidRPr="004A5B5B" w14:paraId="57616711" w14:textId="77777777" w:rsidTr="00A35E13">
        <w:trPr>
          <w:trHeight w:val="300"/>
        </w:trPr>
        <w:tc>
          <w:tcPr>
            <w:tcW w:w="1001" w:type="pct"/>
            <w:hideMark/>
          </w:tcPr>
          <w:p w14:paraId="50F8864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EMM</w:t>
            </w:r>
          </w:p>
        </w:tc>
        <w:tc>
          <w:tcPr>
            <w:tcW w:w="3999" w:type="pct"/>
            <w:hideMark/>
          </w:tcPr>
          <w:p w14:paraId="694356A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Education Ministers Meeting</w:t>
            </w:r>
          </w:p>
        </w:tc>
      </w:tr>
      <w:tr w:rsidR="004A5B5B" w:rsidRPr="004A5B5B" w14:paraId="5E332D45" w14:textId="77777777" w:rsidTr="00A35E13">
        <w:trPr>
          <w:trHeight w:val="300"/>
        </w:trPr>
        <w:tc>
          <w:tcPr>
            <w:tcW w:w="1001" w:type="pct"/>
            <w:hideMark/>
          </w:tcPr>
          <w:p w14:paraId="4EBBDBC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ERA</w:t>
            </w:r>
          </w:p>
        </w:tc>
        <w:tc>
          <w:tcPr>
            <w:tcW w:w="3999" w:type="pct"/>
            <w:hideMark/>
          </w:tcPr>
          <w:p w14:paraId="17EC458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Excellence in Research for Australia</w:t>
            </w:r>
          </w:p>
        </w:tc>
      </w:tr>
      <w:tr w:rsidR="004A5B5B" w:rsidRPr="004A5B5B" w14:paraId="7CF9084F" w14:textId="77777777" w:rsidTr="00A35E13">
        <w:trPr>
          <w:trHeight w:val="300"/>
        </w:trPr>
        <w:tc>
          <w:tcPr>
            <w:tcW w:w="1001" w:type="pct"/>
            <w:hideMark/>
          </w:tcPr>
          <w:p w14:paraId="6C5C8DE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ESOS Act</w:t>
            </w:r>
          </w:p>
        </w:tc>
        <w:tc>
          <w:tcPr>
            <w:tcW w:w="3999" w:type="pct"/>
            <w:hideMark/>
          </w:tcPr>
          <w:p w14:paraId="35BBB41A" w14:textId="77777777" w:rsidR="004A5B5B" w:rsidRPr="00A35E13"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bdr w:val="nil"/>
              </w:rPr>
            </w:pPr>
            <w:r w:rsidRPr="00A35E13">
              <w:rPr>
                <w:rFonts w:ascii="Arial" w:hAnsi="Arial" w:cs="Arial"/>
                <w:bdr w:val="nil"/>
              </w:rPr>
              <w:t>Education Services for Overseas Students Act 2000</w:t>
            </w:r>
          </w:p>
        </w:tc>
      </w:tr>
      <w:tr w:rsidR="004A5B5B" w:rsidRPr="004A5B5B" w14:paraId="487BEAD9" w14:textId="77777777" w:rsidTr="00A35E13">
        <w:trPr>
          <w:trHeight w:val="300"/>
        </w:trPr>
        <w:tc>
          <w:tcPr>
            <w:tcW w:w="1001" w:type="pct"/>
            <w:hideMark/>
          </w:tcPr>
          <w:p w14:paraId="78C0A7B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FY</w:t>
            </w:r>
          </w:p>
        </w:tc>
        <w:tc>
          <w:tcPr>
            <w:tcW w:w="3999" w:type="pct"/>
            <w:hideMark/>
          </w:tcPr>
          <w:p w14:paraId="11F03DB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Financial Year</w:t>
            </w:r>
          </w:p>
        </w:tc>
      </w:tr>
      <w:tr w:rsidR="004A5B5B" w:rsidRPr="004A5B5B" w14:paraId="491F91B6" w14:textId="77777777" w:rsidTr="00A35E13">
        <w:trPr>
          <w:trHeight w:val="300"/>
        </w:trPr>
        <w:tc>
          <w:tcPr>
            <w:tcW w:w="1001" w:type="pct"/>
            <w:hideMark/>
          </w:tcPr>
          <w:p w14:paraId="54ED531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GGSA</w:t>
            </w:r>
          </w:p>
        </w:tc>
        <w:tc>
          <w:tcPr>
            <w:tcW w:w="3999" w:type="pct"/>
            <w:hideMark/>
          </w:tcPr>
          <w:p w14:paraId="2F9A2F9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Good to Great Schools Australia</w:t>
            </w:r>
          </w:p>
        </w:tc>
      </w:tr>
      <w:tr w:rsidR="004A5B5B" w:rsidRPr="004A5B5B" w14:paraId="00B7762D" w14:textId="77777777" w:rsidTr="00A35E13">
        <w:trPr>
          <w:trHeight w:val="300"/>
        </w:trPr>
        <w:tc>
          <w:tcPr>
            <w:tcW w:w="1001" w:type="pct"/>
            <w:noWrap/>
            <w:hideMark/>
          </w:tcPr>
          <w:p w14:paraId="5B25CA4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GST</w:t>
            </w:r>
          </w:p>
        </w:tc>
        <w:tc>
          <w:tcPr>
            <w:tcW w:w="3999" w:type="pct"/>
            <w:hideMark/>
          </w:tcPr>
          <w:p w14:paraId="53CD295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Goods and Services Tax</w:t>
            </w:r>
          </w:p>
        </w:tc>
      </w:tr>
      <w:tr w:rsidR="004A5B5B" w:rsidRPr="004A5B5B" w14:paraId="570342B1" w14:textId="77777777" w:rsidTr="00A35E13">
        <w:trPr>
          <w:trHeight w:val="300"/>
        </w:trPr>
        <w:tc>
          <w:tcPr>
            <w:tcW w:w="1001" w:type="pct"/>
            <w:hideMark/>
          </w:tcPr>
          <w:p w14:paraId="193D5D1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HELP</w:t>
            </w:r>
          </w:p>
        </w:tc>
        <w:tc>
          <w:tcPr>
            <w:tcW w:w="3999" w:type="pct"/>
            <w:hideMark/>
          </w:tcPr>
          <w:p w14:paraId="6228EC6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Higher Education Loan Program</w:t>
            </w:r>
          </w:p>
        </w:tc>
      </w:tr>
      <w:tr w:rsidR="004A5B5B" w:rsidRPr="004A5B5B" w14:paraId="27FAF3F7" w14:textId="77777777" w:rsidTr="00A35E13">
        <w:trPr>
          <w:trHeight w:val="300"/>
        </w:trPr>
        <w:tc>
          <w:tcPr>
            <w:tcW w:w="1001" w:type="pct"/>
            <w:hideMark/>
          </w:tcPr>
          <w:p w14:paraId="332252B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HESF</w:t>
            </w:r>
          </w:p>
        </w:tc>
        <w:tc>
          <w:tcPr>
            <w:tcW w:w="3999" w:type="pct"/>
            <w:hideMark/>
          </w:tcPr>
          <w:p w14:paraId="46CC558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Higher Education Standards Framework</w:t>
            </w:r>
          </w:p>
        </w:tc>
      </w:tr>
      <w:tr w:rsidR="004A5B5B" w:rsidRPr="004A5B5B" w14:paraId="5747F898" w14:textId="77777777" w:rsidTr="00A35E13">
        <w:trPr>
          <w:trHeight w:val="300"/>
        </w:trPr>
        <w:tc>
          <w:tcPr>
            <w:tcW w:w="1001" w:type="pct"/>
            <w:hideMark/>
          </w:tcPr>
          <w:p w14:paraId="616E1A3A"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Low SES</w:t>
            </w:r>
          </w:p>
        </w:tc>
        <w:tc>
          <w:tcPr>
            <w:tcW w:w="3999" w:type="pct"/>
            <w:hideMark/>
          </w:tcPr>
          <w:p w14:paraId="57F1188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Low socio-economic status</w:t>
            </w:r>
          </w:p>
        </w:tc>
      </w:tr>
      <w:tr w:rsidR="004A5B5B" w:rsidRPr="004A5B5B" w14:paraId="594AF727" w14:textId="77777777" w:rsidTr="00A35E13">
        <w:trPr>
          <w:trHeight w:val="300"/>
        </w:trPr>
        <w:tc>
          <w:tcPr>
            <w:tcW w:w="1001" w:type="pct"/>
            <w:hideMark/>
          </w:tcPr>
          <w:p w14:paraId="7F18C67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MultiLit</w:t>
            </w:r>
          </w:p>
        </w:tc>
        <w:tc>
          <w:tcPr>
            <w:tcW w:w="3999" w:type="pct"/>
            <w:hideMark/>
          </w:tcPr>
          <w:p w14:paraId="7482CEF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Making Up Lost Time in Literacy </w:t>
            </w:r>
          </w:p>
        </w:tc>
      </w:tr>
      <w:tr w:rsidR="004A5B5B" w:rsidRPr="004A5B5B" w14:paraId="576BCE3D" w14:textId="77777777" w:rsidTr="00A35E13">
        <w:trPr>
          <w:trHeight w:val="300"/>
        </w:trPr>
        <w:tc>
          <w:tcPr>
            <w:tcW w:w="1001" w:type="pct"/>
            <w:hideMark/>
          </w:tcPr>
          <w:p w14:paraId="2BF88523"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MYEFO </w:t>
            </w:r>
          </w:p>
        </w:tc>
        <w:tc>
          <w:tcPr>
            <w:tcW w:w="3999" w:type="pct"/>
            <w:hideMark/>
          </w:tcPr>
          <w:p w14:paraId="78184DC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Mid-Year Economic and Fiscal Outlook</w:t>
            </w:r>
          </w:p>
        </w:tc>
      </w:tr>
      <w:tr w:rsidR="004A5B5B" w:rsidRPr="004A5B5B" w14:paraId="1AA8E9A0" w14:textId="77777777" w:rsidTr="00A35E13">
        <w:trPr>
          <w:trHeight w:val="300"/>
        </w:trPr>
        <w:tc>
          <w:tcPr>
            <w:tcW w:w="1001" w:type="pct"/>
            <w:hideMark/>
          </w:tcPr>
          <w:p w14:paraId="5DD3CE0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NAP</w:t>
            </w:r>
          </w:p>
        </w:tc>
        <w:tc>
          <w:tcPr>
            <w:tcW w:w="3999" w:type="pct"/>
            <w:hideMark/>
          </w:tcPr>
          <w:p w14:paraId="2192E00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Assessment Program</w:t>
            </w:r>
          </w:p>
        </w:tc>
      </w:tr>
      <w:tr w:rsidR="004A5B5B" w:rsidRPr="004A5B5B" w14:paraId="4232507D" w14:textId="77777777" w:rsidTr="00A35E13">
        <w:trPr>
          <w:trHeight w:val="300"/>
        </w:trPr>
        <w:tc>
          <w:tcPr>
            <w:tcW w:w="1001" w:type="pct"/>
            <w:noWrap/>
            <w:hideMark/>
          </w:tcPr>
          <w:p w14:paraId="5D174F6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lastRenderedPageBreak/>
              <w:t>NAPLAN</w:t>
            </w:r>
          </w:p>
        </w:tc>
        <w:tc>
          <w:tcPr>
            <w:tcW w:w="3999" w:type="pct"/>
            <w:hideMark/>
          </w:tcPr>
          <w:p w14:paraId="624D152D"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Assessment Program—Literacy and Numeracy</w:t>
            </w:r>
          </w:p>
        </w:tc>
      </w:tr>
      <w:tr w:rsidR="004A5B5B" w:rsidRPr="004A5B5B" w14:paraId="421B4899" w14:textId="77777777" w:rsidTr="00A35E13">
        <w:trPr>
          <w:trHeight w:val="300"/>
        </w:trPr>
        <w:tc>
          <w:tcPr>
            <w:tcW w:w="1001" w:type="pct"/>
            <w:noWrap/>
            <w:hideMark/>
          </w:tcPr>
          <w:p w14:paraId="1F46AFE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NATSIEC</w:t>
            </w:r>
          </w:p>
        </w:tc>
        <w:tc>
          <w:tcPr>
            <w:tcW w:w="3999" w:type="pct"/>
            <w:hideMark/>
          </w:tcPr>
          <w:p w14:paraId="75D6878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Aboriginal and Torres Strait Islander Education Coordination</w:t>
            </w:r>
          </w:p>
        </w:tc>
      </w:tr>
      <w:tr w:rsidR="004A5B5B" w:rsidRPr="004A5B5B" w14:paraId="5B9D77DC" w14:textId="77777777" w:rsidTr="00A35E13">
        <w:trPr>
          <w:trHeight w:val="300"/>
        </w:trPr>
        <w:tc>
          <w:tcPr>
            <w:tcW w:w="1001" w:type="pct"/>
            <w:noWrap/>
            <w:hideMark/>
          </w:tcPr>
          <w:p w14:paraId="2BBCF2B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NCGP</w:t>
            </w:r>
          </w:p>
        </w:tc>
        <w:tc>
          <w:tcPr>
            <w:tcW w:w="3999" w:type="pct"/>
            <w:hideMark/>
          </w:tcPr>
          <w:p w14:paraId="0AB84E3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Competitive Grants Program</w:t>
            </w:r>
          </w:p>
        </w:tc>
      </w:tr>
      <w:tr w:rsidR="004A5B5B" w:rsidRPr="004A5B5B" w14:paraId="34146BE0" w14:textId="77777777" w:rsidTr="00A35E13">
        <w:trPr>
          <w:trHeight w:val="300"/>
        </w:trPr>
        <w:tc>
          <w:tcPr>
            <w:tcW w:w="1001" w:type="pct"/>
            <w:noWrap/>
            <w:hideMark/>
          </w:tcPr>
          <w:p w14:paraId="430C11A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NDIS</w:t>
            </w:r>
          </w:p>
        </w:tc>
        <w:tc>
          <w:tcPr>
            <w:tcW w:w="3999" w:type="pct"/>
            <w:hideMark/>
          </w:tcPr>
          <w:p w14:paraId="410D3E1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Disability Insurance Scheme</w:t>
            </w:r>
          </w:p>
        </w:tc>
      </w:tr>
      <w:tr w:rsidR="004A5B5B" w:rsidRPr="004A5B5B" w14:paraId="5A63F673" w14:textId="77777777" w:rsidTr="00A35E13">
        <w:trPr>
          <w:trHeight w:val="300"/>
        </w:trPr>
        <w:tc>
          <w:tcPr>
            <w:tcW w:w="1001" w:type="pct"/>
            <w:noWrap/>
            <w:hideMark/>
          </w:tcPr>
          <w:p w14:paraId="0E7B309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NIAA</w:t>
            </w:r>
          </w:p>
        </w:tc>
        <w:tc>
          <w:tcPr>
            <w:tcW w:w="3999" w:type="pct"/>
            <w:hideMark/>
          </w:tcPr>
          <w:p w14:paraId="2703DDE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National Indigenous Australians Agency </w:t>
            </w:r>
          </w:p>
        </w:tc>
      </w:tr>
      <w:tr w:rsidR="004A5B5B" w:rsidRPr="004A5B5B" w14:paraId="7FC4ABEB" w14:textId="77777777" w:rsidTr="00A35E13">
        <w:trPr>
          <w:trHeight w:val="300"/>
        </w:trPr>
        <w:tc>
          <w:tcPr>
            <w:tcW w:w="1001" w:type="pct"/>
            <w:noWrap/>
            <w:hideMark/>
          </w:tcPr>
          <w:p w14:paraId="47F2815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NSC</w:t>
            </w:r>
          </w:p>
        </w:tc>
        <w:tc>
          <w:tcPr>
            <w:tcW w:w="3999" w:type="pct"/>
            <w:hideMark/>
          </w:tcPr>
          <w:p w14:paraId="3D584E6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National Skills Commission</w:t>
            </w:r>
          </w:p>
        </w:tc>
      </w:tr>
      <w:tr w:rsidR="004A5B5B" w:rsidRPr="004A5B5B" w14:paraId="7A39BA06" w14:textId="77777777" w:rsidTr="00A35E13">
        <w:trPr>
          <w:trHeight w:val="300"/>
        </w:trPr>
        <w:tc>
          <w:tcPr>
            <w:tcW w:w="1001" w:type="pct"/>
            <w:noWrap/>
            <w:hideMark/>
          </w:tcPr>
          <w:p w14:paraId="370442C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NUHEP</w:t>
            </w:r>
          </w:p>
        </w:tc>
        <w:tc>
          <w:tcPr>
            <w:tcW w:w="3999" w:type="pct"/>
            <w:hideMark/>
          </w:tcPr>
          <w:p w14:paraId="3983394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Non-University Higher Education Provider</w:t>
            </w:r>
          </w:p>
        </w:tc>
      </w:tr>
      <w:tr w:rsidR="004A5B5B" w:rsidRPr="004A5B5B" w14:paraId="040CC70A" w14:textId="77777777" w:rsidTr="00A35E13">
        <w:trPr>
          <w:trHeight w:val="300"/>
        </w:trPr>
        <w:tc>
          <w:tcPr>
            <w:tcW w:w="1001" w:type="pct"/>
            <w:noWrap/>
            <w:hideMark/>
          </w:tcPr>
          <w:p w14:paraId="13A278D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ONAP</w:t>
            </w:r>
          </w:p>
        </w:tc>
        <w:tc>
          <w:tcPr>
            <w:tcW w:w="3999" w:type="pct"/>
            <w:hideMark/>
          </w:tcPr>
          <w:p w14:paraId="5B02589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Online National Assessment Platform</w:t>
            </w:r>
          </w:p>
        </w:tc>
      </w:tr>
      <w:tr w:rsidR="004A5B5B" w:rsidRPr="004A5B5B" w14:paraId="48CFC8B0" w14:textId="77777777" w:rsidTr="00A35E13">
        <w:trPr>
          <w:trHeight w:val="300"/>
        </w:trPr>
        <w:tc>
          <w:tcPr>
            <w:tcW w:w="1001" w:type="pct"/>
            <w:hideMark/>
          </w:tcPr>
          <w:p w14:paraId="793C709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OPA</w:t>
            </w:r>
          </w:p>
        </w:tc>
        <w:tc>
          <w:tcPr>
            <w:tcW w:w="3999" w:type="pct"/>
            <w:hideMark/>
          </w:tcPr>
          <w:p w14:paraId="1EB9612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Official Public Account</w:t>
            </w:r>
          </w:p>
        </w:tc>
      </w:tr>
      <w:tr w:rsidR="004A5B5B" w:rsidRPr="004A5B5B" w14:paraId="78B2DA2B" w14:textId="77777777" w:rsidTr="00A35E13">
        <w:trPr>
          <w:trHeight w:val="300"/>
        </w:trPr>
        <w:tc>
          <w:tcPr>
            <w:tcW w:w="1001" w:type="pct"/>
            <w:noWrap/>
            <w:hideMark/>
          </w:tcPr>
          <w:p w14:paraId="6652ED63"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PAES</w:t>
            </w:r>
          </w:p>
        </w:tc>
        <w:tc>
          <w:tcPr>
            <w:tcW w:w="3999" w:type="pct"/>
            <w:noWrap/>
            <w:hideMark/>
          </w:tcPr>
          <w:p w14:paraId="1669ECE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proofErr w:type="gramStart"/>
            <w:r w:rsidRPr="004A5B5B">
              <w:rPr>
                <w:rFonts w:ascii="Arial" w:hAnsi="Arial" w:cs="Arial"/>
                <w:i w:val="0"/>
                <w:iCs w:val="0"/>
                <w:bdr w:val="nil"/>
              </w:rPr>
              <w:t>Portfolio Additional</w:t>
            </w:r>
            <w:proofErr w:type="gramEnd"/>
            <w:r w:rsidRPr="004A5B5B">
              <w:rPr>
                <w:rFonts w:ascii="Arial" w:hAnsi="Arial" w:cs="Arial"/>
                <w:i w:val="0"/>
                <w:iCs w:val="0"/>
                <w:bdr w:val="nil"/>
              </w:rPr>
              <w:t xml:space="preserve"> Estimates Statements</w:t>
            </w:r>
          </w:p>
        </w:tc>
      </w:tr>
      <w:tr w:rsidR="004A5B5B" w:rsidRPr="004A5B5B" w14:paraId="4814809B" w14:textId="77777777" w:rsidTr="00A35E13">
        <w:trPr>
          <w:trHeight w:val="300"/>
        </w:trPr>
        <w:tc>
          <w:tcPr>
            <w:tcW w:w="1001" w:type="pct"/>
            <w:hideMark/>
          </w:tcPr>
          <w:p w14:paraId="0068ABE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PSAES</w:t>
            </w:r>
          </w:p>
        </w:tc>
        <w:tc>
          <w:tcPr>
            <w:tcW w:w="3999" w:type="pct"/>
            <w:hideMark/>
          </w:tcPr>
          <w:p w14:paraId="4A98196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Portfolio Supplementary Additional Estimates Statements</w:t>
            </w:r>
          </w:p>
        </w:tc>
      </w:tr>
      <w:tr w:rsidR="004A5B5B" w:rsidRPr="004A5B5B" w14:paraId="49890F9E" w14:textId="77777777" w:rsidTr="00A35E13">
        <w:trPr>
          <w:trHeight w:val="300"/>
        </w:trPr>
        <w:tc>
          <w:tcPr>
            <w:tcW w:w="1001" w:type="pct"/>
            <w:hideMark/>
          </w:tcPr>
          <w:p w14:paraId="559694E5"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PBS</w:t>
            </w:r>
          </w:p>
        </w:tc>
        <w:tc>
          <w:tcPr>
            <w:tcW w:w="3999" w:type="pct"/>
            <w:hideMark/>
          </w:tcPr>
          <w:p w14:paraId="0CDB063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Portfolio Budget Statements</w:t>
            </w:r>
          </w:p>
        </w:tc>
      </w:tr>
      <w:tr w:rsidR="004A5B5B" w:rsidRPr="004A5B5B" w14:paraId="5A61A13F" w14:textId="77777777" w:rsidTr="00A35E13">
        <w:trPr>
          <w:trHeight w:val="300"/>
        </w:trPr>
        <w:tc>
          <w:tcPr>
            <w:tcW w:w="1001" w:type="pct"/>
            <w:hideMark/>
          </w:tcPr>
          <w:p w14:paraId="2A28F25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PGPA Act</w:t>
            </w:r>
          </w:p>
        </w:tc>
        <w:tc>
          <w:tcPr>
            <w:tcW w:w="3999" w:type="pct"/>
            <w:hideMark/>
          </w:tcPr>
          <w:p w14:paraId="7FE6F568" w14:textId="77777777" w:rsidR="004A5B5B" w:rsidRPr="00A35E13"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bdr w:val="nil"/>
              </w:rPr>
            </w:pPr>
            <w:r w:rsidRPr="00A35E13">
              <w:rPr>
                <w:rFonts w:ascii="Arial" w:hAnsi="Arial" w:cs="Arial"/>
                <w:bdr w:val="nil"/>
              </w:rPr>
              <w:t>Public Governance, Performance and Accountability Act 2013</w:t>
            </w:r>
          </w:p>
        </w:tc>
      </w:tr>
      <w:tr w:rsidR="004A5B5B" w:rsidRPr="004A5B5B" w14:paraId="5D94FA73" w14:textId="77777777" w:rsidTr="00A35E13">
        <w:trPr>
          <w:trHeight w:val="300"/>
        </w:trPr>
        <w:tc>
          <w:tcPr>
            <w:tcW w:w="1001" w:type="pct"/>
            <w:hideMark/>
          </w:tcPr>
          <w:p w14:paraId="6E73E18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QILT</w:t>
            </w:r>
          </w:p>
        </w:tc>
        <w:tc>
          <w:tcPr>
            <w:tcW w:w="3999" w:type="pct"/>
            <w:hideMark/>
          </w:tcPr>
          <w:p w14:paraId="6E9ECFC0"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Quality Indicators for Learning and Teaching</w:t>
            </w:r>
          </w:p>
        </w:tc>
      </w:tr>
      <w:tr w:rsidR="004A5B5B" w:rsidRPr="004A5B5B" w14:paraId="5DED664F" w14:textId="77777777" w:rsidTr="00A35E13">
        <w:trPr>
          <w:trHeight w:val="300"/>
        </w:trPr>
        <w:tc>
          <w:tcPr>
            <w:tcW w:w="1001" w:type="pct"/>
            <w:hideMark/>
          </w:tcPr>
          <w:p w14:paraId="3758F7CD"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QUT</w:t>
            </w:r>
          </w:p>
        </w:tc>
        <w:tc>
          <w:tcPr>
            <w:tcW w:w="3999" w:type="pct"/>
            <w:hideMark/>
          </w:tcPr>
          <w:p w14:paraId="6B274E2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Queensland University of Technology</w:t>
            </w:r>
          </w:p>
        </w:tc>
      </w:tr>
      <w:tr w:rsidR="004A5B5B" w:rsidRPr="004A5B5B" w14:paraId="74B547F5" w14:textId="77777777" w:rsidTr="00A35E13">
        <w:trPr>
          <w:trHeight w:val="300"/>
        </w:trPr>
        <w:tc>
          <w:tcPr>
            <w:tcW w:w="1001" w:type="pct"/>
            <w:hideMark/>
          </w:tcPr>
          <w:p w14:paraId="777ADD8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ROU</w:t>
            </w:r>
          </w:p>
        </w:tc>
        <w:tc>
          <w:tcPr>
            <w:tcW w:w="3999" w:type="pct"/>
            <w:hideMark/>
          </w:tcPr>
          <w:p w14:paraId="3F929044"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Right of use</w:t>
            </w:r>
          </w:p>
        </w:tc>
      </w:tr>
      <w:tr w:rsidR="004A5B5B" w:rsidRPr="004A5B5B" w14:paraId="3F1DA5C5" w14:textId="77777777" w:rsidTr="00A35E13">
        <w:trPr>
          <w:trHeight w:val="300"/>
        </w:trPr>
        <w:tc>
          <w:tcPr>
            <w:tcW w:w="1001" w:type="pct"/>
            <w:hideMark/>
          </w:tcPr>
          <w:p w14:paraId="6996783D"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SEE</w:t>
            </w:r>
          </w:p>
        </w:tc>
        <w:tc>
          <w:tcPr>
            <w:tcW w:w="3999" w:type="pct"/>
            <w:hideMark/>
          </w:tcPr>
          <w:p w14:paraId="4C8FAE4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Skills for Education and Employment</w:t>
            </w:r>
          </w:p>
        </w:tc>
      </w:tr>
      <w:tr w:rsidR="004A5B5B" w:rsidRPr="004A5B5B" w14:paraId="0A785842" w14:textId="77777777" w:rsidTr="00A35E13">
        <w:trPr>
          <w:trHeight w:val="300"/>
        </w:trPr>
        <w:tc>
          <w:tcPr>
            <w:tcW w:w="1001" w:type="pct"/>
            <w:hideMark/>
          </w:tcPr>
          <w:p w14:paraId="6F6D577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SNAICC</w:t>
            </w:r>
          </w:p>
        </w:tc>
        <w:tc>
          <w:tcPr>
            <w:tcW w:w="3999" w:type="pct"/>
            <w:hideMark/>
          </w:tcPr>
          <w:p w14:paraId="50C0AB4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Secretariat of National Aboriginal and Islander Child Care</w:t>
            </w:r>
          </w:p>
        </w:tc>
      </w:tr>
      <w:tr w:rsidR="004A5B5B" w:rsidRPr="004A5B5B" w14:paraId="70D8567D" w14:textId="77777777" w:rsidTr="00A35E13">
        <w:trPr>
          <w:trHeight w:val="300"/>
        </w:trPr>
        <w:tc>
          <w:tcPr>
            <w:tcW w:w="1001" w:type="pct"/>
            <w:hideMark/>
          </w:tcPr>
          <w:p w14:paraId="45DE80B1"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SOETM</w:t>
            </w:r>
          </w:p>
        </w:tc>
        <w:tc>
          <w:tcPr>
            <w:tcW w:w="3999" w:type="pct"/>
            <w:hideMark/>
          </w:tcPr>
          <w:p w14:paraId="03FBE04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Services for Other Entities and Trust Moneys</w:t>
            </w:r>
          </w:p>
        </w:tc>
      </w:tr>
      <w:tr w:rsidR="004A5B5B" w:rsidRPr="004A5B5B" w14:paraId="3BE956B3" w14:textId="77777777" w:rsidTr="00A35E13">
        <w:trPr>
          <w:trHeight w:val="300"/>
        </w:trPr>
        <w:tc>
          <w:tcPr>
            <w:tcW w:w="1001" w:type="pct"/>
            <w:hideMark/>
          </w:tcPr>
          <w:p w14:paraId="367AF0EC"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SSAF</w:t>
            </w:r>
          </w:p>
        </w:tc>
        <w:tc>
          <w:tcPr>
            <w:tcW w:w="3999" w:type="pct"/>
            <w:hideMark/>
          </w:tcPr>
          <w:p w14:paraId="25795CC9"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Student Services Amenities Fee</w:t>
            </w:r>
          </w:p>
        </w:tc>
      </w:tr>
      <w:tr w:rsidR="004A5B5B" w:rsidRPr="004A5B5B" w14:paraId="5A84DD93" w14:textId="77777777" w:rsidTr="00A35E13">
        <w:trPr>
          <w:trHeight w:val="300"/>
        </w:trPr>
        <w:tc>
          <w:tcPr>
            <w:tcW w:w="1001" w:type="pct"/>
            <w:hideMark/>
          </w:tcPr>
          <w:p w14:paraId="01AFD60A"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SRS</w:t>
            </w:r>
          </w:p>
        </w:tc>
        <w:tc>
          <w:tcPr>
            <w:tcW w:w="3999" w:type="pct"/>
            <w:hideMark/>
          </w:tcPr>
          <w:p w14:paraId="51B2FC4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Schooling Resource Standard </w:t>
            </w:r>
          </w:p>
        </w:tc>
      </w:tr>
      <w:tr w:rsidR="004A5B5B" w:rsidRPr="004A5B5B" w14:paraId="3DFBC0F9" w14:textId="77777777" w:rsidTr="00A35E13">
        <w:trPr>
          <w:trHeight w:val="300"/>
        </w:trPr>
        <w:tc>
          <w:tcPr>
            <w:tcW w:w="1001" w:type="pct"/>
            <w:hideMark/>
          </w:tcPr>
          <w:p w14:paraId="36354092"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STEM</w:t>
            </w:r>
          </w:p>
        </w:tc>
        <w:tc>
          <w:tcPr>
            <w:tcW w:w="3999" w:type="pct"/>
            <w:hideMark/>
          </w:tcPr>
          <w:p w14:paraId="33FAF7A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Science, technology, engineering and mathematics</w:t>
            </w:r>
          </w:p>
        </w:tc>
      </w:tr>
      <w:tr w:rsidR="004A5B5B" w:rsidRPr="004A5B5B" w14:paraId="52C77A99" w14:textId="77777777" w:rsidTr="00A35E13">
        <w:trPr>
          <w:trHeight w:val="300"/>
        </w:trPr>
        <w:tc>
          <w:tcPr>
            <w:tcW w:w="1001" w:type="pct"/>
            <w:hideMark/>
          </w:tcPr>
          <w:p w14:paraId="7E26DB3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TEQSA</w:t>
            </w:r>
          </w:p>
        </w:tc>
        <w:tc>
          <w:tcPr>
            <w:tcW w:w="3999" w:type="pct"/>
            <w:hideMark/>
          </w:tcPr>
          <w:p w14:paraId="33B5714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Tertiary Education Quality and Standards Agency</w:t>
            </w:r>
          </w:p>
        </w:tc>
      </w:tr>
      <w:tr w:rsidR="004A5B5B" w:rsidRPr="004A5B5B" w14:paraId="721C755F" w14:textId="77777777" w:rsidTr="00A35E13">
        <w:trPr>
          <w:trHeight w:val="300"/>
        </w:trPr>
        <w:tc>
          <w:tcPr>
            <w:tcW w:w="1001" w:type="pct"/>
            <w:hideMark/>
          </w:tcPr>
          <w:p w14:paraId="49B71633"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TFH</w:t>
            </w:r>
          </w:p>
        </w:tc>
        <w:tc>
          <w:tcPr>
            <w:tcW w:w="3999" w:type="pct"/>
            <w:hideMark/>
          </w:tcPr>
          <w:p w14:paraId="0FDB7B78"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Together for Humanity </w:t>
            </w:r>
          </w:p>
        </w:tc>
      </w:tr>
      <w:tr w:rsidR="004A5B5B" w:rsidRPr="004A5B5B" w14:paraId="1CC770E3" w14:textId="77777777" w:rsidTr="00A35E13">
        <w:trPr>
          <w:trHeight w:val="300"/>
        </w:trPr>
        <w:tc>
          <w:tcPr>
            <w:tcW w:w="1001" w:type="pct"/>
            <w:hideMark/>
          </w:tcPr>
          <w:p w14:paraId="48CFA1FE"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TRA</w:t>
            </w:r>
          </w:p>
        </w:tc>
        <w:tc>
          <w:tcPr>
            <w:tcW w:w="3999" w:type="pct"/>
            <w:hideMark/>
          </w:tcPr>
          <w:p w14:paraId="60865713"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Trades Recognition Australia</w:t>
            </w:r>
          </w:p>
        </w:tc>
      </w:tr>
      <w:tr w:rsidR="004A5B5B" w:rsidRPr="004A5B5B" w14:paraId="21371F69" w14:textId="77777777" w:rsidTr="00A35E13">
        <w:trPr>
          <w:trHeight w:val="300"/>
        </w:trPr>
        <w:tc>
          <w:tcPr>
            <w:tcW w:w="1001" w:type="pct"/>
            <w:hideMark/>
          </w:tcPr>
          <w:p w14:paraId="2A42670B"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USI</w:t>
            </w:r>
          </w:p>
        </w:tc>
        <w:tc>
          <w:tcPr>
            <w:tcW w:w="3999" w:type="pct"/>
            <w:hideMark/>
          </w:tcPr>
          <w:p w14:paraId="5077DBC6"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Unique Student Identifier</w:t>
            </w:r>
          </w:p>
        </w:tc>
      </w:tr>
      <w:tr w:rsidR="004A5B5B" w:rsidRPr="004A5B5B" w14:paraId="332E083E" w14:textId="77777777" w:rsidTr="00A35E13">
        <w:trPr>
          <w:trHeight w:val="300"/>
        </w:trPr>
        <w:tc>
          <w:tcPr>
            <w:tcW w:w="1001" w:type="pct"/>
            <w:hideMark/>
          </w:tcPr>
          <w:p w14:paraId="5ABCC8DF"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VET</w:t>
            </w:r>
          </w:p>
        </w:tc>
        <w:tc>
          <w:tcPr>
            <w:tcW w:w="3999" w:type="pct"/>
            <w:hideMark/>
          </w:tcPr>
          <w:p w14:paraId="17730907" w14:textId="77777777" w:rsidR="004A5B5B" w:rsidRPr="004A5B5B" w:rsidRDefault="004A5B5B" w:rsidP="004A5B5B">
            <w:pPr>
              <w:pStyle w:val="BodyText"/>
              <w:pBdr>
                <w:top w:val="nil"/>
                <w:left w:val="nil"/>
                <w:bottom w:val="nil"/>
                <w:right w:val="nil"/>
                <w:between w:val="nil"/>
                <w:bar w:val="nil"/>
              </w:pBdr>
              <w:tabs>
                <w:tab w:val="left" w:pos="142"/>
                <w:tab w:val="left" w:pos="567"/>
              </w:tabs>
              <w:spacing w:before="1" w:line="252" w:lineRule="auto"/>
              <w:ind w:right="495"/>
              <w:rPr>
                <w:rFonts w:ascii="Arial" w:hAnsi="Arial" w:cs="Arial"/>
                <w:i w:val="0"/>
                <w:iCs w:val="0"/>
                <w:bdr w:val="nil"/>
              </w:rPr>
            </w:pPr>
            <w:r w:rsidRPr="004A5B5B">
              <w:rPr>
                <w:rFonts w:ascii="Arial" w:hAnsi="Arial" w:cs="Arial"/>
                <w:i w:val="0"/>
                <w:iCs w:val="0"/>
                <w:bdr w:val="nil"/>
              </w:rPr>
              <w:t xml:space="preserve">Vocational Education and Training </w:t>
            </w:r>
          </w:p>
        </w:tc>
      </w:tr>
    </w:tbl>
    <w:p w14:paraId="01BB451A" w14:textId="77777777" w:rsidR="003D43D1" w:rsidRDefault="003D43D1" w:rsidP="003D43D1">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bdr w:val="nil"/>
          <w:lang w:val="en-AU"/>
        </w:rPr>
      </w:pPr>
    </w:p>
    <w:p w14:paraId="0856BA56" w14:textId="77777777" w:rsidR="004D6EF7" w:rsidRDefault="004D6EF7" w:rsidP="007549E1">
      <w:pPr>
        <w:keepLines w:val="0"/>
        <w:pBdr>
          <w:top w:val="nil"/>
          <w:left w:val="nil"/>
          <w:bottom w:val="nil"/>
          <w:right w:val="nil"/>
          <w:between w:val="nil"/>
          <w:bar w:val="nil"/>
        </w:pBdr>
        <w:spacing w:before="240" w:line="240" w:lineRule="auto"/>
        <w:jc w:val="left"/>
        <w:rPr>
          <w:bdr w:val="nil"/>
        </w:rPr>
      </w:pPr>
    </w:p>
    <w:sectPr w:rsidR="004D6EF7" w:rsidSect="007549E1">
      <w:headerReference w:type="even" r:id="rId197"/>
      <w:headerReference w:type="default" r:id="rId198"/>
      <w:footerReference w:type="even" r:id="rId199"/>
      <w:footerReference w:type="default" r:id="rId200"/>
      <w:headerReference w:type="first" r:id="rId201"/>
      <w:footerReference w:type="first" r:id="rId202"/>
      <w:type w:val="continuous"/>
      <w:pgSz w:w="11906" w:h="16838"/>
      <w:pgMar w:top="2466" w:right="2098" w:bottom="2466" w:left="2098" w:header="1899" w:footer="1899" w:gutter="0"/>
      <w:pgBorders>
        <w:top w:val="nil"/>
        <w:left w:val="nil"/>
        <w:bottom w:val="nil"/>
        <w:right w:val="nil"/>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11FF" w14:textId="77777777" w:rsidR="008B3A0D" w:rsidRDefault="008B3A0D">
      <w:pPr>
        <w:spacing w:after="0" w:line="240" w:lineRule="auto"/>
      </w:pPr>
      <w:r>
        <w:separator/>
      </w:r>
    </w:p>
  </w:endnote>
  <w:endnote w:type="continuationSeparator" w:id="0">
    <w:p w14:paraId="4085FF76" w14:textId="77777777" w:rsidR="008B3A0D" w:rsidRDefault="008B3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Sofia Pro 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3105" w14:textId="77777777" w:rsidR="00D86095" w:rsidRPr="00217FB0" w:rsidRDefault="00E94ABE" w:rsidP="00BC0EE2">
    <w:pPr>
      <w:pStyle w:val="Footer"/>
      <w:pBdr>
        <w:top w:val="nil"/>
        <w:left w:val="nil"/>
        <w:bottom w:val="nil"/>
        <w:right w:val="nil"/>
        <w:between w:val="nil"/>
        <w:bar w:val="nil"/>
      </w:pBdr>
      <w:rPr>
        <w:color w:val="FFFFFF"/>
        <w:bdr w:val="nil"/>
      </w:rPr>
    </w:pPr>
    <w:r w:rsidRPr="00217FB0">
      <w:rPr>
        <w:color w:val="FFFFFF"/>
        <w:bdr w:val="nil"/>
      </w:rPr>
      <w:fldChar w:fldCharType="begin"/>
    </w:r>
    <w:r w:rsidRPr="00217FB0">
      <w:rPr>
        <w:color w:val="FFFFFF"/>
      </w:rPr>
      <w:instrText xml:space="preserve"> PAGE  \* roman  \* MERGEFORMAT </w:instrText>
    </w:r>
    <w:r w:rsidRPr="00217FB0">
      <w:rPr>
        <w:color w:val="FFFFFF"/>
        <w:bdr w:val="nil"/>
      </w:rPr>
      <w:fldChar w:fldCharType="separate"/>
    </w:r>
    <w:r w:rsidRPr="00217FB0">
      <w:rPr>
        <w:color w:val="FFFFFF"/>
      </w:rPr>
      <w:t>i</w:t>
    </w:r>
    <w:r w:rsidRPr="00217FB0">
      <w:rPr>
        <w:color w:val="FFFFFF"/>
        <w:bdr w:val="nil"/>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2709"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63E4"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1484" w14:textId="77777777" w:rsidR="005E3E1F" w:rsidRDefault="005E3E1F">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eastAsia="en-U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C3CA" w14:textId="77777777" w:rsidR="00D86095" w:rsidRPr="0003432B" w:rsidRDefault="00E94ABE" w:rsidP="00614DBC">
    <w:pPr>
      <w:pStyle w:val="Footer"/>
      <w:pBdr>
        <w:top w:val="single" w:sz="4" w:space="1" w:color="auto"/>
        <w:left w:val="nil"/>
        <w:bottom w:val="nil"/>
        <w:right w:val="nil"/>
        <w:between w:val="nil"/>
        <w:bar w:val="nil"/>
      </w:pBdr>
      <w:jc w:val="left"/>
      <w:rPr>
        <w:sz w:val="18"/>
        <w:szCs w:val="18"/>
        <w:bdr w:val="nil"/>
      </w:rPr>
    </w:pPr>
    <w:r w:rsidRPr="0003432B">
      <w:rPr>
        <w:sz w:val="18"/>
        <w:szCs w:val="18"/>
      </w:rPr>
      <w:br/>
      <w:t xml:space="preserve">Page </w:t>
    </w:r>
    <w:r w:rsidRPr="0003432B">
      <w:rPr>
        <w:sz w:val="18"/>
        <w:szCs w:val="18"/>
        <w:bdr w:val="nil"/>
      </w:rPr>
      <w:fldChar w:fldCharType="begin"/>
    </w:r>
    <w:r w:rsidRPr="0003432B">
      <w:rPr>
        <w:sz w:val="18"/>
        <w:szCs w:val="18"/>
      </w:rPr>
      <w:instrText xml:space="preserve"> PAGE  \* roman  \* MERGEFORMAT </w:instrText>
    </w:r>
    <w:r w:rsidRPr="0003432B">
      <w:rPr>
        <w:sz w:val="18"/>
        <w:szCs w:val="18"/>
        <w:bdr w:val="nil"/>
      </w:rPr>
      <w:fldChar w:fldCharType="separate"/>
    </w:r>
    <w:r w:rsidRPr="0003432B">
      <w:rPr>
        <w:sz w:val="18"/>
        <w:szCs w:val="18"/>
      </w:rPr>
      <w:t>viii</w:t>
    </w:r>
    <w:r w:rsidRPr="0003432B">
      <w:rPr>
        <w:sz w:val="18"/>
        <w:szCs w:val="18"/>
        <w:bdr w:val="nil"/>
      </w:rPr>
      <w:fldChar w:fldCharType="end"/>
    </w:r>
    <w:r w:rsidRPr="0003432B">
      <w:rPr>
        <w:noProof/>
        <w:sz w:val="18"/>
        <w:szCs w:val="18"/>
      </w:rPr>
      <w:t xml:space="preserve"> </w:t>
    </w:r>
    <w:r>
      <w:rPr>
        <w:noProof/>
        <w:sz w:val="18"/>
        <w:szCs w:val="18"/>
      </w:rPr>
      <w:t>| User guide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CF20" w14:textId="77777777" w:rsidR="00D86095" w:rsidRPr="00B9013B" w:rsidRDefault="00E94ABE" w:rsidP="00BA31FF">
    <w:pPr>
      <w:pStyle w:val="Footer"/>
      <w:pBdr>
        <w:top w:val="single" w:sz="4" w:space="1" w:color="auto"/>
        <w:left w:val="nil"/>
        <w:bottom w:val="nil"/>
        <w:right w:val="nil"/>
        <w:between w:val="nil"/>
        <w:bar w:val="nil"/>
      </w:pBdr>
      <w:jc w:val="right"/>
      <w:rPr>
        <w:sz w:val="18"/>
        <w:szCs w:val="18"/>
        <w:bdr w:val="nil"/>
      </w:rPr>
    </w:pPr>
    <w:r>
      <w:rPr>
        <w:sz w:val="18"/>
        <w:szCs w:val="18"/>
      </w:rPr>
      <w:br/>
      <w:t xml:space="preserve">User Guide | </w:t>
    </w:r>
    <w:r w:rsidRPr="00B9013B">
      <w:rPr>
        <w:sz w:val="18"/>
        <w:szCs w:val="18"/>
      </w:rPr>
      <w:t xml:space="preserve">Page </w:t>
    </w:r>
    <w:r w:rsidRPr="00B9013B">
      <w:rPr>
        <w:sz w:val="18"/>
        <w:szCs w:val="18"/>
        <w:bdr w:val="nil"/>
      </w:rPr>
      <w:fldChar w:fldCharType="begin"/>
    </w:r>
    <w:r w:rsidRPr="00B9013B">
      <w:rPr>
        <w:sz w:val="18"/>
        <w:szCs w:val="18"/>
      </w:rPr>
      <w:instrText xml:space="preserve"> PAGE  \* roman  \* MERGEFORMAT </w:instrText>
    </w:r>
    <w:r w:rsidRPr="00B9013B">
      <w:rPr>
        <w:sz w:val="18"/>
        <w:szCs w:val="18"/>
        <w:bdr w:val="nil"/>
      </w:rPr>
      <w:fldChar w:fldCharType="separate"/>
    </w:r>
    <w:r w:rsidRPr="00B9013B">
      <w:rPr>
        <w:sz w:val="18"/>
        <w:szCs w:val="18"/>
      </w:rPr>
      <w:t>vii</w:t>
    </w:r>
    <w:r w:rsidRPr="00B9013B">
      <w:rPr>
        <w:sz w:val="18"/>
        <w:szCs w:val="18"/>
        <w:bdr w:val="nil"/>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80A3" w14:textId="77777777" w:rsidR="005E3E1F" w:rsidRDefault="005E3E1F">
    <w:pPr>
      <w:pBdr>
        <w:top w:val="nil"/>
        <w:left w:val="nil"/>
        <w:bottom w:val="nil"/>
        <w:right w:val="nil"/>
        <w:between w:val="nil"/>
        <w:bar w:val="nil"/>
      </w:pBdr>
      <w:rPr>
        <w:bdr w:val="nil"/>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BA19" w14:textId="77777777" w:rsidR="00D86095" w:rsidRPr="0003432B" w:rsidRDefault="00E94ABE" w:rsidP="00614DBC">
    <w:pPr>
      <w:pStyle w:val="Footer"/>
      <w:pBdr>
        <w:top w:val="single" w:sz="4" w:space="1" w:color="auto"/>
        <w:left w:val="nil"/>
        <w:bottom w:val="nil"/>
        <w:right w:val="nil"/>
        <w:between w:val="nil"/>
        <w:bar w:val="nil"/>
      </w:pBdr>
      <w:jc w:val="left"/>
      <w:rPr>
        <w:sz w:val="18"/>
        <w:szCs w:val="18"/>
        <w:bdr w:val="nil"/>
      </w:rPr>
    </w:pPr>
    <w:r w:rsidRPr="0003432B">
      <w:rPr>
        <w:sz w:val="18"/>
        <w:szCs w:val="18"/>
      </w:rPr>
      <w:br/>
      <w:t xml:space="preserve">Page </w:t>
    </w:r>
    <w:r w:rsidRPr="0003432B">
      <w:rPr>
        <w:sz w:val="18"/>
        <w:szCs w:val="18"/>
        <w:bdr w:val="nil"/>
      </w:rPr>
      <w:fldChar w:fldCharType="begin"/>
    </w:r>
    <w:r w:rsidRPr="0003432B">
      <w:rPr>
        <w:sz w:val="18"/>
        <w:szCs w:val="18"/>
      </w:rPr>
      <w:instrText xml:space="preserve"> PAGE  \* roman  \* MERGEFORMAT </w:instrText>
    </w:r>
    <w:r w:rsidRPr="0003432B">
      <w:rPr>
        <w:sz w:val="18"/>
        <w:szCs w:val="18"/>
        <w:bdr w:val="nil"/>
      </w:rPr>
      <w:fldChar w:fldCharType="separate"/>
    </w:r>
    <w:r w:rsidRPr="0003432B">
      <w:rPr>
        <w:sz w:val="18"/>
        <w:szCs w:val="18"/>
      </w:rPr>
      <w:t>i</w:t>
    </w:r>
    <w:r w:rsidRPr="0003432B">
      <w:rPr>
        <w:sz w:val="18"/>
        <w:szCs w:val="18"/>
        <w:bdr w:val="nil"/>
      </w:rPr>
      <w:fldChar w:fldCharType="end"/>
    </w:r>
    <w:r w:rsidRPr="0003432B">
      <w:rPr>
        <w:noProof/>
        <w:sz w:val="18"/>
        <w:szCs w:val="18"/>
      </w:rPr>
      <w:t xml:space="preserve"> </w:t>
    </w:r>
    <w:r>
      <w:rPr>
        <w:noProof/>
        <w:sz w:val="18"/>
        <w:szCs w:val="18"/>
      </w:rPr>
      <w:t>| User guide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EFDA" w14:textId="77777777" w:rsidR="00D86095" w:rsidRPr="00B9013B" w:rsidRDefault="00E94ABE" w:rsidP="00BA31FF">
    <w:pPr>
      <w:pStyle w:val="Footer"/>
      <w:pBdr>
        <w:top w:val="single" w:sz="4" w:space="1" w:color="auto"/>
        <w:left w:val="nil"/>
        <w:bottom w:val="nil"/>
        <w:right w:val="nil"/>
        <w:between w:val="nil"/>
        <w:bar w:val="nil"/>
      </w:pBdr>
      <w:jc w:val="right"/>
      <w:rPr>
        <w:sz w:val="18"/>
        <w:szCs w:val="18"/>
        <w:bdr w:val="nil"/>
      </w:rPr>
    </w:pPr>
    <w:r>
      <w:rPr>
        <w:sz w:val="18"/>
        <w:szCs w:val="18"/>
      </w:rPr>
      <w:br/>
      <w:t xml:space="preserve">User Guide | </w:t>
    </w:r>
    <w:r w:rsidRPr="00B9013B">
      <w:rPr>
        <w:sz w:val="18"/>
        <w:szCs w:val="18"/>
      </w:rPr>
      <w:t xml:space="preserve">Page </w:t>
    </w:r>
    <w:r w:rsidRPr="00B9013B">
      <w:rPr>
        <w:sz w:val="18"/>
        <w:szCs w:val="18"/>
        <w:bdr w:val="nil"/>
      </w:rPr>
      <w:fldChar w:fldCharType="begin"/>
    </w:r>
    <w:r w:rsidRPr="00B9013B">
      <w:rPr>
        <w:sz w:val="18"/>
        <w:szCs w:val="18"/>
      </w:rPr>
      <w:instrText xml:space="preserve"> PAGE  \* roman  \* MERGEFORMAT </w:instrText>
    </w:r>
    <w:r w:rsidRPr="00B9013B">
      <w:rPr>
        <w:sz w:val="18"/>
        <w:szCs w:val="18"/>
        <w:bdr w:val="nil"/>
      </w:rPr>
      <w:fldChar w:fldCharType="separate"/>
    </w:r>
    <w:r w:rsidRPr="00B9013B">
      <w:rPr>
        <w:sz w:val="18"/>
        <w:szCs w:val="18"/>
      </w:rPr>
      <w:t>ix</w:t>
    </w:r>
    <w:r w:rsidRPr="00B9013B">
      <w:rPr>
        <w:sz w:val="18"/>
        <w:szCs w:val="18"/>
        <w:bdr w:val="nil"/>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245F" w14:textId="77777777" w:rsidR="005E3E1F" w:rsidRDefault="005E3E1F">
    <w:pPr>
      <w:pBdr>
        <w:top w:val="nil"/>
        <w:left w:val="nil"/>
        <w:bottom w:val="nil"/>
        <w:right w:val="nil"/>
        <w:between w:val="nil"/>
        <w:bar w:val="nil"/>
      </w:pBdr>
      <w:rPr>
        <w:bdr w:val="nil"/>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9B44"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49BE" w14:textId="77777777" w:rsidR="00D86095" w:rsidRPr="00217FB0" w:rsidRDefault="00E94ABE" w:rsidP="00BC0EE2">
    <w:pPr>
      <w:pStyle w:val="Footer"/>
      <w:pBdr>
        <w:top w:val="nil"/>
        <w:left w:val="nil"/>
        <w:bottom w:val="nil"/>
        <w:right w:val="nil"/>
        <w:between w:val="nil"/>
        <w:bar w:val="nil"/>
      </w:pBdr>
      <w:rPr>
        <w:color w:val="FFFFFF"/>
        <w:bdr w:val="nil"/>
      </w:rPr>
    </w:pPr>
    <w:r w:rsidRPr="00217FB0">
      <w:rPr>
        <w:color w:val="FFFFFF"/>
        <w:bdr w:val="nil"/>
      </w:rPr>
      <w:fldChar w:fldCharType="begin"/>
    </w:r>
    <w:r w:rsidRPr="00217FB0">
      <w:rPr>
        <w:color w:val="FFFFFF"/>
      </w:rPr>
      <w:instrText xml:space="preserve"> PAGE  \* roman  \* MERGEFORMAT </w:instrText>
    </w:r>
    <w:r w:rsidRPr="00217FB0">
      <w:rPr>
        <w:color w:val="FFFFFF"/>
        <w:bdr w:val="nil"/>
      </w:rPr>
      <w:fldChar w:fldCharType="separate"/>
    </w:r>
    <w:r w:rsidRPr="00217FB0">
      <w:rPr>
        <w:color w:val="FFFFFF"/>
      </w:rPr>
      <w:t>iii</w:t>
    </w:r>
    <w:r w:rsidRPr="00217FB0">
      <w:rPr>
        <w:color w:val="FFFFFF"/>
        <w:bdr w:val="nil"/>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DF3D"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02E2" w14:textId="77777777" w:rsidR="005E3E1F" w:rsidRDefault="005E3E1F">
    <w:pPr>
      <w:pBdr>
        <w:top w:val="nil"/>
        <w:left w:val="nil"/>
        <w:bottom w:val="nil"/>
        <w:right w:val="nil"/>
        <w:between w:val="nil"/>
        <w:bar w:val="nil"/>
      </w:pBdr>
      <w:rPr>
        <w:bdr w:val="nil"/>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A66D" w14:textId="77777777" w:rsidR="00D86095" w:rsidRPr="00653FA3" w:rsidRDefault="00D86095" w:rsidP="001A256E">
    <w:pPr>
      <w:pStyle w:val="Footer"/>
      <w:pBdr>
        <w:top w:val="nil"/>
        <w:left w:val="nil"/>
        <w:bottom w:val="nil"/>
        <w:right w:val="nil"/>
        <w:between w:val="nil"/>
        <w:bar w:val="nil"/>
      </w:pBdr>
      <w:rPr>
        <w:rFonts w:ascii="Book Antiqua" w:hAnsi="Book Antiqua"/>
        <w:color w:val="FFFFFF"/>
        <w:bdr w:val="nil"/>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85DD" w14:textId="77777777" w:rsidR="00D86095" w:rsidRPr="00653FA3" w:rsidRDefault="00D86095" w:rsidP="001A256E">
    <w:pPr>
      <w:pStyle w:val="Footer"/>
      <w:pBdr>
        <w:top w:val="nil"/>
        <w:left w:val="nil"/>
        <w:bottom w:val="nil"/>
        <w:right w:val="nil"/>
        <w:between w:val="nil"/>
        <w:bar w:val="nil"/>
      </w:pBdr>
      <w:rPr>
        <w:rFonts w:ascii="Book Antiqua" w:hAnsi="Book Antiqua"/>
        <w:color w:val="FFFFFF"/>
        <w:bdr w:val="nil"/>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B6BE" w14:textId="77777777" w:rsidR="005E3E1F" w:rsidRDefault="005E3E1F">
    <w:pPr>
      <w:keepLines w:val="0"/>
      <w:pBdr>
        <w:top w:val="nil"/>
        <w:left w:val="nil"/>
        <w:bottom w:val="nil"/>
        <w:right w:val="nil"/>
        <w:between w:val="nil"/>
        <w:bar w:val="nil"/>
      </w:pBdr>
      <w:spacing w:after="160" w:line="300" w:lineRule="auto"/>
      <w:jc w:val="left"/>
      <w:rPr>
        <w:sz w:val="21"/>
        <w:szCs w:val="21"/>
        <w:bdr w:val="nil"/>
        <w:lang w:val="en-US" w:eastAsia="en-US"/>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B0C3"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4CFB"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BB4B" w14:textId="77777777" w:rsidR="005E3E1F" w:rsidRDefault="005E3E1F">
    <w:pPr>
      <w:pBdr>
        <w:top w:val="nil"/>
        <w:left w:val="nil"/>
        <w:bottom w:val="nil"/>
        <w:right w:val="nil"/>
        <w:between w:val="nil"/>
        <w:bar w:val="nil"/>
      </w:pBdr>
      <w:rPr>
        <w:bdr w:val="nil"/>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B11E"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bdr w:val="nil"/>
      </w:rPr>
    </w:pPr>
  </w:p>
  <w:p w14:paraId="4D36BDB7" w14:textId="77777777" w:rsidR="00D86095" w:rsidRPr="00DC1555" w:rsidRDefault="00E94ABE" w:rsidP="00864FBD">
    <w:pPr>
      <w:pStyle w:val="Footer"/>
      <w:pBdr>
        <w:top w:val="nil"/>
        <w:left w:val="nil"/>
        <w:bottom w:val="nil"/>
        <w:right w:val="nil"/>
        <w:between w:val="nil"/>
        <w:bar w:val="nil"/>
      </w:pBdr>
      <w:jc w:val="left"/>
      <w:rPr>
        <w:rFonts w:ascii="Book Antiqua" w:hAnsi="Book Antiqua"/>
        <w:sz w:val="18"/>
        <w:bdr w:val="nil"/>
      </w:rPr>
    </w:pP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1</w:t>
    </w:r>
    <w:r w:rsidRPr="00DC1555">
      <w:rPr>
        <w:b/>
        <w:sz w:val="18"/>
        <w:bdr w:val="nil"/>
      </w:rPr>
      <w:fldChar w:fldCharType="end"/>
    </w:r>
    <w:r>
      <w:rPr>
        <w:b/>
        <w:noProof/>
        <w:sz w:val="18"/>
      </w:rPr>
      <w:t xml:space="preserve"> | </w:t>
    </w:r>
    <w:r>
      <w:rPr>
        <w:sz w:val="18"/>
      </w:rPr>
      <w:t>Portfolio overview</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9447"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bdr w:val="nil"/>
      </w:rPr>
    </w:pPr>
  </w:p>
  <w:p w14:paraId="1FE5612E" w14:textId="77777777" w:rsidR="00D86095" w:rsidRPr="00DC1555" w:rsidRDefault="00E94ABE" w:rsidP="004B5DEC">
    <w:pPr>
      <w:pStyle w:val="Footer"/>
      <w:pBdr>
        <w:top w:val="nil"/>
        <w:left w:val="nil"/>
        <w:bottom w:val="nil"/>
        <w:right w:val="nil"/>
        <w:between w:val="nil"/>
        <w:bar w:val="nil"/>
      </w:pBdr>
      <w:jc w:val="right"/>
      <w:rPr>
        <w:rFonts w:ascii="Book Antiqua" w:hAnsi="Book Antiqua"/>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3</w:t>
    </w:r>
    <w:r w:rsidRPr="00DC1555">
      <w:rPr>
        <w:b/>
        <w:sz w:val="18"/>
        <w:bdr w:val="ni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4C75" w14:textId="77777777" w:rsidR="005E3E1F" w:rsidRDefault="005E3E1F">
    <w:pPr>
      <w:pBdr>
        <w:top w:val="nil"/>
        <w:left w:val="nil"/>
        <w:bottom w:val="nil"/>
        <w:right w:val="nil"/>
        <w:between w:val="nil"/>
        <w:bar w:val="nil"/>
      </w:pBdr>
      <w:rPr>
        <w:bdr w:val="nil"/>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9404F" w14:textId="77777777" w:rsidR="005E3E1F" w:rsidRDefault="005E3E1F">
    <w:pPr>
      <w:keepLines w:val="0"/>
      <w:pBdr>
        <w:top w:val="nil"/>
        <w:left w:val="nil"/>
        <w:bottom w:val="nil"/>
        <w:right w:val="nil"/>
        <w:between w:val="nil"/>
        <w:bar w:val="nil"/>
      </w:pBdr>
      <w:spacing w:before="240" w:line="240" w:lineRule="exact"/>
      <w:ind w:left="284" w:hanging="284"/>
      <w:rPr>
        <w:rFonts w:eastAsia="Calibri" w:cs="Arial"/>
        <w:szCs w:val="22"/>
        <w:bdr w:val="nil"/>
        <w:lang w:val="en-US" w:eastAsia="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D652" w14:textId="77777777" w:rsidR="00DC1555" w:rsidRDefault="00DC1555" w:rsidP="00DC1555">
    <w:pPr>
      <w:pStyle w:val="Footer"/>
      <w:pBdr>
        <w:top w:val="single" w:sz="4" w:space="1" w:color="auto"/>
        <w:left w:val="nil"/>
        <w:bottom w:val="nil"/>
        <w:right w:val="nil"/>
        <w:between w:val="nil"/>
        <w:bar w:val="nil"/>
      </w:pBdr>
      <w:jc w:val="right"/>
      <w:rPr>
        <w:sz w:val="18"/>
        <w:bdr w:val="nil"/>
      </w:rPr>
    </w:pPr>
  </w:p>
  <w:p w14:paraId="5313CF0C" w14:textId="77777777" w:rsidR="00D86095" w:rsidRPr="00DC1555" w:rsidRDefault="00E94ABE" w:rsidP="00864FBD">
    <w:pPr>
      <w:pStyle w:val="Footer"/>
      <w:pBdr>
        <w:top w:val="nil"/>
        <w:left w:val="nil"/>
        <w:bottom w:val="nil"/>
        <w:right w:val="nil"/>
        <w:between w:val="nil"/>
        <w:bar w:val="nil"/>
      </w:pBdr>
      <w:jc w:val="left"/>
      <w:rPr>
        <w:sz w:val="18"/>
        <w:bdr w:val="nil"/>
      </w:rPr>
    </w:pP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4</w:t>
    </w:r>
    <w:r w:rsidRPr="00DC1555">
      <w:rPr>
        <w:b/>
        <w:sz w:val="18"/>
        <w:bdr w:val="nil"/>
      </w:rPr>
      <w:fldChar w:fldCharType="end"/>
    </w:r>
    <w:r>
      <w:rPr>
        <w:b/>
        <w:noProof/>
        <w:sz w:val="18"/>
      </w:rPr>
      <w:t xml:space="preserve"> | </w:t>
    </w:r>
    <w:r>
      <w:rPr>
        <w:sz w:val="18"/>
      </w:rPr>
      <w:t>Portfolio overview</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FC66" w14:textId="77777777" w:rsidR="00DC1555" w:rsidRDefault="00DC1555" w:rsidP="00DC1555">
    <w:pPr>
      <w:pStyle w:val="Footer"/>
      <w:pBdr>
        <w:top w:val="single" w:sz="4" w:space="1" w:color="auto"/>
        <w:left w:val="nil"/>
        <w:bottom w:val="nil"/>
        <w:right w:val="nil"/>
        <w:between w:val="nil"/>
        <w:bar w:val="nil"/>
      </w:pBdr>
      <w:jc w:val="right"/>
      <w:rPr>
        <w:sz w:val="18"/>
        <w:bdr w:val="nil"/>
      </w:rPr>
    </w:pPr>
  </w:p>
  <w:p w14:paraId="4F9BB975" w14:textId="77777777" w:rsidR="00D86095" w:rsidRPr="00DC1555" w:rsidRDefault="00E94ABE" w:rsidP="004B5DEC">
    <w:pPr>
      <w:pStyle w:val="Footer"/>
      <w:pBdr>
        <w:top w:val="nil"/>
        <w:left w:val="nil"/>
        <w:bottom w:val="nil"/>
        <w:right w:val="nil"/>
        <w:between w:val="nil"/>
        <w:bar w:val="nil"/>
      </w:pBdr>
      <w:jc w:val="right"/>
      <w:rPr>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1</w:t>
    </w:r>
    <w:r w:rsidRPr="00DC1555">
      <w:rPr>
        <w:b/>
        <w:sz w:val="18"/>
        <w:bdr w:val="nil"/>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D9C2" w14:textId="77777777" w:rsidR="005E3E1F" w:rsidRDefault="005E3E1F">
    <w:pPr>
      <w:keepLines w:val="0"/>
      <w:pBdr>
        <w:top w:val="nil"/>
        <w:left w:val="nil"/>
        <w:bottom w:val="nil"/>
        <w:right w:val="nil"/>
        <w:between w:val="nil"/>
        <w:bar w:val="nil"/>
      </w:pBdr>
      <w:spacing w:after="0" w:line="240" w:lineRule="auto"/>
      <w:rPr>
        <w:bdr w:val="nil"/>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A414"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9BEB"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0BEB3B6D" w14:textId="77777777" w:rsidR="00D86095" w:rsidRPr="00801FE2" w:rsidRDefault="00E94ABE" w:rsidP="00A23BA5">
    <w:pPr>
      <w:pStyle w:val="Footer"/>
      <w:pBdr>
        <w:top w:val="nil"/>
        <w:left w:val="nil"/>
        <w:bottom w:val="nil"/>
        <w:right w:val="nil"/>
        <w:between w:val="nil"/>
        <w:bar w:val="nil"/>
      </w:pBdr>
      <w:jc w:val="right"/>
      <w:rPr>
        <w:sz w:val="18"/>
        <w:bdr w:val="nil"/>
      </w:rPr>
    </w:pPr>
    <w:r>
      <w:rPr>
        <w:sz w:val="18"/>
      </w:rPr>
      <w:t xml:space="preserve">Portfolio overview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5</w:t>
    </w:r>
    <w:r w:rsidRPr="00801FE2">
      <w:rPr>
        <w:b/>
        <w:noProof/>
        <w:sz w:val="18"/>
        <w:bdr w:val="nil"/>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829C" w14:textId="77777777" w:rsidR="005E3E1F" w:rsidRDefault="005E3E1F">
    <w:pPr>
      <w:pBdr>
        <w:top w:val="nil"/>
        <w:left w:val="nil"/>
        <w:bottom w:val="nil"/>
        <w:right w:val="nil"/>
        <w:between w:val="nil"/>
        <w:bar w:val="nil"/>
      </w:pBdr>
      <w:rPr>
        <w:bdr w:val="nil"/>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ED60"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2030"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9C2B" w14:textId="77777777" w:rsidR="005E3E1F" w:rsidRDefault="005E3E1F">
    <w:pPr>
      <w:pBdr>
        <w:top w:val="nil"/>
        <w:left w:val="nil"/>
        <w:bottom w:val="nil"/>
        <w:right w:val="nil"/>
        <w:between w:val="nil"/>
        <w:bar w:val="nil"/>
      </w:pBdr>
      <w:rPr>
        <w:bdr w:val="ni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B07D" w14:textId="77777777" w:rsidR="00D86095" w:rsidRPr="0003432B" w:rsidRDefault="00E94ABE" w:rsidP="00614DBC">
    <w:pPr>
      <w:pStyle w:val="Footer"/>
      <w:pBdr>
        <w:top w:val="single" w:sz="4" w:space="1" w:color="auto"/>
        <w:left w:val="nil"/>
        <w:bottom w:val="nil"/>
        <w:right w:val="nil"/>
        <w:between w:val="nil"/>
        <w:bar w:val="nil"/>
      </w:pBdr>
      <w:jc w:val="left"/>
      <w:rPr>
        <w:sz w:val="18"/>
        <w:szCs w:val="18"/>
        <w:bdr w:val="nil"/>
      </w:rPr>
    </w:pPr>
    <w:r w:rsidRPr="0003432B">
      <w:rPr>
        <w:sz w:val="18"/>
        <w:szCs w:val="18"/>
      </w:rPr>
      <w:br/>
      <w:t xml:space="preserve">Page </w:t>
    </w:r>
    <w:r w:rsidRPr="0003432B">
      <w:rPr>
        <w:sz w:val="18"/>
        <w:szCs w:val="18"/>
        <w:bdr w:val="nil"/>
      </w:rPr>
      <w:fldChar w:fldCharType="begin"/>
    </w:r>
    <w:r w:rsidRPr="0003432B">
      <w:rPr>
        <w:sz w:val="18"/>
        <w:szCs w:val="18"/>
      </w:rPr>
      <w:instrText xml:space="preserve"> PAGE  \* roman  \* MERGEFORMAT </w:instrText>
    </w:r>
    <w:r w:rsidRPr="0003432B">
      <w:rPr>
        <w:sz w:val="18"/>
        <w:szCs w:val="18"/>
        <w:bdr w:val="nil"/>
      </w:rPr>
      <w:fldChar w:fldCharType="separate"/>
    </w:r>
    <w:r w:rsidRPr="0003432B">
      <w:rPr>
        <w:sz w:val="18"/>
        <w:szCs w:val="18"/>
      </w:rPr>
      <w:t>iv</w:t>
    </w:r>
    <w:r w:rsidRPr="0003432B">
      <w:rPr>
        <w:sz w:val="18"/>
        <w:szCs w:val="18"/>
        <w:bdr w:val="nil"/>
      </w:rPr>
      <w:fldChar w:fldCharType="end"/>
    </w:r>
    <w:r w:rsidRPr="0003432B">
      <w:rPr>
        <w:noProof/>
        <w:sz w:val="18"/>
        <w:szCs w:val="18"/>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D156" w14:textId="77777777" w:rsidR="00D86095" w:rsidRPr="004A35AA" w:rsidRDefault="00E94ABE" w:rsidP="007E20CF">
    <w:pPr>
      <w:pStyle w:val="Footer"/>
      <w:pBdr>
        <w:top w:val="nil"/>
        <w:left w:val="nil"/>
        <w:bottom w:val="nil"/>
        <w:right w:val="nil"/>
        <w:between w:val="nil"/>
        <w:bar w:val="nil"/>
      </w:pBdr>
      <w:rPr>
        <w:color w:val="FFFFFF"/>
        <w:bdr w:val="nil"/>
      </w:rPr>
    </w:pPr>
    <w:r w:rsidRPr="004A35AA">
      <w:rPr>
        <w:color w:val="FFFFFF"/>
        <w:bdr w:val="nil"/>
      </w:rPr>
      <w:fldChar w:fldCharType="begin"/>
    </w:r>
    <w:r w:rsidRPr="004A35AA">
      <w:rPr>
        <w:color w:val="FFFFFF"/>
      </w:rPr>
      <w:instrText xml:space="preserve"> PAGE   \* MERGEFORMAT </w:instrText>
    </w:r>
    <w:r w:rsidRPr="004A35AA">
      <w:rPr>
        <w:color w:val="FFFFFF"/>
        <w:bdr w:val="nil"/>
      </w:rPr>
      <w:fldChar w:fldCharType="separate"/>
    </w:r>
    <w:r w:rsidRPr="004A35AA">
      <w:rPr>
        <w:noProof/>
        <w:color w:val="FFFFFF"/>
      </w:rPr>
      <w:t>1</w:t>
    </w:r>
    <w:r w:rsidRPr="004A35AA">
      <w:rPr>
        <w:noProof/>
        <w:color w:val="FFFFFF"/>
        <w:bdr w:val="nil"/>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8CC2" w14:textId="77777777" w:rsidR="00D86095" w:rsidRPr="004A35AA" w:rsidRDefault="00E94ABE" w:rsidP="007E20CF">
    <w:pPr>
      <w:pStyle w:val="Footer"/>
      <w:pBdr>
        <w:top w:val="nil"/>
        <w:left w:val="nil"/>
        <w:bottom w:val="nil"/>
        <w:right w:val="nil"/>
        <w:between w:val="nil"/>
        <w:bar w:val="nil"/>
      </w:pBdr>
      <w:rPr>
        <w:color w:val="FFFFFF"/>
        <w:bdr w:val="nil"/>
      </w:rPr>
    </w:pPr>
    <w:r w:rsidRPr="004A35AA">
      <w:rPr>
        <w:color w:val="FFFFFF"/>
        <w:bdr w:val="nil"/>
      </w:rPr>
      <w:fldChar w:fldCharType="begin"/>
    </w:r>
    <w:r w:rsidRPr="004A35AA">
      <w:rPr>
        <w:color w:val="FFFFFF"/>
      </w:rPr>
      <w:instrText xml:space="preserve"> PAGE   \* MERGEFORMAT </w:instrText>
    </w:r>
    <w:r w:rsidRPr="004A35AA">
      <w:rPr>
        <w:color w:val="FFFFFF"/>
        <w:bdr w:val="nil"/>
      </w:rPr>
      <w:fldChar w:fldCharType="separate"/>
    </w:r>
    <w:r w:rsidRPr="004A35AA">
      <w:rPr>
        <w:noProof/>
        <w:color w:val="FFFFFF"/>
      </w:rPr>
      <w:t>7</w:t>
    </w:r>
    <w:r w:rsidRPr="004A35AA">
      <w:rPr>
        <w:noProof/>
        <w:color w:val="FFFFFF"/>
        <w:bdr w:val="nil"/>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305E" w14:textId="77777777" w:rsidR="005E3E1F" w:rsidRDefault="005E3E1F">
    <w:pPr>
      <w:pBdr>
        <w:top w:val="nil"/>
        <w:left w:val="nil"/>
        <w:bottom w:val="nil"/>
        <w:right w:val="nil"/>
        <w:between w:val="nil"/>
        <w:bar w:val="nil"/>
      </w:pBdr>
      <w:rPr>
        <w:bdr w:val="nil"/>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075D"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89D9"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D2D3" w14:textId="77777777" w:rsidR="005E3E1F" w:rsidRDefault="005E3E1F">
    <w:pPr>
      <w:pBdr>
        <w:top w:val="nil"/>
        <w:left w:val="nil"/>
        <w:bottom w:val="nil"/>
        <w:right w:val="nil"/>
        <w:between w:val="nil"/>
        <w:bar w:val="nil"/>
      </w:pBdr>
      <w:rPr>
        <w:bdr w:val="nil"/>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0B12"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9ED4"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6B9CE130" w14:textId="77777777" w:rsidR="00D86095" w:rsidRPr="00801FE2" w:rsidRDefault="00E94ABE" w:rsidP="00A23BA5">
    <w:pPr>
      <w:pStyle w:val="Footer"/>
      <w:pBdr>
        <w:top w:val="nil"/>
        <w:left w:val="nil"/>
        <w:bottom w:val="nil"/>
        <w:right w:val="nil"/>
        <w:between w:val="nil"/>
        <w:bar w:val="nil"/>
      </w:pBdr>
      <w:jc w:val="right"/>
      <w:rPr>
        <w:sz w:val="18"/>
        <w:bdr w:val="nil"/>
      </w:rPr>
    </w:pPr>
    <w:r>
      <w:rPr>
        <w:sz w:val="18"/>
      </w:rPr>
      <w:t xml:space="preserve">Portfolio overview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9</w:t>
    </w:r>
    <w:r w:rsidRPr="00801FE2">
      <w:rPr>
        <w:b/>
        <w:noProof/>
        <w:sz w:val="18"/>
        <w:bdr w:val="nil"/>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A280" w14:textId="77777777" w:rsidR="005E3E1F" w:rsidRDefault="005E3E1F">
    <w:pPr>
      <w:pBdr>
        <w:top w:val="nil"/>
        <w:left w:val="nil"/>
        <w:bottom w:val="nil"/>
        <w:right w:val="nil"/>
        <w:between w:val="nil"/>
        <w:bar w:val="nil"/>
      </w:pBdr>
      <w:rPr>
        <w:bdr w:val="nil"/>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9B8E" w14:textId="77777777" w:rsidR="00D86095" w:rsidRPr="0052105A" w:rsidRDefault="00E94ABE" w:rsidP="0052105A">
    <w:pPr>
      <w:pStyle w:val="Footer"/>
      <w:pBdr>
        <w:top w:val="nil"/>
        <w:left w:val="nil"/>
        <w:bottom w:val="nil"/>
        <w:right w:val="nil"/>
        <w:between w:val="nil"/>
        <w:bar w:val="nil"/>
      </w:pBdr>
      <w:rPr>
        <w:color w:val="FFFFFF"/>
        <w:bdr w:val="nil"/>
      </w:rPr>
    </w:pPr>
    <w:r w:rsidRPr="0052105A">
      <w:rPr>
        <w:color w:val="FFFFFF"/>
        <w:bdr w:val="nil"/>
      </w:rPr>
      <w:fldChar w:fldCharType="begin"/>
    </w:r>
    <w:r w:rsidRPr="0052105A">
      <w:rPr>
        <w:color w:val="FFFFFF"/>
      </w:rPr>
      <w:instrText xml:space="preserve"> PAGE   \* MERGEFORMAT </w:instrText>
    </w:r>
    <w:r w:rsidRPr="0052105A">
      <w:rPr>
        <w:color w:val="FFFFFF"/>
        <w:bdr w:val="nil"/>
      </w:rPr>
      <w:fldChar w:fldCharType="separate"/>
    </w:r>
    <w:r w:rsidRPr="0052105A">
      <w:rPr>
        <w:noProof/>
        <w:color w:val="FFFFFF"/>
      </w:rPr>
      <w:t>10</w:t>
    </w:r>
    <w:r w:rsidRPr="0052105A">
      <w:rPr>
        <w:noProof/>
        <w:color w:val="FFFFFF"/>
        <w:bdr w:val="ni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8C9C" w14:textId="77777777" w:rsidR="00D86095" w:rsidRPr="00B9013B" w:rsidRDefault="00E94ABE" w:rsidP="00BA31FF">
    <w:pPr>
      <w:pStyle w:val="Footer"/>
      <w:pBdr>
        <w:top w:val="single" w:sz="4" w:space="1" w:color="auto"/>
        <w:left w:val="nil"/>
        <w:bottom w:val="nil"/>
        <w:right w:val="nil"/>
        <w:between w:val="nil"/>
        <w:bar w:val="nil"/>
      </w:pBdr>
      <w:jc w:val="right"/>
      <w:rPr>
        <w:sz w:val="18"/>
        <w:szCs w:val="18"/>
        <w:bdr w:val="nil"/>
      </w:rPr>
    </w:pPr>
    <w:r>
      <w:rPr>
        <w:sz w:val="18"/>
        <w:szCs w:val="18"/>
      </w:rPr>
      <w:br/>
    </w:r>
    <w:r w:rsidRPr="00B9013B">
      <w:rPr>
        <w:sz w:val="18"/>
        <w:szCs w:val="18"/>
      </w:rPr>
      <w:t xml:space="preserve">Page </w:t>
    </w:r>
    <w:r w:rsidRPr="00B9013B">
      <w:rPr>
        <w:sz w:val="18"/>
        <w:szCs w:val="18"/>
        <w:bdr w:val="nil"/>
      </w:rPr>
      <w:fldChar w:fldCharType="begin"/>
    </w:r>
    <w:r w:rsidRPr="00B9013B">
      <w:rPr>
        <w:sz w:val="18"/>
        <w:szCs w:val="18"/>
      </w:rPr>
      <w:instrText xml:space="preserve"> PAGE  \* roman  \* MERGEFORMAT </w:instrText>
    </w:r>
    <w:r w:rsidRPr="00B9013B">
      <w:rPr>
        <w:sz w:val="18"/>
        <w:szCs w:val="18"/>
        <w:bdr w:val="nil"/>
      </w:rPr>
      <w:fldChar w:fldCharType="separate"/>
    </w:r>
    <w:r w:rsidRPr="00B9013B">
      <w:rPr>
        <w:sz w:val="18"/>
        <w:szCs w:val="18"/>
      </w:rPr>
      <w:t>i</w:t>
    </w:r>
    <w:r w:rsidRPr="00B9013B">
      <w:rPr>
        <w:sz w:val="18"/>
        <w:szCs w:val="18"/>
        <w:bdr w:val="nil"/>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F334" w14:textId="77777777" w:rsidR="00D86095" w:rsidRPr="0052105A" w:rsidRDefault="00E94ABE" w:rsidP="0052105A">
    <w:pPr>
      <w:pStyle w:val="Footer"/>
      <w:pBdr>
        <w:top w:val="nil"/>
        <w:left w:val="nil"/>
        <w:bottom w:val="nil"/>
        <w:right w:val="nil"/>
        <w:between w:val="nil"/>
        <w:bar w:val="nil"/>
      </w:pBdr>
      <w:rPr>
        <w:color w:val="FFFFFF"/>
        <w:bdr w:val="nil"/>
      </w:rPr>
    </w:pPr>
    <w:r w:rsidRPr="0052105A">
      <w:rPr>
        <w:color w:val="FFFFFF"/>
        <w:bdr w:val="nil"/>
      </w:rPr>
      <w:fldChar w:fldCharType="begin"/>
    </w:r>
    <w:r w:rsidRPr="0052105A">
      <w:rPr>
        <w:color w:val="FFFFFF"/>
      </w:rPr>
      <w:instrText xml:space="preserve"> PAGE   \* MERGEFORMAT </w:instrText>
    </w:r>
    <w:r w:rsidRPr="0052105A">
      <w:rPr>
        <w:color w:val="FFFFFF"/>
        <w:bdr w:val="nil"/>
      </w:rPr>
      <w:fldChar w:fldCharType="separate"/>
    </w:r>
    <w:r w:rsidRPr="0052105A">
      <w:rPr>
        <w:noProof/>
        <w:color w:val="FFFFFF"/>
      </w:rPr>
      <w:t>1</w:t>
    </w:r>
    <w:r w:rsidRPr="0052105A">
      <w:rPr>
        <w:noProof/>
        <w:color w:val="FFFFFF"/>
        <w:bdr w:val="nil"/>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AC6C" w14:textId="77777777" w:rsidR="005E3E1F" w:rsidRDefault="005E3E1F">
    <w:pPr>
      <w:pBdr>
        <w:top w:val="nil"/>
        <w:left w:val="nil"/>
        <w:bottom w:val="nil"/>
        <w:right w:val="nil"/>
        <w:between w:val="nil"/>
        <w:bar w:val="nil"/>
      </w:pBdr>
      <w:rPr>
        <w:bdr w:val="nil"/>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5676" w14:textId="77777777" w:rsidR="00145C87" w:rsidRDefault="00145C87" w:rsidP="006473A5">
    <w:pPr>
      <w:pStyle w:val="Footer"/>
      <w:pBdr>
        <w:top w:val="single" w:sz="4" w:space="1" w:color="auto"/>
        <w:left w:val="nil"/>
        <w:bottom w:val="nil"/>
        <w:right w:val="nil"/>
        <w:between w:val="nil"/>
        <w:bar w:val="nil"/>
      </w:pBdr>
      <w:jc w:val="left"/>
      <w:rPr>
        <w:sz w:val="18"/>
        <w:bdr w:val="nil"/>
      </w:rPr>
    </w:pPr>
  </w:p>
  <w:p w14:paraId="5937C13C" w14:textId="77777777" w:rsidR="00145C87" w:rsidRPr="00801FE2" w:rsidRDefault="00145C87"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w:t>
    </w:r>
    <w:r w:rsidRPr="00801FE2">
      <w:rPr>
        <w:b/>
        <w:noProof/>
        <w:sz w:val="18"/>
        <w:bdr w:val="nil"/>
      </w:rPr>
      <w:fldChar w:fldCharType="end"/>
    </w:r>
    <w:r>
      <w:rPr>
        <w:b/>
        <w:noProof/>
        <w:sz w:val="18"/>
      </w:rPr>
      <w:t xml:space="preserve"> | </w:t>
    </w:r>
    <w:r w:rsidRPr="00801FE2">
      <w:rPr>
        <w:sz w:val="18"/>
      </w:rPr>
      <w:t>Department of Education</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FFF7" w14:textId="77777777" w:rsidR="00145C87" w:rsidRDefault="00145C87" w:rsidP="006473A5">
    <w:pPr>
      <w:pStyle w:val="Footer"/>
      <w:pBdr>
        <w:top w:val="single" w:sz="4" w:space="1" w:color="auto"/>
        <w:left w:val="nil"/>
        <w:bottom w:val="nil"/>
        <w:right w:val="nil"/>
        <w:between w:val="nil"/>
        <w:bar w:val="nil"/>
      </w:pBdr>
      <w:jc w:val="left"/>
      <w:rPr>
        <w:sz w:val="18"/>
        <w:bdr w:val="nil"/>
      </w:rPr>
    </w:pPr>
  </w:p>
  <w:p w14:paraId="79EDA655" w14:textId="77777777" w:rsidR="00145C87" w:rsidRPr="00801FE2" w:rsidRDefault="00145C87" w:rsidP="00A23BA5">
    <w:pPr>
      <w:pStyle w:val="Footer"/>
      <w:pBdr>
        <w:top w:val="nil"/>
        <w:left w:val="nil"/>
        <w:bottom w:val="nil"/>
        <w:right w:val="nil"/>
        <w:between w:val="nil"/>
        <w:bar w:val="nil"/>
      </w:pBdr>
      <w:jc w:val="right"/>
      <w:rPr>
        <w:sz w:val="18"/>
        <w:bdr w:val="nil"/>
      </w:rPr>
    </w:pPr>
    <w:r w:rsidRPr="00801FE2">
      <w:rPr>
        <w:sz w:val="18"/>
      </w:rPr>
      <w:t>Department of Education</w:t>
    </w:r>
    <w:r>
      <w:rPr>
        <w:sz w:val="18"/>
      </w:rPr>
      <w:t xml:space="preserve">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w:t>
    </w:r>
    <w:r w:rsidRPr="00801FE2">
      <w:rPr>
        <w:b/>
        <w:noProof/>
        <w:sz w:val="18"/>
        <w:bdr w:val="nil"/>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D9A6" w14:textId="77777777" w:rsidR="00145C87" w:rsidRDefault="00145C87">
    <w:pPr>
      <w:pBdr>
        <w:top w:val="nil"/>
        <w:left w:val="nil"/>
        <w:bottom w:val="nil"/>
        <w:right w:val="nil"/>
        <w:between w:val="nil"/>
        <w:bar w:val="nil"/>
      </w:pBdr>
      <w:rPr>
        <w:bdr w:val="nil"/>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6071"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06DD812E" w14:textId="77777777" w:rsidR="00D86095" w:rsidRPr="00801FE2" w:rsidRDefault="00E94ABE"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42</w:t>
    </w:r>
    <w:r w:rsidRPr="00801FE2">
      <w:rPr>
        <w:b/>
        <w:noProof/>
        <w:sz w:val="18"/>
        <w:bdr w:val="nil"/>
      </w:rPr>
      <w:fldChar w:fldCharType="end"/>
    </w:r>
    <w:r>
      <w:rPr>
        <w:b/>
        <w:noProof/>
        <w:sz w:val="18"/>
      </w:rPr>
      <w:t xml:space="preserve"> | </w:t>
    </w:r>
    <w:r w:rsidRPr="00801FE2">
      <w:rPr>
        <w:sz w:val="18"/>
      </w:rPr>
      <w:t>Department of Education</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41D7"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4619CAA" w14:textId="77777777" w:rsidR="00D86095" w:rsidRPr="00801FE2" w:rsidRDefault="00E94ABE" w:rsidP="00A23BA5">
    <w:pPr>
      <w:pStyle w:val="Footer"/>
      <w:pBdr>
        <w:top w:val="nil"/>
        <w:left w:val="nil"/>
        <w:bottom w:val="nil"/>
        <w:right w:val="nil"/>
        <w:between w:val="nil"/>
        <w:bar w:val="nil"/>
      </w:pBdr>
      <w:jc w:val="right"/>
      <w:rPr>
        <w:sz w:val="18"/>
        <w:bdr w:val="nil"/>
      </w:rPr>
    </w:pPr>
    <w:r w:rsidRPr="00801FE2">
      <w:rPr>
        <w:sz w:val="18"/>
      </w:rPr>
      <w:t>Department of Education</w:t>
    </w:r>
    <w:r>
      <w:rPr>
        <w:sz w:val="18"/>
      </w:rPr>
      <w:t xml:space="preserve">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43</w:t>
    </w:r>
    <w:r w:rsidRPr="00801FE2">
      <w:rPr>
        <w:b/>
        <w:noProof/>
        <w:sz w:val="18"/>
        <w:bdr w:val="nil"/>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3A3B" w14:textId="77777777" w:rsidR="005E3E1F" w:rsidRDefault="005E3E1F">
    <w:pPr>
      <w:keepLines w:val="0"/>
      <w:pBdr>
        <w:top w:val="nil"/>
        <w:left w:val="nil"/>
        <w:bottom w:val="nil"/>
        <w:right w:val="nil"/>
        <w:between w:val="nil"/>
        <w:bar w:val="nil"/>
      </w:pBdr>
      <w:spacing w:before="240" w:line="240" w:lineRule="exact"/>
      <w:jc w:val="left"/>
      <w:rPr>
        <w:bdr w:val="nil"/>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778D"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54F82786" w14:textId="77777777" w:rsidR="00D86095" w:rsidRPr="00801FE2" w:rsidRDefault="00E94ABE"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84</w:t>
    </w:r>
    <w:r w:rsidRPr="00801FE2">
      <w:rPr>
        <w:b/>
        <w:noProof/>
        <w:sz w:val="18"/>
        <w:bdr w:val="nil"/>
      </w:rPr>
      <w:fldChar w:fldCharType="end"/>
    </w:r>
    <w:r>
      <w:rPr>
        <w:b/>
        <w:noProof/>
        <w:sz w:val="18"/>
      </w:rPr>
      <w:t xml:space="preserve"> | </w:t>
    </w:r>
    <w:r w:rsidRPr="00801FE2">
      <w:rPr>
        <w:sz w:val="18"/>
      </w:rPr>
      <w:t>Department of Education</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90A5"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89E0294" w14:textId="77777777" w:rsidR="00D86095" w:rsidRPr="00801FE2" w:rsidRDefault="00E94ABE" w:rsidP="00A23BA5">
    <w:pPr>
      <w:pStyle w:val="Footer"/>
      <w:pBdr>
        <w:top w:val="nil"/>
        <w:left w:val="nil"/>
        <w:bottom w:val="nil"/>
        <w:right w:val="nil"/>
        <w:between w:val="nil"/>
        <w:bar w:val="nil"/>
      </w:pBdr>
      <w:jc w:val="right"/>
      <w:rPr>
        <w:sz w:val="18"/>
        <w:bdr w:val="nil"/>
      </w:rPr>
    </w:pPr>
    <w:r w:rsidRPr="00801FE2">
      <w:rPr>
        <w:sz w:val="18"/>
      </w:rPr>
      <w:t>Department of Education</w:t>
    </w:r>
    <w:r>
      <w:rPr>
        <w:sz w:val="18"/>
      </w:rPr>
      <w:t xml:space="preserve">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85</w:t>
    </w:r>
    <w:r w:rsidRPr="00801FE2">
      <w:rPr>
        <w:b/>
        <w:noProof/>
        <w:sz w:val="18"/>
        <w:bdr w:val="ni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8CF4" w14:textId="77777777" w:rsidR="005E3E1F" w:rsidRDefault="005E3E1F">
    <w:pPr>
      <w:pBdr>
        <w:top w:val="nil"/>
        <w:left w:val="nil"/>
        <w:bottom w:val="nil"/>
        <w:right w:val="nil"/>
        <w:between w:val="nil"/>
        <w:bar w:val="nil"/>
      </w:pBdr>
      <w:rPr>
        <w:bdr w:val="nil"/>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81A3" w14:textId="77777777" w:rsidR="005E3E1F" w:rsidRDefault="005E3E1F">
    <w:pPr>
      <w:pBdr>
        <w:top w:val="nil"/>
        <w:left w:val="nil"/>
        <w:bottom w:val="nil"/>
        <w:right w:val="nil"/>
        <w:between w:val="nil"/>
        <w:bar w:val="nil"/>
      </w:pBdr>
      <w:rPr>
        <w:bdr w:val="nil"/>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E274" w14:textId="44F19694" w:rsidR="00D86095" w:rsidRPr="00801FE2" w:rsidRDefault="00D86095" w:rsidP="006473A5">
    <w:pPr>
      <w:pStyle w:val="Footer"/>
      <w:pBdr>
        <w:top w:val="nil"/>
        <w:left w:val="nil"/>
        <w:bottom w:val="nil"/>
        <w:right w:val="nil"/>
        <w:between w:val="nil"/>
        <w:bar w:val="nil"/>
      </w:pBdr>
      <w:jc w:val="left"/>
      <w:rPr>
        <w:sz w:val="18"/>
        <w:bdr w:val="nil"/>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DCFC" w14:textId="15261AEB" w:rsidR="00D86095" w:rsidRPr="00801FE2" w:rsidRDefault="00D86095" w:rsidP="00F60D0C">
    <w:pPr>
      <w:pStyle w:val="Footer"/>
      <w:pBdr>
        <w:top w:val="nil"/>
        <w:left w:val="nil"/>
        <w:bottom w:val="nil"/>
        <w:right w:val="nil"/>
        <w:between w:val="nil"/>
        <w:bar w:val="nil"/>
      </w:pBdr>
      <w:ind w:right="90"/>
      <w:jc w:val="right"/>
      <w:rPr>
        <w:sz w:val="18"/>
        <w:bdr w:val="nil"/>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2117" w14:textId="77777777" w:rsidR="005E3E1F" w:rsidRDefault="005E3E1F">
    <w:pPr>
      <w:pBdr>
        <w:top w:val="nil"/>
        <w:left w:val="nil"/>
        <w:bottom w:val="nil"/>
        <w:right w:val="nil"/>
        <w:between w:val="nil"/>
        <w:bar w:val="nil"/>
      </w:pBdr>
      <w:rPr>
        <w:bdr w:val="nil"/>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4F72" w14:textId="77777777" w:rsidR="00863E08" w:rsidRDefault="00863E08" w:rsidP="006473A5">
    <w:pPr>
      <w:pStyle w:val="Footer"/>
      <w:pBdr>
        <w:top w:val="single" w:sz="4" w:space="1" w:color="auto"/>
        <w:left w:val="nil"/>
        <w:bottom w:val="nil"/>
        <w:right w:val="nil"/>
        <w:between w:val="nil"/>
        <w:bar w:val="nil"/>
      </w:pBdr>
      <w:jc w:val="left"/>
      <w:rPr>
        <w:sz w:val="18"/>
        <w:bdr w:val="nil"/>
      </w:rPr>
    </w:pPr>
  </w:p>
  <w:p w14:paraId="65B98195" w14:textId="77777777" w:rsidR="00863E08" w:rsidRPr="00801FE2" w:rsidRDefault="00863E08"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112</w:t>
    </w:r>
    <w:r w:rsidRPr="00801FE2">
      <w:rPr>
        <w:b/>
        <w:noProof/>
        <w:sz w:val="18"/>
        <w:bdr w:val="nil"/>
      </w:rPr>
      <w:fldChar w:fldCharType="end"/>
    </w:r>
    <w:r>
      <w:rPr>
        <w:b/>
        <w:noProof/>
        <w:sz w:val="18"/>
      </w:rPr>
      <w:t xml:space="preserve"> | </w:t>
    </w:r>
    <w:r w:rsidRPr="00230B43">
      <w:rPr>
        <w:sz w:val="18"/>
      </w:rPr>
      <w:t>Australian Curriculum, Assessment and Reporting Authority</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1919" w14:textId="77777777" w:rsidR="00F60D0C" w:rsidRPr="009D65B3" w:rsidRDefault="00F60D0C" w:rsidP="003F2051">
    <w:pPr>
      <w:pStyle w:val="Footer"/>
      <w:pBdr>
        <w:top w:val="single" w:sz="4" w:space="1" w:color="auto"/>
        <w:left w:val="nil"/>
        <w:bottom w:val="nil"/>
        <w:right w:val="nil"/>
        <w:between w:val="nil"/>
        <w:bar w:val="nil"/>
      </w:pBdr>
      <w:jc w:val="right"/>
      <w:rPr>
        <w:sz w:val="16"/>
        <w:bdr w:val="nil"/>
      </w:rPr>
    </w:pPr>
  </w:p>
  <w:p w14:paraId="1661D3D6" w14:textId="77777777" w:rsidR="00F60D0C" w:rsidRPr="00801FE2" w:rsidRDefault="00F60D0C" w:rsidP="00801FE2">
    <w:pPr>
      <w:pStyle w:val="Footer"/>
      <w:pBdr>
        <w:top w:val="nil"/>
        <w:left w:val="nil"/>
        <w:bottom w:val="nil"/>
        <w:right w:val="nil"/>
        <w:between w:val="nil"/>
        <w:bar w:val="nil"/>
      </w:pBdr>
      <w:jc w:val="right"/>
      <w:rPr>
        <w:sz w:val="18"/>
        <w:bdr w:val="nil"/>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111</w:t>
    </w:r>
    <w:r w:rsidRPr="00801FE2">
      <w:rPr>
        <w:b/>
        <w:noProof/>
        <w:sz w:val="18"/>
        <w:bdr w:val="nil"/>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055B"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7CED58AF" w14:textId="77777777" w:rsidR="00D86095" w:rsidRPr="00801FE2" w:rsidRDefault="00E94ABE"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138</w:t>
    </w:r>
    <w:r w:rsidRPr="00801FE2">
      <w:rPr>
        <w:b/>
        <w:noProof/>
        <w:sz w:val="18"/>
        <w:bdr w:val="nil"/>
      </w:rPr>
      <w:fldChar w:fldCharType="end"/>
    </w:r>
    <w:r>
      <w:rPr>
        <w:b/>
        <w:noProof/>
        <w:sz w:val="18"/>
      </w:rPr>
      <w:t xml:space="preserve"> | </w:t>
    </w:r>
    <w:r w:rsidRPr="00230B43">
      <w:rPr>
        <w:sz w:val="18"/>
      </w:rPr>
      <w:t>Australian Institute for Teaching and School Leadership</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14DE" w14:textId="77777777" w:rsidR="003F2051" w:rsidRPr="009D65B3" w:rsidRDefault="003F2051" w:rsidP="003F2051">
    <w:pPr>
      <w:pStyle w:val="Footer"/>
      <w:pBdr>
        <w:top w:val="single" w:sz="4" w:space="1" w:color="auto"/>
        <w:left w:val="nil"/>
        <w:bottom w:val="nil"/>
        <w:right w:val="nil"/>
        <w:between w:val="nil"/>
        <w:bar w:val="nil"/>
      </w:pBdr>
      <w:jc w:val="right"/>
      <w:rPr>
        <w:sz w:val="16"/>
        <w:bdr w:val="nil"/>
      </w:rPr>
    </w:pPr>
  </w:p>
  <w:p w14:paraId="03304E09" w14:textId="77777777" w:rsidR="00D86095" w:rsidRPr="00801FE2" w:rsidRDefault="00E94ABE" w:rsidP="00801FE2">
    <w:pPr>
      <w:pStyle w:val="Footer"/>
      <w:pBdr>
        <w:top w:val="nil"/>
        <w:left w:val="nil"/>
        <w:bottom w:val="nil"/>
        <w:right w:val="nil"/>
        <w:between w:val="nil"/>
        <w:bar w:val="nil"/>
      </w:pBdr>
      <w:jc w:val="right"/>
      <w:rPr>
        <w:sz w:val="18"/>
        <w:bdr w:val="nil"/>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137</w:t>
    </w:r>
    <w:r w:rsidRPr="00801FE2">
      <w:rPr>
        <w:b/>
        <w:noProof/>
        <w:sz w:val="18"/>
        <w:bdr w:val="nil"/>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FAA2" w14:textId="780D2ACF" w:rsidR="00A122E3" w:rsidRPr="00801FE2" w:rsidRDefault="00A122E3" w:rsidP="00A122E3">
    <w:pPr>
      <w:pStyle w:val="Footer"/>
      <w:pBdr>
        <w:top w:val="nil"/>
        <w:left w:val="nil"/>
        <w:bottom w:val="nil"/>
        <w:right w:val="nil"/>
        <w:between w:val="nil"/>
        <w:bar w:val="nil"/>
      </w:pBdr>
      <w:jc w:val="right"/>
      <w:rPr>
        <w:sz w:val="18"/>
        <w:bdr w:val="nil"/>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18BD" w14:textId="77777777" w:rsidR="00160521" w:rsidRDefault="00160521" w:rsidP="006473A5">
    <w:pPr>
      <w:pStyle w:val="Footer"/>
      <w:pBdr>
        <w:top w:val="single" w:sz="4" w:space="1" w:color="auto"/>
        <w:left w:val="nil"/>
        <w:bottom w:val="nil"/>
        <w:right w:val="nil"/>
        <w:between w:val="nil"/>
        <w:bar w:val="nil"/>
      </w:pBdr>
      <w:jc w:val="left"/>
      <w:rPr>
        <w:sz w:val="18"/>
        <w:bdr w:val="nil"/>
      </w:rPr>
    </w:pPr>
  </w:p>
  <w:p w14:paraId="3D2EE553" w14:textId="77777777" w:rsidR="00160521" w:rsidRPr="00801FE2" w:rsidRDefault="00160521"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138</w:t>
    </w:r>
    <w:r w:rsidRPr="00801FE2">
      <w:rPr>
        <w:b/>
        <w:noProof/>
        <w:sz w:val="18"/>
        <w:bdr w:val="nil"/>
      </w:rPr>
      <w:fldChar w:fldCharType="end"/>
    </w:r>
    <w:r>
      <w:rPr>
        <w:b/>
        <w:noProof/>
        <w:sz w:val="18"/>
      </w:rPr>
      <w:t xml:space="preserve"> | </w:t>
    </w:r>
    <w:r w:rsidRPr="00230B43">
      <w:rPr>
        <w:sz w:val="18"/>
      </w:rPr>
      <w:t>Australian Institute for Teaching and School Leadership</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6C86" w14:textId="77777777" w:rsidR="00D86095" w:rsidRPr="0003432B" w:rsidRDefault="00E94ABE" w:rsidP="00614DBC">
    <w:pPr>
      <w:pStyle w:val="Footer"/>
      <w:pBdr>
        <w:top w:val="single" w:sz="4" w:space="1" w:color="auto"/>
        <w:left w:val="nil"/>
        <w:bottom w:val="nil"/>
        <w:right w:val="nil"/>
        <w:between w:val="nil"/>
        <w:bar w:val="nil"/>
      </w:pBdr>
      <w:jc w:val="left"/>
      <w:rPr>
        <w:sz w:val="18"/>
        <w:szCs w:val="18"/>
        <w:bdr w:val="nil"/>
      </w:rPr>
    </w:pPr>
    <w:r w:rsidRPr="0003432B">
      <w:rPr>
        <w:sz w:val="18"/>
        <w:szCs w:val="18"/>
      </w:rPr>
      <w:br/>
      <w:t xml:space="preserve">Page </w:t>
    </w:r>
    <w:r w:rsidRPr="0003432B">
      <w:rPr>
        <w:sz w:val="18"/>
        <w:szCs w:val="18"/>
        <w:bdr w:val="nil"/>
      </w:rPr>
      <w:fldChar w:fldCharType="begin"/>
    </w:r>
    <w:r w:rsidRPr="0003432B">
      <w:rPr>
        <w:sz w:val="18"/>
        <w:szCs w:val="18"/>
      </w:rPr>
      <w:instrText xml:space="preserve"> PAGE  \* roman  \* MERGEFORMAT </w:instrText>
    </w:r>
    <w:r w:rsidRPr="0003432B">
      <w:rPr>
        <w:sz w:val="18"/>
        <w:szCs w:val="18"/>
        <w:bdr w:val="nil"/>
      </w:rPr>
      <w:fldChar w:fldCharType="separate"/>
    </w:r>
    <w:r w:rsidRPr="0003432B">
      <w:rPr>
        <w:sz w:val="18"/>
        <w:szCs w:val="18"/>
      </w:rPr>
      <w:t>i</w:t>
    </w:r>
    <w:r w:rsidRPr="0003432B">
      <w:rPr>
        <w:sz w:val="18"/>
        <w:szCs w:val="18"/>
        <w:bdr w:val="nil"/>
      </w:rPr>
      <w:fldChar w:fldCharType="end"/>
    </w:r>
    <w:r w:rsidRPr="0003432B">
      <w:rPr>
        <w:noProof/>
        <w:sz w:val="18"/>
        <w:szCs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AF3D" w14:textId="77777777" w:rsidR="00A122E3" w:rsidRPr="009D65B3" w:rsidRDefault="00A122E3" w:rsidP="00A122E3">
    <w:pPr>
      <w:pStyle w:val="Footer"/>
      <w:pBdr>
        <w:top w:val="single" w:sz="4" w:space="1" w:color="auto"/>
        <w:left w:val="nil"/>
        <w:bottom w:val="nil"/>
        <w:right w:val="nil"/>
        <w:between w:val="nil"/>
        <w:bar w:val="nil"/>
      </w:pBdr>
      <w:jc w:val="right"/>
      <w:rPr>
        <w:sz w:val="16"/>
        <w:bdr w:val="nil"/>
      </w:rPr>
    </w:pPr>
  </w:p>
  <w:p w14:paraId="7789AF0B" w14:textId="77777777" w:rsidR="00A122E3" w:rsidRPr="00801FE2" w:rsidRDefault="00A122E3" w:rsidP="00A122E3">
    <w:pPr>
      <w:pStyle w:val="Footer"/>
      <w:pBdr>
        <w:top w:val="nil"/>
        <w:left w:val="nil"/>
        <w:bottom w:val="nil"/>
        <w:right w:val="nil"/>
        <w:between w:val="nil"/>
        <w:bar w:val="nil"/>
      </w:pBdr>
      <w:jc w:val="right"/>
      <w:rPr>
        <w:sz w:val="18"/>
        <w:bdr w:val="nil"/>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107</w:t>
    </w:r>
    <w:r w:rsidRPr="00801FE2">
      <w:rPr>
        <w:b/>
        <w:noProof/>
        <w:sz w:val="18"/>
        <w:bdr w:val="nil"/>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BF41" w14:textId="77777777" w:rsidR="00062C89" w:rsidRDefault="00062C89" w:rsidP="00062C89">
    <w:pPr>
      <w:pStyle w:val="Footer"/>
      <w:pBdr>
        <w:top w:val="single" w:sz="4" w:space="1" w:color="auto"/>
        <w:left w:val="nil"/>
        <w:bottom w:val="nil"/>
        <w:right w:val="nil"/>
        <w:between w:val="nil"/>
        <w:bar w:val="nil"/>
      </w:pBdr>
      <w:jc w:val="left"/>
      <w:rPr>
        <w:sz w:val="18"/>
        <w:bdr w:val="nil"/>
      </w:rPr>
    </w:pPr>
  </w:p>
  <w:p w14:paraId="21A0EE8B" w14:textId="77777777" w:rsidR="00062C89" w:rsidRPr="00801FE2" w:rsidRDefault="00062C89" w:rsidP="00062C89">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128</w:t>
    </w:r>
    <w:r w:rsidRPr="00801FE2">
      <w:rPr>
        <w:b/>
        <w:noProof/>
        <w:sz w:val="18"/>
        <w:bdr w:val="nil"/>
      </w:rPr>
      <w:fldChar w:fldCharType="end"/>
    </w:r>
    <w:r>
      <w:rPr>
        <w:b/>
        <w:noProof/>
        <w:sz w:val="18"/>
      </w:rPr>
      <w:t xml:space="preserve"> | </w:t>
    </w:r>
    <w:r w:rsidRPr="00230B43">
      <w:rPr>
        <w:sz w:val="18"/>
      </w:rPr>
      <w:t xml:space="preserve">Australian </w:t>
    </w:r>
    <w:r>
      <w:rPr>
        <w:sz w:val="18"/>
      </w:rPr>
      <w:t>Research Council</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DB41" w14:textId="77777777" w:rsidR="00062C89" w:rsidRPr="009D65B3" w:rsidRDefault="00062C89" w:rsidP="00062C89">
    <w:pPr>
      <w:pStyle w:val="Footer"/>
      <w:pBdr>
        <w:top w:val="single" w:sz="4" w:space="1" w:color="auto"/>
        <w:left w:val="nil"/>
        <w:bottom w:val="nil"/>
        <w:right w:val="nil"/>
        <w:between w:val="nil"/>
        <w:bar w:val="nil"/>
      </w:pBdr>
      <w:jc w:val="right"/>
      <w:rPr>
        <w:sz w:val="16"/>
        <w:bdr w:val="nil"/>
      </w:rPr>
    </w:pPr>
  </w:p>
  <w:p w14:paraId="1ADE21F6" w14:textId="769FBF11" w:rsidR="00062C89" w:rsidRPr="00801FE2" w:rsidRDefault="00062C89" w:rsidP="00062C89">
    <w:pPr>
      <w:pStyle w:val="Footer"/>
      <w:pBdr>
        <w:top w:val="nil"/>
        <w:left w:val="nil"/>
        <w:bottom w:val="nil"/>
        <w:right w:val="nil"/>
        <w:between w:val="nil"/>
        <w:bar w:val="nil"/>
      </w:pBdr>
      <w:jc w:val="right"/>
      <w:rPr>
        <w:sz w:val="18"/>
        <w:bdr w:val="nil"/>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123</w:t>
    </w:r>
    <w:r w:rsidRPr="00801FE2">
      <w:rPr>
        <w:b/>
        <w:noProof/>
        <w:sz w:val="18"/>
        <w:bdr w:val="nil"/>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127D" w14:textId="4A9D00B6" w:rsidR="00062C89" w:rsidRPr="00801FE2" w:rsidRDefault="00062C89" w:rsidP="00062C89">
    <w:pPr>
      <w:pStyle w:val="Footer"/>
      <w:pBdr>
        <w:top w:val="nil"/>
        <w:left w:val="nil"/>
        <w:bottom w:val="nil"/>
        <w:right w:val="nil"/>
        <w:between w:val="nil"/>
        <w:bar w:val="nil"/>
      </w:pBdr>
      <w:jc w:val="left"/>
      <w:rPr>
        <w:sz w:val="18"/>
        <w:bdr w:val="nil"/>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C431" w14:textId="77777777" w:rsidR="00081D06" w:rsidRDefault="00081D06" w:rsidP="00062C89">
    <w:pPr>
      <w:pStyle w:val="Footer"/>
      <w:pBdr>
        <w:top w:val="single" w:sz="4" w:space="1" w:color="auto"/>
        <w:left w:val="nil"/>
        <w:bottom w:val="nil"/>
        <w:right w:val="nil"/>
        <w:between w:val="nil"/>
        <w:bar w:val="nil"/>
      </w:pBdr>
      <w:jc w:val="left"/>
      <w:rPr>
        <w:sz w:val="18"/>
        <w:bdr w:val="nil"/>
      </w:rPr>
    </w:pPr>
  </w:p>
  <w:p w14:paraId="621E973E" w14:textId="77777777" w:rsidR="00081D06" w:rsidRPr="00801FE2" w:rsidRDefault="00081D06" w:rsidP="00062C89">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128</w:t>
    </w:r>
    <w:r w:rsidRPr="00801FE2">
      <w:rPr>
        <w:b/>
        <w:noProof/>
        <w:sz w:val="18"/>
        <w:bdr w:val="nil"/>
      </w:rPr>
      <w:fldChar w:fldCharType="end"/>
    </w:r>
    <w:r>
      <w:rPr>
        <w:b/>
        <w:noProof/>
        <w:sz w:val="18"/>
      </w:rPr>
      <w:t xml:space="preserve"> | </w:t>
    </w:r>
    <w:r w:rsidRPr="00230B43">
      <w:rPr>
        <w:sz w:val="18"/>
      </w:rPr>
      <w:t xml:space="preserve">Australian </w:t>
    </w:r>
    <w:r>
      <w:rPr>
        <w:sz w:val="18"/>
      </w:rPr>
      <w:t>Research Council</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DF0A" w14:textId="77777777" w:rsidR="00081D06" w:rsidRPr="009D65B3" w:rsidRDefault="00081D06" w:rsidP="00081D06">
    <w:pPr>
      <w:pStyle w:val="Footer"/>
      <w:pBdr>
        <w:top w:val="single" w:sz="4" w:space="1" w:color="auto"/>
        <w:left w:val="nil"/>
        <w:bottom w:val="nil"/>
        <w:right w:val="nil"/>
        <w:between w:val="nil"/>
        <w:bar w:val="nil"/>
      </w:pBdr>
      <w:jc w:val="right"/>
      <w:rPr>
        <w:sz w:val="16"/>
        <w:bdr w:val="nil"/>
      </w:rPr>
    </w:pPr>
  </w:p>
  <w:p w14:paraId="4CD75BCC" w14:textId="77777777" w:rsidR="00081D06" w:rsidRPr="00801FE2" w:rsidRDefault="00081D06" w:rsidP="00081D06">
    <w:pPr>
      <w:pStyle w:val="Footer"/>
      <w:pBdr>
        <w:top w:val="nil"/>
        <w:left w:val="nil"/>
        <w:bottom w:val="nil"/>
        <w:right w:val="nil"/>
        <w:between w:val="nil"/>
        <w:bar w:val="nil"/>
      </w:pBdr>
      <w:jc w:val="right"/>
      <w:rPr>
        <w:sz w:val="18"/>
        <w:bdr w:val="nil"/>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129</w:t>
    </w:r>
    <w:r w:rsidRPr="00801FE2">
      <w:rPr>
        <w:b/>
        <w:noProof/>
        <w:sz w:val="18"/>
        <w:bdr w:val="nil"/>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440C" w14:textId="77777777" w:rsidR="00062C89" w:rsidRPr="009D65B3" w:rsidRDefault="00062C89" w:rsidP="00062C89">
    <w:pPr>
      <w:pStyle w:val="Footer"/>
      <w:pBdr>
        <w:top w:val="single" w:sz="4" w:space="1" w:color="auto"/>
        <w:left w:val="nil"/>
        <w:bottom w:val="nil"/>
        <w:right w:val="nil"/>
        <w:between w:val="nil"/>
        <w:bar w:val="nil"/>
      </w:pBdr>
      <w:jc w:val="right"/>
      <w:rPr>
        <w:sz w:val="16"/>
        <w:bdr w:val="nil"/>
      </w:rPr>
    </w:pPr>
  </w:p>
  <w:p w14:paraId="55A965BD" w14:textId="77777777" w:rsidR="00062C89" w:rsidRPr="00801FE2" w:rsidRDefault="00062C89" w:rsidP="00062C89">
    <w:pPr>
      <w:pStyle w:val="Footer"/>
      <w:pBdr>
        <w:top w:val="nil"/>
        <w:left w:val="nil"/>
        <w:bottom w:val="nil"/>
        <w:right w:val="nil"/>
        <w:between w:val="nil"/>
        <w:bar w:val="nil"/>
      </w:pBdr>
      <w:jc w:val="right"/>
      <w:rPr>
        <w:sz w:val="18"/>
        <w:bdr w:val="nil"/>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123</w:t>
    </w:r>
    <w:r w:rsidRPr="00801FE2">
      <w:rPr>
        <w:b/>
        <w:noProof/>
        <w:sz w:val="18"/>
        <w:bdr w:val="nil"/>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E16B" w14:textId="216AE802" w:rsidR="00062C89" w:rsidRPr="00062C89" w:rsidRDefault="00062C89" w:rsidP="00062C89">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8E8C" w14:textId="77777777" w:rsidR="00062C89" w:rsidRPr="009D65B3" w:rsidRDefault="00062C89" w:rsidP="00062C89">
    <w:pPr>
      <w:pStyle w:val="Footer"/>
      <w:pBdr>
        <w:top w:val="single" w:sz="4" w:space="1" w:color="auto"/>
        <w:left w:val="nil"/>
        <w:bottom w:val="nil"/>
        <w:right w:val="nil"/>
        <w:between w:val="nil"/>
        <w:bar w:val="nil"/>
      </w:pBdr>
      <w:jc w:val="right"/>
      <w:rPr>
        <w:sz w:val="16"/>
        <w:bdr w:val="nil"/>
      </w:rPr>
    </w:pPr>
  </w:p>
  <w:p w14:paraId="45564203" w14:textId="77777777" w:rsidR="00062C89" w:rsidRPr="00801FE2" w:rsidRDefault="00062C89" w:rsidP="00062C89">
    <w:pPr>
      <w:pStyle w:val="Footer"/>
      <w:pBdr>
        <w:top w:val="nil"/>
        <w:left w:val="nil"/>
        <w:bottom w:val="nil"/>
        <w:right w:val="nil"/>
        <w:between w:val="nil"/>
        <w:bar w:val="nil"/>
      </w:pBdr>
      <w:jc w:val="right"/>
      <w:rPr>
        <w:sz w:val="18"/>
        <w:bdr w:val="nil"/>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123</w:t>
    </w:r>
    <w:r w:rsidRPr="00801FE2">
      <w:rPr>
        <w:b/>
        <w:noProof/>
        <w:sz w:val="18"/>
        <w:bdr w:val="nil"/>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E453" w14:textId="1D535821" w:rsidR="00062C89" w:rsidRPr="00801FE2" w:rsidRDefault="00062C89" w:rsidP="00062C89">
    <w:pPr>
      <w:pStyle w:val="Footer"/>
      <w:pBdr>
        <w:top w:val="nil"/>
        <w:left w:val="nil"/>
        <w:bottom w:val="nil"/>
        <w:right w:val="nil"/>
        <w:between w:val="nil"/>
        <w:bar w:val="nil"/>
      </w:pBdr>
      <w:jc w:val="left"/>
      <w:rPr>
        <w:sz w:val="18"/>
        <w:bdr w:val="ni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FF12" w14:textId="77777777" w:rsidR="00D86095" w:rsidRPr="00B9013B" w:rsidRDefault="00E94ABE" w:rsidP="00BA31FF">
    <w:pPr>
      <w:pStyle w:val="Footer"/>
      <w:pBdr>
        <w:top w:val="single" w:sz="4" w:space="1" w:color="auto"/>
        <w:left w:val="nil"/>
        <w:bottom w:val="nil"/>
        <w:right w:val="nil"/>
        <w:between w:val="nil"/>
        <w:bar w:val="nil"/>
      </w:pBdr>
      <w:jc w:val="right"/>
      <w:rPr>
        <w:sz w:val="18"/>
        <w:szCs w:val="18"/>
        <w:bdr w:val="nil"/>
      </w:rPr>
    </w:pPr>
    <w:r>
      <w:rPr>
        <w:sz w:val="18"/>
        <w:szCs w:val="18"/>
      </w:rPr>
      <w:br/>
    </w:r>
    <w:r w:rsidRPr="00B9013B">
      <w:rPr>
        <w:sz w:val="18"/>
        <w:szCs w:val="18"/>
      </w:rPr>
      <w:t xml:space="preserve">Page </w:t>
    </w:r>
    <w:r w:rsidRPr="00B9013B">
      <w:rPr>
        <w:sz w:val="18"/>
        <w:szCs w:val="18"/>
        <w:bdr w:val="nil"/>
      </w:rPr>
      <w:fldChar w:fldCharType="begin"/>
    </w:r>
    <w:r w:rsidRPr="00B9013B">
      <w:rPr>
        <w:sz w:val="18"/>
        <w:szCs w:val="18"/>
      </w:rPr>
      <w:instrText xml:space="preserve"> PAGE  \* roman  \* MERGEFORMAT </w:instrText>
    </w:r>
    <w:r w:rsidRPr="00B9013B">
      <w:rPr>
        <w:sz w:val="18"/>
        <w:szCs w:val="18"/>
        <w:bdr w:val="nil"/>
      </w:rPr>
      <w:fldChar w:fldCharType="separate"/>
    </w:r>
    <w:r w:rsidRPr="00B9013B">
      <w:rPr>
        <w:sz w:val="18"/>
        <w:szCs w:val="18"/>
      </w:rPr>
      <w:t>i</w:t>
    </w:r>
    <w:r w:rsidRPr="00B9013B">
      <w:rPr>
        <w:sz w:val="18"/>
        <w:szCs w:val="18"/>
        <w:bdr w:val="nil"/>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4C20" w14:textId="77777777" w:rsidR="00CE40E1" w:rsidRPr="009D65B3" w:rsidRDefault="00CE40E1" w:rsidP="003F2051">
    <w:pPr>
      <w:pStyle w:val="Footer"/>
      <w:pBdr>
        <w:top w:val="single" w:sz="4" w:space="1" w:color="auto"/>
        <w:left w:val="nil"/>
        <w:bottom w:val="nil"/>
        <w:right w:val="nil"/>
        <w:between w:val="nil"/>
        <w:bar w:val="nil"/>
      </w:pBdr>
      <w:jc w:val="right"/>
      <w:rPr>
        <w:sz w:val="16"/>
        <w:bdr w:val="nil"/>
      </w:rPr>
    </w:pPr>
  </w:p>
  <w:p w14:paraId="13241A81" w14:textId="77777777" w:rsidR="00CE40E1" w:rsidRPr="00801FE2" w:rsidRDefault="00CE40E1" w:rsidP="00801FE2">
    <w:pPr>
      <w:pStyle w:val="Footer"/>
      <w:pBdr>
        <w:top w:val="nil"/>
        <w:left w:val="nil"/>
        <w:bottom w:val="nil"/>
        <w:right w:val="nil"/>
        <w:between w:val="nil"/>
        <w:bar w:val="nil"/>
      </w:pBdr>
      <w:jc w:val="right"/>
      <w:rPr>
        <w:sz w:val="18"/>
        <w:bdr w:val="nil"/>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179</w:t>
    </w:r>
    <w:r w:rsidRPr="00801FE2">
      <w:rPr>
        <w:b/>
        <w:noProof/>
        <w:sz w:val="18"/>
        <w:bdr w:val="nil"/>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0B18" w14:textId="77777777" w:rsidR="00062C89" w:rsidRPr="009D65B3" w:rsidRDefault="00062C89" w:rsidP="00062C89">
    <w:pPr>
      <w:pStyle w:val="Footer"/>
      <w:pBdr>
        <w:top w:val="single" w:sz="4" w:space="1" w:color="auto"/>
        <w:left w:val="nil"/>
        <w:bottom w:val="nil"/>
        <w:right w:val="nil"/>
        <w:between w:val="nil"/>
        <w:bar w:val="nil"/>
      </w:pBdr>
      <w:jc w:val="right"/>
      <w:rPr>
        <w:sz w:val="16"/>
        <w:bdr w:val="nil"/>
      </w:rPr>
    </w:pPr>
  </w:p>
  <w:p w14:paraId="333657EF" w14:textId="77777777" w:rsidR="00062C89" w:rsidRPr="00801FE2" w:rsidRDefault="00062C89" w:rsidP="00062C89">
    <w:pPr>
      <w:pStyle w:val="Footer"/>
      <w:pBdr>
        <w:top w:val="nil"/>
        <w:left w:val="nil"/>
        <w:bottom w:val="nil"/>
        <w:right w:val="nil"/>
        <w:between w:val="nil"/>
        <w:bar w:val="nil"/>
      </w:pBdr>
      <w:jc w:val="right"/>
      <w:rPr>
        <w:sz w:val="18"/>
        <w:bdr w:val="nil"/>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159</w:t>
    </w:r>
    <w:r w:rsidRPr="00801FE2">
      <w:rPr>
        <w:b/>
        <w:noProof/>
        <w:sz w:val="18"/>
        <w:bdr w:val="nil"/>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A91D" w14:textId="77777777" w:rsidR="004306AF" w:rsidRPr="00BE45BC" w:rsidRDefault="004306AF" w:rsidP="004306AF">
    <w:pPr>
      <w:pStyle w:val="Footer"/>
      <w:pBdr>
        <w:top w:val="single" w:sz="4" w:space="0" w:color="auto"/>
        <w:left w:val="nil"/>
        <w:bottom w:val="nil"/>
        <w:right w:val="nil"/>
        <w:between w:val="nil"/>
        <w:bar w:val="nil"/>
      </w:pBdr>
      <w:jc w:val="left"/>
      <w:rPr>
        <w:sz w:val="16"/>
        <w:szCs w:val="18"/>
        <w:bdr w:val="nil"/>
      </w:rPr>
    </w:pPr>
  </w:p>
  <w:p w14:paraId="37A4519E" w14:textId="63F6CD6C" w:rsidR="00D86095" w:rsidRPr="00BE45BC" w:rsidRDefault="004306AF" w:rsidP="00BE45BC">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Pr>
        <w:b/>
        <w:sz w:val="18"/>
        <w:bdr w:val="nil"/>
      </w:rPr>
      <w:t>150</w:t>
    </w:r>
    <w:r w:rsidRPr="00801FE2">
      <w:rPr>
        <w:b/>
        <w:noProof/>
        <w:sz w:val="18"/>
        <w:bdr w:val="nil"/>
      </w:rPr>
      <w:fldChar w:fldCharType="end"/>
    </w:r>
    <w:r>
      <w:rPr>
        <w:b/>
        <w:noProof/>
        <w:sz w:val="18"/>
      </w:rPr>
      <w:t xml:space="preserve"> | </w:t>
    </w:r>
    <w:r>
      <w:rPr>
        <w:sz w:val="18"/>
      </w:rPr>
      <w:t>Tertiary Education Quality and Standards Agency</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3FA7" w14:textId="77777777" w:rsidR="003F2051" w:rsidRPr="009D65B3" w:rsidRDefault="003F2051" w:rsidP="003F2051">
    <w:pPr>
      <w:pStyle w:val="Footer"/>
      <w:pBdr>
        <w:top w:val="single" w:sz="4" w:space="1" w:color="auto"/>
        <w:left w:val="nil"/>
        <w:bottom w:val="nil"/>
        <w:right w:val="nil"/>
        <w:between w:val="nil"/>
        <w:bar w:val="nil"/>
      </w:pBdr>
      <w:jc w:val="right"/>
      <w:rPr>
        <w:sz w:val="16"/>
        <w:bdr w:val="nil"/>
      </w:rPr>
    </w:pPr>
  </w:p>
  <w:p w14:paraId="0AFABCB1" w14:textId="77777777" w:rsidR="00D86095" w:rsidRPr="00801FE2" w:rsidRDefault="00E94ABE" w:rsidP="00801FE2">
    <w:pPr>
      <w:pStyle w:val="Footer"/>
      <w:pBdr>
        <w:top w:val="nil"/>
        <w:left w:val="nil"/>
        <w:bottom w:val="nil"/>
        <w:right w:val="nil"/>
        <w:between w:val="nil"/>
        <w:bar w:val="nil"/>
      </w:pBdr>
      <w:jc w:val="right"/>
      <w:rPr>
        <w:sz w:val="18"/>
        <w:bdr w:val="nil"/>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w:t>
    </w:r>
    <w:r w:rsidRPr="00801FE2">
      <w:rPr>
        <w:b/>
        <w:noProof/>
        <w:sz w:val="18"/>
        <w:bdr w:val="nil"/>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AB42" w14:textId="77777777" w:rsidR="005E3E1F" w:rsidRDefault="005E3E1F">
    <w:pPr>
      <w:pBdr>
        <w:top w:val="nil"/>
        <w:left w:val="nil"/>
        <w:bottom w:val="nil"/>
        <w:right w:val="nil"/>
        <w:between w:val="nil"/>
        <w:bar w:val="nil"/>
      </w:pBdr>
      <w:rPr>
        <w:bdr w:val="nil"/>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6BFF"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28CF94B" w14:textId="77777777" w:rsidR="00D86095" w:rsidRPr="00801FE2" w:rsidRDefault="00E94ABE"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w:t>
    </w:r>
    <w:r w:rsidRPr="00801FE2">
      <w:rPr>
        <w:b/>
        <w:noProof/>
        <w:sz w:val="18"/>
        <w:bdr w:val="nil"/>
      </w:rPr>
      <w:fldChar w:fldCharType="end"/>
    </w:r>
    <w:r>
      <w:rPr>
        <w:b/>
        <w:noProof/>
        <w:sz w:val="18"/>
      </w:rPr>
      <w:t xml:space="preserve"> | </w:t>
    </w:r>
    <w:r>
      <w:rPr>
        <w:sz w:val="18"/>
      </w:rPr>
      <w:t>Portfolio Glossary and Acronyms</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9516"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142D1754" w14:textId="77777777" w:rsidR="00D86095" w:rsidRPr="00801FE2" w:rsidRDefault="00E94ABE" w:rsidP="00A23BA5">
    <w:pPr>
      <w:pStyle w:val="Footer"/>
      <w:pBdr>
        <w:top w:val="nil"/>
        <w:left w:val="nil"/>
        <w:bottom w:val="nil"/>
        <w:right w:val="nil"/>
        <w:between w:val="nil"/>
        <w:bar w:val="nil"/>
      </w:pBdr>
      <w:jc w:val="right"/>
      <w:rPr>
        <w:sz w:val="18"/>
        <w:bdr w:val="nil"/>
      </w:rPr>
    </w:pPr>
    <w:r>
      <w:rPr>
        <w:sz w:val="18"/>
      </w:rPr>
      <w:t xml:space="preserve">Portfolio Glossary and Acronyms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211</w:t>
    </w:r>
    <w:r w:rsidRPr="00801FE2">
      <w:rPr>
        <w:b/>
        <w:noProof/>
        <w:sz w:val="18"/>
        <w:bdr w:val="nil"/>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75A7" w14:textId="77777777" w:rsidR="005E3E1F" w:rsidRDefault="005E3E1F">
    <w:pPr>
      <w:keepLines w:val="0"/>
      <w:pBdr>
        <w:top w:val="nil"/>
        <w:left w:val="nil"/>
        <w:bottom w:val="nil"/>
        <w:right w:val="nil"/>
        <w:between w:val="nil"/>
        <w:bar w:val="nil"/>
      </w:pBdr>
      <w:spacing w:before="240" w:line="240" w:lineRule="exact"/>
      <w:jc w:val="left"/>
      <w:rPr>
        <w:bdr w:val="nil"/>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3C4C"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A630F71" w14:textId="77777777" w:rsidR="00D86095" w:rsidRPr="00801FE2" w:rsidRDefault="00E94ABE"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214</w:t>
    </w:r>
    <w:r w:rsidRPr="00801FE2">
      <w:rPr>
        <w:b/>
        <w:noProof/>
        <w:sz w:val="18"/>
        <w:bdr w:val="nil"/>
      </w:rPr>
      <w:fldChar w:fldCharType="end"/>
    </w:r>
    <w:r>
      <w:rPr>
        <w:b/>
        <w:noProof/>
        <w:sz w:val="18"/>
      </w:rPr>
      <w:t xml:space="preserve"> | </w:t>
    </w:r>
    <w:r>
      <w:rPr>
        <w:sz w:val="18"/>
      </w:rPr>
      <w:t>Portfolio Glossary and Acronyms</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F66C"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0F205312" w14:textId="77777777" w:rsidR="00D86095" w:rsidRPr="00801FE2" w:rsidRDefault="00E94ABE" w:rsidP="00A23BA5">
    <w:pPr>
      <w:pStyle w:val="Footer"/>
      <w:pBdr>
        <w:top w:val="nil"/>
        <w:left w:val="nil"/>
        <w:bottom w:val="nil"/>
        <w:right w:val="nil"/>
        <w:between w:val="nil"/>
        <w:bar w:val="nil"/>
      </w:pBdr>
      <w:jc w:val="right"/>
      <w:rPr>
        <w:sz w:val="18"/>
        <w:bdr w:val="nil"/>
      </w:rPr>
    </w:pPr>
    <w:r>
      <w:rPr>
        <w:sz w:val="18"/>
      </w:rPr>
      <w:t xml:space="preserve">Portfolio Glossary and Acronyms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215</w:t>
    </w:r>
    <w:r w:rsidRPr="00801FE2">
      <w:rPr>
        <w:b/>
        <w:noProof/>
        <w:sz w:val="18"/>
        <w:bdr w:val="ni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370A" w14:textId="77777777" w:rsidR="005E3E1F" w:rsidRDefault="005E3E1F">
    <w:pPr>
      <w:pBdr>
        <w:top w:val="nil"/>
        <w:left w:val="nil"/>
        <w:bottom w:val="nil"/>
        <w:right w:val="nil"/>
        <w:between w:val="nil"/>
        <w:bar w:val="nil"/>
      </w:pBdr>
      <w:rPr>
        <w:bdr w:val="nil"/>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7AB0" w14:textId="77777777" w:rsidR="005E3E1F" w:rsidRDefault="005E3E1F">
    <w:pPr>
      <w:keepLines w:val="0"/>
      <w:pBdr>
        <w:top w:val="nil"/>
        <w:left w:val="nil"/>
        <w:bottom w:val="nil"/>
        <w:right w:val="nil"/>
        <w:between w:val="nil"/>
        <w:bar w:val="nil"/>
      </w:pBdr>
      <w:spacing w:before="240" w:line="240" w:lineRule="exact"/>
      <w:jc w:val="left"/>
      <w:rPr>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3DD9E" w14:textId="77777777" w:rsidR="008B3A0D" w:rsidRDefault="008B3A0D">
      <w:pPr>
        <w:spacing w:after="0" w:line="240" w:lineRule="auto"/>
      </w:pPr>
      <w:r>
        <w:separator/>
      </w:r>
    </w:p>
  </w:footnote>
  <w:footnote w:type="continuationSeparator" w:id="0">
    <w:p w14:paraId="7CB81C13" w14:textId="77777777" w:rsidR="008B3A0D" w:rsidRDefault="008B3A0D">
      <w:pPr>
        <w:spacing w:after="0" w:line="240" w:lineRule="auto"/>
      </w:pPr>
      <w:r>
        <w:continuationSeparator/>
      </w:r>
    </w:p>
  </w:footnote>
  <w:footnote w:id="1">
    <w:p w14:paraId="2B6DA277" w14:textId="77777777" w:rsidR="00A411D7" w:rsidRPr="001500BD" w:rsidRDefault="00E94ABE" w:rsidP="001500BD">
      <w:pPr>
        <w:pStyle w:val="FootnoteText"/>
      </w:pPr>
      <w:r w:rsidRPr="001500BD">
        <w:rPr>
          <w:rStyle w:val="FootnoteReference"/>
          <w:rFonts w:ascii="Arial" w:hAnsi="Arial"/>
          <w:sz w:val="15"/>
        </w:rPr>
        <w:footnoteRef/>
      </w:r>
      <w:r w:rsidRPr="001500BD">
        <w:t>The Australian National University is not part of the general government sector included in the </w:t>
      </w:r>
    </w:p>
    <w:p w14:paraId="27FE8C12" w14:textId="35B28EC6" w:rsidR="00C02A77" w:rsidRPr="001500BD" w:rsidRDefault="00E94ABE" w:rsidP="001500BD">
      <w:pPr>
        <w:pStyle w:val="FootnoteText"/>
      </w:pPr>
      <w:r w:rsidRPr="001500BD">
        <w:t>Commonwealth general government sector fiscal estimates and does not have a chapter in the P</w:t>
      </w:r>
      <w:r w:rsidR="009375BA" w:rsidRPr="001500BD">
        <w:t>ortfolio Budget</w:t>
      </w:r>
      <w:r w:rsidRPr="001500BD">
        <w:t> </w:t>
      </w:r>
    </w:p>
    <w:p w14:paraId="6B504409" w14:textId="35A77A28" w:rsidR="006F1965" w:rsidRDefault="009375BA" w:rsidP="001500BD">
      <w:pPr>
        <w:pStyle w:val="FootnoteText"/>
        <w:rPr>
          <w:lang w:val="en-US"/>
        </w:rPr>
      </w:pPr>
      <w:r w:rsidRPr="001500BD">
        <w:t>S</w:t>
      </w:r>
      <w:r w:rsidR="00E94ABE" w:rsidRPr="001500BD">
        <w:t>tatements.</w:t>
      </w:r>
    </w:p>
  </w:footnote>
  <w:footnote w:id="2">
    <w:p w14:paraId="014F01A3" w14:textId="77777777" w:rsidR="007032E1" w:rsidRPr="007609CE" w:rsidRDefault="00E94ABE" w:rsidP="00357127">
      <w:pPr>
        <w:pStyle w:val="FootnoteText"/>
      </w:pPr>
      <w:r w:rsidRPr="007609CE">
        <w:rPr>
          <w:rStyle w:val="FootnoteReference"/>
          <w:rFonts w:ascii="Arial" w:hAnsi="Arial"/>
          <w:sz w:val="15"/>
        </w:rPr>
        <w:footnoteRef/>
      </w:r>
      <w:r w:rsidRPr="007609CE">
        <w:t xml:space="preserve"> The department’s key activities have been refined since the publication of the 2025–</w:t>
      </w:r>
      <w:r w:rsidRPr="007609CE">
        <w:rPr>
          <w:rFonts w:ascii="Times New Roman" w:hAnsi="Times New Roman"/>
        </w:rPr>
        <w:t>‍</w:t>
      </w:r>
      <w:r w:rsidRPr="007609CE">
        <w:t>26 Corporate Plan to better reflect and respond to recent changes in the department</w:t>
      </w:r>
      <w:r w:rsidRPr="007609CE">
        <w:rPr>
          <w:rFonts w:cs="Book Antiqua"/>
        </w:rPr>
        <w:t>’</w:t>
      </w:r>
      <w:r w:rsidRPr="007609CE">
        <w:t>s work in achieving its purpose.</w:t>
      </w:r>
    </w:p>
  </w:footnote>
  <w:footnote w:id="3">
    <w:p w14:paraId="4EFE8123" w14:textId="77777777" w:rsidR="00B47BD0" w:rsidRDefault="00E94ABE" w:rsidP="00357127">
      <w:pPr>
        <w:pStyle w:val="FootnoteText"/>
        <w:rPr>
          <w:sz w:val="20"/>
        </w:rPr>
      </w:pPr>
      <w:r w:rsidRPr="007609CE">
        <w:rPr>
          <w:rStyle w:val="FootnoteReference"/>
          <w:rFonts w:ascii="Arial" w:hAnsi="Arial"/>
          <w:sz w:val="15"/>
        </w:rPr>
        <w:footnoteRef/>
      </w:r>
      <w:r w:rsidRPr="007609CE">
        <w:t xml:space="preserve"> The performance measure title has been amended to improve readability and clarity.</w:t>
      </w:r>
    </w:p>
  </w:footnote>
  <w:footnote w:id="4">
    <w:p w14:paraId="14ACFB07" w14:textId="3E6C89BC" w:rsidR="008C4470" w:rsidRPr="002B4D41" w:rsidRDefault="00E94ABE" w:rsidP="00357127">
      <w:pPr>
        <w:pStyle w:val="FootnoteText"/>
      </w:pPr>
      <w:r w:rsidRPr="002B4D41">
        <w:rPr>
          <w:vertAlign w:val="superscript"/>
        </w:rPr>
        <w:footnoteRef/>
      </w:r>
      <w:r w:rsidRPr="002B4D41">
        <w:t xml:space="preserve"> See </w:t>
      </w:r>
      <w:r w:rsidR="00821569">
        <w:t>footnote 2</w:t>
      </w:r>
      <w:r w:rsidRPr="002B4D41">
        <w:t xml:space="preserve"> on the department’s revised key activities.</w:t>
      </w:r>
    </w:p>
  </w:footnote>
  <w:footnote w:id="5">
    <w:p w14:paraId="4B26FC48" w14:textId="77777777" w:rsidR="005A05A7" w:rsidRDefault="00E94ABE" w:rsidP="00357127">
      <w:pPr>
        <w:pStyle w:val="FootnoteText"/>
        <w:rPr>
          <w:sz w:val="20"/>
        </w:rPr>
      </w:pPr>
      <w:r w:rsidRPr="002B4D41">
        <w:rPr>
          <w:vertAlign w:val="superscript"/>
        </w:rPr>
        <w:footnoteRef/>
      </w:r>
      <w:r w:rsidRPr="002B4D41">
        <w:rPr>
          <w:vertAlign w:val="superscript"/>
        </w:rPr>
        <w:t xml:space="preserve"> </w:t>
      </w:r>
      <w:r w:rsidRPr="002B4D41">
        <w:t xml:space="preserve">The performance measure’s 95% accuracy target is an increase </w:t>
      </w:r>
      <w:r w:rsidR="002074D5">
        <w:t>from the</w:t>
      </w:r>
      <w:r w:rsidRPr="002B4D41">
        <w:t xml:space="preserve"> previous 90% accuracy target. The</w:t>
      </w:r>
      <w:r>
        <w:t> </w:t>
      </w:r>
      <w:r w:rsidRPr="002B4D41">
        <w:t>target has been revised to reflect program maturity</w:t>
      </w:r>
      <w:r w:rsidR="002074D5">
        <w:t xml:space="preserve"> and</w:t>
      </w:r>
      <w:r w:rsidRPr="002B4D41">
        <w:t xml:space="preserve"> encourage continuous improvement</w:t>
      </w:r>
      <w:r w:rsidR="002074D5">
        <w:t>,</w:t>
      </w:r>
      <w:r w:rsidR="00E31DC1">
        <w:t xml:space="preserve"> </w:t>
      </w:r>
      <w:r w:rsidRPr="002B4D41">
        <w:t>and is consistent with most major government payment programs.</w:t>
      </w:r>
    </w:p>
  </w:footnote>
  <w:footnote w:id="6">
    <w:p w14:paraId="31A92D99" w14:textId="2D7BA9AE" w:rsidR="007609CE" w:rsidRPr="00977501" w:rsidRDefault="00E94ABE" w:rsidP="00357127">
      <w:pPr>
        <w:pStyle w:val="FootnoteText"/>
      </w:pPr>
      <w:r w:rsidRPr="00977501">
        <w:rPr>
          <w:rStyle w:val="FootnoteReference"/>
          <w:rFonts w:ascii="Arial" w:hAnsi="Arial"/>
          <w:sz w:val="15"/>
        </w:rPr>
        <w:footnoteRef/>
      </w:r>
      <w:r w:rsidRPr="00977501">
        <w:t xml:space="preserve"> See </w:t>
      </w:r>
      <w:r w:rsidR="00821569">
        <w:t>footnote 2</w:t>
      </w:r>
      <w:r w:rsidRPr="00977501">
        <w:t xml:space="preserve"> on the department’s revised key activities.</w:t>
      </w:r>
    </w:p>
  </w:footnote>
  <w:footnote w:id="7">
    <w:p w14:paraId="42471F72" w14:textId="77777777" w:rsidR="00F34B49" w:rsidRDefault="00E94ABE" w:rsidP="00357127">
      <w:pPr>
        <w:pStyle w:val="FootnoteText"/>
        <w:rPr>
          <w:sz w:val="20"/>
        </w:rPr>
      </w:pPr>
      <w:r w:rsidRPr="00977501">
        <w:rPr>
          <w:rStyle w:val="FootnoteReference"/>
          <w:rFonts w:ascii="Arial" w:hAnsi="Arial"/>
          <w:sz w:val="15"/>
        </w:rPr>
        <w:footnoteRef/>
      </w:r>
      <w:r w:rsidRPr="00977501">
        <w:t xml:space="preserve"> From 2026–27</w:t>
      </w:r>
      <w:r>
        <w:t>,</w:t>
      </w:r>
      <w:r w:rsidRPr="00977501">
        <w:t xml:space="preserve"> the performance measure will only be reported against Program 1.5 (Early Learning and Schools Support). NAPLAN data are not disaggregated by school sector as required by Programs 1.3 (Government Schools National Support) and 1.4 (Non</w:t>
      </w:r>
      <w:r w:rsidRPr="00977501">
        <w:noBreakHyphen/>
        <w:t>Government Schools National Support).</w:t>
      </w:r>
    </w:p>
  </w:footnote>
  <w:footnote w:id="8">
    <w:p w14:paraId="3D8E4297" w14:textId="562F860F" w:rsidR="00F145BB" w:rsidRPr="00813F45" w:rsidRDefault="00E94ABE" w:rsidP="00357127">
      <w:pPr>
        <w:pStyle w:val="FootnoteText"/>
      </w:pPr>
      <w:r w:rsidRPr="00813F45">
        <w:rPr>
          <w:rStyle w:val="FootnoteReference"/>
          <w:rFonts w:ascii="Arial" w:hAnsi="Arial"/>
          <w:sz w:val="15"/>
        </w:rPr>
        <w:footnoteRef/>
      </w:r>
      <w:r w:rsidRPr="00813F45">
        <w:t xml:space="preserve"> See </w:t>
      </w:r>
      <w:r w:rsidR="00821569">
        <w:t>footnote 2</w:t>
      </w:r>
      <w:r w:rsidRPr="00813F45">
        <w:t xml:space="preserve"> o</w:t>
      </w:r>
      <w:r>
        <w:t>n</w:t>
      </w:r>
      <w:r w:rsidRPr="00813F45">
        <w:t xml:space="preserve"> the department’s revised key activities.</w:t>
      </w:r>
    </w:p>
  </w:footnote>
  <w:footnote w:id="9">
    <w:p w14:paraId="159D5D18" w14:textId="77777777" w:rsidR="00F145BB" w:rsidRDefault="00E94ABE" w:rsidP="00357127">
      <w:pPr>
        <w:pStyle w:val="FootnoteText"/>
        <w:rPr>
          <w:sz w:val="20"/>
        </w:rPr>
      </w:pPr>
      <w:r w:rsidRPr="00813F45">
        <w:rPr>
          <w:rStyle w:val="FootnoteReference"/>
          <w:rFonts w:ascii="Arial" w:hAnsi="Arial"/>
          <w:sz w:val="15"/>
        </w:rPr>
        <w:footnoteRef/>
      </w:r>
      <w:r w:rsidRPr="00813F45">
        <w:t xml:space="preserve"> From 2026–27</w:t>
      </w:r>
      <w:r>
        <w:t>,</w:t>
      </w:r>
      <w:r w:rsidRPr="00813F45">
        <w:t xml:space="preserve"> the performance measure will only be reported against Program 1.5 (Early Learning and Schools Support). NAPLAN data are not disaggregated by school sector as required by Programs 1.3 (Government Schools National Support) and 1.4 (Non</w:t>
      </w:r>
      <w:r w:rsidRPr="00813F45">
        <w:noBreakHyphen/>
        <w:t>Government Schools National Support).</w:t>
      </w:r>
    </w:p>
  </w:footnote>
  <w:footnote w:id="10">
    <w:p w14:paraId="51092B13" w14:textId="6C42889E" w:rsidR="005921E3" w:rsidRPr="005A326E" w:rsidRDefault="00E94ABE" w:rsidP="00357127">
      <w:pPr>
        <w:pStyle w:val="FootnoteText"/>
      </w:pPr>
      <w:r w:rsidRPr="005A326E">
        <w:rPr>
          <w:rStyle w:val="FootnoteReference"/>
          <w:rFonts w:ascii="Arial" w:hAnsi="Arial"/>
          <w:sz w:val="15"/>
        </w:rPr>
        <w:footnoteRef/>
      </w:r>
      <w:r w:rsidRPr="005A326E">
        <w:t xml:space="preserve"> See </w:t>
      </w:r>
      <w:r w:rsidR="00821569">
        <w:t>footnote 2</w:t>
      </w:r>
      <w:r w:rsidRPr="005A326E">
        <w:t xml:space="preserve"> on the department’s revised key activities.</w:t>
      </w:r>
    </w:p>
  </w:footnote>
  <w:footnote w:id="11">
    <w:p w14:paraId="67C64B12" w14:textId="77777777" w:rsidR="005921E3" w:rsidRDefault="00E94ABE" w:rsidP="00357127">
      <w:pPr>
        <w:pStyle w:val="FootnoteText"/>
        <w:rPr>
          <w:szCs w:val="16"/>
        </w:rPr>
      </w:pPr>
      <w:r w:rsidRPr="005A326E">
        <w:rPr>
          <w:rStyle w:val="FootnoteReference"/>
          <w:rFonts w:ascii="Arial" w:hAnsi="Arial"/>
          <w:sz w:val="15"/>
        </w:rPr>
        <w:footnoteRef/>
      </w:r>
      <w:r w:rsidRPr="005A326E">
        <w:t xml:space="preserve"> The performance measure has been removed from 2026–27 onwards as this measure does not reflect the material objectives of Program 1.5 Early Learning and Schools Support. The 2026–27 Annual Report will continue to report on this metric outside the </w:t>
      </w:r>
      <w:r>
        <w:t>a</w:t>
      </w:r>
      <w:r w:rsidRPr="005A326E">
        <w:t xml:space="preserve">nnual </w:t>
      </w:r>
      <w:r>
        <w:t>p</w:t>
      </w:r>
      <w:r w:rsidRPr="005A326E">
        <w:t xml:space="preserve">erformance </w:t>
      </w:r>
      <w:r>
        <w:t>s</w:t>
      </w:r>
      <w:r w:rsidRPr="005A326E">
        <w:t>tatements. This metric and others outlined in the youth</w:t>
      </w:r>
      <w:r w:rsidR="00527AF9">
        <w:t> </w:t>
      </w:r>
      <w:r w:rsidRPr="005A326E">
        <w:t>engagement strategy</w:t>
      </w:r>
      <w:r w:rsidRPr="005A326E">
        <w:rPr>
          <w:i/>
          <w:iCs/>
        </w:rPr>
        <w:t>, Engage! A strategy to include young people in the decisions we make</w:t>
      </w:r>
      <w:r w:rsidRPr="005A326E">
        <w:t>, will also be</w:t>
      </w:r>
      <w:r w:rsidRPr="005A326E">
        <w:rPr>
          <w:color w:val="FF0000"/>
        </w:rPr>
        <w:t xml:space="preserve"> </w:t>
      </w:r>
      <w:r w:rsidRPr="005A326E">
        <w:t>reported on in the Office for Youth’s annual monitoring and evaluation report.</w:t>
      </w:r>
      <w:r>
        <w:rPr>
          <w:color w:val="000000"/>
          <w:szCs w:val="16"/>
        </w:rPr>
        <w:t xml:space="preserve"> </w:t>
      </w:r>
    </w:p>
  </w:footnote>
  <w:footnote w:id="12">
    <w:p w14:paraId="3D3AE335" w14:textId="77777777" w:rsidR="000759DB" w:rsidRPr="00582513" w:rsidRDefault="00E94ABE" w:rsidP="00357127">
      <w:pPr>
        <w:pStyle w:val="FootnoteText"/>
      </w:pPr>
      <w:r w:rsidRPr="00582513">
        <w:rPr>
          <w:rStyle w:val="FootnoteReference"/>
          <w:rFonts w:ascii="Arial" w:hAnsi="Arial"/>
          <w:sz w:val="15"/>
        </w:rPr>
        <w:footnoteRef/>
      </w:r>
      <w:r w:rsidRPr="00582513">
        <w:t xml:space="preserve"> </w:t>
      </w:r>
      <w:r w:rsidRPr="00582513">
        <w:rPr>
          <w:color w:val="000000"/>
        </w:rPr>
        <w:t xml:space="preserve">The </w:t>
      </w:r>
      <w:r w:rsidRPr="00582513">
        <w:t xml:space="preserve">Survey of Education and Work, </w:t>
      </w:r>
      <w:r w:rsidR="00E31DC1">
        <w:t>which</w:t>
      </w:r>
      <w:r w:rsidRPr="00582513">
        <w:t xml:space="preserve"> provided the underpinning data</w:t>
      </w:r>
      <w:r w:rsidRPr="00582513">
        <w:rPr>
          <w:color w:val="000000"/>
        </w:rPr>
        <w:t xml:space="preserve"> used to calculate the result for this performance measure, was discontinued by the </w:t>
      </w:r>
      <w:r w:rsidRPr="00582513">
        <w:t xml:space="preserve">Australian Bureau of Statistics </w:t>
      </w:r>
      <w:r w:rsidRPr="00582513">
        <w:rPr>
          <w:color w:val="000000"/>
        </w:rPr>
        <w:t>at the end of 2025</w:t>
      </w:r>
      <w:r w:rsidRPr="00582513">
        <w:t xml:space="preserve">. As a result, the department will no longer report </w:t>
      </w:r>
      <w:r w:rsidR="00E31DC1">
        <w:t xml:space="preserve">on </w:t>
      </w:r>
      <w:r w:rsidRPr="00582513">
        <w:t xml:space="preserve">this performance measure.  </w:t>
      </w:r>
    </w:p>
  </w:footnote>
  <w:footnote w:id="13">
    <w:p w14:paraId="172B30CA" w14:textId="7BECB32D" w:rsidR="00240422" w:rsidRPr="00357127" w:rsidRDefault="00E94ABE" w:rsidP="00357127">
      <w:pPr>
        <w:pStyle w:val="FootnoteText"/>
      </w:pPr>
      <w:r w:rsidRPr="00357127">
        <w:rPr>
          <w:rStyle w:val="FootnoteReference"/>
          <w:rFonts w:ascii="Arial" w:hAnsi="Arial"/>
          <w:sz w:val="15"/>
        </w:rPr>
        <w:footnoteRef/>
      </w:r>
      <w:r w:rsidRPr="00357127">
        <w:t xml:space="preserve"> See </w:t>
      </w:r>
      <w:r w:rsidR="00821569">
        <w:t>footnote 2</w:t>
      </w:r>
      <w:r w:rsidRPr="00357127">
        <w:t xml:space="preserve"> on the department’s revised key activities.</w:t>
      </w:r>
    </w:p>
  </w:footnote>
  <w:footnote w:id="14">
    <w:p w14:paraId="6EFB6243" w14:textId="77777777" w:rsidR="00913A54" w:rsidRPr="00913A54" w:rsidRDefault="00E94ABE" w:rsidP="00357127">
      <w:pPr>
        <w:pStyle w:val="FootnoteText"/>
      </w:pPr>
      <w:r w:rsidRPr="00357127">
        <w:rPr>
          <w:rStyle w:val="FootnoteReference"/>
          <w:rFonts w:ascii="Arial" w:hAnsi="Arial"/>
          <w:sz w:val="15"/>
        </w:rPr>
        <w:footnoteRef/>
      </w:r>
      <w:r w:rsidRPr="00357127">
        <w:t xml:space="preserve"> </w:t>
      </w:r>
      <w:r w:rsidRPr="00357127">
        <w:rPr>
          <w:color w:val="000000"/>
        </w:rPr>
        <w:t xml:space="preserve">The </w:t>
      </w:r>
      <w:r w:rsidRPr="00357127">
        <w:t xml:space="preserve">Survey of Education and Work, </w:t>
      </w:r>
      <w:r w:rsidR="00442EF2" w:rsidRPr="00357127">
        <w:t>which</w:t>
      </w:r>
      <w:r w:rsidRPr="00357127">
        <w:t xml:space="preserve"> provided the underpinning data</w:t>
      </w:r>
      <w:r w:rsidRPr="00357127">
        <w:rPr>
          <w:color w:val="000000"/>
        </w:rPr>
        <w:t xml:space="preserve"> used to calculate the result for this performance measure, was discontinued by the </w:t>
      </w:r>
      <w:r w:rsidRPr="00357127">
        <w:t xml:space="preserve">Australian Bureau of Statistics </w:t>
      </w:r>
      <w:r w:rsidRPr="00357127">
        <w:rPr>
          <w:color w:val="000000"/>
        </w:rPr>
        <w:t>at the end of 2025</w:t>
      </w:r>
      <w:r w:rsidRPr="00357127">
        <w:t>. As a result, the department will no longer report</w:t>
      </w:r>
      <w:r w:rsidR="00442EF2" w:rsidRPr="00357127">
        <w:t xml:space="preserve"> on</w:t>
      </w:r>
      <w:r w:rsidRPr="00357127">
        <w:t xml:space="preserve"> this performance measure.</w:t>
      </w:r>
      <w:r w:rsidRPr="00913A54">
        <w:t xml:space="preserve">  </w:t>
      </w:r>
    </w:p>
  </w:footnote>
  <w:footnote w:id="15">
    <w:p w14:paraId="3CF59CFA" w14:textId="77777777" w:rsidR="00913A54" w:rsidRPr="00357127" w:rsidRDefault="00E94ABE" w:rsidP="00357127">
      <w:pPr>
        <w:pStyle w:val="FootnoteText"/>
        <w:rPr>
          <w:sz w:val="20"/>
        </w:rPr>
      </w:pPr>
      <w:r w:rsidRPr="00357127">
        <w:rPr>
          <w:rStyle w:val="FootnoteReference"/>
          <w:rFonts w:ascii="Arial" w:hAnsi="Arial"/>
          <w:sz w:val="15"/>
        </w:rPr>
        <w:footnoteRef/>
      </w:r>
      <w:r w:rsidRPr="00357127">
        <w:t xml:space="preserve"> The performance measure has been removed from 2026–27 onwards as it is primarily driven by variables outside the department’s control and therefore is not an accurate indicator of the department’s performance in administering the Commonwealth Grant Scheme program. The 2026–27 Annual Report will </w:t>
      </w:r>
      <w:r w:rsidR="00840DF0" w:rsidRPr="00357127">
        <w:t xml:space="preserve">continue to </w:t>
      </w:r>
      <w:r w:rsidRPr="00357127">
        <w:t xml:space="preserve">report on this metric outside the </w:t>
      </w:r>
      <w:r w:rsidR="00840DF0" w:rsidRPr="00357127">
        <w:t>a</w:t>
      </w:r>
      <w:r w:rsidRPr="00357127">
        <w:t xml:space="preserve">nnual </w:t>
      </w:r>
      <w:r w:rsidR="007319E1" w:rsidRPr="00357127">
        <w:t>p</w:t>
      </w:r>
      <w:r w:rsidRPr="00357127">
        <w:t xml:space="preserve">erformance </w:t>
      </w:r>
      <w:r w:rsidR="007319E1" w:rsidRPr="00357127">
        <w:t>s</w:t>
      </w:r>
      <w:r w:rsidRPr="00357127">
        <w:t>tatements.</w:t>
      </w:r>
      <w:r w:rsidRPr="00357127">
        <w:rPr>
          <w:szCs w:val="16"/>
        </w:rPr>
        <w:t xml:space="preserve"> </w:t>
      </w:r>
    </w:p>
  </w:footnote>
  <w:footnote w:id="16">
    <w:p w14:paraId="3593E761" w14:textId="7A369BE5" w:rsidR="00382957" w:rsidRPr="00382957" w:rsidRDefault="00E94ABE" w:rsidP="00357127">
      <w:pPr>
        <w:pStyle w:val="FootnoteText"/>
      </w:pPr>
      <w:r w:rsidRPr="00382957">
        <w:rPr>
          <w:rStyle w:val="FootnoteReference"/>
          <w:rFonts w:ascii="Arial" w:hAnsi="Arial"/>
          <w:sz w:val="15"/>
        </w:rPr>
        <w:footnoteRef/>
      </w:r>
      <w:r w:rsidRPr="00382957">
        <w:t xml:space="preserve"> See </w:t>
      </w:r>
      <w:r w:rsidR="00821569">
        <w:t>footnote 2</w:t>
      </w:r>
      <w:r w:rsidRPr="00382957">
        <w:t xml:space="preserve"> on the department’s revised key activities.</w:t>
      </w:r>
    </w:p>
  </w:footnote>
  <w:footnote w:id="17">
    <w:p w14:paraId="062055CC" w14:textId="77777777" w:rsidR="00AE2183" w:rsidRPr="000047A3" w:rsidRDefault="00E94ABE" w:rsidP="00357127">
      <w:pPr>
        <w:pStyle w:val="FootnoteText"/>
      </w:pPr>
      <w:r w:rsidRPr="000047A3">
        <w:rPr>
          <w:rStyle w:val="FootnoteReference"/>
          <w:rFonts w:ascii="Arial" w:hAnsi="Arial"/>
          <w:sz w:val="15"/>
        </w:rPr>
        <w:footnoteRef/>
      </w:r>
      <w:r w:rsidRPr="000047A3">
        <w:t xml:space="preserve"> Program description updated to emphasise maintaining higher education quality in all fields of education rather than just mathematics and science, and to use inclusive language to describe priority cohorts without implying disadvantage.</w:t>
      </w:r>
    </w:p>
  </w:footnote>
  <w:footnote w:id="18">
    <w:p w14:paraId="2188399E" w14:textId="693CD00F" w:rsidR="000047A3" w:rsidRPr="000047A3" w:rsidRDefault="00E94ABE" w:rsidP="00357127">
      <w:pPr>
        <w:pStyle w:val="FootnoteText"/>
      </w:pPr>
      <w:r w:rsidRPr="000047A3">
        <w:rPr>
          <w:rStyle w:val="FootnoteReference"/>
          <w:rFonts w:ascii="Arial" w:hAnsi="Arial"/>
          <w:sz w:val="15"/>
        </w:rPr>
        <w:footnoteRef/>
      </w:r>
      <w:r w:rsidRPr="000047A3">
        <w:t xml:space="preserve"> See </w:t>
      </w:r>
      <w:r w:rsidR="00821569">
        <w:t>footnote 2</w:t>
      </w:r>
      <w:r w:rsidRPr="000047A3">
        <w:t xml:space="preserve"> on the department’s revised key activities.</w:t>
      </w:r>
    </w:p>
  </w:footnote>
  <w:footnote w:id="19">
    <w:p w14:paraId="02173952" w14:textId="77777777" w:rsidR="00EE6AC1" w:rsidRDefault="00E94ABE" w:rsidP="00357127">
      <w:pPr>
        <w:pStyle w:val="FootnoteText"/>
        <w:rPr>
          <w:sz w:val="20"/>
        </w:rPr>
      </w:pPr>
      <w:r w:rsidRPr="000047A3">
        <w:rPr>
          <w:rStyle w:val="FootnoteReference"/>
          <w:rFonts w:ascii="Arial" w:hAnsi="Arial"/>
          <w:sz w:val="15"/>
        </w:rPr>
        <w:footnoteRef/>
      </w:r>
      <w:r w:rsidRPr="000047A3">
        <w:t xml:space="preserve"> The performance measure has been removed from 2026–27 onwards as higher education providers are responsible for the skills of graduates and therefore this metric does not directly reflect the department’s performance in supporting underrepresented cohorts under Program 2.3. The 2026–27 Annual Report will</w:t>
      </w:r>
      <w:r>
        <w:t xml:space="preserve"> continue to</w:t>
      </w:r>
      <w:r w:rsidRPr="000047A3">
        <w:t xml:space="preserve"> report on this metric outside the </w:t>
      </w:r>
      <w:r w:rsidR="000531F0">
        <w:t>a</w:t>
      </w:r>
      <w:r w:rsidRPr="000047A3">
        <w:t xml:space="preserve">nnual </w:t>
      </w:r>
      <w:r w:rsidR="000531F0">
        <w:t>p</w:t>
      </w:r>
      <w:r w:rsidRPr="000047A3">
        <w:t xml:space="preserve">erformance </w:t>
      </w:r>
      <w:r w:rsidR="000531F0">
        <w:t>s</w:t>
      </w:r>
      <w:r w:rsidRPr="000047A3">
        <w:t>tatements.</w:t>
      </w:r>
    </w:p>
  </w:footnote>
  <w:footnote w:id="20">
    <w:p w14:paraId="4FFEA6E0" w14:textId="64EF5E2A" w:rsidR="00964DFF" w:rsidRPr="00964DFF" w:rsidRDefault="00E94ABE" w:rsidP="00357127">
      <w:pPr>
        <w:pStyle w:val="FootnoteText"/>
      </w:pPr>
      <w:r w:rsidRPr="00964DFF">
        <w:rPr>
          <w:rStyle w:val="FootnoteReference"/>
          <w:rFonts w:ascii="Arial" w:hAnsi="Arial"/>
          <w:sz w:val="15"/>
        </w:rPr>
        <w:footnoteRef/>
      </w:r>
      <w:r w:rsidRPr="00964DFF">
        <w:t xml:space="preserve"> See </w:t>
      </w:r>
      <w:r w:rsidR="00821569">
        <w:t>footnote 2</w:t>
      </w:r>
      <w:r w:rsidRPr="00964DFF">
        <w:t xml:space="preserve"> on the department’s revised key activities.</w:t>
      </w:r>
    </w:p>
  </w:footnote>
  <w:footnote w:id="21">
    <w:p w14:paraId="7754C008" w14:textId="6407A22C" w:rsidR="00670BA6" w:rsidRPr="00F724A4" w:rsidRDefault="00E94ABE" w:rsidP="00357127">
      <w:pPr>
        <w:pStyle w:val="FootnoteText"/>
      </w:pPr>
      <w:r w:rsidRPr="00F724A4">
        <w:rPr>
          <w:rStyle w:val="FootnoteReference"/>
          <w:rFonts w:ascii="Arial" w:hAnsi="Arial"/>
          <w:sz w:val="15"/>
        </w:rPr>
        <w:footnoteRef/>
      </w:r>
      <w:r w:rsidRPr="00F724A4">
        <w:t xml:space="preserve"> See </w:t>
      </w:r>
      <w:r w:rsidR="00821569">
        <w:t>footnote 2</w:t>
      </w:r>
      <w:r w:rsidRPr="00F724A4">
        <w:t xml:space="preserve"> on the department’s revised key activities.</w:t>
      </w:r>
    </w:p>
  </w:footnote>
  <w:footnote w:id="22">
    <w:p w14:paraId="0957EFE4" w14:textId="77777777" w:rsidR="00F724A4" w:rsidRDefault="00E94ABE" w:rsidP="00357127">
      <w:pPr>
        <w:pStyle w:val="FootnoteText"/>
        <w:rPr>
          <w:sz w:val="20"/>
        </w:rPr>
      </w:pPr>
      <w:r w:rsidRPr="00F724A4">
        <w:rPr>
          <w:rStyle w:val="FootnoteReference"/>
          <w:rFonts w:ascii="Arial" w:hAnsi="Arial"/>
          <w:sz w:val="15"/>
        </w:rPr>
        <w:footnoteRef/>
      </w:r>
      <w:r w:rsidRPr="00F724A4">
        <w:t xml:space="preserve"> The performance measure has been removed from 2026–27 onwards as it is primarily driven by variables outside the department’s control and therefore is not an accurate indicator of the department’s performance in driving investment in research under Program 2.5. The 2026–27 Annual Report will </w:t>
      </w:r>
      <w:r>
        <w:t xml:space="preserve">continue to </w:t>
      </w:r>
      <w:r w:rsidRPr="00F724A4">
        <w:t xml:space="preserve">report on this metric outside the </w:t>
      </w:r>
      <w:r w:rsidR="0059427D">
        <w:t>a</w:t>
      </w:r>
      <w:r w:rsidRPr="00F724A4">
        <w:t xml:space="preserve">nnual </w:t>
      </w:r>
      <w:r w:rsidR="0059427D">
        <w:t>p</w:t>
      </w:r>
      <w:r w:rsidRPr="00F724A4">
        <w:t xml:space="preserve">erformance </w:t>
      </w:r>
      <w:r w:rsidR="0059427D">
        <w:t>s</w:t>
      </w:r>
      <w:r w:rsidRPr="00F724A4">
        <w:t>tatements.</w:t>
      </w:r>
    </w:p>
  </w:footnote>
  <w:footnote w:id="23">
    <w:p w14:paraId="0D9AB068" w14:textId="62AE2061" w:rsidR="00FB35EE" w:rsidRPr="00FB35EE" w:rsidRDefault="00E94ABE" w:rsidP="00357127">
      <w:pPr>
        <w:pStyle w:val="FootnoteText"/>
      </w:pPr>
      <w:r w:rsidRPr="00FB35EE">
        <w:rPr>
          <w:rStyle w:val="FootnoteReference"/>
          <w:rFonts w:ascii="Arial" w:hAnsi="Arial"/>
          <w:sz w:val="15"/>
        </w:rPr>
        <w:footnoteRef/>
      </w:r>
      <w:r w:rsidRPr="00FB35EE">
        <w:t xml:space="preserve"> See </w:t>
      </w:r>
      <w:r w:rsidR="00821569">
        <w:t>footnote 2</w:t>
      </w:r>
      <w:r w:rsidRPr="00FB35EE">
        <w:t xml:space="preserve"> on the department’s revised key activities.</w:t>
      </w:r>
    </w:p>
  </w:footnote>
  <w:footnote w:id="24">
    <w:p w14:paraId="026E5090" w14:textId="6D034853" w:rsidR="00722972" w:rsidRPr="00F57813" w:rsidRDefault="00E94ABE" w:rsidP="00357127">
      <w:pPr>
        <w:pStyle w:val="FootnoteText"/>
      </w:pPr>
      <w:r w:rsidRPr="00F57813">
        <w:rPr>
          <w:rStyle w:val="FootnoteReference"/>
          <w:rFonts w:ascii="Arial" w:hAnsi="Arial"/>
          <w:sz w:val="15"/>
        </w:rPr>
        <w:footnoteRef/>
      </w:r>
      <w:r w:rsidRPr="00F57813">
        <w:t xml:space="preserve"> See </w:t>
      </w:r>
      <w:r w:rsidR="00821569">
        <w:t>footnote 2</w:t>
      </w:r>
      <w:r w:rsidRPr="00F57813">
        <w:t xml:space="preserve"> on the department’s revised key activities.</w:t>
      </w:r>
    </w:p>
  </w:footnote>
  <w:footnote w:id="25">
    <w:p w14:paraId="5D15626D" w14:textId="77777777" w:rsidR="000553AC" w:rsidRDefault="00E94ABE" w:rsidP="00357127">
      <w:pPr>
        <w:pStyle w:val="FootnoteText"/>
        <w:rPr>
          <w:sz w:val="20"/>
        </w:rPr>
      </w:pPr>
      <w:r w:rsidRPr="00F57813">
        <w:rPr>
          <w:rStyle w:val="FootnoteReference"/>
          <w:rFonts w:ascii="Arial" w:hAnsi="Arial"/>
          <w:sz w:val="15"/>
        </w:rPr>
        <w:footnoteRef/>
      </w:r>
      <w:r w:rsidRPr="00F57813">
        <w:t xml:space="preserve"> The performance measure has been removed from 2026–27 onwards as it is primarily driven by variables outside the department’s control and therefore is not an accurate indicator of the department’s performance in supporting the sustainable growth of high-quality higher education and research under Program 2.7. The department will consider other performance measures for this program in a future reporting cycle. The 2026–</w:t>
      </w:r>
      <w:r w:rsidRPr="00F57813">
        <w:rPr>
          <w:rFonts w:ascii="Times New Roman" w:hAnsi="Times New Roman"/>
        </w:rPr>
        <w:t>‍</w:t>
      </w:r>
      <w:r w:rsidRPr="00F57813">
        <w:t xml:space="preserve">27 Annual Report will </w:t>
      </w:r>
      <w:r>
        <w:t xml:space="preserve">continue to </w:t>
      </w:r>
      <w:r w:rsidRPr="00F57813">
        <w:t xml:space="preserve">report on this metric outside the </w:t>
      </w:r>
      <w:r>
        <w:t>a</w:t>
      </w:r>
      <w:r w:rsidRPr="00F57813">
        <w:t xml:space="preserve">nnual </w:t>
      </w:r>
      <w:r>
        <w:t>p</w:t>
      </w:r>
      <w:r w:rsidRPr="00F57813">
        <w:t xml:space="preserve">erformance </w:t>
      </w:r>
      <w:r>
        <w:t>s</w:t>
      </w:r>
      <w:r w:rsidRPr="00F57813">
        <w:t>tatements.</w:t>
      </w:r>
    </w:p>
  </w:footnote>
  <w:footnote w:id="26">
    <w:p w14:paraId="186DDFB2" w14:textId="71BCFA88" w:rsidR="00EB5BDB" w:rsidRPr="00EB5BDB" w:rsidRDefault="00E94ABE" w:rsidP="00357127">
      <w:pPr>
        <w:pStyle w:val="FootnoteText"/>
      </w:pPr>
      <w:r w:rsidRPr="00EB5BDB">
        <w:rPr>
          <w:rStyle w:val="FootnoteReference"/>
          <w:rFonts w:ascii="Arial" w:hAnsi="Arial"/>
          <w:sz w:val="15"/>
        </w:rPr>
        <w:footnoteRef/>
      </w:r>
      <w:r w:rsidRPr="00EB5BDB">
        <w:t xml:space="preserve"> See </w:t>
      </w:r>
      <w:r w:rsidR="00821569">
        <w:t>footnote 2</w:t>
      </w:r>
      <w:r w:rsidRPr="00EB5BDB">
        <w:t xml:space="preserve"> o</w:t>
      </w:r>
      <w:r>
        <w:t>n</w:t>
      </w:r>
      <w:r w:rsidRPr="00EB5BDB">
        <w:t xml:space="preserve"> the department’s revised key activities.</w:t>
      </w:r>
    </w:p>
  </w:footnote>
  <w:footnote w:id="27">
    <w:p w14:paraId="4A2B6FF4" w14:textId="77777777" w:rsidR="00C76630" w:rsidRPr="00103526" w:rsidRDefault="00E94ABE" w:rsidP="00357127">
      <w:pPr>
        <w:pStyle w:val="FootnoteText"/>
      </w:pPr>
      <w:r w:rsidRPr="00103526">
        <w:rPr>
          <w:rStyle w:val="FootnoteReference"/>
          <w:rFonts w:ascii="Arial" w:hAnsi="Arial"/>
          <w:sz w:val="15"/>
        </w:rPr>
        <w:footnoteRef/>
      </w:r>
      <w:r w:rsidRPr="00103526">
        <w:t xml:space="preserve"> Key activities and performance measures have been amended in line with ACARA’s 2025–</w:t>
      </w:r>
      <w:r w:rsidRPr="00103526">
        <w:rPr>
          <w:rFonts w:ascii="Times New Roman" w:hAnsi="Times New Roman"/>
        </w:rPr>
        <w:t>‍</w:t>
      </w:r>
      <w:r w:rsidRPr="00103526">
        <w:t>26 Corporate Plan.</w:t>
      </w:r>
    </w:p>
  </w:footnote>
  <w:footnote w:id="28">
    <w:p w14:paraId="7F72B7A2" w14:textId="77777777" w:rsidR="00C76630" w:rsidRPr="00103526" w:rsidRDefault="00E94ABE" w:rsidP="00357127">
      <w:pPr>
        <w:pStyle w:val="FootnoteText"/>
      </w:pPr>
      <w:r w:rsidRPr="00103526">
        <w:rPr>
          <w:rStyle w:val="FootnoteReference"/>
          <w:rFonts w:ascii="Arial" w:hAnsi="Arial"/>
          <w:sz w:val="15"/>
        </w:rPr>
        <w:footnoteRef/>
      </w:r>
      <w:r w:rsidRPr="00103526">
        <w:t xml:space="preserve"> Key activities and performance measures have been amended in line with ACARA’s 2025–</w:t>
      </w:r>
      <w:r w:rsidRPr="00103526">
        <w:rPr>
          <w:rFonts w:ascii="Times New Roman" w:hAnsi="Times New Roman"/>
        </w:rPr>
        <w:t>‍</w:t>
      </w:r>
      <w:r w:rsidRPr="00103526">
        <w:t>26 Corporate Plan.</w:t>
      </w:r>
    </w:p>
  </w:footnote>
  <w:footnote w:id="29">
    <w:p w14:paraId="6EFBB371" w14:textId="77777777" w:rsidR="00C76630" w:rsidRPr="00103526" w:rsidRDefault="00E94ABE" w:rsidP="00357127">
      <w:pPr>
        <w:pStyle w:val="FootnoteText"/>
      </w:pPr>
      <w:r w:rsidRPr="00103526">
        <w:rPr>
          <w:rStyle w:val="FootnoteReference"/>
          <w:rFonts w:ascii="Arial" w:hAnsi="Arial"/>
          <w:sz w:val="15"/>
        </w:rPr>
        <w:footnoteRef/>
      </w:r>
      <w:r w:rsidRPr="00103526">
        <w:t xml:space="preserve"> Key activities and performance measures have been amended in line with ACARA’s 2025–</w:t>
      </w:r>
      <w:r w:rsidRPr="00103526">
        <w:rPr>
          <w:rFonts w:ascii="Times New Roman" w:hAnsi="Times New Roman"/>
        </w:rPr>
        <w:t>‍</w:t>
      </w:r>
      <w:r w:rsidRPr="00103526">
        <w:t>26 Corporate Plan.</w:t>
      </w:r>
    </w:p>
  </w:footnote>
  <w:footnote w:id="30">
    <w:p w14:paraId="491FDDFA" w14:textId="77777777" w:rsidR="00C76630" w:rsidRPr="00103526" w:rsidRDefault="00E94ABE" w:rsidP="00357127">
      <w:pPr>
        <w:pStyle w:val="FootnoteText"/>
      </w:pPr>
      <w:r w:rsidRPr="00103526">
        <w:rPr>
          <w:rStyle w:val="FootnoteReference"/>
          <w:rFonts w:ascii="Arial" w:hAnsi="Arial"/>
          <w:sz w:val="15"/>
        </w:rPr>
        <w:footnoteRef/>
      </w:r>
      <w:r w:rsidRPr="00103526">
        <w:t xml:space="preserve"> Key activities and performance measures have been amended in line with ACARA’s 2025–</w:t>
      </w:r>
      <w:r w:rsidRPr="00103526">
        <w:rPr>
          <w:rFonts w:ascii="Times New Roman" w:hAnsi="Times New Roman"/>
        </w:rPr>
        <w:t>‍</w:t>
      </w:r>
      <w:r w:rsidRPr="00103526">
        <w:t>26 Corporate Plan.</w:t>
      </w:r>
    </w:p>
  </w:footnote>
  <w:footnote w:id="31">
    <w:p w14:paraId="66939742" w14:textId="77777777" w:rsidR="00815A40" w:rsidRPr="00592472" w:rsidRDefault="00E94ABE" w:rsidP="00357127">
      <w:pPr>
        <w:pStyle w:val="FootnoteText"/>
      </w:pPr>
      <w:r w:rsidRPr="00592472">
        <w:rPr>
          <w:rStyle w:val="FootnoteReference"/>
          <w:rFonts w:ascii="Arial" w:hAnsi="Arial"/>
          <w:sz w:val="15"/>
        </w:rPr>
        <w:footnoteRef/>
      </w:r>
      <w:r w:rsidRPr="00592472">
        <w:t xml:space="preserve"> Refers to updated key activities that were published in the 2025–2029 Corporate Plan.</w:t>
      </w:r>
    </w:p>
  </w:footnote>
  <w:footnote w:id="32">
    <w:p w14:paraId="471EBE34" w14:textId="77777777" w:rsidR="005C507C" w:rsidRPr="00592472" w:rsidRDefault="00E94ABE" w:rsidP="00357127">
      <w:pPr>
        <w:pStyle w:val="FootnoteText"/>
      </w:pPr>
      <w:r w:rsidRPr="00592472">
        <w:rPr>
          <w:rStyle w:val="FootnoteReference"/>
          <w:rFonts w:ascii="Arial" w:hAnsi="Arial"/>
          <w:sz w:val="15"/>
        </w:rPr>
        <w:footnoteRef/>
      </w:r>
      <w:r w:rsidRPr="00592472">
        <w:t xml:space="preserve"> Following a review by the AITSL Board of Directors which occurred subsequent to the publication of the </w:t>
      </w:r>
      <w:r>
        <w:br/>
      </w:r>
      <w:r w:rsidRPr="00592472">
        <w:t>2024–25 Portfolio Budget Statements, selected performance measures and targets were removed or amended to reduce duplication and improve clarity from Budget Year 2025–26 onwards, in line with revised performance measures and targets published in the 2025–2029 Corporate Plan.</w:t>
      </w:r>
    </w:p>
  </w:footnote>
  <w:footnote w:id="33">
    <w:p w14:paraId="330F3CFB" w14:textId="5914B129" w:rsidR="00DD7448" w:rsidRDefault="00DD7448">
      <w:pPr>
        <w:pStyle w:val="FootnoteText"/>
      </w:pPr>
      <w:r>
        <w:rPr>
          <w:rStyle w:val="FootnoteReference"/>
        </w:rPr>
        <w:footnoteRef/>
      </w:r>
      <w:r>
        <w:t xml:space="preserve"> </w:t>
      </w:r>
      <w:r w:rsidRPr="00592472">
        <w:t xml:space="preserve">Following a review by the AITSL Board of Directors which occurred subsequent to the publication of the </w:t>
      </w:r>
      <w:r>
        <w:br/>
      </w:r>
      <w:r w:rsidRPr="00592472">
        <w:t>2024–25 Portfolio Budget Statements, selected performance measures and targets were removed or amended to reduce duplication and improve clarity from Budget Year 2025–26 onwards, in line with revised performance measures and targets published in the 2025–2029 Corporate Plan.</w:t>
      </w:r>
    </w:p>
  </w:footnote>
  <w:footnote w:id="34">
    <w:p w14:paraId="4FDC3D69" w14:textId="77777777" w:rsidR="00E95B86" w:rsidRDefault="00E94ABE" w:rsidP="00357127">
      <w:pPr>
        <w:pStyle w:val="FootnoteText"/>
      </w:pPr>
      <w:r>
        <w:rPr>
          <w:rStyle w:val="FootnoteReference"/>
        </w:rPr>
        <w:footnoteRef/>
      </w:r>
      <w:r>
        <w:t xml:space="preserve"> </w:t>
      </w:r>
      <w:r w:rsidRPr="0041733F">
        <w:t>The term ‘early-stage research’ refers to pure basic research, strategic basic research and applied research.</w:t>
      </w:r>
    </w:p>
  </w:footnote>
  <w:footnote w:id="35">
    <w:p w14:paraId="4F2CD4DD" w14:textId="77777777" w:rsidR="00D04ECF" w:rsidRPr="006A1EF7" w:rsidRDefault="00E94ABE" w:rsidP="00357127">
      <w:pPr>
        <w:pStyle w:val="FootnoteText"/>
      </w:pPr>
      <w:r w:rsidRPr="006A1EF7">
        <w:rPr>
          <w:rStyle w:val="FootnoteReference"/>
          <w:rFonts w:ascii="Arial" w:hAnsi="Arial"/>
          <w:sz w:val="15"/>
        </w:rPr>
        <w:footnoteRef/>
      </w:r>
      <w:r w:rsidRPr="006A1EF7">
        <w:t xml:space="preserve"> Key activities reflect the ARC 2025–26 Corporate Plan.</w:t>
      </w:r>
    </w:p>
  </w:footnote>
  <w:footnote w:id="36">
    <w:p w14:paraId="05EF00EC" w14:textId="77777777" w:rsidR="005C719F" w:rsidRDefault="00E94ABE" w:rsidP="00357127">
      <w:pPr>
        <w:pStyle w:val="FootnoteText"/>
      </w:pPr>
      <w:r w:rsidRPr="005C719F">
        <w:rPr>
          <w:rStyle w:val="FootnoteReference"/>
          <w:rFonts w:ascii="Arial" w:hAnsi="Arial"/>
          <w:sz w:val="15"/>
        </w:rPr>
        <w:footnoteRef/>
      </w:r>
      <w:r w:rsidRPr="005C719F">
        <w:rPr>
          <w:rStyle w:val="FootnoteReference"/>
          <w:rFonts w:ascii="Arial" w:hAnsi="Arial"/>
          <w:sz w:val="15"/>
        </w:rPr>
        <w:t xml:space="preserve"> </w:t>
      </w:r>
      <w:r w:rsidRPr="005C719F">
        <w:t>Key activities reflect the ARC 2025–26 Corporate Plan</w:t>
      </w:r>
      <w:r>
        <w:t>.</w:t>
      </w:r>
    </w:p>
  </w:footnote>
  <w:footnote w:id="37">
    <w:p w14:paraId="3D032105" w14:textId="77777777" w:rsidR="000D6306" w:rsidRPr="00F237D6" w:rsidRDefault="00E94ABE" w:rsidP="00357127">
      <w:pPr>
        <w:pStyle w:val="FootnoteText"/>
      </w:pPr>
      <w:r w:rsidRPr="00F237D6">
        <w:rPr>
          <w:rStyle w:val="FootnoteReference"/>
          <w:rFonts w:ascii="Arial" w:hAnsi="Arial"/>
          <w:sz w:val="15"/>
        </w:rPr>
        <w:footnoteRef/>
      </w:r>
      <w:r w:rsidRPr="00F237D6">
        <w:t xml:space="preserve"> The 2023 Excellence in Research for Australia (ERA) round was discontinued, and the Australian Universities Accord has made recommendations</w:t>
      </w:r>
      <w:r w:rsidR="00274AA8" w:rsidRPr="00F237D6">
        <w:t xml:space="preserve"> regarding</w:t>
      </w:r>
      <w:r w:rsidRPr="00F237D6">
        <w:t> a future National Research Evaluation and Impact Framework. The</w:t>
      </w:r>
      <w:r>
        <w:t> </w:t>
      </w:r>
      <w:r w:rsidRPr="00F237D6">
        <w:t xml:space="preserve">Government is currently considering the recommendations made in the Australian Universities Accord </w:t>
      </w:r>
      <w:r w:rsidR="00274AA8" w:rsidRPr="00F237D6">
        <w:t>Final R</w:t>
      </w:r>
      <w:r w:rsidRPr="00F237D6">
        <w:t xml:space="preserve">eport.  </w:t>
      </w:r>
    </w:p>
  </w:footnote>
  <w:footnote w:id="38">
    <w:p w14:paraId="3C169B00" w14:textId="77777777" w:rsidR="00274AA8" w:rsidRDefault="00E94ABE" w:rsidP="00357127">
      <w:pPr>
        <w:pStyle w:val="FootnoteText"/>
      </w:pPr>
      <w:r w:rsidRPr="00F237D6">
        <w:rPr>
          <w:rStyle w:val="FootnoteReference"/>
          <w:rFonts w:ascii="Arial" w:hAnsi="Arial"/>
          <w:sz w:val="15"/>
        </w:rPr>
        <w:footnoteRef/>
      </w:r>
      <w:r w:rsidRPr="00F237D6">
        <w:rPr>
          <w:rStyle w:val="FootnoteReference"/>
          <w:rFonts w:ascii="Arial" w:hAnsi="Arial"/>
          <w:sz w:val="15"/>
        </w:rPr>
        <w:t xml:space="preserve"> </w:t>
      </w:r>
      <w:r w:rsidRPr="00F237D6">
        <w:t>Key activities reflect the ARC 2025–26 Corporate Plan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E7AF"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5BA4" w14:textId="77777777" w:rsidR="005E3E1F" w:rsidRDefault="005E3E1F">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bdr w:val="nil"/>
        <w:lang w:eastAsia="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B3AE" w14:textId="77777777" w:rsidR="005E3E1F" w:rsidRDefault="005E3E1F">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bdr w:val="nil"/>
        <w:lang w:eastAsia="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5B8D" w14:textId="77777777" w:rsidR="005E3E1F" w:rsidRDefault="005E3E1F">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eastAsia="en-U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7389" w14:textId="77777777" w:rsidR="00D86095" w:rsidRDefault="00D86095" w:rsidP="00A9102A">
    <w:pPr>
      <w:pStyle w:val="Header"/>
      <w:pBdr>
        <w:top w:val="nil"/>
        <w:left w:val="nil"/>
        <w:bottom w:val="nil"/>
        <w:right w:val="nil"/>
        <w:between w:val="nil"/>
        <w:bar w:val="nil"/>
      </w:pBdr>
      <w:rPr>
        <w:bdr w:val="ni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665E" w14:textId="77777777" w:rsidR="00D86095" w:rsidRDefault="00D86095" w:rsidP="00A9102A">
    <w:pPr>
      <w:pStyle w:val="Header"/>
      <w:pBdr>
        <w:top w:val="nil"/>
        <w:left w:val="nil"/>
        <w:bottom w:val="nil"/>
        <w:right w:val="nil"/>
        <w:between w:val="nil"/>
        <w:bar w:val="nil"/>
      </w:pBdr>
      <w:rPr>
        <w:bdr w:val="ni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D45B" w14:textId="77777777" w:rsidR="005E3E1F" w:rsidRDefault="005E3E1F">
    <w:pPr>
      <w:pBdr>
        <w:top w:val="nil"/>
        <w:left w:val="nil"/>
        <w:bottom w:val="nil"/>
        <w:right w:val="nil"/>
        <w:between w:val="nil"/>
        <w:bar w:val="nil"/>
      </w:pBdr>
      <w:rPr>
        <w:bdr w:val="ni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9B43" w14:textId="77777777" w:rsidR="00D86095" w:rsidRDefault="00D86095" w:rsidP="00796488">
    <w:pPr>
      <w:pStyle w:val="ContentsHeading"/>
      <w:pBdr>
        <w:top w:val="nil"/>
        <w:left w:val="nil"/>
        <w:bottom w:val="nil"/>
        <w:right w:val="nil"/>
        <w:between w:val="nil"/>
        <w:bar w:val="nil"/>
      </w:pBdr>
      <w:rPr>
        <w:bdr w:val="ni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3413" w14:textId="77777777" w:rsidR="00D86095" w:rsidRDefault="00D86095" w:rsidP="00796488">
    <w:pPr>
      <w:pStyle w:val="ContentsHeading"/>
      <w:pBdr>
        <w:top w:val="nil"/>
        <w:left w:val="nil"/>
        <w:bottom w:val="nil"/>
        <w:right w:val="nil"/>
        <w:between w:val="nil"/>
        <w:bar w:val="nil"/>
      </w:pBdr>
      <w:rPr>
        <w:bdr w:val="ni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34A5" w14:textId="77777777" w:rsidR="005E3E1F" w:rsidRDefault="005E3E1F">
    <w:pPr>
      <w:pBdr>
        <w:top w:val="nil"/>
        <w:left w:val="nil"/>
        <w:bottom w:val="nil"/>
        <w:right w:val="nil"/>
        <w:between w:val="nil"/>
        <w:bar w:val="nil"/>
      </w:pBdr>
      <w:rPr>
        <w:bdr w:val="ni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A1D7" w14:textId="77777777" w:rsidR="00D86095" w:rsidRDefault="00D86095" w:rsidP="00796488">
    <w:pPr>
      <w:pStyle w:val="ContentsHeading"/>
      <w:pBdr>
        <w:top w:val="nil"/>
        <w:left w:val="nil"/>
        <w:bottom w:val="nil"/>
        <w:right w:val="nil"/>
        <w:between w:val="nil"/>
        <w:bar w:val="nil"/>
      </w:pBdr>
      <w:rPr>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8615"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FF9D" w14:textId="77777777" w:rsidR="00D86095" w:rsidRDefault="00D86095" w:rsidP="00796488">
    <w:pPr>
      <w:pStyle w:val="ContentsHeading"/>
      <w:pBdr>
        <w:top w:val="nil"/>
        <w:left w:val="nil"/>
        <w:bottom w:val="nil"/>
        <w:right w:val="nil"/>
        <w:between w:val="nil"/>
        <w:bar w:val="nil"/>
      </w:pBdr>
      <w:rPr>
        <w:bdr w:val="nil"/>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FEDB" w14:textId="77777777" w:rsidR="005E3E1F" w:rsidRDefault="005E3E1F">
    <w:pPr>
      <w:pBdr>
        <w:top w:val="nil"/>
        <w:left w:val="nil"/>
        <w:bottom w:val="nil"/>
        <w:right w:val="nil"/>
        <w:between w:val="nil"/>
        <w:bar w:val="nil"/>
      </w:pBdr>
      <w:rPr>
        <w:bdr w:val="nil"/>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D803" w14:textId="77777777" w:rsidR="00D86095" w:rsidRDefault="00D86095" w:rsidP="00796488">
    <w:pPr>
      <w:pStyle w:val="ContentsHeading"/>
      <w:pBdr>
        <w:top w:val="nil"/>
        <w:left w:val="nil"/>
        <w:bottom w:val="nil"/>
        <w:right w:val="nil"/>
        <w:between w:val="nil"/>
        <w:bar w:val="nil"/>
      </w:pBdr>
      <w:rPr>
        <w:bdr w:val="nil"/>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7616" w14:textId="77777777" w:rsidR="00D86095" w:rsidRDefault="00D86095" w:rsidP="00796488">
    <w:pPr>
      <w:pStyle w:val="ContentsHeading"/>
      <w:pBdr>
        <w:top w:val="nil"/>
        <w:left w:val="nil"/>
        <w:bottom w:val="nil"/>
        <w:right w:val="nil"/>
        <w:between w:val="nil"/>
        <w:bar w:val="nil"/>
      </w:pBdr>
      <w:rPr>
        <w:bdr w:val="nil"/>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D79B" w14:textId="77777777" w:rsidR="005E3E1F" w:rsidRDefault="005E3E1F">
    <w:pPr>
      <w:keepLines w:val="0"/>
      <w:pBdr>
        <w:top w:val="nil"/>
        <w:left w:val="nil"/>
        <w:bottom w:val="nil"/>
        <w:right w:val="nil"/>
        <w:between w:val="nil"/>
        <w:bar w:val="nil"/>
      </w:pBdr>
      <w:spacing w:after="160" w:line="300" w:lineRule="auto"/>
      <w:jc w:val="left"/>
      <w:rPr>
        <w:sz w:val="21"/>
        <w:szCs w:val="21"/>
        <w:bdr w:val="nil"/>
        <w:lang w:val="en-US" w:eastAsia="en-U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531D" w14:textId="77777777" w:rsidR="00D86095" w:rsidRDefault="00D86095" w:rsidP="00A9102A">
    <w:pPr>
      <w:pStyle w:val="Header"/>
      <w:pBdr>
        <w:top w:val="nil"/>
        <w:left w:val="nil"/>
        <w:bottom w:val="nil"/>
        <w:right w:val="nil"/>
        <w:between w:val="nil"/>
        <w:bar w:val="nil"/>
      </w:pBdr>
      <w:rPr>
        <w:bdr w:val="nil"/>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A589" w14:textId="77777777" w:rsidR="00D86095" w:rsidRDefault="00D86095" w:rsidP="00A9102A">
    <w:pPr>
      <w:pStyle w:val="Header"/>
      <w:pBdr>
        <w:top w:val="nil"/>
        <w:left w:val="nil"/>
        <w:bottom w:val="nil"/>
        <w:right w:val="nil"/>
        <w:between w:val="nil"/>
        <w:bar w:val="nil"/>
      </w:pBdr>
      <w:rPr>
        <w:bdr w:val="nil"/>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12E6" w14:textId="77777777" w:rsidR="005E3E1F" w:rsidRDefault="005E3E1F">
    <w:pPr>
      <w:pBdr>
        <w:top w:val="nil"/>
        <w:left w:val="nil"/>
        <w:bottom w:val="nil"/>
        <w:right w:val="nil"/>
        <w:between w:val="nil"/>
        <w:bar w:val="nil"/>
      </w:pBdr>
      <w:rPr>
        <w:bdr w:val="nil"/>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7710" w14:textId="77777777" w:rsidR="00D86095" w:rsidRDefault="00D86095" w:rsidP="00A9102A">
    <w:pPr>
      <w:pStyle w:val="Header"/>
      <w:pBdr>
        <w:top w:val="nil"/>
        <w:left w:val="nil"/>
        <w:bottom w:val="nil"/>
        <w:right w:val="nil"/>
        <w:between w:val="nil"/>
        <w:bar w:val="nil"/>
      </w:pBdr>
      <w:rPr>
        <w:i w:val="0"/>
        <w:bdr w:val="nil"/>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CC3B0" w14:textId="77777777" w:rsidR="00D86095" w:rsidRDefault="00D86095" w:rsidP="00A9102A">
    <w:pPr>
      <w:pStyle w:val="Header"/>
      <w:pBdr>
        <w:top w:val="nil"/>
        <w:left w:val="nil"/>
        <w:bottom w:val="nil"/>
        <w:right w:val="nil"/>
        <w:between w:val="nil"/>
        <w:bar w:val="nil"/>
      </w:pBdr>
      <w:rPr>
        <w:i w:val="0"/>
        <w:bdr w:val="ni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9D40" w14:textId="77777777" w:rsidR="005E3E1F" w:rsidRDefault="005E3E1F">
    <w:pPr>
      <w:pBdr>
        <w:top w:val="nil"/>
        <w:left w:val="nil"/>
        <w:bottom w:val="nil"/>
        <w:right w:val="nil"/>
        <w:between w:val="nil"/>
        <w:bar w:val="nil"/>
      </w:pBdr>
      <w:rPr>
        <w:bdr w:val="nil"/>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D30A" w14:textId="77777777" w:rsidR="005E3E1F" w:rsidRDefault="005E3E1F">
    <w:pPr>
      <w:keepLines w:val="0"/>
      <w:pBdr>
        <w:top w:val="nil"/>
        <w:left w:val="nil"/>
        <w:bottom w:val="nil"/>
        <w:right w:val="nil"/>
        <w:between w:val="nil"/>
        <w:bar w:val="nil"/>
      </w:pBdr>
      <w:spacing w:before="240" w:line="240" w:lineRule="exact"/>
      <w:ind w:left="284" w:hanging="284"/>
      <w:rPr>
        <w:rFonts w:eastAsia="Calibri" w:cs="Arial"/>
        <w:szCs w:val="22"/>
        <w:bdr w:val="nil"/>
        <w:lang w:val="en-US" w:eastAsia="en-U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6AC6EE52" w14:textId="77777777">
      <w:trPr>
        <w:trHeight w:val="340"/>
      </w:trPr>
      <w:tc>
        <w:tcPr>
          <w:tcW w:w="7797" w:type="dxa"/>
          <w:hideMark/>
        </w:tcPr>
        <w:p w14:paraId="28D41218" w14:textId="4D0343DE" w:rsidR="0029276B" w:rsidRDefault="00E94ABE">
          <w:pPr>
            <w:pStyle w:val="HeaderEven"/>
            <w:pBdr>
              <w:top w:val="nil"/>
              <w:left w:val="nil"/>
              <w:bottom w:val="nil"/>
              <w:right w:val="nil"/>
              <w:between w:val="nil"/>
              <w:bar w:val="nil"/>
            </w:pBdr>
            <w:spacing w:line="260" w:lineRule="exact"/>
            <w:rPr>
              <w:i w:val="0"/>
              <w:bdr w:val="nil"/>
            </w:rPr>
          </w:pPr>
          <w:r>
            <w:rPr>
              <w:rFonts w:ascii="Arial" w:hAnsi="Arial"/>
              <w:i w:val="0"/>
              <w:noProof/>
              <w:position w:val="-8"/>
              <w:sz w:val="18"/>
              <w:bdr w:val="nil"/>
            </w:rPr>
            <w:drawing>
              <wp:inline distT="0" distB="0" distL="0" distR="0" wp14:anchorId="628E247E" wp14:editId="021AF35B">
                <wp:extent cx="857250" cy="200025"/>
                <wp:effectExtent l="0" t="0" r="0" b="9525"/>
                <wp:docPr id="63841932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19328"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sidR="00FA53A2">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tc>
    </w:tr>
  </w:tbl>
  <w:p w14:paraId="6CB1A431" w14:textId="77777777" w:rsidR="00D86095" w:rsidRPr="00F70D8F" w:rsidRDefault="00D86095"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32691048" w14:textId="77777777">
      <w:trPr>
        <w:trHeight w:val="340"/>
      </w:trPr>
      <w:tc>
        <w:tcPr>
          <w:tcW w:w="7797" w:type="dxa"/>
          <w:tcMar>
            <w:top w:w="0" w:type="dxa"/>
            <w:left w:w="108" w:type="dxa"/>
            <w:bottom w:w="0" w:type="dxa"/>
            <w:right w:w="108" w:type="dxa"/>
          </w:tcMar>
          <w:hideMark/>
        </w:tcPr>
        <w:p w14:paraId="4C995BF1" w14:textId="3257D731" w:rsidR="00B7121B" w:rsidRDefault="00E94ABE">
          <w:pPr>
            <w:pStyle w:val="HeaderOdd"/>
            <w:pBdr>
              <w:top w:val="nil"/>
              <w:left w:val="nil"/>
              <w:bottom w:val="nil"/>
              <w:right w:val="nil"/>
              <w:between w:val="nil"/>
              <w:bar w:val="nil"/>
            </w:pBdr>
            <w:spacing w:line="260" w:lineRule="exact"/>
            <w:rPr>
              <w:i w:val="0"/>
              <w:bdr w:val="nil"/>
            </w:rPr>
          </w:pPr>
          <w:r>
            <w:rPr>
              <w:rFonts w:ascii="Arial" w:hAnsi="Arial"/>
              <w:i w:val="0"/>
              <w:sz w:val="18"/>
            </w:rPr>
            <w:t>Portfolio Budget Statements</w:t>
          </w:r>
          <w:r w:rsidR="00AC1E10">
            <w:rPr>
              <w:rFonts w:ascii="Arial" w:hAnsi="Arial"/>
              <w:i w:val="0"/>
              <w:sz w:val="18"/>
              <w:bdr w:val="nil"/>
            </w:rPr>
            <w:fldChar w:fldCharType="begin"/>
          </w:r>
          <w:r w:rsidR="00AC1E10">
            <w:rPr>
              <w:rFonts w:ascii="Arial" w:hAnsi="Arial"/>
              <w:i w:val="0"/>
              <w:sz w:val="18"/>
            </w:rPr>
            <w:instrText xml:space="preserve"> TITLE   \* MERGEFORMAT </w:instrText>
          </w:r>
          <w:r w:rsidR="00AC1E10">
            <w:rPr>
              <w:rFonts w:ascii="Arial" w:hAnsi="Arial"/>
              <w:i w:val="0"/>
              <w:sz w:val="18"/>
              <w:bdr w:val="nil"/>
            </w:rPr>
            <w:fldChar w:fldCharType="end"/>
          </w:r>
          <w:r w:rsidR="00AC1E10">
            <w:rPr>
              <w:rFonts w:ascii="Arial" w:hAnsi="Arial"/>
              <w:i w:val="0"/>
              <w:sz w:val="18"/>
              <w:bdr w:val="nil"/>
            </w:rPr>
            <w:t> </w:t>
          </w:r>
          <w:r w:rsidR="00AC1E10">
            <w:rPr>
              <w:rFonts w:ascii="Arial" w:hAnsi="Arial"/>
              <w:i w:val="0"/>
              <w:sz w:val="18"/>
            </w:rPr>
            <w:t>|</w:t>
          </w:r>
          <w:r w:rsidR="00AC1E10">
            <w:rPr>
              <w:rFonts w:ascii="Arial" w:hAnsi="Arial"/>
              <w:i w:val="0"/>
              <w:sz w:val="18"/>
              <w:bdr w:val="nil"/>
            </w:rPr>
            <w:t> </w:t>
          </w:r>
          <w:r w:rsidR="00AC1E10">
            <w:rPr>
              <w:rFonts w:ascii="Arial" w:hAnsi="Arial"/>
              <w:i w:val="0"/>
              <w:noProof/>
              <w:position w:val="-8"/>
              <w:sz w:val="18"/>
              <w:bdr w:val="nil"/>
              <w:vertAlign w:val="subscript"/>
            </w:rPr>
            <w:drawing>
              <wp:inline distT="0" distB="0" distL="0" distR="0" wp14:anchorId="5EF6AE04" wp14:editId="387EC5FE">
                <wp:extent cx="857250" cy="200025"/>
                <wp:effectExtent l="0" t="0" r="0" b="9525"/>
                <wp:docPr id="2144700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0081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03A26AEF" w14:textId="77777777" w:rsidR="008E2DCC" w:rsidRPr="00F009C0" w:rsidRDefault="008E2DC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4241" w14:textId="77777777" w:rsidR="005E3E1F" w:rsidRDefault="005E3E1F">
    <w:pPr>
      <w:keepLines w:val="0"/>
      <w:pBdr>
        <w:top w:val="nil"/>
        <w:left w:val="nil"/>
        <w:bottom w:val="nil"/>
        <w:right w:val="nil"/>
        <w:between w:val="nil"/>
        <w:bar w:val="nil"/>
      </w:pBdr>
      <w:spacing w:after="0" w:line="240" w:lineRule="auto"/>
      <w:rPr>
        <w:bdr w:val="nil"/>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6C48" w14:textId="77777777" w:rsidR="00D86095" w:rsidRDefault="00D86095" w:rsidP="00C05EC2">
    <w:pPr>
      <w:pStyle w:val="Header"/>
      <w:pBdr>
        <w:top w:val="nil"/>
        <w:left w:val="nil"/>
        <w:bottom w:val="nil"/>
        <w:right w:val="nil"/>
        <w:between w:val="nil"/>
        <w:bar w:val="nil"/>
      </w:pBdr>
      <w:rPr>
        <w:bdr w:val="nil"/>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634F" w14:textId="77777777" w:rsidR="00D86095" w:rsidRDefault="00D86095" w:rsidP="00C05EC2">
    <w:pPr>
      <w:pStyle w:val="Header"/>
      <w:pBdr>
        <w:top w:val="nil"/>
        <w:left w:val="nil"/>
        <w:bottom w:val="nil"/>
        <w:right w:val="nil"/>
        <w:between w:val="nil"/>
        <w:bar w:val="nil"/>
      </w:pBdr>
      <w:rPr>
        <w:bdr w:val="nil"/>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DCF5" w14:textId="77777777" w:rsidR="005E3E1F" w:rsidRDefault="005E3E1F">
    <w:pPr>
      <w:pBdr>
        <w:top w:val="nil"/>
        <w:left w:val="nil"/>
        <w:bottom w:val="nil"/>
        <w:right w:val="nil"/>
        <w:between w:val="nil"/>
        <w:bar w:val="nil"/>
      </w:pBdr>
      <w:rPr>
        <w:bdr w:val="nil"/>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C1AF" w14:textId="77777777" w:rsidR="00D86095" w:rsidRDefault="00D86095" w:rsidP="00C05EC2">
    <w:pPr>
      <w:pStyle w:val="Header"/>
      <w:pBdr>
        <w:top w:val="nil"/>
        <w:left w:val="nil"/>
        <w:bottom w:val="nil"/>
        <w:right w:val="nil"/>
        <w:between w:val="nil"/>
        <w:bar w:val="nil"/>
      </w:pBdr>
      <w:rPr>
        <w:bdr w:val="nil"/>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D764" w14:textId="77777777" w:rsidR="00D86095" w:rsidRDefault="00D86095" w:rsidP="00C05EC2">
    <w:pPr>
      <w:pStyle w:val="Header"/>
      <w:pBdr>
        <w:top w:val="nil"/>
        <w:left w:val="nil"/>
        <w:bottom w:val="nil"/>
        <w:right w:val="nil"/>
        <w:between w:val="nil"/>
        <w:bar w:val="nil"/>
      </w:pBdr>
      <w:rPr>
        <w:bdr w:val="nil"/>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5E8E" w14:textId="77777777" w:rsidR="005E3E1F" w:rsidRDefault="005E3E1F">
    <w:pPr>
      <w:pBdr>
        <w:top w:val="nil"/>
        <w:left w:val="nil"/>
        <w:bottom w:val="nil"/>
        <w:right w:val="nil"/>
        <w:between w:val="nil"/>
        <w:bar w:val="nil"/>
      </w:pBdr>
      <w:rPr>
        <w:bdr w:val="ni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C50D"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4709" w14:textId="77777777" w:rsidR="00D86095" w:rsidRDefault="00D86095" w:rsidP="00C05EC2">
    <w:pPr>
      <w:pStyle w:val="Header"/>
      <w:pBdr>
        <w:top w:val="nil"/>
        <w:left w:val="nil"/>
        <w:bottom w:val="nil"/>
        <w:right w:val="nil"/>
        <w:between w:val="nil"/>
        <w:bar w:val="nil"/>
      </w:pBdr>
      <w:rPr>
        <w:bdr w:val="nil"/>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733A" w14:textId="77777777" w:rsidR="00D86095" w:rsidRDefault="00D86095" w:rsidP="00C05EC2">
    <w:pPr>
      <w:pStyle w:val="Header"/>
      <w:pBdr>
        <w:top w:val="nil"/>
        <w:left w:val="nil"/>
        <w:bottom w:val="nil"/>
        <w:right w:val="nil"/>
        <w:between w:val="nil"/>
        <w:bar w:val="nil"/>
      </w:pBdr>
      <w:rPr>
        <w:bdr w:val="nil"/>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59AE" w14:textId="77777777" w:rsidR="005E3E1F" w:rsidRDefault="005E3E1F">
    <w:pPr>
      <w:pBdr>
        <w:top w:val="nil"/>
        <w:left w:val="nil"/>
        <w:bottom w:val="nil"/>
        <w:right w:val="nil"/>
        <w:between w:val="nil"/>
        <w:bar w:val="nil"/>
      </w:pBdr>
      <w:rPr>
        <w:bdr w:val="nil"/>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21AC" w14:textId="77777777" w:rsidR="00D86095" w:rsidRDefault="00D86095" w:rsidP="00C05EC2">
    <w:pPr>
      <w:pStyle w:val="Header"/>
      <w:pBdr>
        <w:top w:val="nil"/>
        <w:left w:val="nil"/>
        <w:bottom w:val="nil"/>
        <w:right w:val="nil"/>
        <w:between w:val="nil"/>
        <w:bar w:val="nil"/>
      </w:pBdr>
      <w:rPr>
        <w:bdr w:val="nil"/>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32EB" w14:textId="77777777" w:rsidR="00D86095" w:rsidRDefault="00D86095" w:rsidP="00C05EC2">
    <w:pPr>
      <w:pStyle w:val="Header"/>
      <w:pBdr>
        <w:top w:val="nil"/>
        <w:left w:val="nil"/>
        <w:bottom w:val="nil"/>
        <w:right w:val="nil"/>
        <w:between w:val="nil"/>
        <w:bar w:val="nil"/>
      </w:pBdr>
      <w:rPr>
        <w:bdr w:val="nil"/>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4C0E" w14:textId="77777777" w:rsidR="005E3E1F" w:rsidRDefault="005E3E1F">
    <w:pPr>
      <w:pBdr>
        <w:top w:val="nil"/>
        <w:left w:val="nil"/>
        <w:bottom w:val="nil"/>
        <w:right w:val="nil"/>
        <w:between w:val="nil"/>
        <w:bar w:val="nil"/>
      </w:pBdr>
      <w:rPr>
        <w:bdr w:val="nil"/>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90FE" w14:textId="77777777" w:rsidR="00D86095" w:rsidRDefault="00D86095" w:rsidP="00C05EC2">
    <w:pPr>
      <w:pStyle w:val="Header"/>
      <w:pBdr>
        <w:top w:val="nil"/>
        <w:left w:val="nil"/>
        <w:bottom w:val="nil"/>
        <w:right w:val="nil"/>
        <w:between w:val="nil"/>
        <w:bar w:val="nil"/>
      </w:pBdr>
      <w:rPr>
        <w:bdr w:val="nil"/>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64AB" w14:textId="77777777" w:rsidR="00D86095" w:rsidRDefault="00D86095" w:rsidP="00C05EC2">
    <w:pPr>
      <w:pStyle w:val="Header"/>
      <w:pBdr>
        <w:top w:val="nil"/>
        <w:left w:val="nil"/>
        <w:bottom w:val="nil"/>
        <w:right w:val="nil"/>
        <w:between w:val="nil"/>
        <w:bar w:val="nil"/>
      </w:pBdr>
      <w:rPr>
        <w:bdr w:val="nil"/>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2805" w14:textId="77777777" w:rsidR="005E3E1F" w:rsidRDefault="005E3E1F">
    <w:pPr>
      <w:pBdr>
        <w:top w:val="nil"/>
        <w:left w:val="nil"/>
        <w:bottom w:val="nil"/>
        <w:right w:val="nil"/>
        <w:between w:val="nil"/>
        <w:bar w:val="nil"/>
      </w:pBdr>
      <w:rPr>
        <w:bdr w:val="nil"/>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A270E" w14:textId="77777777" w:rsidR="00D86095" w:rsidRDefault="00D86095" w:rsidP="00C05EC2">
    <w:pPr>
      <w:pStyle w:val="Header"/>
      <w:pBdr>
        <w:top w:val="nil"/>
        <w:left w:val="nil"/>
        <w:bottom w:val="nil"/>
        <w:right w:val="nil"/>
        <w:between w:val="nil"/>
        <w:bar w:val="nil"/>
      </w:pBdr>
      <w:rPr>
        <w:bdr w:val="ni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3773"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159B" w14:textId="77777777" w:rsidR="00D86095" w:rsidRDefault="00D86095" w:rsidP="00C05EC2">
    <w:pPr>
      <w:pStyle w:val="Header"/>
      <w:pBdr>
        <w:top w:val="nil"/>
        <w:left w:val="nil"/>
        <w:bottom w:val="nil"/>
        <w:right w:val="nil"/>
        <w:between w:val="nil"/>
        <w:bar w:val="nil"/>
      </w:pBdr>
      <w:rPr>
        <w:bdr w:val="nil"/>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A9BF" w14:textId="77777777" w:rsidR="005E3E1F" w:rsidRDefault="005E3E1F">
    <w:pPr>
      <w:pBdr>
        <w:top w:val="nil"/>
        <w:left w:val="nil"/>
        <w:bottom w:val="nil"/>
        <w:right w:val="nil"/>
        <w:between w:val="nil"/>
        <w:bar w:val="nil"/>
      </w:pBdr>
      <w:rPr>
        <w:bdr w:val="nil"/>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A842" w14:textId="77777777" w:rsidR="00145C87" w:rsidRDefault="00145C87" w:rsidP="00A9102A">
    <w:pPr>
      <w:pStyle w:val="Header"/>
      <w:pBdr>
        <w:top w:val="nil"/>
        <w:left w:val="nil"/>
        <w:bottom w:val="nil"/>
        <w:right w:val="nil"/>
        <w:between w:val="nil"/>
        <w:bar w:val="nil"/>
      </w:pBdr>
      <w:rPr>
        <w:bdr w:val="nil"/>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190B" w14:textId="77777777" w:rsidR="00145C87" w:rsidRDefault="00145C87" w:rsidP="00A9102A">
    <w:pPr>
      <w:pStyle w:val="Header"/>
      <w:pBdr>
        <w:top w:val="nil"/>
        <w:left w:val="nil"/>
        <w:bottom w:val="nil"/>
        <w:right w:val="nil"/>
        <w:between w:val="nil"/>
        <w:bar w:val="nil"/>
      </w:pBdr>
      <w:rPr>
        <w:bdr w:val="nil"/>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C28D" w14:textId="77777777" w:rsidR="00145C87" w:rsidRDefault="00145C87">
    <w:pPr>
      <w:pBdr>
        <w:top w:val="nil"/>
        <w:left w:val="nil"/>
        <w:bottom w:val="nil"/>
        <w:right w:val="nil"/>
        <w:between w:val="nil"/>
        <w:bar w:val="nil"/>
      </w:pBdr>
      <w:rPr>
        <w:bdr w:val="nil"/>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39CCF453" w14:textId="77777777">
      <w:trPr>
        <w:trHeight w:val="340"/>
      </w:trPr>
      <w:tc>
        <w:tcPr>
          <w:tcW w:w="7797" w:type="dxa"/>
          <w:hideMark/>
        </w:tcPr>
        <w:p w14:paraId="12AE0A47" w14:textId="3A4EA2EF" w:rsidR="0029276B" w:rsidRDefault="00E94ABE">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727E7963" wp14:editId="7903BC2E">
                <wp:extent cx="857250" cy="200025"/>
                <wp:effectExtent l="0" t="0" r="0" b="9525"/>
                <wp:docPr id="51960023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9041"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sidR="00FA53A2">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tc>
    </w:tr>
  </w:tbl>
  <w:p w14:paraId="06C5E647" w14:textId="77777777" w:rsidR="00D86095" w:rsidRPr="00F70D8F" w:rsidRDefault="00D86095"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569F0CD3" w14:textId="77777777">
      <w:trPr>
        <w:trHeight w:val="340"/>
      </w:trPr>
      <w:tc>
        <w:tcPr>
          <w:tcW w:w="7797" w:type="dxa"/>
          <w:tcMar>
            <w:top w:w="0" w:type="dxa"/>
            <w:left w:w="108" w:type="dxa"/>
            <w:bottom w:w="0" w:type="dxa"/>
            <w:right w:w="108" w:type="dxa"/>
          </w:tcMar>
          <w:hideMark/>
        </w:tcPr>
        <w:p w14:paraId="701E5490" w14:textId="64E0A809" w:rsidR="00B7121B" w:rsidRDefault="00E94ABE">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sidR="00AC1E10">
            <w:rPr>
              <w:rFonts w:ascii="Arial" w:hAnsi="Arial"/>
              <w:i w:val="0"/>
              <w:sz w:val="18"/>
              <w:bdr w:val="nil"/>
            </w:rPr>
            <w:fldChar w:fldCharType="begin"/>
          </w:r>
          <w:r w:rsidR="00AC1E10">
            <w:rPr>
              <w:rFonts w:ascii="Arial" w:hAnsi="Arial"/>
              <w:i w:val="0"/>
              <w:sz w:val="18"/>
            </w:rPr>
            <w:instrText xml:space="preserve"> TITLE   \* MERGEFORMAT </w:instrText>
          </w:r>
          <w:r w:rsidR="00AC1E10">
            <w:rPr>
              <w:rFonts w:ascii="Arial" w:hAnsi="Arial"/>
              <w:i w:val="0"/>
              <w:sz w:val="18"/>
              <w:bdr w:val="nil"/>
            </w:rPr>
            <w:fldChar w:fldCharType="end"/>
          </w:r>
          <w:r w:rsidR="00AC1E10">
            <w:rPr>
              <w:rFonts w:ascii="Arial" w:hAnsi="Arial"/>
              <w:i w:val="0"/>
              <w:sz w:val="18"/>
              <w:bdr w:val="nil"/>
            </w:rPr>
            <w:t> </w:t>
          </w:r>
          <w:r w:rsidR="00AC1E10">
            <w:rPr>
              <w:rFonts w:ascii="Arial" w:hAnsi="Arial"/>
              <w:i w:val="0"/>
              <w:sz w:val="18"/>
            </w:rPr>
            <w:t>|</w:t>
          </w:r>
          <w:r w:rsidR="00AC1E10">
            <w:rPr>
              <w:rFonts w:ascii="Arial" w:hAnsi="Arial"/>
              <w:i w:val="0"/>
              <w:sz w:val="18"/>
              <w:bdr w:val="nil"/>
            </w:rPr>
            <w:t> </w:t>
          </w:r>
          <w:r w:rsidR="00AC1E10">
            <w:rPr>
              <w:rFonts w:ascii="Arial" w:hAnsi="Arial"/>
              <w:i w:val="0"/>
              <w:noProof/>
              <w:position w:val="-8"/>
              <w:sz w:val="18"/>
              <w:bdr w:val="nil"/>
              <w:vertAlign w:val="subscript"/>
            </w:rPr>
            <w:drawing>
              <wp:inline distT="0" distB="0" distL="0" distR="0" wp14:anchorId="1F571C3C" wp14:editId="6BE2F672">
                <wp:extent cx="857250" cy="200025"/>
                <wp:effectExtent l="0" t="0" r="0" b="9525"/>
                <wp:docPr id="68207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09709"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2EBBE5E0" w14:textId="77777777" w:rsidR="008E2DCC" w:rsidRPr="00F009C0" w:rsidRDefault="008E2DC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A58F" w14:textId="77777777" w:rsidR="005E3E1F" w:rsidRDefault="005E3E1F">
    <w:pPr>
      <w:keepLines w:val="0"/>
      <w:pBdr>
        <w:top w:val="nil"/>
        <w:left w:val="nil"/>
        <w:bottom w:val="nil"/>
        <w:right w:val="nil"/>
        <w:between w:val="nil"/>
        <w:bar w:val="nil"/>
      </w:pBdr>
      <w:spacing w:before="240" w:line="240" w:lineRule="exact"/>
      <w:jc w:val="left"/>
      <w:rPr>
        <w:bdr w:val="nil"/>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7AFF6418" w14:textId="77777777">
      <w:trPr>
        <w:trHeight w:val="340"/>
      </w:trPr>
      <w:tc>
        <w:tcPr>
          <w:tcW w:w="7797" w:type="dxa"/>
          <w:hideMark/>
        </w:tcPr>
        <w:p w14:paraId="13749832" w14:textId="77594340" w:rsidR="0029276B" w:rsidRDefault="00E94ABE">
          <w:pPr>
            <w:pStyle w:val="HeaderEven"/>
            <w:pBdr>
              <w:top w:val="nil"/>
              <w:left w:val="nil"/>
              <w:bottom w:val="nil"/>
              <w:right w:val="nil"/>
              <w:between w:val="nil"/>
              <w:bar w:val="nil"/>
            </w:pBdr>
            <w:spacing w:line="260" w:lineRule="exact"/>
            <w:rPr>
              <w:i w:val="0"/>
              <w:bdr w:val="nil"/>
            </w:rPr>
          </w:pPr>
          <w:r>
            <w:rPr>
              <w:rFonts w:ascii="Arial" w:hAnsi="Arial"/>
              <w:i w:val="0"/>
              <w:noProof/>
              <w:position w:val="-8"/>
              <w:sz w:val="18"/>
              <w:bdr w:val="nil"/>
            </w:rPr>
            <w:drawing>
              <wp:inline distT="0" distB="0" distL="0" distR="0" wp14:anchorId="7D156CA5" wp14:editId="39F5F240">
                <wp:extent cx="857250" cy="200025"/>
                <wp:effectExtent l="0" t="0" r="0" b="9525"/>
                <wp:docPr id="18828144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1443"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sidR="00FA53A2">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tc>
    </w:tr>
  </w:tbl>
  <w:p w14:paraId="32AFD3D2" w14:textId="77777777" w:rsidR="00D86095" w:rsidRPr="00F70D8F" w:rsidRDefault="00D86095"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4A5C4848" w14:textId="77777777">
      <w:trPr>
        <w:trHeight w:val="340"/>
      </w:trPr>
      <w:tc>
        <w:tcPr>
          <w:tcW w:w="7797" w:type="dxa"/>
          <w:tcMar>
            <w:top w:w="0" w:type="dxa"/>
            <w:left w:w="108" w:type="dxa"/>
            <w:bottom w:w="0" w:type="dxa"/>
            <w:right w:w="108" w:type="dxa"/>
          </w:tcMar>
          <w:hideMark/>
        </w:tcPr>
        <w:p w14:paraId="15CF3CCD" w14:textId="622A8DD7" w:rsidR="00B7121B" w:rsidRDefault="00E94ABE">
          <w:pPr>
            <w:pStyle w:val="HeaderOdd"/>
            <w:pBdr>
              <w:top w:val="nil"/>
              <w:left w:val="nil"/>
              <w:bottom w:val="nil"/>
              <w:right w:val="nil"/>
              <w:between w:val="nil"/>
              <w:bar w:val="nil"/>
            </w:pBdr>
            <w:spacing w:line="260" w:lineRule="exact"/>
            <w:rPr>
              <w:i w:val="0"/>
              <w:bdr w:val="nil"/>
            </w:rPr>
          </w:pPr>
          <w:r>
            <w:rPr>
              <w:rFonts w:ascii="Arial" w:hAnsi="Arial"/>
              <w:i w:val="0"/>
              <w:sz w:val="18"/>
            </w:rPr>
            <w:t>Portfolio Budget Statements</w:t>
          </w:r>
          <w:r w:rsidR="00AC1E10">
            <w:rPr>
              <w:rFonts w:ascii="Arial" w:hAnsi="Arial"/>
              <w:i w:val="0"/>
              <w:sz w:val="18"/>
              <w:bdr w:val="nil"/>
            </w:rPr>
            <w:fldChar w:fldCharType="begin"/>
          </w:r>
          <w:r w:rsidR="00AC1E10">
            <w:rPr>
              <w:rFonts w:ascii="Arial" w:hAnsi="Arial"/>
              <w:i w:val="0"/>
              <w:sz w:val="18"/>
            </w:rPr>
            <w:instrText xml:space="preserve"> TITLE   \* MERGEFORMAT </w:instrText>
          </w:r>
          <w:r w:rsidR="00AC1E10">
            <w:rPr>
              <w:rFonts w:ascii="Arial" w:hAnsi="Arial"/>
              <w:i w:val="0"/>
              <w:sz w:val="18"/>
              <w:bdr w:val="nil"/>
            </w:rPr>
            <w:fldChar w:fldCharType="end"/>
          </w:r>
          <w:r w:rsidR="00AC1E10">
            <w:rPr>
              <w:rFonts w:ascii="Arial" w:hAnsi="Arial"/>
              <w:i w:val="0"/>
              <w:sz w:val="18"/>
              <w:bdr w:val="nil"/>
            </w:rPr>
            <w:t> </w:t>
          </w:r>
          <w:r w:rsidR="00AC1E10">
            <w:rPr>
              <w:rFonts w:ascii="Arial" w:hAnsi="Arial"/>
              <w:i w:val="0"/>
              <w:sz w:val="18"/>
            </w:rPr>
            <w:t>|</w:t>
          </w:r>
          <w:r w:rsidR="00AC1E10">
            <w:rPr>
              <w:rFonts w:ascii="Arial" w:hAnsi="Arial"/>
              <w:i w:val="0"/>
              <w:sz w:val="18"/>
              <w:bdr w:val="nil"/>
            </w:rPr>
            <w:t> </w:t>
          </w:r>
          <w:r w:rsidR="00AC1E10">
            <w:rPr>
              <w:rFonts w:ascii="Arial" w:hAnsi="Arial"/>
              <w:i w:val="0"/>
              <w:noProof/>
              <w:position w:val="-8"/>
              <w:sz w:val="18"/>
              <w:bdr w:val="nil"/>
              <w:vertAlign w:val="subscript"/>
            </w:rPr>
            <w:drawing>
              <wp:inline distT="0" distB="0" distL="0" distR="0" wp14:anchorId="2B5B41EA" wp14:editId="66FC7E7B">
                <wp:extent cx="857250" cy="200025"/>
                <wp:effectExtent l="0" t="0" r="0" b="9525"/>
                <wp:docPr id="119059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9735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514DDAC1" w14:textId="77777777" w:rsidR="008E2DCC" w:rsidRPr="00F009C0" w:rsidRDefault="008E2DC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5317" w14:textId="77777777" w:rsidR="005E3E1F" w:rsidRDefault="005E3E1F">
    <w:pPr>
      <w:pBdr>
        <w:top w:val="nil"/>
        <w:left w:val="nil"/>
        <w:bottom w:val="nil"/>
        <w:right w:val="nil"/>
        <w:between w:val="nil"/>
        <w:bar w:val="nil"/>
      </w:pBdr>
      <w:rPr>
        <w:bdr w:val="nil"/>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0DF8" w14:textId="77777777" w:rsidR="005E3E1F" w:rsidRDefault="005E3E1F">
    <w:pPr>
      <w:pBdr>
        <w:top w:val="nil"/>
        <w:left w:val="nil"/>
        <w:bottom w:val="nil"/>
        <w:right w:val="nil"/>
        <w:between w:val="nil"/>
        <w:bar w:val="nil"/>
      </w:pBdr>
      <w:rPr>
        <w:bdr w:val="nil"/>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3415D8AF" w14:textId="77777777" w:rsidTr="00D635FD">
      <w:trPr>
        <w:trHeight w:val="340"/>
      </w:trPr>
      <w:tc>
        <w:tcPr>
          <w:tcW w:w="7797" w:type="dxa"/>
        </w:tcPr>
        <w:p w14:paraId="540DE4F8" w14:textId="4F9CD143" w:rsidR="0029276B" w:rsidRDefault="0029276B">
          <w:pPr>
            <w:pStyle w:val="HeaderEven"/>
            <w:pBdr>
              <w:top w:val="nil"/>
              <w:left w:val="nil"/>
              <w:bottom w:val="nil"/>
              <w:right w:val="nil"/>
              <w:between w:val="nil"/>
              <w:bar w:val="nil"/>
            </w:pBdr>
            <w:spacing w:line="260" w:lineRule="exact"/>
            <w:rPr>
              <w:i w:val="0"/>
              <w:sz w:val="19"/>
              <w:bdr w:val="nil"/>
            </w:rPr>
          </w:pPr>
        </w:p>
      </w:tc>
    </w:tr>
  </w:tbl>
  <w:p w14:paraId="45267C34" w14:textId="77777777" w:rsidR="00D86095" w:rsidRPr="00F70D8F" w:rsidRDefault="00D86095"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0FB32BA9" w14:textId="77777777" w:rsidTr="00863E08">
      <w:trPr>
        <w:trHeight w:val="340"/>
      </w:trPr>
      <w:tc>
        <w:tcPr>
          <w:tcW w:w="7797" w:type="dxa"/>
          <w:tcMar>
            <w:top w:w="0" w:type="dxa"/>
            <w:left w:w="108" w:type="dxa"/>
            <w:bottom w:w="0" w:type="dxa"/>
            <w:right w:w="108" w:type="dxa"/>
          </w:tcMar>
        </w:tcPr>
        <w:p w14:paraId="3A454D4C" w14:textId="18AD21AD" w:rsidR="00B7121B" w:rsidRDefault="00B7121B">
          <w:pPr>
            <w:pStyle w:val="HeaderOdd"/>
            <w:pBdr>
              <w:top w:val="nil"/>
              <w:left w:val="nil"/>
              <w:bottom w:val="nil"/>
              <w:right w:val="nil"/>
              <w:between w:val="nil"/>
              <w:bar w:val="nil"/>
            </w:pBdr>
            <w:spacing w:line="260" w:lineRule="exact"/>
            <w:rPr>
              <w:i w:val="0"/>
              <w:sz w:val="19"/>
              <w:bdr w:val="nil"/>
            </w:rPr>
          </w:pPr>
        </w:p>
      </w:tc>
    </w:tr>
  </w:tbl>
  <w:p w14:paraId="679EBE12" w14:textId="77777777" w:rsidR="008E2DCC" w:rsidRPr="00F009C0" w:rsidRDefault="008E2DC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AF43" w14:textId="77777777" w:rsidR="005E3E1F" w:rsidRDefault="005E3E1F">
    <w:pPr>
      <w:pBdr>
        <w:top w:val="nil"/>
        <w:left w:val="nil"/>
        <w:bottom w:val="nil"/>
        <w:right w:val="nil"/>
        <w:between w:val="nil"/>
        <w:bar w:val="nil"/>
      </w:pBdr>
      <w:rPr>
        <w:bdr w:val="nil"/>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60D0C" w14:paraId="2BF78495" w14:textId="77777777" w:rsidTr="00F60D0C">
      <w:trPr>
        <w:trHeight w:val="340"/>
      </w:trPr>
      <w:tc>
        <w:tcPr>
          <w:tcW w:w="7797" w:type="dxa"/>
          <w:tcMar>
            <w:top w:w="0" w:type="dxa"/>
            <w:left w:w="108" w:type="dxa"/>
            <w:bottom w:w="0" w:type="dxa"/>
            <w:right w:w="108" w:type="dxa"/>
          </w:tcMar>
        </w:tcPr>
        <w:p w14:paraId="347FF56F" w14:textId="71E354AE" w:rsidR="00F60D0C" w:rsidRDefault="00F60D0C">
          <w:pPr>
            <w:pStyle w:val="HeaderOdd"/>
            <w:pBdr>
              <w:top w:val="nil"/>
              <w:left w:val="nil"/>
              <w:bottom w:val="nil"/>
              <w:right w:val="nil"/>
              <w:between w:val="nil"/>
              <w:bar w:val="nil"/>
            </w:pBdr>
            <w:spacing w:line="260" w:lineRule="exact"/>
            <w:rPr>
              <w:i w:val="0"/>
              <w:sz w:val="19"/>
              <w:bdr w:val="nil"/>
            </w:rPr>
          </w:pPr>
        </w:p>
      </w:tc>
    </w:tr>
  </w:tbl>
  <w:p w14:paraId="51A61920" w14:textId="77777777" w:rsidR="00F60D0C" w:rsidRPr="00F009C0" w:rsidRDefault="00F60D0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635FD" w14:paraId="24A103D3" w14:textId="77777777">
      <w:trPr>
        <w:trHeight w:val="340"/>
      </w:trPr>
      <w:tc>
        <w:tcPr>
          <w:tcW w:w="7797" w:type="dxa"/>
          <w:hideMark/>
        </w:tcPr>
        <w:p w14:paraId="2C71CBB7" w14:textId="5BC8D563" w:rsidR="00D635FD" w:rsidRDefault="00D635FD">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6DDCFE71" wp14:editId="521A2225">
                <wp:extent cx="857250" cy="200025"/>
                <wp:effectExtent l="0" t="0" r="0" b="9525"/>
                <wp:docPr id="22836420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50968"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tc>
    </w:tr>
  </w:tbl>
  <w:p w14:paraId="501C6F0C" w14:textId="77777777" w:rsidR="00D635FD" w:rsidRPr="00F70D8F" w:rsidRDefault="00D635FD"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60D0C" w14:paraId="708AC8E0" w14:textId="77777777">
      <w:trPr>
        <w:trHeight w:val="340"/>
      </w:trPr>
      <w:tc>
        <w:tcPr>
          <w:tcW w:w="7797" w:type="dxa"/>
          <w:tcMar>
            <w:top w:w="0" w:type="dxa"/>
            <w:left w:w="108" w:type="dxa"/>
            <w:bottom w:w="0" w:type="dxa"/>
            <w:right w:w="108" w:type="dxa"/>
          </w:tcMar>
          <w:hideMark/>
        </w:tcPr>
        <w:p w14:paraId="4B3CA4CA" w14:textId="521315C6" w:rsidR="00F60D0C" w:rsidRDefault="00F60D0C">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noProof/>
              <w:position w:val="-8"/>
              <w:sz w:val="18"/>
              <w:bdr w:val="nil"/>
              <w:vertAlign w:val="subscript"/>
            </w:rPr>
            <w:drawing>
              <wp:inline distT="0" distB="0" distL="0" distR="0" wp14:anchorId="6B10E41A" wp14:editId="020BAE30">
                <wp:extent cx="857250" cy="200025"/>
                <wp:effectExtent l="0" t="0" r="0" b="9525"/>
                <wp:docPr id="190511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8612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17491E02" w14:textId="77777777" w:rsidR="00F60D0C" w:rsidRPr="00F009C0" w:rsidRDefault="00F60D0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06DE8A20" w14:textId="77777777">
      <w:trPr>
        <w:trHeight w:val="340"/>
      </w:trPr>
      <w:tc>
        <w:tcPr>
          <w:tcW w:w="7797" w:type="dxa"/>
          <w:hideMark/>
        </w:tcPr>
        <w:p w14:paraId="65B90AC1" w14:textId="7C418073" w:rsidR="0029276B" w:rsidRDefault="00E94ABE">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3D786998" wp14:editId="4F77C921">
                <wp:extent cx="857250" cy="200025"/>
                <wp:effectExtent l="0" t="0" r="0" b="9525"/>
                <wp:docPr id="120948659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86599"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sidR="00FA53A2">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tc>
    </w:tr>
  </w:tbl>
  <w:p w14:paraId="22659258" w14:textId="77777777" w:rsidR="00D86095" w:rsidRPr="00F70D8F" w:rsidRDefault="00D86095" w:rsidP="00F70D8F">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5EB9F929" w14:textId="77777777">
      <w:trPr>
        <w:trHeight w:val="340"/>
      </w:trPr>
      <w:tc>
        <w:tcPr>
          <w:tcW w:w="7797" w:type="dxa"/>
          <w:tcMar>
            <w:top w:w="0" w:type="dxa"/>
            <w:left w:w="108" w:type="dxa"/>
            <w:bottom w:w="0" w:type="dxa"/>
            <w:right w:w="108" w:type="dxa"/>
          </w:tcMar>
          <w:hideMark/>
        </w:tcPr>
        <w:p w14:paraId="37C6BFD4" w14:textId="5CF17D19" w:rsidR="00B7121B" w:rsidRDefault="00E94ABE">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sidR="00AC1E10">
            <w:rPr>
              <w:rFonts w:ascii="Arial" w:hAnsi="Arial"/>
              <w:i w:val="0"/>
              <w:sz w:val="18"/>
              <w:bdr w:val="nil"/>
            </w:rPr>
            <w:fldChar w:fldCharType="begin"/>
          </w:r>
          <w:r w:rsidR="00AC1E10">
            <w:rPr>
              <w:rFonts w:ascii="Arial" w:hAnsi="Arial"/>
              <w:i w:val="0"/>
              <w:sz w:val="18"/>
            </w:rPr>
            <w:instrText xml:space="preserve"> TITLE   \* MERGEFORMAT </w:instrText>
          </w:r>
          <w:r w:rsidR="00AC1E10">
            <w:rPr>
              <w:rFonts w:ascii="Arial" w:hAnsi="Arial"/>
              <w:i w:val="0"/>
              <w:sz w:val="18"/>
              <w:bdr w:val="nil"/>
            </w:rPr>
            <w:fldChar w:fldCharType="end"/>
          </w:r>
          <w:r w:rsidR="00AC1E10">
            <w:rPr>
              <w:rFonts w:ascii="Arial" w:hAnsi="Arial"/>
              <w:i w:val="0"/>
              <w:sz w:val="18"/>
              <w:bdr w:val="nil"/>
            </w:rPr>
            <w:t> </w:t>
          </w:r>
          <w:r w:rsidR="00AC1E10">
            <w:rPr>
              <w:rFonts w:ascii="Arial" w:hAnsi="Arial"/>
              <w:i w:val="0"/>
              <w:sz w:val="18"/>
            </w:rPr>
            <w:t>|</w:t>
          </w:r>
          <w:r w:rsidR="00AC1E10">
            <w:rPr>
              <w:rFonts w:ascii="Arial" w:hAnsi="Arial"/>
              <w:i w:val="0"/>
              <w:sz w:val="18"/>
              <w:bdr w:val="nil"/>
            </w:rPr>
            <w:t> </w:t>
          </w:r>
          <w:r w:rsidR="00AC1E10">
            <w:rPr>
              <w:rFonts w:ascii="Arial" w:hAnsi="Arial"/>
              <w:i w:val="0"/>
              <w:noProof/>
              <w:position w:val="-8"/>
              <w:sz w:val="18"/>
              <w:bdr w:val="nil"/>
              <w:vertAlign w:val="subscript"/>
            </w:rPr>
            <w:drawing>
              <wp:inline distT="0" distB="0" distL="0" distR="0" wp14:anchorId="416BD9D2" wp14:editId="6190172B">
                <wp:extent cx="857250" cy="200025"/>
                <wp:effectExtent l="0" t="0" r="0" b="9525"/>
                <wp:docPr id="97866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6669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1F988F3C" w14:textId="77777777" w:rsidR="008E2DCC" w:rsidRPr="00F009C0" w:rsidRDefault="008E2DCC" w:rsidP="00615CE1">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3DDE" w14:textId="77777777" w:rsidR="005E3E1F" w:rsidRDefault="005E3E1F">
    <w:pPr>
      <w:pBdr>
        <w:top w:val="nil"/>
        <w:left w:val="nil"/>
        <w:bottom w:val="nil"/>
        <w:right w:val="nil"/>
        <w:between w:val="nil"/>
        <w:bar w:val="nil"/>
      </w:pBdr>
      <w:spacing w:before="240" w:line="240" w:lineRule="exact"/>
      <w:rPr>
        <w:bdr w:val="ni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F8E7"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601C" w14:textId="7020E492" w:rsidR="00062C89" w:rsidRDefault="00062C89" w:rsidP="00062C89">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4F46E6EA" wp14:editId="6E15898E">
          <wp:extent cx="857250" cy="200025"/>
          <wp:effectExtent l="0" t="0" r="0" b="9525"/>
          <wp:docPr id="44448449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86599"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p w14:paraId="5A657A26" w14:textId="777777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E929" w14:textId="11BF23BD" w:rsidR="00062C89" w:rsidRDefault="00062C89" w:rsidP="00062C89">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noProof/>
        <w:position w:val="-8"/>
        <w:sz w:val="18"/>
        <w:bdr w:val="nil"/>
        <w:vertAlign w:val="subscript"/>
      </w:rPr>
      <w:drawing>
        <wp:inline distT="0" distB="0" distL="0" distR="0" wp14:anchorId="548DA5E8" wp14:editId="59229138">
          <wp:extent cx="857250" cy="200025"/>
          <wp:effectExtent l="0" t="0" r="0" b="9525"/>
          <wp:docPr id="148102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6669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p w14:paraId="1BFDD7B8" w14:textId="6134C4DA" w:rsidR="00D86095" w:rsidRPr="00BE45BC" w:rsidRDefault="00D86095" w:rsidP="00BE45BC">
    <w:pPr>
      <w:pStyle w:val="HeaderOdd"/>
      <w:pBdr>
        <w:top w:val="nil"/>
        <w:left w:val="nil"/>
        <w:bottom w:val="nil"/>
        <w:right w:val="nil"/>
        <w:between w:val="nil"/>
        <w:bar w:val="nil"/>
      </w:pBdr>
      <w:spacing w:line="260" w:lineRule="exact"/>
      <w:rPr>
        <w:i w:val="0"/>
        <w:sz w:val="19"/>
        <w:bdr w:val="nil"/>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F753" w14:textId="77777777" w:rsidR="005E3E1F" w:rsidRDefault="005E3E1F">
    <w:pPr>
      <w:pBdr>
        <w:top w:val="nil"/>
        <w:left w:val="nil"/>
        <w:bottom w:val="nil"/>
        <w:right w:val="nil"/>
        <w:between w:val="nil"/>
        <w:bar w:val="nil"/>
      </w:pBdr>
      <w:spacing w:before="240" w:line="240" w:lineRule="exact"/>
      <w:rPr>
        <w:bdr w:val="nil"/>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5767" w14:textId="3BE2F590" w:rsidR="00062C89" w:rsidRDefault="00062C89" w:rsidP="00062C89">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noProof/>
        <w:position w:val="-8"/>
        <w:sz w:val="18"/>
        <w:bdr w:val="nil"/>
        <w:vertAlign w:val="subscript"/>
      </w:rPr>
      <w:drawing>
        <wp:inline distT="0" distB="0" distL="0" distR="0" wp14:anchorId="01A1DD84" wp14:editId="39BBB78B">
          <wp:extent cx="857250" cy="200025"/>
          <wp:effectExtent l="0" t="0" r="0" b="9525"/>
          <wp:docPr id="492713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6669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p w14:paraId="7C55C635" w14:textId="77777777" w:rsidR="00062C89" w:rsidRPr="00BE45BC" w:rsidRDefault="00062C89" w:rsidP="00BE45BC">
    <w:pPr>
      <w:pStyle w:val="HeaderOdd"/>
      <w:pBdr>
        <w:top w:val="nil"/>
        <w:left w:val="nil"/>
        <w:bottom w:val="nil"/>
        <w:right w:val="nil"/>
        <w:between w:val="nil"/>
        <w:bar w:val="nil"/>
      </w:pBdr>
      <w:spacing w:line="260" w:lineRule="exact"/>
      <w:rPr>
        <w:i w:val="0"/>
        <w:sz w:val="19"/>
        <w:bdr w:val="nil"/>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1DC8" w14:textId="7354ED51" w:rsidR="00BE45BC" w:rsidRDefault="00BE45BC" w:rsidP="00BE45BC">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69ED48FC" wp14:editId="4F15E8C0">
          <wp:extent cx="857250" cy="200025"/>
          <wp:effectExtent l="0" t="0" r="0" b="9525"/>
          <wp:docPr id="66632039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90729"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p w14:paraId="27A4FDF8" w14:textId="77777777" w:rsidR="00D86095" w:rsidRPr="00BE45BC" w:rsidRDefault="00D86095" w:rsidP="00C03986">
    <w:pPr>
      <w:pStyle w:val="Header"/>
      <w:pBdr>
        <w:top w:val="nil"/>
        <w:left w:val="nil"/>
        <w:bottom w:val="nil"/>
        <w:right w:val="nil"/>
        <w:between w:val="nil"/>
        <w:bar w:val="nil"/>
      </w:pBdr>
      <w:spacing w:after="200" w:line="276" w:lineRule="auto"/>
      <w:rPr>
        <w:rFonts w:asciiTheme="minorHAnsi" w:hAnsiTheme="minorHAnsi" w:cstheme="minorHAnsi"/>
        <w:i w:val="0"/>
        <w:iCs/>
        <w:sz w:val="22"/>
        <w:szCs w:val="22"/>
        <w:bdr w:val="nil"/>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F862" w14:textId="42AF77C5" w:rsidR="00BE45BC" w:rsidRPr="00BE45BC" w:rsidRDefault="00BE45BC" w:rsidP="00BE45BC">
    <w:pPr>
      <w:pStyle w:val="HeaderOdd"/>
      <w:pBdr>
        <w:top w:val="nil"/>
        <w:left w:val="nil"/>
        <w:bottom w:val="nil"/>
        <w:right w:val="nil"/>
        <w:between w:val="nil"/>
        <w:bar w:val="nil"/>
      </w:pBdr>
      <w:spacing w:line="260" w:lineRule="exact"/>
      <w:rPr>
        <w:i w:val="0"/>
        <w:sz w:val="19"/>
        <w:bdr w:val="nil"/>
      </w:rPr>
    </w:pP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noProof/>
        <w:position w:val="-8"/>
        <w:sz w:val="18"/>
        <w:bdr w:val="nil"/>
        <w:vertAlign w:val="subscript"/>
      </w:rPr>
      <w:drawing>
        <wp:inline distT="0" distB="0" distL="0" distR="0" wp14:anchorId="66CCB106" wp14:editId="55B022D2">
          <wp:extent cx="857250" cy="200025"/>
          <wp:effectExtent l="0" t="0" r="0" b="9525"/>
          <wp:docPr id="37465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2608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p w14:paraId="18400FAC" w14:textId="77777777" w:rsidR="00D86095" w:rsidRPr="003722F8" w:rsidRDefault="00D86095" w:rsidP="003722F8">
    <w:pPr>
      <w:pStyle w:val="Header"/>
      <w:pBdr>
        <w:top w:val="nil"/>
        <w:left w:val="nil"/>
        <w:bottom w:val="nil"/>
        <w:right w:val="nil"/>
        <w:between w:val="nil"/>
        <w:bar w:val="nil"/>
      </w:pBdr>
      <w:spacing w:after="200" w:line="276" w:lineRule="auto"/>
      <w:rPr>
        <w:rFonts w:asciiTheme="minorHAnsi" w:hAnsiTheme="minorHAnsi" w:cstheme="minorHAnsi"/>
        <w:i w:val="0"/>
        <w:iCs/>
        <w:sz w:val="22"/>
        <w:szCs w:val="22"/>
        <w:bdr w:val="nil"/>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63E5" w14:textId="77777777" w:rsidR="005E3E1F" w:rsidRDefault="005E3E1F">
    <w:pPr>
      <w:pBdr>
        <w:top w:val="nil"/>
        <w:left w:val="nil"/>
        <w:bottom w:val="nil"/>
        <w:right w:val="nil"/>
        <w:between w:val="nil"/>
        <w:bar w:val="nil"/>
      </w:pBdr>
      <w:rPr>
        <w:bdr w:val="nil"/>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71E3" w14:textId="77777777" w:rsidR="00D86095" w:rsidRDefault="00D86095" w:rsidP="00A9102A">
    <w:pPr>
      <w:pStyle w:val="Header"/>
      <w:pBdr>
        <w:top w:val="nil"/>
        <w:left w:val="nil"/>
        <w:bottom w:val="nil"/>
        <w:right w:val="nil"/>
        <w:between w:val="nil"/>
        <w:bar w:val="nil"/>
      </w:pBdr>
      <w:rPr>
        <w:bdr w:val="nil"/>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31E0" w14:textId="77777777" w:rsidR="00D86095" w:rsidRDefault="00D86095" w:rsidP="00A9102A">
    <w:pPr>
      <w:pStyle w:val="Header"/>
      <w:pBdr>
        <w:top w:val="nil"/>
        <w:left w:val="nil"/>
        <w:bottom w:val="nil"/>
        <w:right w:val="nil"/>
        <w:between w:val="nil"/>
        <w:bar w:val="nil"/>
      </w:pBdr>
      <w:rPr>
        <w:bdr w:val="nil"/>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2C70" w14:textId="77777777" w:rsidR="005E3E1F" w:rsidRDefault="005E3E1F">
    <w:pPr>
      <w:keepLines w:val="0"/>
      <w:pBdr>
        <w:top w:val="nil"/>
        <w:left w:val="nil"/>
        <w:bottom w:val="nil"/>
        <w:right w:val="nil"/>
        <w:between w:val="nil"/>
        <w:bar w:val="nil"/>
      </w:pBdr>
      <w:spacing w:before="240" w:line="240" w:lineRule="exact"/>
      <w:jc w:val="left"/>
      <w:rPr>
        <w:bdr w:val="ni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A14C" w14:textId="77777777" w:rsidR="005E3E1F" w:rsidRDefault="005E3E1F">
    <w:pPr>
      <w:suppressLineNumbers/>
      <w:pBdr>
        <w:top w:val="nil"/>
        <w:left w:val="nil"/>
        <w:bottom w:val="nil"/>
        <w:right w:val="nil"/>
        <w:between w:val="nil"/>
        <w:bar w:val="nil"/>
      </w:pBdr>
      <w:spacing w:after="0" w:line="14" w:lineRule="exact"/>
      <w:contextualSpacing/>
      <w:rPr>
        <w:bdr w:val="nil"/>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68F7" w14:textId="721246C5" w:rsidR="003722F8" w:rsidRDefault="003722F8" w:rsidP="003722F8">
    <w:pPr>
      <w:pStyle w:val="HeaderEven"/>
      <w:pBdr>
        <w:top w:val="nil"/>
        <w:left w:val="nil"/>
        <w:bottom w:val="nil"/>
        <w:right w:val="nil"/>
        <w:between w:val="nil"/>
        <w:bar w:val="nil"/>
      </w:pBdr>
      <w:spacing w:line="260" w:lineRule="exact"/>
      <w:rPr>
        <w:i w:val="0"/>
        <w:sz w:val="19"/>
        <w:bdr w:val="nil"/>
      </w:rPr>
    </w:pPr>
    <w:r>
      <w:rPr>
        <w:rFonts w:ascii="Arial" w:hAnsi="Arial"/>
        <w:i w:val="0"/>
        <w:noProof/>
        <w:position w:val="-8"/>
        <w:sz w:val="18"/>
        <w:bdr w:val="nil"/>
      </w:rPr>
      <w:drawing>
        <wp:inline distT="0" distB="0" distL="0" distR="0" wp14:anchorId="1DD47A1A" wp14:editId="7B5D078A">
          <wp:extent cx="857250" cy="200025"/>
          <wp:effectExtent l="0" t="0" r="0" b="9525"/>
          <wp:docPr id="7830979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90729"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r>
      <w:rPr>
        <w:rFonts w:ascii="Arial" w:hAnsi="Arial"/>
        <w:i w:val="0"/>
        <w:sz w:val="18"/>
        <w:bdr w:val="nil"/>
      </w:rPr>
      <w:t> </w:t>
    </w:r>
    <w:r>
      <w:rPr>
        <w:rFonts w:ascii="Arial" w:hAnsi="Arial"/>
        <w:i w:val="0"/>
        <w:sz w:val="18"/>
      </w:rPr>
      <w:t>|</w:t>
    </w:r>
    <w:r>
      <w:rPr>
        <w:rFonts w:ascii="Arial" w:hAnsi="Arial"/>
        <w:i w:val="0"/>
        <w:sz w:val="18"/>
        <w:bdr w:val="nil"/>
      </w:rPr>
      <w:t> </w:t>
    </w:r>
    <w:r>
      <w:rPr>
        <w:rFonts w:ascii="Arial" w:hAnsi="Arial"/>
        <w:i w:val="0"/>
        <w:sz w:val="18"/>
      </w:rPr>
      <w:t>Portfolio Budget Statements</w:t>
    </w:r>
    <w:r>
      <w:rPr>
        <w:rFonts w:ascii="Arial" w:hAnsi="Arial"/>
        <w:i w:val="0"/>
        <w:sz w:val="18"/>
        <w:bdr w:val="nil"/>
      </w:rPr>
      <w:fldChar w:fldCharType="begin"/>
    </w:r>
    <w:r>
      <w:rPr>
        <w:rFonts w:ascii="Arial" w:hAnsi="Arial"/>
        <w:i w:val="0"/>
        <w:sz w:val="18"/>
      </w:rPr>
      <w:instrText xml:space="preserve"> TITLE   \* MERGEFORMAT </w:instrText>
    </w:r>
    <w:r>
      <w:rPr>
        <w:rFonts w:ascii="Arial" w:hAnsi="Arial"/>
        <w:i w:val="0"/>
        <w:sz w:val="18"/>
        <w:bdr w:val="nil"/>
      </w:rPr>
      <w:fldChar w:fldCharType="end"/>
    </w:r>
  </w:p>
  <w:p w14:paraId="2883996B" w14:textId="77777777" w:rsidR="00D86095" w:rsidRDefault="00D86095" w:rsidP="00A9102A">
    <w:pPr>
      <w:pStyle w:val="Header"/>
      <w:pBdr>
        <w:top w:val="nil"/>
        <w:left w:val="nil"/>
        <w:bottom w:val="nil"/>
        <w:right w:val="nil"/>
        <w:between w:val="nil"/>
        <w:bar w:val="nil"/>
      </w:pBdr>
      <w:rPr>
        <w:bdr w:val="nil"/>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3E1F" w14:paraId="26B9438E" w14:textId="77777777">
      <w:trPr>
        <w:trHeight w:val="340"/>
      </w:trPr>
      <w:tc>
        <w:tcPr>
          <w:tcW w:w="7797" w:type="dxa"/>
          <w:tcMar>
            <w:top w:w="0" w:type="dxa"/>
            <w:left w:w="108" w:type="dxa"/>
            <w:bottom w:w="0" w:type="dxa"/>
            <w:right w:w="108" w:type="dxa"/>
          </w:tcMar>
          <w:hideMark/>
        </w:tcPr>
        <w:p w14:paraId="5BC81ACE" w14:textId="11AF3AE6" w:rsidR="00B7121B" w:rsidRDefault="00E94ABE">
          <w:pPr>
            <w:pStyle w:val="HeaderOdd"/>
            <w:pBdr>
              <w:top w:val="nil"/>
              <w:left w:val="nil"/>
              <w:bottom w:val="nil"/>
              <w:right w:val="nil"/>
              <w:between w:val="nil"/>
              <w:bar w:val="nil"/>
            </w:pBdr>
            <w:spacing w:line="260" w:lineRule="exact"/>
            <w:rPr>
              <w:i w:val="0"/>
              <w:bdr w:val="nil"/>
            </w:rPr>
          </w:pPr>
          <w:r>
            <w:rPr>
              <w:rFonts w:ascii="Arial" w:hAnsi="Arial"/>
              <w:i w:val="0"/>
              <w:sz w:val="18"/>
            </w:rPr>
            <w:t>Portfolio Budget Statements</w:t>
          </w:r>
          <w:r w:rsidR="00AC1E10">
            <w:rPr>
              <w:rFonts w:ascii="Arial" w:hAnsi="Arial"/>
              <w:i w:val="0"/>
              <w:sz w:val="18"/>
              <w:bdr w:val="nil"/>
            </w:rPr>
            <w:fldChar w:fldCharType="begin"/>
          </w:r>
          <w:r w:rsidR="00AC1E10">
            <w:rPr>
              <w:rFonts w:ascii="Arial" w:hAnsi="Arial"/>
              <w:i w:val="0"/>
              <w:sz w:val="18"/>
            </w:rPr>
            <w:instrText xml:space="preserve"> TITLE   \* MERGEFORMAT </w:instrText>
          </w:r>
          <w:r w:rsidR="00AC1E10">
            <w:rPr>
              <w:rFonts w:ascii="Arial" w:hAnsi="Arial"/>
              <w:i w:val="0"/>
              <w:sz w:val="18"/>
              <w:bdr w:val="nil"/>
            </w:rPr>
            <w:fldChar w:fldCharType="end"/>
          </w:r>
          <w:r w:rsidR="00AC1E10">
            <w:rPr>
              <w:rFonts w:ascii="Arial" w:hAnsi="Arial"/>
              <w:i w:val="0"/>
              <w:sz w:val="18"/>
              <w:bdr w:val="nil"/>
            </w:rPr>
            <w:t> </w:t>
          </w:r>
          <w:r w:rsidR="00AC1E10">
            <w:rPr>
              <w:rFonts w:ascii="Arial" w:hAnsi="Arial"/>
              <w:i w:val="0"/>
              <w:sz w:val="18"/>
            </w:rPr>
            <w:t>|</w:t>
          </w:r>
          <w:r w:rsidR="00AC1E10">
            <w:rPr>
              <w:rFonts w:ascii="Arial" w:hAnsi="Arial"/>
              <w:i w:val="0"/>
              <w:sz w:val="18"/>
              <w:bdr w:val="nil"/>
            </w:rPr>
            <w:t> </w:t>
          </w:r>
          <w:r w:rsidR="00AC1E10">
            <w:rPr>
              <w:rFonts w:ascii="Arial" w:hAnsi="Arial"/>
              <w:i w:val="0"/>
              <w:noProof/>
              <w:position w:val="-8"/>
              <w:sz w:val="18"/>
              <w:bdr w:val="nil"/>
              <w:vertAlign w:val="subscript"/>
            </w:rPr>
            <w:drawing>
              <wp:inline distT="0" distB="0" distL="0" distR="0" wp14:anchorId="3B6D296F" wp14:editId="65DB5C37">
                <wp:extent cx="857250" cy="200025"/>
                <wp:effectExtent l="0" t="0" r="0" b="9525"/>
                <wp:docPr id="176527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7953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7250" cy="200025"/>
                        </a:xfrm>
                        <a:prstGeom prst="rect">
                          <a:avLst/>
                        </a:prstGeom>
                        <a:noFill/>
                        <a:ln>
                          <a:noFill/>
                        </a:ln>
                      </pic:spPr>
                    </pic:pic>
                  </a:graphicData>
                </a:graphic>
              </wp:inline>
            </w:drawing>
          </w:r>
        </w:p>
      </w:tc>
    </w:tr>
  </w:tbl>
  <w:p w14:paraId="2C615596" w14:textId="77777777" w:rsidR="008E2DCC" w:rsidRPr="00F009C0" w:rsidRDefault="008E2DCC" w:rsidP="00F009C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10FC" w14:textId="77777777" w:rsidR="005E3E1F" w:rsidRDefault="005E3E1F">
    <w:pPr>
      <w:keepLines w:val="0"/>
      <w:pBdr>
        <w:top w:val="nil"/>
        <w:left w:val="nil"/>
        <w:bottom w:val="nil"/>
        <w:right w:val="nil"/>
        <w:between w:val="nil"/>
        <w:bar w:val="nil"/>
      </w:pBdr>
      <w:spacing w:before="240" w:line="240" w:lineRule="exact"/>
      <w:jc w:val="left"/>
      <w:rPr>
        <w:bdr w:val="ni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AB1F" w14:textId="77777777" w:rsidR="005E3E1F" w:rsidRDefault="005E3E1F">
    <w:pPr>
      <w:pBdr>
        <w:top w:val="nil"/>
        <w:left w:val="nil"/>
        <w:bottom w:val="nil"/>
        <w:right w:val="nil"/>
        <w:between w:val="nil"/>
        <w:bar w:val="nil"/>
      </w:pBdr>
      <w:rPr>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24B"/>
    <w:multiLevelType w:val="hybridMultilevel"/>
    <w:tmpl w:val="00203BBA"/>
    <w:lvl w:ilvl="0" w:tplc="03A8B9BA">
      <w:start w:val="1"/>
      <w:numFmt w:val="bullet"/>
      <w:lvlText w:val=""/>
      <w:lvlJc w:val="left"/>
      <w:pPr>
        <w:ind w:left="720" w:hanging="360"/>
      </w:pPr>
      <w:rPr>
        <w:rFonts w:ascii="Symbol" w:hAnsi="Symbol" w:hint="default"/>
      </w:rPr>
    </w:lvl>
    <w:lvl w:ilvl="1" w:tplc="89D053F8">
      <w:start w:val="1"/>
      <w:numFmt w:val="bullet"/>
      <w:lvlText w:val="o"/>
      <w:lvlJc w:val="left"/>
      <w:pPr>
        <w:ind w:left="1440" w:hanging="360"/>
      </w:pPr>
      <w:rPr>
        <w:rFonts w:ascii="Courier New" w:hAnsi="Courier New" w:cs="Courier New" w:hint="default"/>
      </w:rPr>
    </w:lvl>
    <w:lvl w:ilvl="2" w:tplc="C5AAB6AA">
      <w:start w:val="1"/>
      <w:numFmt w:val="bullet"/>
      <w:lvlText w:val=""/>
      <w:lvlJc w:val="left"/>
      <w:pPr>
        <w:ind w:left="2160" w:hanging="360"/>
      </w:pPr>
      <w:rPr>
        <w:rFonts w:ascii="Wingdings" w:hAnsi="Wingdings" w:hint="default"/>
      </w:rPr>
    </w:lvl>
    <w:lvl w:ilvl="3" w:tplc="399467FA">
      <w:start w:val="1"/>
      <w:numFmt w:val="bullet"/>
      <w:lvlText w:val=""/>
      <w:lvlJc w:val="left"/>
      <w:pPr>
        <w:ind w:left="2880" w:hanging="360"/>
      </w:pPr>
      <w:rPr>
        <w:rFonts w:ascii="Symbol" w:hAnsi="Symbol" w:hint="default"/>
      </w:rPr>
    </w:lvl>
    <w:lvl w:ilvl="4" w:tplc="69381DD6">
      <w:start w:val="1"/>
      <w:numFmt w:val="bullet"/>
      <w:lvlText w:val="o"/>
      <w:lvlJc w:val="left"/>
      <w:pPr>
        <w:ind w:left="3600" w:hanging="360"/>
      </w:pPr>
      <w:rPr>
        <w:rFonts w:ascii="Courier New" w:hAnsi="Courier New" w:cs="Courier New" w:hint="default"/>
      </w:rPr>
    </w:lvl>
    <w:lvl w:ilvl="5" w:tplc="0CDA5CF0">
      <w:start w:val="1"/>
      <w:numFmt w:val="bullet"/>
      <w:lvlText w:val=""/>
      <w:lvlJc w:val="left"/>
      <w:pPr>
        <w:ind w:left="4320" w:hanging="360"/>
      </w:pPr>
      <w:rPr>
        <w:rFonts w:ascii="Wingdings" w:hAnsi="Wingdings" w:hint="default"/>
      </w:rPr>
    </w:lvl>
    <w:lvl w:ilvl="6" w:tplc="FB8E1F78">
      <w:start w:val="1"/>
      <w:numFmt w:val="bullet"/>
      <w:lvlText w:val=""/>
      <w:lvlJc w:val="left"/>
      <w:pPr>
        <w:ind w:left="5040" w:hanging="360"/>
      </w:pPr>
      <w:rPr>
        <w:rFonts w:ascii="Symbol" w:hAnsi="Symbol" w:hint="default"/>
      </w:rPr>
    </w:lvl>
    <w:lvl w:ilvl="7" w:tplc="BE7871AA">
      <w:start w:val="1"/>
      <w:numFmt w:val="bullet"/>
      <w:lvlText w:val="o"/>
      <w:lvlJc w:val="left"/>
      <w:pPr>
        <w:ind w:left="5760" w:hanging="360"/>
      </w:pPr>
      <w:rPr>
        <w:rFonts w:ascii="Courier New" w:hAnsi="Courier New" w:cs="Courier New" w:hint="default"/>
      </w:rPr>
    </w:lvl>
    <w:lvl w:ilvl="8" w:tplc="F53ED4CC">
      <w:start w:val="1"/>
      <w:numFmt w:val="bullet"/>
      <w:lvlText w:val=""/>
      <w:lvlJc w:val="left"/>
      <w:pPr>
        <w:ind w:left="6480" w:hanging="360"/>
      </w:pPr>
      <w:rPr>
        <w:rFonts w:ascii="Wingdings" w:hAnsi="Wingdings" w:hint="default"/>
      </w:rPr>
    </w:lvl>
  </w:abstractNum>
  <w:abstractNum w:abstractNumId="1" w15:restartNumberingAfterBreak="0">
    <w:nsid w:val="02A051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C64B1"/>
    <w:multiLevelType w:val="hybridMultilevel"/>
    <w:tmpl w:val="45B45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181F5E"/>
    <w:multiLevelType w:val="hybridMultilevel"/>
    <w:tmpl w:val="2D687340"/>
    <w:lvl w:ilvl="0" w:tplc="B510D376">
      <w:start w:val="1"/>
      <w:numFmt w:val="bullet"/>
      <w:lvlText w:val=""/>
      <w:lvlJc w:val="left"/>
      <w:pPr>
        <w:ind w:left="360" w:hanging="360"/>
      </w:pPr>
      <w:rPr>
        <w:rFonts w:ascii="Symbol" w:hAnsi="Symbol" w:hint="default"/>
      </w:rPr>
    </w:lvl>
    <w:lvl w:ilvl="1" w:tplc="1636687E">
      <w:start w:val="1"/>
      <w:numFmt w:val="bullet"/>
      <w:lvlText w:val="o"/>
      <w:lvlJc w:val="left"/>
      <w:pPr>
        <w:ind w:left="1080" w:hanging="360"/>
      </w:pPr>
      <w:rPr>
        <w:rFonts w:ascii="Courier New" w:hAnsi="Courier New" w:cs="Courier New" w:hint="default"/>
      </w:rPr>
    </w:lvl>
    <w:lvl w:ilvl="2" w:tplc="17C2C17E">
      <w:start w:val="1"/>
      <w:numFmt w:val="bullet"/>
      <w:lvlText w:val=""/>
      <w:lvlJc w:val="left"/>
      <w:pPr>
        <w:ind w:left="1800" w:hanging="360"/>
      </w:pPr>
      <w:rPr>
        <w:rFonts w:ascii="Wingdings" w:hAnsi="Wingdings" w:hint="default"/>
      </w:rPr>
    </w:lvl>
    <w:lvl w:ilvl="3" w:tplc="79900120">
      <w:start w:val="1"/>
      <w:numFmt w:val="bullet"/>
      <w:lvlText w:val=""/>
      <w:lvlJc w:val="left"/>
      <w:pPr>
        <w:ind w:left="2520" w:hanging="360"/>
      </w:pPr>
      <w:rPr>
        <w:rFonts w:ascii="Symbol" w:hAnsi="Symbol" w:hint="default"/>
      </w:rPr>
    </w:lvl>
    <w:lvl w:ilvl="4" w:tplc="A65C9C86">
      <w:start w:val="1"/>
      <w:numFmt w:val="bullet"/>
      <w:lvlText w:val="o"/>
      <w:lvlJc w:val="left"/>
      <w:pPr>
        <w:ind w:left="3240" w:hanging="360"/>
      </w:pPr>
      <w:rPr>
        <w:rFonts w:ascii="Courier New" w:hAnsi="Courier New" w:cs="Courier New" w:hint="default"/>
      </w:rPr>
    </w:lvl>
    <w:lvl w:ilvl="5" w:tplc="2B4E9F3E">
      <w:start w:val="1"/>
      <w:numFmt w:val="bullet"/>
      <w:lvlText w:val=""/>
      <w:lvlJc w:val="left"/>
      <w:pPr>
        <w:ind w:left="3960" w:hanging="360"/>
      </w:pPr>
      <w:rPr>
        <w:rFonts w:ascii="Wingdings" w:hAnsi="Wingdings" w:hint="default"/>
      </w:rPr>
    </w:lvl>
    <w:lvl w:ilvl="6" w:tplc="A6A69802">
      <w:start w:val="1"/>
      <w:numFmt w:val="bullet"/>
      <w:lvlText w:val=""/>
      <w:lvlJc w:val="left"/>
      <w:pPr>
        <w:ind w:left="4680" w:hanging="360"/>
      </w:pPr>
      <w:rPr>
        <w:rFonts w:ascii="Symbol" w:hAnsi="Symbol" w:hint="default"/>
      </w:rPr>
    </w:lvl>
    <w:lvl w:ilvl="7" w:tplc="2158B80A">
      <w:start w:val="1"/>
      <w:numFmt w:val="bullet"/>
      <w:lvlText w:val="o"/>
      <w:lvlJc w:val="left"/>
      <w:pPr>
        <w:ind w:left="5400" w:hanging="360"/>
      </w:pPr>
      <w:rPr>
        <w:rFonts w:ascii="Courier New" w:hAnsi="Courier New" w:cs="Courier New" w:hint="default"/>
      </w:rPr>
    </w:lvl>
    <w:lvl w:ilvl="8" w:tplc="CC52EAE4">
      <w:start w:val="1"/>
      <w:numFmt w:val="bullet"/>
      <w:lvlText w:val=""/>
      <w:lvlJc w:val="left"/>
      <w:pPr>
        <w:ind w:left="6120" w:hanging="360"/>
      </w:pPr>
      <w:rPr>
        <w:rFonts w:ascii="Wingdings" w:hAnsi="Wingdings" w:hint="default"/>
      </w:rPr>
    </w:lvl>
  </w:abstractNum>
  <w:abstractNum w:abstractNumId="4" w15:restartNumberingAfterBreak="0">
    <w:nsid w:val="0D760DA8"/>
    <w:multiLevelType w:val="hybridMultilevel"/>
    <w:tmpl w:val="4F7A62DE"/>
    <w:lvl w:ilvl="0" w:tplc="CF907D58">
      <w:start w:val="1"/>
      <w:numFmt w:val="bullet"/>
      <w:lvlText w:val=""/>
      <w:lvlJc w:val="left"/>
      <w:pPr>
        <w:ind w:left="720" w:hanging="360"/>
      </w:pPr>
      <w:rPr>
        <w:rFonts w:ascii="Symbol" w:hAnsi="Symbol" w:hint="default"/>
      </w:rPr>
    </w:lvl>
    <w:lvl w:ilvl="1" w:tplc="3E743F88">
      <w:start w:val="1"/>
      <w:numFmt w:val="bullet"/>
      <w:lvlText w:val="o"/>
      <w:lvlJc w:val="left"/>
      <w:pPr>
        <w:ind w:left="1440" w:hanging="360"/>
      </w:pPr>
      <w:rPr>
        <w:rFonts w:ascii="Courier New" w:hAnsi="Courier New" w:cs="Times New Roman" w:hint="default"/>
      </w:rPr>
    </w:lvl>
    <w:lvl w:ilvl="2" w:tplc="9ED873BA">
      <w:start w:val="1"/>
      <w:numFmt w:val="bullet"/>
      <w:lvlText w:val=""/>
      <w:lvlJc w:val="left"/>
      <w:pPr>
        <w:ind w:left="2160" w:hanging="360"/>
      </w:pPr>
      <w:rPr>
        <w:rFonts w:ascii="Wingdings" w:hAnsi="Wingdings" w:hint="default"/>
      </w:rPr>
    </w:lvl>
    <w:lvl w:ilvl="3" w:tplc="3584827A">
      <w:start w:val="1"/>
      <w:numFmt w:val="bullet"/>
      <w:lvlText w:val=""/>
      <w:lvlJc w:val="left"/>
      <w:pPr>
        <w:ind w:left="2880" w:hanging="360"/>
      </w:pPr>
      <w:rPr>
        <w:rFonts w:ascii="Symbol" w:hAnsi="Symbol" w:hint="default"/>
      </w:rPr>
    </w:lvl>
    <w:lvl w:ilvl="4" w:tplc="EE4C9AA8">
      <w:start w:val="1"/>
      <w:numFmt w:val="bullet"/>
      <w:lvlText w:val="o"/>
      <w:lvlJc w:val="left"/>
      <w:pPr>
        <w:ind w:left="3600" w:hanging="360"/>
      </w:pPr>
      <w:rPr>
        <w:rFonts w:ascii="Courier New" w:hAnsi="Courier New" w:cs="Times New Roman" w:hint="default"/>
      </w:rPr>
    </w:lvl>
    <w:lvl w:ilvl="5" w:tplc="C06A1B96">
      <w:start w:val="1"/>
      <w:numFmt w:val="bullet"/>
      <w:lvlText w:val=""/>
      <w:lvlJc w:val="left"/>
      <w:pPr>
        <w:ind w:left="4320" w:hanging="360"/>
      </w:pPr>
      <w:rPr>
        <w:rFonts w:ascii="Wingdings" w:hAnsi="Wingdings" w:hint="default"/>
      </w:rPr>
    </w:lvl>
    <w:lvl w:ilvl="6" w:tplc="B83EA5C4">
      <w:start w:val="1"/>
      <w:numFmt w:val="bullet"/>
      <w:lvlText w:val=""/>
      <w:lvlJc w:val="left"/>
      <w:pPr>
        <w:ind w:left="5040" w:hanging="360"/>
      </w:pPr>
      <w:rPr>
        <w:rFonts w:ascii="Symbol" w:hAnsi="Symbol" w:hint="default"/>
      </w:rPr>
    </w:lvl>
    <w:lvl w:ilvl="7" w:tplc="F46C5894">
      <w:start w:val="1"/>
      <w:numFmt w:val="bullet"/>
      <w:lvlText w:val="o"/>
      <w:lvlJc w:val="left"/>
      <w:pPr>
        <w:ind w:left="5760" w:hanging="360"/>
      </w:pPr>
      <w:rPr>
        <w:rFonts w:ascii="Courier New" w:hAnsi="Courier New" w:cs="Times New Roman" w:hint="default"/>
      </w:rPr>
    </w:lvl>
    <w:lvl w:ilvl="8" w:tplc="7C9034F4">
      <w:start w:val="1"/>
      <w:numFmt w:val="bullet"/>
      <w:lvlText w:val=""/>
      <w:lvlJc w:val="left"/>
      <w:pPr>
        <w:ind w:left="6480" w:hanging="360"/>
      </w:pPr>
      <w:rPr>
        <w:rFonts w:ascii="Wingdings" w:hAnsi="Wingdings" w:hint="default"/>
      </w:rPr>
    </w:lvl>
  </w:abstractNum>
  <w:abstractNum w:abstractNumId="5" w15:restartNumberingAfterBreak="0">
    <w:nsid w:val="0DB0474A"/>
    <w:multiLevelType w:val="hybridMultilevel"/>
    <w:tmpl w:val="1E2E0BA6"/>
    <w:lvl w:ilvl="0" w:tplc="A782BD6C">
      <w:numFmt w:val="bullet"/>
      <w:lvlText w:val="-"/>
      <w:lvlJc w:val="left"/>
      <w:pPr>
        <w:ind w:left="689" w:hanging="360"/>
      </w:pPr>
      <w:rPr>
        <w:rFonts w:ascii="Arial" w:eastAsia="Calibri" w:hAnsi="Arial" w:cs="Arial" w:hint="default"/>
      </w:rPr>
    </w:lvl>
    <w:lvl w:ilvl="1" w:tplc="5A5CE9BC" w:tentative="1">
      <w:start w:val="1"/>
      <w:numFmt w:val="bullet"/>
      <w:lvlText w:val="o"/>
      <w:lvlJc w:val="left"/>
      <w:pPr>
        <w:ind w:left="1409" w:hanging="360"/>
      </w:pPr>
      <w:rPr>
        <w:rFonts w:ascii="Courier New" w:hAnsi="Courier New" w:cs="Courier New" w:hint="default"/>
      </w:rPr>
    </w:lvl>
    <w:lvl w:ilvl="2" w:tplc="9278979A" w:tentative="1">
      <w:start w:val="1"/>
      <w:numFmt w:val="bullet"/>
      <w:lvlText w:val=""/>
      <w:lvlJc w:val="left"/>
      <w:pPr>
        <w:ind w:left="2129" w:hanging="360"/>
      </w:pPr>
      <w:rPr>
        <w:rFonts w:ascii="Wingdings" w:hAnsi="Wingdings" w:hint="default"/>
      </w:rPr>
    </w:lvl>
    <w:lvl w:ilvl="3" w:tplc="700C177A" w:tentative="1">
      <w:start w:val="1"/>
      <w:numFmt w:val="bullet"/>
      <w:lvlText w:val=""/>
      <w:lvlJc w:val="left"/>
      <w:pPr>
        <w:ind w:left="2849" w:hanging="360"/>
      </w:pPr>
      <w:rPr>
        <w:rFonts w:ascii="Symbol" w:hAnsi="Symbol" w:hint="default"/>
      </w:rPr>
    </w:lvl>
    <w:lvl w:ilvl="4" w:tplc="F8E63B70" w:tentative="1">
      <w:start w:val="1"/>
      <w:numFmt w:val="bullet"/>
      <w:lvlText w:val="o"/>
      <w:lvlJc w:val="left"/>
      <w:pPr>
        <w:ind w:left="3569" w:hanging="360"/>
      </w:pPr>
      <w:rPr>
        <w:rFonts w:ascii="Courier New" w:hAnsi="Courier New" w:cs="Courier New" w:hint="default"/>
      </w:rPr>
    </w:lvl>
    <w:lvl w:ilvl="5" w:tplc="850A78A2" w:tentative="1">
      <w:start w:val="1"/>
      <w:numFmt w:val="bullet"/>
      <w:lvlText w:val=""/>
      <w:lvlJc w:val="left"/>
      <w:pPr>
        <w:ind w:left="4289" w:hanging="360"/>
      </w:pPr>
      <w:rPr>
        <w:rFonts w:ascii="Wingdings" w:hAnsi="Wingdings" w:hint="default"/>
      </w:rPr>
    </w:lvl>
    <w:lvl w:ilvl="6" w:tplc="3A6E1924" w:tentative="1">
      <w:start w:val="1"/>
      <w:numFmt w:val="bullet"/>
      <w:lvlText w:val=""/>
      <w:lvlJc w:val="left"/>
      <w:pPr>
        <w:ind w:left="5009" w:hanging="360"/>
      </w:pPr>
      <w:rPr>
        <w:rFonts w:ascii="Symbol" w:hAnsi="Symbol" w:hint="default"/>
      </w:rPr>
    </w:lvl>
    <w:lvl w:ilvl="7" w:tplc="F1561448" w:tentative="1">
      <w:start w:val="1"/>
      <w:numFmt w:val="bullet"/>
      <w:lvlText w:val="o"/>
      <w:lvlJc w:val="left"/>
      <w:pPr>
        <w:ind w:left="5729" w:hanging="360"/>
      </w:pPr>
      <w:rPr>
        <w:rFonts w:ascii="Courier New" w:hAnsi="Courier New" w:cs="Courier New" w:hint="default"/>
      </w:rPr>
    </w:lvl>
    <w:lvl w:ilvl="8" w:tplc="849A9144" w:tentative="1">
      <w:start w:val="1"/>
      <w:numFmt w:val="bullet"/>
      <w:lvlText w:val=""/>
      <w:lvlJc w:val="left"/>
      <w:pPr>
        <w:ind w:left="6449" w:hanging="360"/>
      </w:pPr>
      <w:rPr>
        <w:rFonts w:ascii="Wingdings" w:hAnsi="Wingdings" w:hint="default"/>
      </w:rPr>
    </w:lvl>
  </w:abstractNum>
  <w:abstractNum w:abstractNumId="6" w15:restartNumberingAfterBreak="0">
    <w:nsid w:val="10309133"/>
    <w:multiLevelType w:val="hybridMultilevel"/>
    <w:tmpl w:val="F706353C"/>
    <w:lvl w:ilvl="0" w:tplc="54BC3A4C">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F57C2B3E">
      <w:numFmt w:val="bullet"/>
      <w:lvlText w:val="•"/>
      <w:lvlJc w:val="left"/>
      <w:pPr>
        <w:ind w:left="1128" w:hanging="284"/>
      </w:pPr>
      <w:rPr>
        <w:lang w:val="en-US" w:eastAsia="en-US" w:bidi="ar-SA"/>
      </w:rPr>
    </w:lvl>
    <w:lvl w:ilvl="2" w:tplc="34B69F6A">
      <w:numFmt w:val="bullet"/>
      <w:lvlText w:val="•"/>
      <w:lvlJc w:val="left"/>
      <w:pPr>
        <w:ind w:left="1857" w:hanging="284"/>
      </w:pPr>
      <w:rPr>
        <w:lang w:val="en-US" w:eastAsia="en-US" w:bidi="ar-SA"/>
      </w:rPr>
    </w:lvl>
    <w:lvl w:ilvl="3" w:tplc="139A4FE6">
      <w:numFmt w:val="bullet"/>
      <w:lvlText w:val="•"/>
      <w:lvlJc w:val="left"/>
      <w:pPr>
        <w:ind w:left="2586" w:hanging="284"/>
      </w:pPr>
      <w:rPr>
        <w:lang w:val="en-US" w:eastAsia="en-US" w:bidi="ar-SA"/>
      </w:rPr>
    </w:lvl>
    <w:lvl w:ilvl="4" w:tplc="83F8562A">
      <w:numFmt w:val="bullet"/>
      <w:lvlText w:val="•"/>
      <w:lvlJc w:val="left"/>
      <w:pPr>
        <w:ind w:left="3315" w:hanging="284"/>
      </w:pPr>
      <w:rPr>
        <w:lang w:val="en-US" w:eastAsia="en-US" w:bidi="ar-SA"/>
      </w:rPr>
    </w:lvl>
    <w:lvl w:ilvl="5" w:tplc="E3FE40EA">
      <w:numFmt w:val="bullet"/>
      <w:lvlText w:val="•"/>
      <w:lvlJc w:val="left"/>
      <w:pPr>
        <w:ind w:left="4044" w:hanging="284"/>
      </w:pPr>
      <w:rPr>
        <w:lang w:val="en-US" w:eastAsia="en-US" w:bidi="ar-SA"/>
      </w:rPr>
    </w:lvl>
    <w:lvl w:ilvl="6" w:tplc="BDB4591C">
      <w:numFmt w:val="bullet"/>
      <w:lvlText w:val="•"/>
      <w:lvlJc w:val="left"/>
      <w:pPr>
        <w:ind w:left="4773" w:hanging="284"/>
      </w:pPr>
      <w:rPr>
        <w:lang w:val="en-US" w:eastAsia="en-US" w:bidi="ar-SA"/>
      </w:rPr>
    </w:lvl>
    <w:lvl w:ilvl="7" w:tplc="E0E2DDC0">
      <w:numFmt w:val="bullet"/>
      <w:lvlText w:val="•"/>
      <w:lvlJc w:val="left"/>
      <w:pPr>
        <w:ind w:left="5502" w:hanging="284"/>
      </w:pPr>
      <w:rPr>
        <w:lang w:val="en-US" w:eastAsia="en-US" w:bidi="ar-SA"/>
      </w:rPr>
    </w:lvl>
    <w:lvl w:ilvl="8" w:tplc="8A08E9BC">
      <w:numFmt w:val="bullet"/>
      <w:lvlText w:val="•"/>
      <w:lvlJc w:val="left"/>
      <w:pPr>
        <w:ind w:left="6231" w:hanging="284"/>
      </w:pPr>
      <w:rPr>
        <w:lang w:val="en-US" w:eastAsia="en-US" w:bidi="ar-SA"/>
      </w:rPr>
    </w:lvl>
  </w:abstractNum>
  <w:abstractNum w:abstractNumId="7" w15:restartNumberingAfterBreak="0">
    <w:nsid w:val="16B56235"/>
    <w:multiLevelType w:val="hybridMultilevel"/>
    <w:tmpl w:val="CF8A6180"/>
    <w:lvl w:ilvl="0" w:tplc="BFBE7F42">
      <w:start w:val="1"/>
      <w:numFmt w:val="bullet"/>
      <w:lvlText w:val=""/>
      <w:lvlJc w:val="left"/>
      <w:pPr>
        <w:ind w:left="360" w:hanging="360"/>
      </w:pPr>
      <w:rPr>
        <w:rFonts w:ascii="Symbol" w:hAnsi="Symbol" w:hint="default"/>
      </w:rPr>
    </w:lvl>
    <w:lvl w:ilvl="1" w:tplc="88D4A4B8">
      <w:start w:val="1"/>
      <w:numFmt w:val="bullet"/>
      <w:lvlText w:val="o"/>
      <w:lvlJc w:val="left"/>
      <w:pPr>
        <w:ind w:left="1080" w:hanging="360"/>
      </w:pPr>
      <w:rPr>
        <w:rFonts w:ascii="Courier New" w:hAnsi="Courier New" w:cs="Courier New" w:hint="default"/>
      </w:rPr>
    </w:lvl>
    <w:lvl w:ilvl="2" w:tplc="C74E8A9E">
      <w:start w:val="1"/>
      <w:numFmt w:val="bullet"/>
      <w:lvlText w:val=""/>
      <w:lvlJc w:val="left"/>
      <w:pPr>
        <w:ind w:left="1800" w:hanging="360"/>
      </w:pPr>
      <w:rPr>
        <w:rFonts w:ascii="Wingdings" w:hAnsi="Wingdings" w:hint="default"/>
      </w:rPr>
    </w:lvl>
    <w:lvl w:ilvl="3" w:tplc="5E36D40A">
      <w:start w:val="1"/>
      <w:numFmt w:val="bullet"/>
      <w:lvlText w:val=""/>
      <w:lvlJc w:val="left"/>
      <w:pPr>
        <w:ind w:left="2520" w:hanging="360"/>
      </w:pPr>
      <w:rPr>
        <w:rFonts w:ascii="Symbol" w:hAnsi="Symbol" w:hint="default"/>
      </w:rPr>
    </w:lvl>
    <w:lvl w:ilvl="4" w:tplc="41769FC2">
      <w:start w:val="1"/>
      <w:numFmt w:val="bullet"/>
      <w:lvlText w:val="o"/>
      <w:lvlJc w:val="left"/>
      <w:pPr>
        <w:ind w:left="3240" w:hanging="360"/>
      </w:pPr>
      <w:rPr>
        <w:rFonts w:ascii="Courier New" w:hAnsi="Courier New" w:cs="Courier New" w:hint="default"/>
      </w:rPr>
    </w:lvl>
    <w:lvl w:ilvl="5" w:tplc="5674295A">
      <w:start w:val="1"/>
      <w:numFmt w:val="bullet"/>
      <w:lvlText w:val=""/>
      <w:lvlJc w:val="left"/>
      <w:pPr>
        <w:ind w:left="3960" w:hanging="360"/>
      </w:pPr>
      <w:rPr>
        <w:rFonts w:ascii="Wingdings" w:hAnsi="Wingdings" w:hint="default"/>
      </w:rPr>
    </w:lvl>
    <w:lvl w:ilvl="6" w:tplc="AF20E72E">
      <w:start w:val="1"/>
      <w:numFmt w:val="bullet"/>
      <w:lvlText w:val=""/>
      <w:lvlJc w:val="left"/>
      <w:pPr>
        <w:ind w:left="4680" w:hanging="360"/>
      </w:pPr>
      <w:rPr>
        <w:rFonts w:ascii="Symbol" w:hAnsi="Symbol" w:hint="default"/>
      </w:rPr>
    </w:lvl>
    <w:lvl w:ilvl="7" w:tplc="60CABE30">
      <w:start w:val="1"/>
      <w:numFmt w:val="bullet"/>
      <w:lvlText w:val="o"/>
      <w:lvlJc w:val="left"/>
      <w:pPr>
        <w:ind w:left="5400" w:hanging="360"/>
      </w:pPr>
      <w:rPr>
        <w:rFonts w:ascii="Courier New" w:hAnsi="Courier New" w:cs="Courier New" w:hint="default"/>
      </w:rPr>
    </w:lvl>
    <w:lvl w:ilvl="8" w:tplc="C7DA6DFE">
      <w:start w:val="1"/>
      <w:numFmt w:val="bullet"/>
      <w:lvlText w:val=""/>
      <w:lvlJc w:val="left"/>
      <w:pPr>
        <w:ind w:left="6120" w:hanging="360"/>
      </w:pPr>
      <w:rPr>
        <w:rFonts w:ascii="Wingdings" w:hAnsi="Wingdings" w:hint="default"/>
      </w:rPr>
    </w:lvl>
  </w:abstractNum>
  <w:abstractNum w:abstractNumId="8" w15:restartNumberingAfterBreak="0">
    <w:nsid w:val="1A444BC0"/>
    <w:multiLevelType w:val="hybridMultilevel"/>
    <w:tmpl w:val="8C52AA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E8DD13C"/>
    <w:multiLevelType w:val="hybridMultilevel"/>
    <w:tmpl w:val="22880372"/>
    <w:lvl w:ilvl="0" w:tplc="6E2C17A0">
      <w:start w:val="1"/>
      <w:numFmt w:val="bullet"/>
      <w:lvlText w:val=""/>
      <w:lvlJc w:val="left"/>
      <w:pPr>
        <w:ind w:left="360" w:hanging="360"/>
      </w:pPr>
      <w:rPr>
        <w:rFonts w:ascii="Symbol" w:hAnsi="Symbol" w:hint="default"/>
        <w:sz w:val="18"/>
        <w:szCs w:val="18"/>
      </w:rPr>
    </w:lvl>
    <w:lvl w:ilvl="1" w:tplc="B42EF1C6">
      <w:start w:val="1"/>
      <w:numFmt w:val="bullet"/>
      <w:lvlText w:val="o"/>
      <w:lvlJc w:val="left"/>
      <w:pPr>
        <w:ind w:left="1080" w:hanging="360"/>
      </w:pPr>
      <w:rPr>
        <w:rFonts w:ascii="Courier New" w:hAnsi="Courier New" w:cs="Courier New" w:hint="default"/>
      </w:rPr>
    </w:lvl>
    <w:lvl w:ilvl="2" w:tplc="D74E4442">
      <w:start w:val="1"/>
      <w:numFmt w:val="bullet"/>
      <w:lvlText w:val=""/>
      <w:lvlJc w:val="left"/>
      <w:pPr>
        <w:ind w:left="1800" w:hanging="360"/>
      </w:pPr>
      <w:rPr>
        <w:rFonts w:ascii="Wingdings" w:hAnsi="Wingdings" w:hint="default"/>
      </w:rPr>
    </w:lvl>
    <w:lvl w:ilvl="3" w:tplc="1AD4A2B6">
      <w:start w:val="1"/>
      <w:numFmt w:val="bullet"/>
      <w:lvlText w:val=""/>
      <w:lvlJc w:val="left"/>
      <w:pPr>
        <w:ind w:left="2520" w:hanging="360"/>
      </w:pPr>
      <w:rPr>
        <w:rFonts w:ascii="Symbol" w:hAnsi="Symbol" w:hint="default"/>
      </w:rPr>
    </w:lvl>
    <w:lvl w:ilvl="4" w:tplc="A156E0C4">
      <w:start w:val="1"/>
      <w:numFmt w:val="bullet"/>
      <w:lvlText w:val="o"/>
      <w:lvlJc w:val="left"/>
      <w:pPr>
        <w:ind w:left="3240" w:hanging="360"/>
      </w:pPr>
      <w:rPr>
        <w:rFonts w:ascii="Courier New" w:hAnsi="Courier New" w:cs="Courier New" w:hint="default"/>
      </w:rPr>
    </w:lvl>
    <w:lvl w:ilvl="5" w:tplc="41888FEC">
      <w:start w:val="1"/>
      <w:numFmt w:val="bullet"/>
      <w:lvlText w:val=""/>
      <w:lvlJc w:val="left"/>
      <w:pPr>
        <w:ind w:left="3960" w:hanging="360"/>
      </w:pPr>
      <w:rPr>
        <w:rFonts w:ascii="Wingdings" w:hAnsi="Wingdings" w:hint="default"/>
      </w:rPr>
    </w:lvl>
    <w:lvl w:ilvl="6" w:tplc="E84AF8A8">
      <w:start w:val="1"/>
      <w:numFmt w:val="bullet"/>
      <w:lvlText w:val=""/>
      <w:lvlJc w:val="left"/>
      <w:pPr>
        <w:ind w:left="4680" w:hanging="360"/>
      </w:pPr>
      <w:rPr>
        <w:rFonts w:ascii="Symbol" w:hAnsi="Symbol" w:hint="default"/>
      </w:rPr>
    </w:lvl>
    <w:lvl w:ilvl="7" w:tplc="FC02A5A0">
      <w:start w:val="1"/>
      <w:numFmt w:val="bullet"/>
      <w:lvlText w:val="o"/>
      <w:lvlJc w:val="left"/>
      <w:pPr>
        <w:ind w:left="5400" w:hanging="360"/>
      </w:pPr>
      <w:rPr>
        <w:rFonts w:ascii="Courier New" w:hAnsi="Courier New" w:cs="Courier New" w:hint="default"/>
      </w:rPr>
    </w:lvl>
    <w:lvl w:ilvl="8" w:tplc="7D72F7CA">
      <w:start w:val="1"/>
      <w:numFmt w:val="bullet"/>
      <w:lvlText w:val=""/>
      <w:lvlJc w:val="left"/>
      <w:pPr>
        <w:ind w:left="6120" w:hanging="360"/>
      </w:pPr>
      <w:rPr>
        <w:rFonts w:ascii="Wingdings" w:hAnsi="Wingdings" w:hint="default"/>
      </w:rPr>
    </w:lvl>
  </w:abstractNum>
  <w:abstractNum w:abstractNumId="10" w15:restartNumberingAfterBreak="0">
    <w:nsid w:val="1EE97B37"/>
    <w:multiLevelType w:val="hybridMultilevel"/>
    <w:tmpl w:val="22880372"/>
    <w:lvl w:ilvl="0" w:tplc="BCE06DAE">
      <w:start w:val="1"/>
      <w:numFmt w:val="bullet"/>
      <w:lvlText w:val=""/>
      <w:lvlJc w:val="left"/>
      <w:pPr>
        <w:ind w:left="360" w:hanging="360"/>
      </w:pPr>
      <w:rPr>
        <w:rFonts w:ascii="Symbol" w:hAnsi="Symbol" w:hint="default"/>
        <w:sz w:val="18"/>
        <w:szCs w:val="18"/>
      </w:rPr>
    </w:lvl>
    <w:lvl w:ilvl="1" w:tplc="35DE134E">
      <w:start w:val="1"/>
      <w:numFmt w:val="bullet"/>
      <w:lvlText w:val="o"/>
      <w:lvlJc w:val="left"/>
      <w:pPr>
        <w:ind w:left="1080" w:hanging="360"/>
      </w:pPr>
      <w:rPr>
        <w:rFonts w:ascii="Courier New" w:hAnsi="Courier New" w:cs="Courier New" w:hint="default"/>
      </w:rPr>
    </w:lvl>
    <w:lvl w:ilvl="2" w:tplc="F3AA455E">
      <w:start w:val="1"/>
      <w:numFmt w:val="bullet"/>
      <w:lvlText w:val=""/>
      <w:lvlJc w:val="left"/>
      <w:pPr>
        <w:ind w:left="1800" w:hanging="360"/>
      </w:pPr>
      <w:rPr>
        <w:rFonts w:ascii="Wingdings" w:hAnsi="Wingdings" w:hint="default"/>
      </w:rPr>
    </w:lvl>
    <w:lvl w:ilvl="3" w:tplc="91283B46">
      <w:start w:val="1"/>
      <w:numFmt w:val="bullet"/>
      <w:lvlText w:val=""/>
      <w:lvlJc w:val="left"/>
      <w:pPr>
        <w:ind w:left="2520" w:hanging="360"/>
      </w:pPr>
      <w:rPr>
        <w:rFonts w:ascii="Symbol" w:hAnsi="Symbol" w:hint="default"/>
      </w:rPr>
    </w:lvl>
    <w:lvl w:ilvl="4" w:tplc="6278F074">
      <w:start w:val="1"/>
      <w:numFmt w:val="bullet"/>
      <w:lvlText w:val="o"/>
      <w:lvlJc w:val="left"/>
      <w:pPr>
        <w:ind w:left="3240" w:hanging="360"/>
      </w:pPr>
      <w:rPr>
        <w:rFonts w:ascii="Courier New" w:hAnsi="Courier New" w:cs="Courier New" w:hint="default"/>
      </w:rPr>
    </w:lvl>
    <w:lvl w:ilvl="5" w:tplc="4DBEEF36">
      <w:start w:val="1"/>
      <w:numFmt w:val="bullet"/>
      <w:lvlText w:val=""/>
      <w:lvlJc w:val="left"/>
      <w:pPr>
        <w:ind w:left="3960" w:hanging="360"/>
      </w:pPr>
      <w:rPr>
        <w:rFonts w:ascii="Wingdings" w:hAnsi="Wingdings" w:hint="default"/>
      </w:rPr>
    </w:lvl>
    <w:lvl w:ilvl="6" w:tplc="906AB6C2">
      <w:start w:val="1"/>
      <w:numFmt w:val="bullet"/>
      <w:lvlText w:val=""/>
      <w:lvlJc w:val="left"/>
      <w:pPr>
        <w:ind w:left="4680" w:hanging="360"/>
      </w:pPr>
      <w:rPr>
        <w:rFonts w:ascii="Symbol" w:hAnsi="Symbol" w:hint="default"/>
      </w:rPr>
    </w:lvl>
    <w:lvl w:ilvl="7" w:tplc="E70E8DEC">
      <w:start w:val="1"/>
      <w:numFmt w:val="bullet"/>
      <w:lvlText w:val="o"/>
      <w:lvlJc w:val="left"/>
      <w:pPr>
        <w:ind w:left="5400" w:hanging="360"/>
      </w:pPr>
      <w:rPr>
        <w:rFonts w:ascii="Courier New" w:hAnsi="Courier New" w:cs="Courier New" w:hint="default"/>
      </w:rPr>
    </w:lvl>
    <w:lvl w:ilvl="8" w:tplc="0EE81C96">
      <w:start w:val="1"/>
      <w:numFmt w:val="bullet"/>
      <w:lvlText w:val=""/>
      <w:lvlJc w:val="left"/>
      <w:pPr>
        <w:ind w:left="6120" w:hanging="360"/>
      </w:pPr>
      <w:rPr>
        <w:rFonts w:ascii="Wingdings" w:hAnsi="Wingdings" w:hint="default"/>
      </w:rPr>
    </w:lvl>
  </w:abstractNum>
  <w:abstractNum w:abstractNumId="11" w15:restartNumberingAfterBreak="0">
    <w:nsid w:val="2A2A3DB8"/>
    <w:multiLevelType w:val="hybridMultilevel"/>
    <w:tmpl w:val="72442124"/>
    <w:lvl w:ilvl="0" w:tplc="76D2E904">
      <w:start w:val="1"/>
      <w:numFmt w:val="bullet"/>
      <w:lvlText w:val=""/>
      <w:lvlJc w:val="left"/>
      <w:pPr>
        <w:ind w:left="720" w:hanging="360"/>
      </w:pPr>
      <w:rPr>
        <w:rFonts w:ascii="Symbol" w:hAnsi="Symbol" w:hint="default"/>
        <w:b w:val="0"/>
        <w:bCs w:val="0"/>
        <w:i w:val="0"/>
        <w:iCs w:val="0"/>
        <w:w w:val="99"/>
        <w:sz w:val="19"/>
        <w:szCs w:val="19"/>
        <w:lang w:val="en-US" w:eastAsia="en-US" w:bidi="ar-SA"/>
      </w:rPr>
    </w:lvl>
    <w:lvl w:ilvl="1" w:tplc="D7F0AFFA">
      <w:start w:val="1"/>
      <w:numFmt w:val="bullet"/>
      <w:lvlText w:val="o"/>
      <w:lvlJc w:val="left"/>
      <w:pPr>
        <w:ind w:left="1440" w:hanging="360"/>
      </w:pPr>
      <w:rPr>
        <w:rFonts w:ascii="Courier New" w:hAnsi="Courier New" w:cs="Courier New" w:hint="default"/>
      </w:rPr>
    </w:lvl>
    <w:lvl w:ilvl="2" w:tplc="AAE0C6A4">
      <w:start w:val="1"/>
      <w:numFmt w:val="bullet"/>
      <w:lvlText w:val=""/>
      <w:lvlJc w:val="left"/>
      <w:pPr>
        <w:ind w:left="2160" w:hanging="360"/>
      </w:pPr>
      <w:rPr>
        <w:rFonts w:ascii="Wingdings" w:hAnsi="Wingdings" w:hint="default"/>
      </w:rPr>
    </w:lvl>
    <w:lvl w:ilvl="3" w:tplc="F9BAF8BA">
      <w:start w:val="1"/>
      <w:numFmt w:val="bullet"/>
      <w:lvlText w:val=""/>
      <w:lvlJc w:val="left"/>
      <w:pPr>
        <w:ind w:left="2880" w:hanging="360"/>
      </w:pPr>
      <w:rPr>
        <w:rFonts w:ascii="Symbol" w:hAnsi="Symbol" w:hint="default"/>
      </w:rPr>
    </w:lvl>
    <w:lvl w:ilvl="4" w:tplc="B97EAC7E">
      <w:start w:val="1"/>
      <w:numFmt w:val="bullet"/>
      <w:lvlText w:val="o"/>
      <w:lvlJc w:val="left"/>
      <w:pPr>
        <w:ind w:left="3600" w:hanging="360"/>
      </w:pPr>
      <w:rPr>
        <w:rFonts w:ascii="Courier New" w:hAnsi="Courier New" w:cs="Courier New" w:hint="default"/>
      </w:rPr>
    </w:lvl>
    <w:lvl w:ilvl="5" w:tplc="F970DCFE">
      <w:start w:val="1"/>
      <w:numFmt w:val="bullet"/>
      <w:lvlText w:val=""/>
      <w:lvlJc w:val="left"/>
      <w:pPr>
        <w:ind w:left="4320" w:hanging="360"/>
      </w:pPr>
      <w:rPr>
        <w:rFonts w:ascii="Wingdings" w:hAnsi="Wingdings" w:hint="default"/>
      </w:rPr>
    </w:lvl>
    <w:lvl w:ilvl="6" w:tplc="A03CAB42">
      <w:start w:val="1"/>
      <w:numFmt w:val="bullet"/>
      <w:lvlText w:val=""/>
      <w:lvlJc w:val="left"/>
      <w:pPr>
        <w:ind w:left="5040" w:hanging="360"/>
      </w:pPr>
      <w:rPr>
        <w:rFonts w:ascii="Symbol" w:hAnsi="Symbol" w:hint="default"/>
      </w:rPr>
    </w:lvl>
    <w:lvl w:ilvl="7" w:tplc="A872B58C">
      <w:start w:val="1"/>
      <w:numFmt w:val="bullet"/>
      <w:lvlText w:val="o"/>
      <w:lvlJc w:val="left"/>
      <w:pPr>
        <w:ind w:left="5760" w:hanging="360"/>
      </w:pPr>
      <w:rPr>
        <w:rFonts w:ascii="Courier New" w:hAnsi="Courier New" w:cs="Courier New" w:hint="default"/>
      </w:rPr>
    </w:lvl>
    <w:lvl w:ilvl="8" w:tplc="4F804ECA">
      <w:start w:val="1"/>
      <w:numFmt w:val="bullet"/>
      <w:lvlText w:val=""/>
      <w:lvlJc w:val="left"/>
      <w:pPr>
        <w:ind w:left="6480" w:hanging="360"/>
      </w:pPr>
      <w:rPr>
        <w:rFonts w:ascii="Wingdings" w:hAnsi="Wingdings" w:hint="default"/>
      </w:rPr>
    </w:lvl>
  </w:abstractNum>
  <w:abstractNum w:abstractNumId="12" w15:restartNumberingAfterBreak="0">
    <w:nsid w:val="2F89621C"/>
    <w:multiLevelType w:val="hybridMultilevel"/>
    <w:tmpl w:val="5014A43E"/>
    <w:lvl w:ilvl="0" w:tplc="4FD4D51E">
      <w:start w:val="1"/>
      <w:numFmt w:val="bullet"/>
      <w:lvlText w:val=""/>
      <w:lvlJc w:val="left"/>
      <w:pPr>
        <w:ind w:left="360" w:hanging="360"/>
      </w:pPr>
      <w:rPr>
        <w:rFonts w:ascii="Symbol" w:hAnsi="Symbol" w:hint="default"/>
      </w:rPr>
    </w:lvl>
    <w:lvl w:ilvl="1" w:tplc="7796250C">
      <w:start w:val="1"/>
      <w:numFmt w:val="bullet"/>
      <w:lvlText w:val="o"/>
      <w:lvlJc w:val="left"/>
      <w:pPr>
        <w:ind w:left="1440" w:hanging="360"/>
      </w:pPr>
      <w:rPr>
        <w:rFonts w:ascii="Courier New" w:hAnsi="Courier New" w:cs="Courier New" w:hint="default"/>
      </w:rPr>
    </w:lvl>
    <w:lvl w:ilvl="2" w:tplc="C31460EC">
      <w:start w:val="1"/>
      <w:numFmt w:val="bullet"/>
      <w:lvlText w:val=""/>
      <w:lvlJc w:val="left"/>
      <w:pPr>
        <w:ind w:left="2160" w:hanging="360"/>
      </w:pPr>
      <w:rPr>
        <w:rFonts w:ascii="Wingdings" w:hAnsi="Wingdings" w:hint="default"/>
      </w:rPr>
    </w:lvl>
    <w:lvl w:ilvl="3" w:tplc="BE0C7B3A">
      <w:start w:val="1"/>
      <w:numFmt w:val="bullet"/>
      <w:lvlText w:val=""/>
      <w:lvlJc w:val="left"/>
      <w:pPr>
        <w:ind w:left="2880" w:hanging="360"/>
      </w:pPr>
      <w:rPr>
        <w:rFonts w:ascii="Symbol" w:hAnsi="Symbol" w:hint="default"/>
      </w:rPr>
    </w:lvl>
    <w:lvl w:ilvl="4" w:tplc="039EFCC4">
      <w:start w:val="1"/>
      <w:numFmt w:val="bullet"/>
      <w:lvlText w:val="o"/>
      <w:lvlJc w:val="left"/>
      <w:pPr>
        <w:ind w:left="3600" w:hanging="360"/>
      </w:pPr>
      <w:rPr>
        <w:rFonts w:ascii="Courier New" w:hAnsi="Courier New" w:cs="Courier New" w:hint="default"/>
      </w:rPr>
    </w:lvl>
    <w:lvl w:ilvl="5" w:tplc="91F4C388">
      <w:start w:val="1"/>
      <w:numFmt w:val="bullet"/>
      <w:lvlText w:val=""/>
      <w:lvlJc w:val="left"/>
      <w:pPr>
        <w:ind w:left="4320" w:hanging="360"/>
      </w:pPr>
      <w:rPr>
        <w:rFonts w:ascii="Wingdings" w:hAnsi="Wingdings" w:hint="default"/>
      </w:rPr>
    </w:lvl>
    <w:lvl w:ilvl="6" w:tplc="B40E0FE0">
      <w:start w:val="1"/>
      <w:numFmt w:val="bullet"/>
      <w:lvlText w:val=""/>
      <w:lvlJc w:val="left"/>
      <w:pPr>
        <w:ind w:left="5040" w:hanging="360"/>
      </w:pPr>
      <w:rPr>
        <w:rFonts w:ascii="Symbol" w:hAnsi="Symbol" w:hint="default"/>
      </w:rPr>
    </w:lvl>
    <w:lvl w:ilvl="7" w:tplc="4192ED46">
      <w:start w:val="1"/>
      <w:numFmt w:val="bullet"/>
      <w:lvlText w:val="o"/>
      <w:lvlJc w:val="left"/>
      <w:pPr>
        <w:ind w:left="5760" w:hanging="360"/>
      </w:pPr>
      <w:rPr>
        <w:rFonts w:ascii="Courier New" w:hAnsi="Courier New" w:cs="Courier New" w:hint="default"/>
      </w:rPr>
    </w:lvl>
    <w:lvl w:ilvl="8" w:tplc="2C563C00">
      <w:start w:val="1"/>
      <w:numFmt w:val="bullet"/>
      <w:lvlText w:val=""/>
      <w:lvlJc w:val="left"/>
      <w:pPr>
        <w:ind w:left="6480" w:hanging="360"/>
      </w:pPr>
      <w:rPr>
        <w:rFonts w:ascii="Wingdings" w:hAnsi="Wingdings" w:hint="default"/>
      </w:rPr>
    </w:lvl>
  </w:abstractNum>
  <w:abstractNum w:abstractNumId="13" w15:restartNumberingAfterBreak="0">
    <w:nsid w:val="2FB9070C"/>
    <w:multiLevelType w:val="hybridMultilevel"/>
    <w:tmpl w:val="3314FFB0"/>
    <w:lvl w:ilvl="0" w:tplc="4EC2ED42">
      <w:start w:val="1"/>
      <w:numFmt w:val="bullet"/>
      <w:lvlText w:val=""/>
      <w:lvlJc w:val="left"/>
      <w:pPr>
        <w:ind w:left="360" w:hanging="360"/>
      </w:pPr>
      <w:rPr>
        <w:rFonts w:ascii="Symbol" w:hAnsi="Symbol" w:hint="default"/>
        <w:color w:val="auto"/>
      </w:rPr>
    </w:lvl>
    <w:lvl w:ilvl="1" w:tplc="AFA03B12">
      <w:numFmt w:val="bullet"/>
      <w:lvlText w:val="–"/>
      <w:lvlJc w:val="left"/>
      <w:pPr>
        <w:ind w:left="1080" w:hanging="360"/>
      </w:pPr>
      <w:rPr>
        <w:rFonts w:ascii="Arial" w:eastAsiaTheme="minorHAnsi" w:hAnsi="Arial" w:cs="Arial" w:hint="default"/>
      </w:rPr>
    </w:lvl>
    <w:lvl w:ilvl="2" w:tplc="A266B25E">
      <w:start w:val="1"/>
      <w:numFmt w:val="bullet"/>
      <w:lvlText w:val=""/>
      <w:lvlJc w:val="left"/>
      <w:pPr>
        <w:ind w:left="1800" w:hanging="360"/>
      </w:pPr>
      <w:rPr>
        <w:rFonts w:ascii="Wingdings" w:hAnsi="Wingdings" w:hint="default"/>
      </w:rPr>
    </w:lvl>
    <w:lvl w:ilvl="3" w:tplc="50E86522">
      <w:start w:val="1"/>
      <w:numFmt w:val="bullet"/>
      <w:lvlText w:val=""/>
      <w:lvlJc w:val="left"/>
      <w:pPr>
        <w:ind w:left="2520" w:hanging="360"/>
      </w:pPr>
      <w:rPr>
        <w:rFonts w:ascii="Symbol" w:hAnsi="Symbol" w:hint="default"/>
      </w:rPr>
    </w:lvl>
    <w:lvl w:ilvl="4" w:tplc="258E429E">
      <w:start w:val="1"/>
      <w:numFmt w:val="bullet"/>
      <w:lvlText w:val="o"/>
      <w:lvlJc w:val="left"/>
      <w:pPr>
        <w:ind w:left="3240" w:hanging="360"/>
      </w:pPr>
      <w:rPr>
        <w:rFonts w:ascii="Courier New" w:hAnsi="Courier New" w:cs="Courier New" w:hint="default"/>
      </w:rPr>
    </w:lvl>
    <w:lvl w:ilvl="5" w:tplc="374E05E0">
      <w:start w:val="1"/>
      <w:numFmt w:val="bullet"/>
      <w:lvlText w:val=""/>
      <w:lvlJc w:val="left"/>
      <w:pPr>
        <w:ind w:left="3960" w:hanging="360"/>
      </w:pPr>
      <w:rPr>
        <w:rFonts w:ascii="Wingdings" w:hAnsi="Wingdings" w:hint="default"/>
      </w:rPr>
    </w:lvl>
    <w:lvl w:ilvl="6" w:tplc="B37ACF50">
      <w:start w:val="1"/>
      <w:numFmt w:val="bullet"/>
      <w:lvlText w:val=""/>
      <w:lvlJc w:val="left"/>
      <w:pPr>
        <w:ind w:left="4680" w:hanging="360"/>
      </w:pPr>
      <w:rPr>
        <w:rFonts w:ascii="Symbol" w:hAnsi="Symbol" w:hint="default"/>
      </w:rPr>
    </w:lvl>
    <w:lvl w:ilvl="7" w:tplc="DBFAA29E">
      <w:start w:val="1"/>
      <w:numFmt w:val="bullet"/>
      <w:lvlText w:val="o"/>
      <w:lvlJc w:val="left"/>
      <w:pPr>
        <w:ind w:left="5400" w:hanging="360"/>
      </w:pPr>
      <w:rPr>
        <w:rFonts w:ascii="Courier New" w:hAnsi="Courier New" w:cs="Courier New" w:hint="default"/>
      </w:rPr>
    </w:lvl>
    <w:lvl w:ilvl="8" w:tplc="20B65972">
      <w:start w:val="1"/>
      <w:numFmt w:val="bullet"/>
      <w:lvlText w:val=""/>
      <w:lvlJc w:val="left"/>
      <w:pPr>
        <w:ind w:left="6120" w:hanging="360"/>
      </w:pPr>
      <w:rPr>
        <w:rFonts w:ascii="Wingdings" w:hAnsi="Wingdings" w:hint="default"/>
      </w:rPr>
    </w:lvl>
  </w:abstractNum>
  <w:abstractNum w:abstractNumId="14" w15:restartNumberingAfterBreak="0">
    <w:nsid w:val="3509676A"/>
    <w:multiLevelType w:val="hybridMultilevel"/>
    <w:tmpl w:val="6DEEAF60"/>
    <w:lvl w:ilvl="0" w:tplc="161C6FA2">
      <w:start w:val="1"/>
      <w:numFmt w:val="bullet"/>
      <w:lvlText w:val=""/>
      <w:lvlJc w:val="left"/>
      <w:pPr>
        <w:ind w:left="720" w:hanging="360"/>
      </w:pPr>
      <w:rPr>
        <w:rFonts w:ascii="Symbol" w:hAnsi="Symbol" w:hint="default"/>
      </w:rPr>
    </w:lvl>
    <w:lvl w:ilvl="1" w:tplc="F1FA8EB2" w:tentative="1">
      <w:start w:val="1"/>
      <w:numFmt w:val="bullet"/>
      <w:lvlText w:val="o"/>
      <w:lvlJc w:val="left"/>
      <w:pPr>
        <w:ind w:left="1440" w:hanging="360"/>
      </w:pPr>
      <w:rPr>
        <w:rFonts w:ascii="Courier New" w:hAnsi="Courier New" w:cs="Courier New" w:hint="default"/>
      </w:rPr>
    </w:lvl>
    <w:lvl w:ilvl="2" w:tplc="A86A94E8" w:tentative="1">
      <w:start w:val="1"/>
      <w:numFmt w:val="bullet"/>
      <w:lvlText w:val=""/>
      <w:lvlJc w:val="left"/>
      <w:pPr>
        <w:ind w:left="2160" w:hanging="360"/>
      </w:pPr>
      <w:rPr>
        <w:rFonts w:ascii="Wingdings" w:hAnsi="Wingdings" w:hint="default"/>
      </w:rPr>
    </w:lvl>
    <w:lvl w:ilvl="3" w:tplc="29E0F1C8" w:tentative="1">
      <w:start w:val="1"/>
      <w:numFmt w:val="bullet"/>
      <w:lvlText w:val=""/>
      <w:lvlJc w:val="left"/>
      <w:pPr>
        <w:ind w:left="2880" w:hanging="360"/>
      </w:pPr>
      <w:rPr>
        <w:rFonts w:ascii="Symbol" w:hAnsi="Symbol" w:hint="default"/>
      </w:rPr>
    </w:lvl>
    <w:lvl w:ilvl="4" w:tplc="0EF04810" w:tentative="1">
      <w:start w:val="1"/>
      <w:numFmt w:val="bullet"/>
      <w:lvlText w:val="o"/>
      <w:lvlJc w:val="left"/>
      <w:pPr>
        <w:ind w:left="3600" w:hanging="360"/>
      </w:pPr>
      <w:rPr>
        <w:rFonts w:ascii="Courier New" w:hAnsi="Courier New" w:cs="Courier New" w:hint="default"/>
      </w:rPr>
    </w:lvl>
    <w:lvl w:ilvl="5" w:tplc="F0AEDAF0" w:tentative="1">
      <w:start w:val="1"/>
      <w:numFmt w:val="bullet"/>
      <w:lvlText w:val=""/>
      <w:lvlJc w:val="left"/>
      <w:pPr>
        <w:ind w:left="4320" w:hanging="360"/>
      </w:pPr>
      <w:rPr>
        <w:rFonts w:ascii="Wingdings" w:hAnsi="Wingdings" w:hint="default"/>
      </w:rPr>
    </w:lvl>
    <w:lvl w:ilvl="6" w:tplc="C5F8524C" w:tentative="1">
      <w:start w:val="1"/>
      <w:numFmt w:val="bullet"/>
      <w:lvlText w:val=""/>
      <w:lvlJc w:val="left"/>
      <w:pPr>
        <w:ind w:left="5040" w:hanging="360"/>
      </w:pPr>
      <w:rPr>
        <w:rFonts w:ascii="Symbol" w:hAnsi="Symbol" w:hint="default"/>
      </w:rPr>
    </w:lvl>
    <w:lvl w:ilvl="7" w:tplc="BDA4CE46" w:tentative="1">
      <w:start w:val="1"/>
      <w:numFmt w:val="bullet"/>
      <w:lvlText w:val="o"/>
      <w:lvlJc w:val="left"/>
      <w:pPr>
        <w:ind w:left="5760" w:hanging="360"/>
      </w:pPr>
      <w:rPr>
        <w:rFonts w:ascii="Courier New" w:hAnsi="Courier New" w:cs="Courier New" w:hint="default"/>
      </w:rPr>
    </w:lvl>
    <w:lvl w:ilvl="8" w:tplc="E90E725E" w:tentative="1">
      <w:start w:val="1"/>
      <w:numFmt w:val="bullet"/>
      <w:lvlText w:val=""/>
      <w:lvlJc w:val="left"/>
      <w:pPr>
        <w:ind w:left="6480" w:hanging="360"/>
      </w:pPr>
      <w:rPr>
        <w:rFonts w:ascii="Wingdings" w:hAnsi="Wingdings" w:hint="default"/>
      </w:rPr>
    </w:lvl>
  </w:abstractNum>
  <w:abstractNum w:abstractNumId="15" w15:restartNumberingAfterBreak="0">
    <w:nsid w:val="3BED1E18"/>
    <w:multiLevelType w:val="multilevel"/>
    <w:tmpl w:val="41C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2B77F1"/>
    <w:multiLevelType w:val="hybridMultilevel"/>
    <w:tmpl w:val="6C3A7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0224AC"/>
    <w:multiLevelType w:val="hybridMultilevel"/>
    <w:tmpl w:val="E29875AA"/>
    <w:lvl w:ilvl="0" w:tplc="FF82CF7A">
      <w:start w:val="1"/>
      <w:numFmt w:val="bullet"/>
      <w:lvlText w:val=""/>
      <w:lvlJc w:val="left"/>
      <w:pPr>
        <w:ind w:left="720" w:hanging="360"/>
      </w:pPr>
      <w:rPr>
        <w:rFonts w:ascii="Symbol" w:hAnsi="Symbol" w:hint="default"/>
      </w:rPr>
    </w:lvl>
    <w:lvl w:ilvl="1" w:tplc="09148F9E" w:tentative="1">
      <w:start w:val="1"/>
      <w:numFmt w:val="bullet"/>
      <w:lvlText w:val="o"/>
      <w:lvlJc w:val="left"/>
      <w:pPr>
        <w:ind w:left="1440" w:hanging="360"/>
      </w:pPr>
      <w:rPr>
        <w:rFonts w:ascii="Courier New" w:hAnsi="Courier New" w:cs="Courier New" w:hint="default"/>
      </w:rPr>
    </w:lvl>
    <w:lvl w:ilvl="2" w:tplc="4710B380" w:tentative="1">
      <w:start w:val="1"/>
      <w:numFmt w:val="bullet"/>
      <w:lvlText w:val=""/>
      <w:lvlJc w:val="left"/>
      <w:pPr>
        <w:ind w:left="2160" w:hanging="360"/>
      </w:pPr>
      <w:rPr>
        <w:rFonts w:ascii="Wingdings" w:hAnsi="Wingdings" w:hint="default"/>
      </w:rPr>
    </w:lvl>
    <w:lvl w:ilvl="3" w:tplc="DEA046DC" w:tentative="1">
      <w:start w:val="1"/>
      <w:numFmt w:val="bullet"/>
      <w:lvlText w:val=""/>
      <w:lvlJc w:val="left"/>
      <w:pPr>
        <w:ind w:left="2880" w:hanging="360"/>
      </w:pPr>
      <w:rPr>
        <w:rFonts w:ascii="Symbol" w:hAnsi="Symbol" w:hint="default"/>
      </w:rPr>
    </w:lvl>
    <w:lvl w:ilvl="4" w:tplc="D58E6672" w:tentative="1">
      <w:start w:val="1"/>
      <w:numFmt w:val="bullet"/>
      <w:lvlText w:val="o"/>
      <w:lvlJc w:val="left"/>
      <w:pPr>
        <w:ind w:left="3600" w:hanging="360"/>
      </w:pPr>
      <w:rPr>
        <w:rFonts w:ascii="Courier New" w:hAnsi="Courier New" w:cs="Courier New" w:hint="default"/>
      </w:rPr>
    </w:lvl>
    <w:lvl w:ilvl="5" w:tplc="BF7EE06C" w:tentative="1">
      <w:start w:val="1"/>
      <w:numFmt w:val="bullet"/>
      <w:lvlText w:val=""/>
      <w:lvlJc w:val="left"/>
      <w:pPr>
        <w:ind w:left="4320" w:hanging="360"/>
      </w:pPr>
      <w:rPr>
        <w:rFonts w:ascii="Wingdings" w:hAnsi="Wingdings" w:hint="default"/>
      </w:rPr>
    </w:lvl>
    <w:lvl w:ilvl="6" w:tplc="31A03BBA" w:tentative="1">
      <w:start w:val="1"/>
      <w:numFmt w:val="bullet"/>
      <w:lvlText w:val=""/>
      <w:lvlJc w:val="left"/>
      <w:pPr>
        <w:ind w:left="5040" w:hanging="360"/>
      </w:pPr>
      <w:rPr>
        <w:rFonts w:ascii="Symbol" w:hAnsi="Symbol" w:hint="default"/>
      </w:rPr>
    </w:lvl>
    <w:lvl w:ilvl="7" w:tplc="A61E816A" w:tentative="1">
      <w:start w:val="1"/>
      <w:numFmt w:val="bullet"/>
      <w:lvlText w:val="o"/>
      <w:lvlJc w:val="left"/>
      <w:pPr>
        <w:ind w:left="5760" w:hanging="360"/>
      </w:pPr>
      <w:rPr>
        <w:rFonts w:ascii="Courier New" w:hAnsi="Courier New" w:cs="Courier New" w:hint="default"/>
      </w:rPr>
    </w:lvl>
    <w:lvl w:ilvl="8" w:tplc="4E742A64" w:tentative="1">
      <w:start w:val="1"/>
      <w:numFmt w:val="bullet"/>
      <w:lvlText w:val=""/>
      <w:lvlJc w:val="left"/>
      <w:pPr>
        <w:ind w:left="6480" w:hanging="360"/>
      </w:pPr>
      <w:rPr>
        <w:rFonts w:ascii="Wingdings" w:hAnsi="Wingdings" w:hint="default"/>
      </w:rPr>
    </w:lvl>
  </w:abstractNum>
  <w:abstractNum w:abstractNumId="18" w15:restartNumberingAfterBreak="0">
    <w:nsid w:val="41A51043"/>
    <w:multiLevelType w:val="hybridMultilevel"/>
    <w:tmpl w:val="F706353C"/>
    <w:lvl w:ilvl="0" w:tplc="BE9ABB34">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4782B730">
      <w:numFmt w:val="bullet"/>
      <w:lvlText w:val="•"/>
      <w:lvlJc w:val="left"/>
      <w:pPr>
        <w:ind w:left="1128" w:hanging="284"/>
      </w:pPr>
      <w:rPr>
        <w:lang w:val="en-US" w:eastAsia="en-US" w:bidi="ar-SA"/>
      </w:rPr>
    </w:lvl>
    <w:lvl w:ilvl="2" w:tplc="6420896E">
      <w:numFmt w:val="bullet"/>
      <w:lvlText w:val="•"/>
      <w:lvlJc w:val="left"/>
      <w:pPr>
        <w:ind w:left="1857" w:hanging="284"/>
      </w:pPr>
      <w:rPr>
        <w:lang w:val="en-US" w:eastAsia="en-US" w:bidi="ar-SA"/>
      </w:rPr>
    </w:lvl>
    <w:lvl w:ilvl="3" w:tplc="CCA0B99E">
      <w:numFmt w:val="bullet"/>
      <w:lvlText w:val="•"/>
      <w:lvlJc w:val="left"/>
      <w:pPr>
        <w:ind w:left="2586" w:hanging="284"/>
      </w:pPr>
      <w:rPr>
        <w:lang w:val="en-US" w:eastAsia="en-US" w:bidi="ar-SA"/>
      </w:rPr>
    </w:lvl>
    <w:lvl w:ilvl="4" w:tplc="8F82D80C">
      <w:numFmt w:val="bullet"/>
      <w:lvlText w:val="•"/>
      <w:lvlJc w:val="left"/>
      <w:pPr>
        <w:ind w:left="3315" w:hanging="284"/>
      </w:pPr>
      <w:rPr>
        <w:lang w:val="en-US" w:eastAsia="en-US" w:bidi="ar-SA"/>
      </w:rPr>
    </w:lvl>
    <w:lvl w:ilvl="5" w:tplc="F62CA80C">
      <w:numFmt w:val="bullet"/>
      <w:lvlText w:val="•"/>
      <w:lvlJc w:val="left"/>
      <w:pPr>
        <w:ind w:left="4044" w:hanging="284"/>
      </w:pPr>
      <w:rPr>
        <w:lang w:val="en-US" w:eastAsia="en-US" w:bidi="ar-SA"/>
      </w:rPr>
    </w:lvl>
    <w:lvl w:ilvl="6" w:tplc="3F4CA76E">
      <w:numFmt w:val="bullet"/>
      <w:lvlText w:val="•"/>
      <w:lvlJc w:val="left"/>
      <w:pPr>
        <w:ind w:left="4773" w:hanging="284"/>
      </w:pPr>
      <w:rPr>
        <w:lang w:val="en-US" w:eastAsia="en-US" w:bidi="ar-SA"/>
      </w:rPr>
    </w:lvl>
    <w:lvl w:ilvl="7" w:tplc="9640A818">
      <w:numFmt w:val="bullet"/>
      <w:lvlText w:val="•"/>
      <w:lvlJc w:val="left"/>
      <w:pPr>
        <w:ind w:left="5502" w:hanging="284"/>
      </w:pPr>
      <w:rPr>
        <w:lang w:val="en-US" w:eastAsia="en-US" w:bidi="ar-SA"/>
      </w:rPr>
    </w:lvl>
    <w:lvl w:ilvl="8" w:tplc="22D4A0E0">
      <w:numFmt w:val="bullet"/>
      <w:lvlText w:val="•"/>
      <w:lvlJc w:val="left"/>
      <w:pPr>
        <w:ind w:left="6231" w:hanging="284"/>
      </w:pPr>
      <w:rPr>
        <w:lang w:val="en-US" w:eastAsia="en-US" w:bidi="ar-SA"/>
      </w:rPr>
    </w:lvl>
  </w:abstractNum>
  <w:abstractNum w:abstractNumId="19" w15:restartNumberingAfterBreak="0">
    <w:nsid w:val="45075639"/>
    <w:multiLevelType w:val="hybridMultilevel"/>
    <w:tmpl w:val="36ACD8F0"/>
    <w:lvl w:ilvl="0" w:tplc="7454255A">
      <w:start w:val="1"/>
      <w:numFmt w:val="bullet"/>
      <w:lvlText w:val=""/>
      <w:lvlJc w:val="left"/>
      <w:pPr>
        <w:ind w:left="502" w:hanging="360"/>
      </w:pPr>
      <w:rPr>
        <w:rFonts w:ascii="Symbol" w:hAnsi="Symbol" w:hint="default"/>
      </w:rPr>
    </w:lvl>
    <w:lvl w:ilvl="1" w:tplc="4354582C" w:tentative="1">
      <w:start w:val="1"/>
      <w:numFmt w:val="bullet"/>
      <w:lvlText w:val="o"/>
      <w:lvlJc w:val="left"/>
      <w:pPr>
        <w:ind w:left="1222" w:hanging="360"/>
      </w:pPr>
      <w:rPr>
        <w:rFonts w:ascii="Courier New" w:hAnsi="Courier New" w:cs="Courier New" w:hint="default"/>
      </w:rPr>
    </w:lvl>
    <w:lvl w:ilvl="2" w:tplc="214253CA" w:tentative="1">
      <w:start w:val="1"/>
      <w:numFmt w:val="bullet"/>
      <w:lvlText w:val=""/>
      <w:lvlJc w:val="left"/>
      <w:pPr>
        <w:ind w:left="1942" w:hanging="360"/>
      </w:pPr>
      <w:rPr>
        <w:rFonts w:ascii="Wingdings" w:hAnsi="Wingdings" w:hint="default"/>
      </w:rPr>
    </w:lvl>
    <w:lvl w:ilvl="3" w:tplc="C95A4042" w:tentative="1">
      <w:start w:val="1"/>
      <w:numFmt w:val="bullet"/>
      <w:lvlText w:val=""/>
      <w:lvlJc w:val="left"/>
      <w:pPr>
        <w:ind w:left="2662" w:hanging="360"/>
      </w:pPr>
      <w:rPr>
        <w:rFonts w:ascii="Symbol" w:hAnsi="Symbol" w:hint="default"/>
      </w:rPr>
    </w:lvl>
    <w:lvl w:ilvl="4" w:tplc="ADCC0296" w:tentative="1">
      <w:start w:val="1"/>
      <w:numFmt w:val="bullet"/>
      <w:lvlText w:val="o"/>
      <w:lvlJc w:val="left"/>
      <w:pPr>
        <w:ind w:left="3382" w:hanging="360"/>
      </w:pPr>
      <w:rPr>
        <w:rFonts w:ascii="Courier New" w:hAnsi="Courier New" w:cs="Courier New" w:hint="default"/>
      </w:rPr>
    </w:lvl>
    <w:lvl w:ilvl="5" w:tplc="A68CB550" w:tentative="1">
      <w:start w:val="1"/>
      <w:numFmt w:val="bullet"/>
      <w:lvlText w:val=""/>
      <w:lvlJc w:val="left"/>
      <w:pPr>
        <w:ind w:left="4102" w:hanging="360"/>
      </w:pPr>
      <w:rPr>
        <w:rFonts w:ascii="Wingdings" w:hAnsi="Wingdings" w:hint="default"/>
      </w:rPr>
    </w:lvl>
    <w:lvl w:ilvl="6" w:tplc="3F1EF5BE" w:tentative="1">
      <w:start w:val="1"/>
      <w:numFmt w:val="bullet"/>
      <w:lvlText w:val=""/>
      <w:lvlJc w:val="left"/>
      <w:pPr>
        <w:ind w:left="4822" w:hanging="360"/>
      </w:pPr>
      <w:rPr>
        <w:rFonts w:ascii="Symbol" w:hAnsi="Symbol" w:hint="default"/>
      </w:rPr>
    </w:lvl>
    <w:lvl w:ilvl="7" w:tplc="3A982E66" w:tentative="1">
      <w:start w:val="1"/>
      <w:numFmt w:val="bullet"/>
      <w:lvlText w:val="o"/>
      <w:lvlJc w:val="left"/>
      <w:pPr>
        <w:ind w:left="5542" w:hanging="360"/>
      </w:pPr>
      <w:rPr>
        <w:rFonts w:ascii="Courier New" w:hAnsi="Courier New" w:cs="Courier New" w:hint="default"/>
      </w:rPr>
    </w:lvl>
    <w:lvl w:ilvl="8" w:tplc="64F23016" w:tentative="1">
      <w:start w:val="1"/>
      <w:numFmt w:val="bullet"/>
      <w:lvlText w:val=""/>
      <w:lvlJc w:val="left"/>
      <w:pPr>
        <w:ind w:left="6262" w:hanging="360"/>
      </w:pPr>
      <w:rPr>
        <w:rFonts w:ascii="Wingdings" w:hAnsi="Wingdings" w:hint="default"/>
      </w:rPr>
    </w:lvl>
  </w:abstractNum>
  <w:abstractNum w:abstractNumId="20" w15:restartNumberingAfterBreak="0">
    <w:nsid w:val="52891977"/>
    <w:multiLevelType w:val="hybridMultilevel"/>
    <w:tmpl w:val="E0129DF4"/>
    <w:lvl w:ilvl="0" w:tplc="4118BDD4">
      <w:start w:val="1"/>
      <w:numFmt w:val="bullet"/>
      <w:lvlText w:val=""/>
      <w:lvlJc w:val="left"/>
      <w:pPr>
        <w:ind w:left="828" w:hanging="360"/>
      </w:pPr>
      <w:rPr>
        <w:rFonts w:ascii="Symbol" w:hAnsi="Symbol" w:hint="default"/>
        <w:sz w:val="19"/>
        <w:szCs w:val="19"/>
      </w:rPr>
    </w:lvl>
    <w:lvl w:ilvl="1" w:tplc="76AE874E" w:tentative="1">
      <w:start w:val="1"/>
      <w:numFmt w:val="bullet"/>
      <w:lvlText w:val="o"/>
      <w:lvlJc w:val="left"/>
      <w:pPr>
        <w:ind w:left="1548" w:hanging="360"/>
      </w:pPr>
      <w:rPr>
        <w:rFonts w:ascii="Courier New" w:hAnsi="Courier New" w:cs="Courier New" w:hint="default"/>
      </w:rPr>
    </w:lvl>
    <w:lvl w:ilvl="2" w:tplc="394C96F6" w:tentative="1">
      <w:start w:val="1"/>
      <w:numFmt w:val="bullet"/>
      <w:lvlText w:val=""/>
      <w:lvlJc w:val="left"/>
      <w:pPr>
        <w:ind w:left="2268" w:hanging="360"/>
      </w:pPr>
      <w:rPr>
        <w:rFonts w:ascii="Wingdings" w:hAnsi="Wingdings" w:hint="default"/>
      </w:rPr>
    </w:lvl>
    <w:lvl w:ilvl="3" w:tplc="EA44E45A" w:tentative="1">
      <w:start w:val="1"/>
      <w:numFmt w:val="bullet"/>
      <w:lvlText w:val=""/>
      <w:lvlJc w:val="left"/>
      <w:pPr>
        <w:ind w:left="2988" w:hanging="360"/>
      </w:pPr>
      <w:rPr>
        <w:rFonts w:ascii="Symbol" w:hAnsi="Symbol" w:hint="default"/>
      </w:rPr>
    </w:lvl>
    <w:lvl w:ilvl="4" w:tplc="1090B71C" w:tentative="1">
      <w:start w:val="1"/>
      <w:numFmt w:val="bullet"/>
      <w:lvlText w:val="o"/>
      <w:lvlJc w:val="left"/>
      <w:pPr>
        <w:ind w:left="3708" w:hanging="360"/>
      </w:pPr>
      <w:rPr>
        <w:rFonts w:ascii="Courier New" w:hAnsi="Courier New" w:cs="Courier New" w:hint="default"/>
      </w:rPr>
    </w:lvl>
    <w:lvl w:ilvl="5" w:tplc="313A0312" w:tentative="1">
      <w:start w:val="1"/>
      <w:numFmt w:val="bullet"/>
      <w:lvlText w:val=""/>
      <w:lvlJc w:val="left"/>
      <w:pPr>
        <w:ind w:left="4428" w:hanging="360"/>
      </w:pPr>
      <w:rPr>
        <w:rFonts w:ascii="Wingdings" w:hAnsi="Wingdings" w:hint="default"/>
      </w:rPr>
    </w:lvl>
    <w:lvl w:ilvl="6" w:tplc="116A899A" w:tentative="1">
      <w:start w:val="1"/>
      <w:numFmt w:val="bullet"/>
      <w:lvlText w:val=""/>
      <w:lvlJc w:val="left"/>
      <w:pPr>
        <w:ind w:left="5148" w:hanging="360"/>
      </w:pPr>
      <w:rPr>
        <w:rFonts w:ascii="Symbol" w:hAnsi="Symbol" w:hint="default"/>
      </w:rPr>
    </w:lvl>
    <w:lvl w:ilvl="7" w:tplc="3AB221EC" w:tentative="1">
      <w:start w:val="1"/>
      <w:numFmt w:val="bullet"/>
      <w:lvlText w:val="o"/>
      <w:lvlJc w:val="left"/>
      <w:pPr>
        <w:ind w:left="5868" w:hanging="360"/>
      </w:pPr>
      <w:rPr>
        <w:rFonts w:ascii="Courier New" w:hAnsi="Courier New" w:cs="Courier New" w:hint="default"/>
      </w:rPr>
    </w:lvl>
    <w:lvl w:ilvl="8" w:tplc="C2966D02" w:tentative="1">
      <w:start w:val="1"/>
      <w:numFmt w:val="bullet"/>
      <w:lvlText w:val=""/>
      <w:lvlJc w:val="left"/>
      <w:pPr>
        <w:ind w:left="6588" w:hanging="360"/>
      </w:pPr>
      <w:rPr>
        <w:rFonts w:ascii="Wingdings" w:hAnsi="Wingdings" w:hint="default"/>
      </w:rPr>
    </w:lvl>
  </w:abstractNum>
  <w:abstractNum w:abstractNumId="21" w15:restartNumberingAfterBreak="0">
    <w:nsid w:val="55795BDC"/>
    <w:multiLevelType w:val="multilevel"/>
    <w:tmpl w:val="B540DD4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CF1AC1"/>
    <w:multiLevelType w:val="hybridMultilevel"/>
    <w:tmpl w:val="871A849C"/>
    <w:lvl w:ilvl="0" w:tplc="E110B3FE">
      <w:start w:val="1"/>
      <w:numFmt w:val="bullet"/>
      <w:lvlText w:val="·"/>
      <w:lvlJc w:val="left"/>
      <w:pPr>
        <w:ind w:left="720" w:hanging="360"/>
      </w:pPr>
      <w:rPr>
        <w:rFonts w:ascii="Symbol" w:hAnsi="Symbol" w:hint="default"/>
      </w:rPr>
    </w:lvl>
    <w:lvl w:ilvl="1" w:tplc="AA504172">
      <w:start w:val="1"/>
      <w:numFmt w:val="bullet"/>
      <w:lvlText w:val="o"/>
      <w:lvlJc w:val="left"/>
      <w:pPr>
        <w:ind w:left="1440" w:hanging="360"/>
      </w:pPr>
      <w:rPr>
        <w:rFonts w:ascii="Courier New" w:hAnsi="Courier New" w:cs="Times New Roman" w:hint="default"/>
      </w:rPr>
    </w:lvl>
    <w:lvl w:ilvl="2" w:tplc="0B8A230A">
      <w:start w:val="1"/>
      <w:numFmt w:val="bullet"/>
      <w:lvlText w:val=""/>
      <w:lvlJc w:val="left"/>
      <w:pPr>
        <w:ind w:left="2160" w:hanging="360"/>
      </w:pPr>
      <w:rPr>
        <w:rFonts w:ascii="Wingdings" w:hAnsi="Wingdings" w:hint="default"/>
      </w:rPr>
    </w:lvl>
    <w:lvl w:ilvl="3" w:tplc="8304C8F6">
      <w:start w:val="1"/>
      <w:numFmt w:val="bullet"/>
      <w:lvlText w:val=""/>
      <w:lvlJc w:val="left"/>
      <w:pPr>
        <w:ind w:left="2880" w:hanging="360"/>
      </w:pPr>
      <w:rPr>
        <w:rFonts w:ascii="Symbol" w:hAnsi="Symbol" w:hint="default"/>
      </w:rPr>
    </w:lvl>
    <w:lvl w:ilvl="4" w:tplc="23D6389C">
      <w:start w:val="1"/>
      <w:numFmt w:val="bullet"/>
      <w:lvlText w:val="o"/>
      <w:lvlJc w:val="left"/>
      <w:pPr>
        <w:ind w:left="3600" w:hanging="360"/>
      </w:pPr>
      <w:rPr>
        <w:rFonts w:ascii="Courier New" w:hAnsi="Courier New" w:cs="Times New Roman" w:hint="default"/>
      </w:rPr>
    </w:lvl>
    <w:lvl w:ilvl="5" w:tplc="3ADEC790">
      <w:start w:val="1"/>
      <w:numFmt w:val="bullet"/>
      <w:lvlText w:val=""/>
      <w:lvlJc w:val="left"/>
      <w:pPr>
        <w:ind w:left="4320" w:hanging="360"/>
      </w:pPr>
      <w:rPr>
        <w:rFonts w:ascii="Wingdings" w:hAnsi="Wingdings" w:hint="default"/>
      </w:rPr>
    </w:lvl>
    <w:lvl w:ilvl="6" w:tplc="6972C16C">
      <w:start w:val="1"/>
      <w:numFmt w:val="bullet"/>
      <w:lvlText w:val=""/>
      <w:lvlJc w:val="left"/>
      <w:pPr>
        <w:ind w:left="5040" w:hanging="360"/>
      </w:pPr>
      <w:rPr>
        <w:rFonts w:ascii="Symbol" w:hAnsi="Symbol" w:hint="default"/>
      </w:rPr>
    </w:lvl>
    <w:lvl w:ilvl="7" w:tplc="079A01BC">
      <w:start w:val="1"/>
      <w:numFmt w:val="bullet"/>
      <w:lvlText w:val="o"/>
      <w:lvlJc w:val="left"/>
      <w:pPr>
        <w:ind w:left="5760" w:hanging="360"/>
      </w:pPr>
      <w:rPr>
        <w:rFonts w:ascii="Courier New" w:hAnsi="Courier New" w:cs="Times New Roman" w:hint="default"/>
      </w:rPr>
    </w:lvl>
    <w:lvl w:ilvl="8" w:tplc="C57EEE7E">
      <w:start w:val="1"/>
      <w:numFmt w:val="bullet"/>
      <w:lvlText w:val=""/>
      <w:lvlJc w:val="left"/>
      <w:pPr>
        <w:ind w:left="6480" w:hanging="360"/>
      </w:pPr>
      <w:rPr>
        <w:rFonts w:ascii="Wingdings" w:hAnsi="Wingdings" w:hint="default"/>
      </w:rPr>
    </w:lvl>
  </w:abstractNum>
  <w:abstractNum w:abstractNumId="23" w15:restartNumberingAfterBreak="0">
    <w:nsid w:val="619E2D20"/>
    <w:multiLevelType w:val="hybridMultilevel"/>
    <w:tmpl w:val="9E606EAE"/>
    <w:lvl w:ilvl="0" w:tplc="CB9CD7A0">
      <w:start w:val="1"/>
      <w:numFmt w:val="lowerRoman"/>
      <w:lvlText w:val="%1."/>
      <w:lvlJc w:val="left"/>
      <w:pPr>
        <w:ind w:left="721" w:hanging="720"/>
      </w:pPr>
      <w:rPr>
        <w:rFonts w:hint="default"/>
      </w:rPr>
    </w:lvl>
    <w:lvl w:ilvl="1" w:tplc="C4847E18" w:tentative="1">
      <w:start w:val="1"/>
      <w:numFmt w:val="lowerLetter"/>
      <w:lvlText w:val="%2."/>
      <w:lvlJc w:val="left"/>
      <w:pPr>
        <w:ind w:left="1081" w:hanging="360"/>
      </w:pPr>
    </w:lvl>
    <w:lvl w:ilvl="2" w:tplc="D4207EA6" w:tentative="1">
      <w:start w:val="1"/>
      <w:numFmt w:val="lowerRoman"/>
      <w:lvlText w:val="%3."/>
      <w:lvlJc w:val="right"/>
      <w:pPr>
        <w:ind w:left="1801" w:hanging="180"/>
      </w:pPr>
    </w:lvl>
    <w:lvl w:ilvl="3" w:tplc="3E6AD480" w:tentative="1">
      <w:start w:val="1"/>
      <w:numFmt w:val="decimal"/>
      <w:lvlText w:val="%4."/>
      <w:lvlJc w:val="left"/>
      <w:pPr>
        <w:ind w:left="2521" w:hanging="360"/>
      </w:pPr>
    </w:lvl>
    <w:lvl w:ilvl="4" w:tplc="E8443AD4" w:tentative="1">
      <w:start w:val="1"/>
      <w:numFmt w:val="lowerLetter"/>
      <w:lvlText w:val="%5."/>
      <w:lvlJc w:val="left"/>
      <w:pPr>
        <w:ind w:left="3241" w:hanging="360"/>
      </w:pPr>
    </w:lvl>
    <w:lvl w:ilvl="5" w:tplc="3B08F042" w:tentative="1">
      <w:start w:val="1"/>
      <w:numFmt w:val="lowerRoman"/>
      <w:lvlText w:val="%6."/>
      <w:lvlJc w:val="right"/>
      <w:pPr>
        <w:ind w:left="3961" w:hanging="180"/>
      </w:pPr>
    </w:lvl>
    <w:lvl w:ilvl="6" w:tplc="C81A1CCC" w:tentative="1">
      <w:start w:val="1"/>
      <w:numFmt w:val="decimal"/>
      <w:lvlText w:val="%7."/>
      <w:lvlJc w:val="left"/>
      <w:pPr>
        <w:ind w:left="4681" w:hanging="360"/>
      </w:pPr>
    </w:lvl>
    <w:lvl w:ilvl="7" w:tplc="20523ABE" w:tentative="1">
      <w:start w:val="1"/>
      <w:numFmt w:val="lowerLetter"/>
      <w:lvlText w:val="%8."/>
      <w:lvlJc w:val="left"/>
      <w:pPr>
        <w:ind w:left="5401" w:hanging="360"/>
      </w:pPr>
    </w:lvl>
    <w:lvl w:ilvl="8" w:tplc="1A709F6A" w:tentative="1">
      <w:start w:val="1"/>
      <w:numFmt w:val="lowerRoman"/>
      <w:lvlText w:val="%9."/>
      <w:lvlJc w:val="right"/>
      <w:pPr>
        <w:ind w:left="6121" w:hanging="180"/>
      </w:pPr>
    </w:lvl>
  </w:abstractNum>
  <w:abstractNum w:abstractNumId="24" w15:restartNumberingAfterBreak="0">
    <w:nsid w:val="6A0C290A"/>
    <w:multiLevelType w:val="hybridMultilevel"/>
    <w:tmpl w:val="4EA0C6D4"/>
    <w:lvl w:ilvl="0" w:tplc="29A60C10">
      <w:start w:val="1"/>
      <w:numFmt w:val="bullet"/>
      <w:lvlText w:val=""/>
      <w:lvlJc w:val="left"/>
      <w:pPr>
        <w:ind w:left="1080" w:hanging="360"/>
      </w:pPr>
      <w:rPr>
        <w:rFonts w:ascii="Symbol" w:hAnsi="Symbol" w:hint="default"/>
      </w:rPr>
    </w:lvl>
    <w:lvl w:ilvl="1" w:tplc="1E8E77BE">
      <w:start w:val="1"/>
      <w:numFmt w:val="bullet"/>
      <w:lvlText w:val="o"/>
      <w:lvlJc w:val="left"/>
      <w:pPr>
        <w:ind w:left="1800" w:hanging="360"/>
      </w:pPr>
      <w:rPr>
        <w:rFonts w:ascii="Courier New" w:hAnsi="Courier New" w:cs="Courier New" w:hint="default"/>
      </w:rPr>
    </w:lvl>
    <w:lvl w:ilvl="2" w:tplc="2E501532">
      <w:start w:val="1"/>
      <w:numFmt w:val="bullet"/>
      <w:lvlText w:val=""/>
      <w:lvlJc w:val="left"/>
      <w:pPr>
        <w:ind w:left="2520" w:hanging="360"/>
      </w:pPr>
      <w:rPr>
        <w:rFonts w:ascii="Wingdings" w:hAnsi="Wingdings" w:hint="default"/>
      </w:rPr>
    </w:lvl>
    <w:lvl w:ilvl="3" w:tplc="72D02116">
      <w:start w:val="1"/>
      <w:numFmt w:val="bullet"/>
      <w:lvlText w:val=""/>
      <w:lvlJc w:val="left"/>
      <w:pPr>
        <w:ind w:left="3240" w:hanging="360"/>
      </w:pPr>
      <w:rPr>
        <w:rFonts w:ascii="Symbol" w:hAnsi="Symbol" w:hint="default"/>
      </w:rPr>
    </w:lvl>
    <w:lvl w:ilvl="4" w:tplc="CA083F8E">
      <w:start w:val="1"/>
      <w:numFmt w:val="bullet"/>
      <w:lvlText w:val="o"/>
      <w:lvlJc w:val="left"/>
      <w:pPr>
        <w:ind w:left="3960" w:hanging="360"/>
      </w:pPr>
      <w:rPr>
        <w:rFonts w:ascii="Courier New" w:hAnsi="Courier New" w:cs="Courier New" w:hint="default"/>
      </w:rPr>
    </w:lvl>
    <w:lvl w:ilvl="5" w:tplc="ACF0EC5C">
      <w:start w:val="1"/>
      <w:numFmt w:val="bullet"/>
      <w:lvlText w:val=""/>
      <w:lvlJc w:val="left"/>
      <w:pPr>
        <w:ind w:left="4680" w:hanging="360"/>
      </w:pPr>
      <w:rPr>
        <w:rFonts w:ascii="Wingdings" w:hAnsi="Wingdings" w:hint="default"/>
      </w:rPr>
    </w:lvl>
    <w:lvl w:ilvl="6" w:tplc="4C7EF1C4">
      <w:start w:val="1"/>
      <w:numFmt w:val="bullet"/>
      <w:lvlText w:val=""/>
      <w:lvlJc w:val="left"/>
      <w:pPr>
        <w:ind w:left="5400" w:hanging="360"/>
      </w:pPr>
      <w:rPr>
        <w:rFonts w:ascii="Symbol" w:hAnsi="Symbol" w:hint="default"/>
      </w:rPr>
    </w:lvl>
    <w:lvl w:ilvl="7" w:tplc="B4325180">
      <w:start w:val="1"/>
      <w:numFmt w:val="bullet"/>
      <w:lvlText w:val="o"/>
      <w:lvlJc w:val="left"/>
      <w:pPr>
        <w:ind w:left="6120" w:hanging="360"/>
      </w:pPr>
      <w:rPr>
        <w:rFonts w:ascii="Courier New" w:hAnsi="Courier New" w:cs="Courier New" w:hint="default"/>
      </w:rPr>
    </w:lvl>
    <w:lvl w:ilvl="8" w:tplc="F52C4F46">
      <w:start w:val="1"/>
      <w:numFmt w:val="bullet"/>
      <w:lvlText w:val=""/>
      <w:lvlJc w:val="left"/>
      <w:pPr>
        <w:ind w:left="6840" w:hanging="360"/>
      </w:pPr>
      <w:rPr>
        <w:rFonts w:ascii="Wingdings" w:hAnsi="Wingdings" w:hint="default"/>
      </w:rPr>
    </w:lvl>
  </w:abstractNum>
  <w:abstractNum w:abstractNumId="25" w15:restartNumberingAfterBreak="0">
    <w:nsid w:val="6C8920CB"/>
    <w:multiLevelType w:val="hybridMultilevel"/>
    <w:tmpl w:val="160A01E6"/>
    <w:lvl w:ilvl="0" w:tplc="ED94E72C">
      <w:start w:val="1"/>
      <w:numFmt w:val="bullet"/>
      <w:lvlText w:val=""/>
      <w:lvlJc w:val="left"/>
      <w:pPr>
        <w:ind w:left="360" w:hanging="360"/>
      </w:pPr>
      <w:rPr>
        <w:rFonts w:ascii="Symbol" w:hAnsi="Symbol" w:hint="default"/>
      </w:rPr>
    </w:lvl>
    <w:lvl w:ilvl="1" w:tplc="1E1C7C12">
      <w:start w:val="1"/>
      <w:numFmt w:val="bullet"/>
      <w:lvlText w:val="o"/>
      <w:lvlJc w:val="left"/>
      <w:pPr>
        <w:ind w:left="1080" w:hanging="360"/>
      </w:pPr>
      <w:rPr>
        <w:rFonts w:ascii="Courier New" w:hAnsi="Courier New" w:cs="Courier New" w:hint="default"/>
      </w:rPr>
    </w:lvl>
    <w:lvl w:ilvl="2" w:tplc="2D36F7B4">
      <w:start w:val="1"/>
      <w:numFmt w:val="bullet"/>
      <w:lvlText w:val=""/>
      <w:lvlJc w:val="left"/>
      <w:pPr>
        <w:ind w:left="1800" w:hanging="360"/>
      </w:pPr>
      <w:rPr>
        <w:rFonts w:ascii="Wingdings" w:hAnsi="Wingdings" w:hint="default"/>
      </w:rPr>
    </w:lvl>
    <w:lvl w:ilvl="3" w:tplc="35FA1412">
      <w:start w:val="1"/>
      <w:numFmt w:val="bullet"/>
      <w:lvlText w:val=""/>
      <w:lvlJc w:val="left"/>
      <w:pPr>
        <w:ind w:left="2520" w:hanging="360"/>
      </w:pPr>
      <w:rPr>
        <w:rFonts w:ascii="Symbol" w:hAnsi="Symbol" w:hint="default"/>
      </w:rPr>
    </w:lvl>
    <w:lvl w:ilvl="4" w:tplc="7E2E19D8">
      <w:start w:val="1"/>
      <w:numFmt w:val="bullet"/>
      <w:lvlText w:val="o"/>
      <w:lvlJc w:val="left"/>
      <w:pPr>
        <w:ind w:left="3240" w:hanging="360"/>
      </w:pPr>
      <w:rPr>
        <w:rFonts w:ascii="Courier New" w:hAnsi="Courier New" w:cs="Courier New" w:hint="default"/>
      </w:rPr>
    </w:lvl>
    <w:lvl w:ilvl="5" w:tplc="E278B0BA">
      <w:start w:val="1"/>
      <w:numFmt w:val="bullet"/>
      <w:lvlText w:val=""/>
      <w:lvlJc w:val="left"/>
      <w:pPr>
        <w:ind w:left="3960" w:hanging="360"/>
      </w:pPr>
      <w:rPr>
        <w:rFonts w:ascii="Wingdings" w:hAnsi="Wingdings" w:hint="default"/>
      </w:rPr>
    </w:lvl>
    <w:lvl w:ilvl="6" w:tplc="68B8F5B6">
      <w:start w:val="1"/>
      <w:numFmt w:val="bullet"/>
      <w:lvlText w:val=""/>
      <w:lvlJc w:val="left"/>
      <w:pPr>
        <w:ind w:left="4680" w:hanging="360"/>
      </w:pPr>
      <w:rPr>
        <w:rFonts w:ascii="Symbol" w:hAnsi="Symbol" w:hint="default"/>
      </w:rPr>
    </w:lvl>
    <w:lvl w:ilvl="7" w:tplc="D78A6460">
      <w:start w:val="1"/>
      <w:numFmt w:val="bullet"/>
      <w:lvlText w:val="o"/>
      <w:lvlJc w:val="left"/>
      <w:pPr>
        <w:ind w:left="5400" w:hanging="360"/>
      </w:pPr>
      <w:rPr>
        <w:rFonts w:ascii="Courier New" w:hAnsi="Courier New" w:cs="Courier New" w:hint="default"/>
      </w:rPr>
    </w:lvl>
    <w:lvl w:ilvl="8" w:tplc="2EA6FE4C">
      <w:start w:val="1"/>
      <w:numFmt w:val="bullet"/>
      <w:lvlText w:val=""/>
      <w:lvlJc w:val="left"/>
      <w:pPr>
        <w:ind w:left="6120" w:hanging="360"/>
      </w:pPr>
      <w:rPr>
        <w:rFonts w:ascii="Wingdings" w:hAnsi="Wingdings" w:hint="default"/>
      </w:rPr>
    </w:lvl>
  </w:abstractNum>
  <w:abstractNum w:abstractNumId="26" w15:restartNumberingAfterBreak="0">
    <w:nsid w:val="71C448AF"/>
    <w:multiLevelType w:val="multilevel"/>
    <w:tmpl w:val="39C6D0A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200596"/>
    <w:multiLevelType w:val="hybridMultilevel"/>
    <w:tmpl w:val="97F4CF5A"/>
    <w:lvl w:ilvl="0" w:tplc="B968797C">
      <w:start w:val="1"/>
      <w:numFmt w:val="lowerRoman"/>
      <w:lvlText w:val="%1."/>
      <w:lvlJc w:val="left"/>
      <w:pPr>
        <w:ind w:left="1080" w:hanging="720"/>
      </w:pPr>
      <w:rPr>
        <w:rFonts w:hint="default"/>
      </w:rPr>
    </w:lvl>
    <w:lvl w:ilvl="1" w:tplc="2384FCFE" w:tentative="1">
      <w:start w:val="1"/>
      <w:numFmt w:val="lowerLetter"/>
      <w:lvlText w:val="%2."/>
      <w:lvlJc w:val="left"/>
      <w:pPr>
        <w:ind w:left="1440" w:hanging="360"/>
      </w:pPr>
    </w:lvl>
    <w:lvl w:ilvl="2" w:tplc="4078A532" w:tentative="1">
      <w:start w:val="1"/>
      <w:numFmt w:val="lowerRoman"/>
      <w:lvlText w:val="%3."/>
      <w:lvlJc w:val="right"/>
      <w:pPr>
        <w:ind w:left="2160" w:hanging="180"/>
      </w:pPr>
    </w:lvl>
    <w:lvl w:ilvl="3" w:tplc="E6C48D08" w:tentative="1">
      <w:start w:val="1"/>
      <w:numFmt w:val="decimal"/>
      <w:lvlText w:val="%4."/>
      <w:lvlJc w:val="left"/>
      <w:pPr>
        <w:ind w:left="2880" w:hanging="360"/>
      </w:pPr>
    </w:lvl>
    <w:lvl w:ilvl="4" w:tplc="F7842F92" w:tentative="1">
      <w:start w:val="1"/>
      <w:numFmt w:val="lowerLetter"/>
      <w:lvlText w:val="%5."/>
      <w:lvlJc w:val="left"/>
      <w:pPr>
        <w:ind w:left="3600" w:hanging="360"/>
      </w:pPr>
    </w:lvl>
    <w:lvl w:ilvl="5" w:tplc="8482FA2C" w:tentative="1">
      <w:start w:val="1"/>
      <w:numFmt w:val="lowerRoman"/>
      <w:lvlText w:val="%6."/>
      <w:lvlJc w:val="right"/>
      <w:pPr>
        <w:ind w:left="4320" w:hanging="180"/>
      </w:pPr>
    </w:lvl>
    <w:lvl w:ilvl="6" w:tplc="F5BA638C" w:tentative="1">
      <w:start w:val="1"/>
      <w:numFmt w:val="decimal"/>
      <w:lvlText w:val="%7."/>
      <w:lvlJc w:val="left"/>
      <w:pPr>
        <w:ind w:left="5040" w:hanging="360"/>
      </w:pPr>
    </w:lvl>
    <w:lvl w:ilvl="7" w:tplc="89A03822" w:tentative="1">
      <w:start w:val="1"/>
      <w:numFmt w:val="lowerLetter"/>
      <w:lvlText w:val="%8."/>
      <w:lvlJc w:val="left"/>
      <w:pPr>
        <w:ind w:left="5760" w:hanging="360"/>
      </w:pPr>
    </w:lvl>
    <w:lvl w:ilvl="8" w:tplc="01C4196A" w:tentative="1">
      <w:start w:val="1"/>
      <w:numFmt w:val="lowerRoman"/>
      <w:lvlText w:val="%9."/>
      <w:lvlJc w:val="right"/>
      <w:pPr>
        <w:ind w:left="6480" w:hanging="180"/>
      </w:pPr>
    </w:lvl>
  </w:abstractNum>
  <w:abstractNum w:abstractNumId="28" w15:restartNumberingAfterBreak="0">
    <w:nsid w:val="775A8300"/>
    <w:multiLevelType w:val="hybridMultilevel"/>
    <w:tmpl w:val="531E167A"/>
    <w:lvl w:ilvl="0" w:tplc="91EA235C">
      <w:start w:val="1"/>
      <w:numFmt w:val="bullet"/>
      <w:lvlText w:val=""/>
      <w:lvlJc w:val="left"/>
      <w:pPr>
        <w:ind w:left="720" w:hanging="360"/>
      </w:pPr>
      <w:rPr>
        <w:rFonts w:ascii="Symbol" w:hAnsi="Symbol" w:hint="default"/>
      </w:rPr>
    </w:lvl>
    <w:lvl w:ilvl="1" w:tplc="D2FC9C16">
      <w:start w:val="1"/>
      <w:numFmt w:val="bullet"/>
      <w:lvlText w:val="o"/>
      <w:lvlJc w:val="left"/>
      <w:pPr>
        <w:ind w:left="1440" w:hanging="360"/>
      </w:pPr>
      <w:rPr>
        <w:rFonts w:ascii="Courier New" w:hAnsi="Courier New" w:cs="Times New Roman" w:hint="default"/>
      </w:rPr>
    </w:lvl>
    <w:lvl w:ilvl="2" w:tplc="9D208552">
      <w:start w:val="1"/>
      <w:numFmt w:val="bullet"/>
      <w:lvlText w:val=""/>
      <w:lvlJc w:val="left"/>
      <w:pPr>
        <w:ind w:left="2160" w:hanging="360"/>
      </w:pPr>
      <w:rPr>
        <w:rFonts w:ascii="Wingdings" w:hAnsi="Wingdings" w:hint="default"/>
      </w:rPr>
    </w:lvl>
    <w:lvl w:ilvl="3" w:tplc="3B1CF654">
      <w:start w:val="1"/>
      <w:numFmt w:val="bullet"/>
      <w:lvlText w:val=""/>
      <w:lvlJc w:val="left"/>
      <w:pPr>
        <w:ind w:left="2880" w:hanging="360"/>
      </w:pPr>
      <w:rPr>
        <w:rFonts w:ascii="Symbol" w:hAnsi="Symbol" w:hint="default"/>
      </w:rPr>
    </w:lvl>
    <w:lvl w:ilvl="4" w:tplc="968CDD40">
      <w:start w:val="1"/>
      <w:numFmt w:val="bullet"/>
      <w:lvlText w:val="o"/>
      <w:lvlJc w:val="left"/>
      <w:pPr>
        <w:ind w:left="3600" w:hanging="360"/>
      </w:pPr>
      <w:rPr>
        <w:rFonts w:ascii="Courier New" w:hAnsi="Courier New" w:cs="Times New Roman" w:hint="default"/>
      </w:rPr>
    </w:lvl>
    <w:lvl w:ilvl="5" w:tplc="A210BE9C">
      <w:start w:val="1"/>
      <w:numFmt w:val="bullet"/>
      <w:lvlText w:val=""/>
      <w:lvlJc w:val="left"/>
      <w:pPr>
        <w:ind w:left="4320" w:hanging="360"/>
      </w:pPr>
      <w:rPr>
        <w:rFonts w:ascii="Wingdings" w:hAnsi="Wingdings" w:hint="default"/>
      </w:rPr>
    </w:lvl>
    <w:lvl w:ilvl="6" w:tplc="19BA70E8">
      <w:start w:val="1"/>
      <w:numFmt w:val="bullet"/>
      <w:lvlText w:val=""/>
      <w:lvlJc w:val="left"/>
      <w:pPr>
        <w:ind w:left="5040" w:hanging="360"/>
      </w:pPr>
      <w:rPr>
        <w:rFonts w:ascii="Symbol" w:hAnsi="Symbol" w:hint="default"/>
      </w:rPr>
    </w:lvl>
    <w:lvl w:ilvl="7" w:tplc="D78CA418">
      <w:start w:val="1"/>
      <w:numFmt w:val="bullet"/>
      <w:lvlText w:val="o"/>
      <w:lvlJc w:val="left"/>
      <w:pPr>
        <w:ind w:left="5760" w:hanging="360"/>
      </w:pPr>
      <w:rPr>
        <w:rFonts w:ascii="Courier New" w:hAnsi="Courier New" w:cs="Times New Roman" w:hint="default"/>
      </w:rPr>
    </w:lvl>
    <w:lvl w:ilvl="8" w:tplc="D7E86418">
      <w:start w:val="1"/>
      <w:numFmt w:val="bullet"/>
      <w:lvlText w:val=""/>
      <w:lvlJc w:val="left"/>
      <w:pPr>
        <w:ind w:left="6480" w:hanging="360"/>
      </w:pPr>
      <w:rPr>
        <w:rFonts w:ascii="Wingdings" w:hAnsi="Wingdings" w:hint="default"/>
      </w:rPr>
    </w:lvl>
  </w:abstractNum>
  <w:abstractNum w:abstractNumId="29" w15:restartNumberingAfterBreak="0">
    <w:nsid w:val="7AC11F62"/>
    <w:multiLevelType w:val="hybridMultilevel"/>
    <w:tmpl w:val="768AEDE0"/>
    <w:lvl w:ilvl="0" w:tplc="A836AEB4">
      <w:start w:val="1"/>
      <w:numFmt w:val="bullet"/>
      <w:lvlText w:val=""/>
      <w:lvlJc w:val="left"/>
      <w:pPr>
        <w:ind w:left="720" w:hanging="360"/>
      </w:pPr>
      <w:rPr>
        <w:rFonts w:ascii="Symbol" w:hAnsi="Symbol" w:hint="default"/>
      </w:rPr>
    </w:lvl>
    <w:lvl w:ilvl="1" w:tplc="A58C7536">
      <w:start w:val="1"/>
      <w:numFmt w:val="bullet"/>
      <w:lvlText w:val="o"/>
      <w:lvlJc w:val="left"/>
      <w:pPr>
        <w:ind w:left="1440" w:hanging="360"/>
      </w:pPr>
      <w:rPr>
        <w:rFonts w:ascii="Courier New" w:hAnsi="Courier New" w:cs="Courier New" w:hint="default"/>
      </w:rPr>
    </w:lvl>
    <w:lvl w:ilvl="2" w:tplc="160644AE">
      <w:start w:val="1"/>
      <w:numFmt w:val="bullet"/>
      <w:lvlText w:val=""/>
      <w:lvlJc w:val="left"/>
      <w:pPr>
        <w:ind w:left="2160" w:hanging="360"/>
      </w:pPr>
      <w:rPr>
        <w:rFonts w:ascii="Wingdings" w:hAnsi="Wingdings" w:hint="default"/>
      </w:rPr>
    </w:lvl>
    <w:lvl w:ilvl="3" w:tplc="406CD566">
      <w:start w:val="1"/>
      <w:numFmt w:val="bullet"/>
      <w:lvlText w:val=""/>
      <w:lvlJc w:val="left"/>
      <w:pPr>
        <w:ind w:left="2880" w:hanging="360"/>
      </w:pPr>
      <w:rPr>
        <w:rFonts w:ascii="Symbol" w:hAnsi="Symbol" w:hint="default"/>
      </w:rPr>
    </w:lvl>
    <w:lvl w:ilvl="4" w:tplc="483E048A">
      <w:start w:val="1"/>
      <w:numFmt w:val="bullet"/>
      <w:lvlText w:val="o"/>
      <w:lvlJc w:val="left"/>
      <w:pPr>
        <w:ind w:left="3600" w:hanging="360"/>
      </w:pPr>
      <w:rPr>
        <w:rFonts w:ascii="Courier New" w:hAnsi="Courier New" w:cs="Courier New" w:hint="default"/>
      </w:rPr>
    </w:lvl>
    <w:lvl w:ilvl="5" w:tplc="A3C2F8B4">
      <w:start w:val="1"/>
      <w:numFmt w:val="bullet"/>
      <w:lvlText w:val=""/>
      <w:lvlJc w:val="left"/>
      <w:pPr>
        <w:ind w:left="4320" w:hanging="360"/>
      </w:pPr>
      <w:rPr>
        <w:rFonts w:ascii="Wingdings" w:hAnsi="Wingdings" w:hint="default"/>
      </w:rPr>
    </w:lvl>
    <w:lvl w:ilvl="6" w:tplc="AC78153E">
      <w:start w:val="1"/>
      <w:numFmt w:val="bullet"/>
      <w:lvlText w:val=""/>
      <w:lvlJc w:val="left"/>
      <w:pPr>
        <w:ind w:left="5040" w:hanging="360"/>
      </w:pPr>
      <w:rPr>
        <w:rFonts w:ascii="Symbol" w:hAnsi="Symbol" w:hint="default"/>
      </w:rPr>
    </w:lvl>
    <w:lvl w:ilvl="7" w:tplc="5E900F1C">
      <w:start w:val="1"/>
      <w:numFmt w:val="bullet"/>
      <w:lvlText w:val="o"/>
      <w:lvlJc w:val="left"/>
      <w:pPr>
        <w:ind w:left="5760" w:hanging="360"/>
      </w:pPr>
      <w:rPr>
        <w:rFonts w:ascii="Courier New" w:hAnsi="Courier New" w:cs="Courier New" w:hint="default"/>
      </w:rPr>
    </w:lvl>
    <w:lvl w:ilvl="8" w:tplc="F10AD75E">
      <w:start w:val="1"/>
      <w:numFmt w:val="bullet"/>
      <w:lvlText w:val=""/>
      <w:lvlJc w:val="left"/>
      <w:pPr>
        <w:ind w:left="6480" w:hanging="360"/>
      </w:pPr>
      <w:rPr>
        <w:rFonts w:ascii="Wingdings" w:hAnsi="Wingdings" w:hint="default"/>
      </w:rPr>
    </w:lvl>
  </w:abstractNum>
  <w:abstractNum w:abstractNumId="30" w15:restartNumberingAfterBreak="0">
    <w:nsid w:val="7CAA6081"/>
    <w:multiLevelType w:val="hybridMultilevel"/>
    <w:tmpl w:val="10E20034"/>
    <w:lvl w:ilvl="0" w:tplc="F1E46E0E">
      <w:start w:val="1"/>
      <w:numFmt w:val="bullet"/>
      <w:lvlText w:val=""/>
      <w:lvlJc w:val="left"/>
      <w:pPr>
        <w:ind w:left="720" w:hanging="360"/>
      </w:pPr>
      <w:rPr>
        <w:rFonts w:ascii="Symbol" w:hAnsi="Symbol" w:hint="default"/>
      </w:rPr>
    </w:lvl>
    <w:lvl w:ilvl="1" w:tplc="8F8216D8">
      <w:start w:val="1"/>
      <w:numFmt w:val="bullet"/>
      <w:lvlText w:val="o"/>
      <w:lvlJc w:val="left"/>
      <w:pPr>
        <w:ind w:left="1440" w:hanging="360"/>
      </w:pPr>
      <w:rPr>
        <w:rFonts w:ascii="Courier New" w:hAnsi="Courier New" w:cs="Courier New" w:hint="default"/>
      </w:rPr>
    </w:lvl>
    <w:lvl w:ilvl="2" w:tplc="C3EA904A">
      <w:start w:val="1"/>
      <w:numFmt w:val="bullet"/>
      <w:lvlText w:val=""/>
      <w:lvlJc w:val="left"/>
      <w:pPr>
        <w:ind w:left="2160" w:hanging="360"/>
      </w:pPr>
      <w:rPr>
        <w:rFonts w:ascii="Wingdings" w:hAnsi="Wingdings" w:hint="default"/>
      </w:rPr>
    </w:lvl>
    <w:lvl w:ilvl="3" w:tplc="08FE38DA">
      <w:start w:val="1"/>
      <w:numFmt w:val="bullet"/>
      <w:lvlText w:val=""/>
      <w:lvlJc w:val="left"/>
      <w:pPr>
        <w:ind w:left="2880" w:hanging="360"/>
      </w:pPr>
      <w:rPr>
        <w:rFonts w:ascii="Symbol" w:hAnsi="Symbol" w:hint="default"/>
      </w:rPr>
    </w:lvl>
    <w:lvl w:ilvl="4" w:tplc="8562A734">
      <w:start w:val="1"/>
      <w:numFmt w:val="bullet"/>
      <w:lvlText w:val="o"/>
      <w:lvlJc w:val="left"/>
      <w:pPr>
        <w:ind w:left="3600" w:hanging="360"/>
      </w:pPr>
      <w:rPr>
        <w:rFonts w:ascii="Courier New" w:hAnsi="Courier New" w:cs="Courier New" w:hint="default"/>
      </w:rPr>
    </w:lvl>
    <w:lvl w:ilvl="5" w:tplc="EE3E7658">
      <w:start w:val="1"/>
      <w:numFmt w:val="bullet"/>
      <w:lvlText w:val=""/>
      <w:lvlJc w:val="left"/>
      <w:pPr>
        <w:ind w:left="4320" w:hanging="360"/>
      </w:pPr>
      <w:rPr>
        <w:rFonts w:ascii="Wingdings" w:hAnsi="Wingdings" w:hint="default"/>
      </w:rPr>
    </w:lvl>
    <w:lvl w:ilvl="6" w:tplc="A7C01424">
      <w:start w:val="1"/>
      <w:numFmt w:val="bullet"/>
      <w:lvlText w:val=""/>
      <w:lvlJc w:val="left"/>
      <w:pPr>
        <w:ind w:left="5040" w:hanging="360"/>
      </w:pPr>
      <w:rPr>
        <w:rFonts w:ascii="Symbol" w:hAnsi="Symbol" w:hint="default"/>
      </w:rPr>
    </w:lvl>
    <w:lvl w:ilvl="7" w:tplc="135AC906">
      <w:start w:val="1"/>
      <w:numFmt w:val="bullet"/>
      <w:lvlText w:val="o"/>
      <w:lvlJc w:val="left"/>
      <w:pPr>
        <w:ind w:left="5760" w:hanging="360"/>
      </w:pPr>
      <w:rPr>
        <w:rFonts w:ascii="Courier New" w:hAnsi="Courier New" w:cs="Courier New" w:hint="default"/>
      </w:rPr>
    </w:lvl>
    <w:lvl w:ilvl="8" w:tplc="9C4EE52E">
      <w:start w:val="1"/>
      <w:numFmt w:val="bullet"/>
      <w:lvlText w:val=""/>
      <w:lvlJc w:val="left"/>
      <w:pPr>
        <w:ind w:left="6480" w:hanging="360"/>
      </w:pPr>
      <w:rPr>
        <w:rFonts w:ascii="Wingdings" w:hAnsi="Wingdings" w:hint="default"/>
      </w:rPr>
    </w:lvl>
  </w:abstractNum>
  <w:abstractNum w:abstractNumId="31" w15:restartNumberingAfterBreak="0">
    <w:nsid w:val="7EBA670D"/>
    <w:multiLevelType w:val="hybridMultilevel"/>
    <w:tmpl w:val="781C5FB8"/>
    <w:lvl w:ilvl="0" w:tplc="27042F52">
      <w:start w:val="1"/>
      <w:numFmt w:val="bullet"/>
      <w:lvlText w:val=""/>
      <w:lvlJc w:val="left"/>
      <w:pPr>
        <w:ind w:left="502" w:hanging="360"/>
      </w:pPr>
      <w:rPr>
        <w:rFonts w:ascii="Symbol" w:hAnsi="Symbol" w:hint="default"/>
      </w:rPr>
    </w:lvl>
    <w:lvl w:ilvl="1" w:tplc="CDC24166" w:tentative="1">
      <w:start w:val="1"/>
      <w:numFmt w:val="bullet"/>
      <w:lvlText w:val="o"/>
      <w:lvlJc w:val="left"/>
      <w:pPr>
        <w:ind w:left="1222" w:hanging="360"/>
      </w:pPr>
      <w:rPr>
        <w:rFonts w:ascii="Courier New" w:hAnsi="Courier New" w:cs="Courier New" w:hint="default"/>
      </w:rPr>
    </w:lvl>
    <w:lvl w:ilvl="2" w:tplc="54C0BF8C" w:tentative="1">
      <w:start w:val="1"/>
      <w:numFmt w:val="bullet"/>
      <w:lvlText w:val=""/>
      <w:lvlJc w:val="left"/>
      <w:pPr>
        <w:ind w:left="1942" w:hanging="360"/>
      </w:pPr>
      <w:rPr>
        <w:rFonts w:ascii="Wingdings" w:hAnsi="Wingdings" w:hint="default"/>
      </w:rPr>
    </w:lvl>
    <w:lvl w:ilvl="3" w:tplc="EF9E3D9A" w:tentative="1">
      <w:start w:val="1"/>
      <w:numFmt w:val="bullet"/>
      <w:lvlText w:val=""/>
      <w:lvlJc w:val="left"/>
      <w:pPr>
        <w:ind w:left="2662" w:hanging="360"/>
      </w:pPr>
      <w:rPr>
        <w:rFonts w:ascii="Symbol" w:hAnsi="Symbol" w:hint="default"/>
      </w:rPr>
    </w:lvl>
    <w:lvl w:ilvl="4" w:tplc="C540B4CC" w:tentative="1">
      <w:start w:val="1"/>
      <w:numFmt w:val="bullet"/>
      <w:lvlText w:val="o"/>
      <w:lvlJc w:val="left"/>
      <w:pPr>
        <w:ind w:left="3382" w:hanging="360"/>
      </w:pPr>
      <w:rPr>
        <w:rFonts w:ascii="Courier New" w:hAnsi="Courier New" w:cs="Courier New" w:hint="default"/>
      </w:rPr>
    </w:lvl>
    <w:lvl w:ilvl="5" w:tplc="8BC0EA1E" w:tentative="1">
      <w:start w:val="1"/>
      <w:numFmt w:val="bullet"/>
      <w:lvlText w:val=""/>
      <w:lvlJc w:val="left"/>
      <w:pPr>
        <w:ind w:left="4102" w:hanging="360"/>
      </w:pPr>
      <w:rPr>
        <w:rFonts w:ascii="Wingdings" w:hAnsi="Wingdings" w:hint="default"/>
      </w:rPr>
    </w:lvl>
    <w:lvl w:ilvl="6" w:tplc="103AF8C8" w:tentative="1">
      <w:start w:val="1"/>
      <w:numFmt w:val="bullet"/>
      <w:lvlText w:val=""/>
      <w:lvlJc w:val="left"/>
      <w:pPr>
        <w:ind w:left="4822" w:hanging="360"/>
      </w:pPr>
      <w:rPr>
        <w:rFonts w:ascii="Symbol" w:hAnsi="Symbol" w:hint="default"/>
      </w:rPr>
    </w:lvl>
    <w:lvl w:ilvl="7" w:tplc="BD40EC60" w:tentative="1">
      <w:start w:val="1"/>
      <w:numFmt w:val="bullet"/>
      <w:lvlText w:val="o"/>
      <w:lvlJc w:val="left"/>
      <w:pPr>
        <w:ind w:left="5542" w:hanging="360"/>
      </w:pPr>
      <w:rPr>
        <w:rFonts w:ascii="Courier New" w:hAnsi="Courier New" w:cs="Courier New" w:hint="default"/>
      </w:rPr>
    </w:lvl>
    <w:lvl w:ilvl="8" w:tplc="E7AEB6D4" w:tentative="1">
      <w:start w:val="1"/>
      <w:numFmt w:val="bullet"/>
      <w:lvlText w:val=""/>
      <w:lvlJc w:val="left"/>
      <w:pPr>
        <w:ind w:left="6262" w:hanging="360"/>
      </w:pPr>
      <w:rPr>
        <w:rFonts w:ascii="Wingdings" w:hAnsi="Wingdings" w:hint="default"/>
      </w:rPr>
    </w:lvl>
  </w:abstractNum>
  <w:abstractNum w:abstractNumId="32" w15:restartNumberingAfterBreak="0">
    <w:nsid w:val="7FE963BF"/>
    <w:multiLevelType w:val="hybridMultilevel"/>
    <w:tmpl w:val="E9C4C696"/>
    <w:lvl w:ilvl="0" w:tplc="EDF43F6A">
      <w:start w:val="1"/>
      <w:numFmt w:val="bullet"/>
      <w:lvlText w:val=""/>
      <w:lvlJc w:val="left"/>
      <w:pPr>
        <w:ind w:left="1440" w:hanging="720"/>
      </w:pPr>
      <w:rPr>
        <w:rFonts w:ascii="Symbol" w:hAnsi="Symbol" w:hint="default"/>
      </w:rPr>
    </w:lvl>
    <w:lvl w:ilvl="1" w:tplc="42D07FEE" w:tentative="1">
      <w:start w:val="1"/>
      <w:numFmt w:val="bullet"/>
      <w:lvlText w:val="o"/>
      <w:lvlJc w:val="left"/>
      <w:pPr>
        <w:ind w:left="1800" w:hanging="360"/>
      </w:pPr>
      <w:rPr>
        <w:rFonts w:ascii="Courier New" w:hAnsi="Courier New" w:cs="Courier New" w:hint="default"/>
      </w:rPr>
    </w:lvl>
    <w:lvl w:ilvl="2" w:tplc="2FBA5C62" w:tentative="1">
      <w:start w:val="1"/>
      <w:numFmt w:val="bullet"/>
      <w:lvlText w:val=""/>
      <w:lvlJc w:val="left"/>
      <w:pPr>
        <w:ind w:left="2520" w:hanging="360"/>
      </w:pPr>
      <w:rPr>
        <w:rFonts w:ascii="Wingdings" w:hAnsi="Wingdings" w:hint="default"/>
      </w:rPr>
    </w:lvl>
    <w:lvl w:ilvl="3" w:tplc="836AFCD2" w:tentative="1">
      <w:start w:val="1"/>
      <w:numFmt w:val="bullet"/>
      <w:lvlText w:val=""/>
      <w:lvlJc w:val="left"/>
      <w:pPr>
        <w:ind w:left="3240" w:hanging="360"/>
      </w:pPr>
      <w:rPr>
        <w:rFonts w:ascii="Symbol" w:hAnsi="Symbol" w:hint="default"/>
      </w:rPr>
    </w:lvl>
    <w:lvl w:ilvl="4" w:tplc="A350AC96" w:tentative="1">
      <w:start w:val="1"/>
      <w:numFmt w:val="bullet"/>
      <w:lvlText w:val="o"/>
      <w:lvlJc w:val="left"/>
      <w:pPr>
        <w:ind w:left="3960" w:hanging="360"/>
      </w:pPr>
      <w:rPr>
        <w:rFonts w:ascii="Courier New" w:hAnsi="Courier New" w:cs="Courier New" w:hint="default"/>
      </w:rPr>
    </w:lvl>
    <w:lvl w:ilvl="5" w:tplc="6644CD46" w:tentative="1">
      <w:start w:val="1"/>
      <w:numFmt w:val="bullet"/>
      <w:lvlText w:val=""/>
      <w:lvlJc w:val="left"/>
      <w:pPr>
        <w:ind w:left="4680" w:hanging="360"/>
      </w:pPr>
      <w:rPr>
        <w:rFonts w:ascii="Wingdings" w:hAnsi="Wingdings" w:hint="default"/>
      </w:rPr>
    </w:lvl>
    <w:lvl w:ilvl="6" w:tplc="889A1B32" w:tentative="1">
      <w:start w:val="1"/>
      <w:numFmt w:val="bullet"/>
      <w:lvlText w:val=""/>
      <w:lvlJc w:val="left"/>
      <w:pPr>
        <w:ind w:left="5400" w:hanging="360"/>
      </w:pPr>
      <w:rPr>
        <w:rFonts w:ascii="Symbol" w:hAnsi="Symbol" w:hint="default"/>
      </w:rPr>
    </w:lvl>
    <w:lvl w:ilvl="7" w:tplc="D15427C4" w:tentative="1">
      <w:start w:val="1"/>
      <w:numFmt w:val="bullet"/>
      <w:lvlText w:val="o"/>
      <w:lvlJc w:val="left"/>
      <w:pPr>
        <w:ind w:left="6120" w:hanging="360"/>
      </w:pPr>
      <w:rPr>
        <w:rFonts w:ascii="Courier New" w:hAnsi="Courier New" w:cs="Courier New" w:hint="default"/>
      </w:rPr>
    </w:lvl>
    <w:lvl w:ilvl="8" w:tplc="DC486CCA" w:tentative="1">
      <w:start w:val="1"/>
      <w:numFmt w:val="bullet"/>
      <w:lvlText w:val=""/>
      <w:lvlJc w:val="left"/>
      <w:pPr>
        <w:ind w:left="6840" w:hanging="360"/>
      </w:pPr>
      <w:rPr>
        <w:rFonts w:ascii="Wingdings" w:hAnsi="Wingdings" w:hint="default"/>
      </w:rPr>
    </w:lvl>
  </w:abstractNum>
  <w:num w:numId="1" w16cid:durableId="1580553651">
    <w:abstractNumId w:val="24"/>
  </w:num>
  <w:num w:numId="2" w16cid:durableId="1394740447">
    <w:abstractNumId w:val="28"/>
  </w:num>
  <w:num w:numId="3" w16cid:durableId="42099543">
    <w:abstractNumId w:val="22"/>
  </w:num>
  <w:num w:numId="4" w16cid:durableId="70856122">
    <w:abstractNumId w:val="0"/>
  </w:num>
  <w:num w:numId="5" w16cid:durableId="1527212530">
    <w:abstractNumId w:val="4"/>
  </w:num>
  <w:num w:numId="6" w16cid:durableId="1673020104">
    <w:abstractNumId w:val="18"/>
  </w:num>
  <w:num w:numId="7" w16cid:durableId="2032608819">
    <w:abstractNumId w:val="17"/>
  </w:num>
  <w:num w:numId="8" w16cid:durableId="1450785203">
    <w:abstractNumId w:val="14"/>
  </w:num>
  <w:num w:numId="9" w16cid:durableId="612832757">
    <w:abstractNumId w:val="6"/>
  </w:num>
  <w:num w:numId="10" w16cid:durableId="196624717">
    <w:abstractNumId w:val="11"/>
  </w:num>
  <w:num w:numId="11" w16cid:durableId="1121072749">
    <w:abstractNumId w:val="19"/>
  </w:num>
  <w:num w:numId="12" w16cid:durableId="323969929">
    <w:abstractNumId w:val="29"/>
  </w:num>
  <w:num w:numId="13" w16cid:durableId="1693534749">
    <w:abstractNumId w:val="12"/>
  </w:num>
  <w:num w:numId="14" w16cid:durableId="251209330">
    <w:abstractNumId w:val="26"/>
  </w:num>
  <w:num w:numId="15" w16cid:durableId="1534149472">
    <w:abstractNumId w:val="32"/>
  </w:num>
  <w:num w:numId="16" w16cid:durableId="1227952550">
    <w:abstractNumId w:val="20"/>
  </w:num>
  <w:num w:numId="17" w16cid:durableId="215242006">
    <w:abstractNumId w:val="3"/>
  </w:num>
  <w:num w:numId="18" w16cid:durableId="1641036138">
    <w:abstractNumId w:val="5"/>
  </w:num>
  <w:num w:numId="19" w16cid:durableId="848639090">
    <w:abstractNumId w:val="13"/>
  </w:num>
  <w:num w:numId="20" w16cid:durableId="466631328">
    <w:abstractNumId w:val="10"/>
  </w:num>
  <w:num w:numId="21" w16cid:durableId="1775512875">
    <w:abstractNumId w:val="9"/>
  </w:num>
  <w:num w:numId="22" w16cid:durableId="1192063266">
    <w:abstractNumId w:val="31"/>
  </w:num>
  <w:num w:numId="23" w16cid:durableId="1469860497">
    <w:abstractNumId w:val="21"/>
  </w:num>
  <w:num w:numId="24" w16cid:durableId="1322151458">
    <w:abstractNumId w:val="1"/>
  </w:num>
  <w:num w:numId="25" w16cid:durableId="827089652">
    <w:abstractNumId w:val="15"/>
  </w:num>
  <w:num w:numId="26" w16cid:durableId="104230211">
    <w:abstractNumId w:val="30"/>
  </w:num>
  <w:num w:numId="27" w16cid:durableId="348802067">
    <w:abstractNumId w:val="25"/>
  </w:num>
  <w:num w:numId="28" w16cid:durableId="1419862972">
    <w:abstractNumId w:val="7"/>
  </w:num>
  <w:num w:numId="29" w16cid:durableId="1748115201">
    <w:abstractNumId w:val="23"/>
  </w:num>
  <w:num w:numId="30" w16cid:durableId="1083792750">
    <w:abstractNumId w:val="27"/>
  </w:num>
  <w:num w:numId="31" w16cid:durableId="435834358">
    <w:abstractNumId w:val="8"/>
  </w:num>
  <w:num w:numId="32" w16cid:durableId="2040399015">
    <w:abstractNumId w:val="16"/>
  </w:num>
  <w:num w:numId="33" w16cid:durableId="1939098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972"/>
    <w:rsid w:val="00000A43"/>
    <w:rsid w:val="00002EDF"/>
    <w:rsid w:val="000047A3"/>
    <w:rsid w:val="0000614C"/>
    <w:rsid w:val="000063B5"/>
    <w:rsid w:val="000110CB"/>
    <w:rsid w:val="00014B39"/>
    <w:rsid w:val="0001604C"/>
    <w:rsid w:val="000177D9"/>
    <w:rsid w:val="000229AD"/>
    <w:rsid w:val="00027366"/>
    <w:rsid w:val="00030B74"/>
    <w:rsid w:val="00032280"/>
    <w:rsid w:val="00032FD2"/>
    <w:rsid w:val="0003432B"/>
    <w:rsid w:val="0003640B"/>
    <w:rsid w:val="000373C4"/>
    <w:rsid w:val="00037B17"/>
    <w:rsid w:val="0004072C"/>
    <w:rsid w:val="00044ACA"/>
    <w:rsid w:val="00047A26"/>
    <w:rsid w:val="00050BFB"/>
    <w:rsid w:val="000531F0"/>
    <w:rsid w:val="0005321E"/>
    <w:rsid w:val="00053A07"/>
    <w:rsid w:val="00053C78"/>
    <w:rsid w:val="000552A6"/>
    <w:rsid w:val="000553AC"/>
    <w:rsid w:val="00055CAE"/>
    <w:rsid w:val="00056B5E"/>
    <w:rsid w:val="000574C0"/>
    <w:rsid w:val="000610D3"/>
    <w:rsid w:val="0006134A"/>
    <w:rsid w:val="00062C89"/>
    <w:rsid w:val="00063025"/>
    <w:rsid w:val="000717F1"/>
    <w:rsid w:val="000728B1"/>
    <w:rsid w:val="00073764"/>
    <w:rsid w:val="00074871"/>
    <w:rsid w:val="000759DB"/>
    <w:rsid w:val="00076C2B"/>
    <w:rsid w:val="000778E9"/>
    <w:rsid w:val="00081D06"/>
    <w:rsid w:val="000825A3"/>
    <w:rsid w:val="00083746"/>
    <w:rsid w:val="00087C14"/>
    <w:rsid w:val="00091657"/>
    <w:rsid w:val="00092D5C"/>
    <w:rsid w:val="00093CAB"/>
    <w:rsid w:val="000967CD"/>
    <w:rsid w:val="000A0C52"/>
    <w:rsid w:val="000A15C5"/>
    <w:rsid w:val="000B0C86"/>
    <w:rsid w:val="000B12FE"/>
    <w:rsid w:val="000B6F17"/>
    <w:rsid w:val="000C2AC7"/>
    <w:rsid w:val="000C332C"/>
    <w:rsid w:val="000C64B3"/>
    <w:rsid w:val="000D37B9"/>
    <w:rsid w:val="000D40FA"/>
    <w:rsid w:val="000D479D"/>
    <w:rsid w:val="000D5038"/>
    <w:rsid w:val="000D6306"/>
    <w:rsid w:val="000D6F7B"/>
    <w:rsid w:val="000D78E5"/>
    <w:rsid w:val="000E34D8"/>
    <w:rsid w:val="000E3585"/>
    <w:rsid w:val="000E5402"/>
    <w:rsid w:val="000E74D3"/>
    <w:rsid w:val="000F028A"/>
    <w:rsid w:val="00101836"/>
    <w:rsid w:val="00103526"/>
    <w:rsid w:val="00105C98"/>
    <w:rsid w:val="0010774B"/>
    <w:rsid w:val="00110091"/>
    <w:rsid w:val="00110739"/>
    <w:rsid w:val="0011098E"/>
    <w:rsid w:val="001134AC"/>
    <w:rsid w:val="001143CC"/>
    <w:rsid w:val="00114B19"/>
    <w:rsid w:val="00116248"/>
    <w:rsid w:val="00116DD3"/>
    <w:rsid w:val="00116EF9"/>
    <w:rsid w:val="001172C6"/>
    <w:rsid w:val="00120156"/>
    <w:rsid w:val="00121211"/>
    <w:rsid w:val="001224FE"/>
    <w:rsid w:val="001236FD"/>
    <w:rsid w:val="00124519"/>
    <w:rsid w:val="00126DAE"/>
    <w:rsid w:val="00127C30"/>
    <w:rsid w:val="00131F09"/>
    <w:rsid w:val="001336DA"/>
    <w:rsid w:val="00133A67"/>
    <w:rsid w:val="0013511A"/>
    <w:rsid w:val="001414EE"/>
    <w:rsid w:val="00143573"/>
    <w:rsid w:val="00145C87"/>
    <w:rsid w:val="001500BD"/>
    <w:rsid w:val="00150A39"/>
    <w:rsid w:val="001543B3"/>
    <w:rsid w:val="00154B0E"/>
    <w:rsid w:val="00155BDA"/>
    <w:rsid w:val="00160521"/>
    <w:rsid w:val="00161369"/>
    <w:rsid w:val="00161746"/>
    <w:rsid w:val="001630CD"/>
    <w:rsid w:val="00163436"/>
    <w:rsid w:val="00163568"/>
    <w:rsid w:val="001648A0"/>
    <w:rsid w:val="00167240"/>
    <w:rsid w:val="001672B7"/>
    <w:rsid w:val="00167E6B"/>
    <w:rsid w:val="001731CA"/>
    <w:rsid w:val="00173516"/>
    <w:rsid w:val="00173F70"/>
    <w:rsid w:val="00174470"/>
    <w:rsid w:val="001749CE"/>
    <w:rsid w:val="00175082"/>
    <w:rsid w:val="00177229"/>
    <w:rsid w:val="0017788E"/>
    <w:rsid w:val="00181647"/>
    <w:rsid w:val="0018619E"/>
    <w:rsid w:val="00186875"/>
    <w:rsid w:val="00191970"/>
    <w:rsid w:val="0019537F"/>
    <w:rsid w:val="00196B05"/>
    <w:rsid w:val="00197B3D"/>
    <w:rsid w:val="001A12E4"/>
    <w:rsid w:val="001A14CE"/>
    <w:rsid w:val="001A17B2"/>
    <w:rsid w:val="001A2537"/>
    <w:rsid w:val="001A256E"/>
    <w:rsid w:val="001A3750"/>
    <w:rsid w:val="001A3B84"/>
    <w:rsid w:val="001A5C44"/>
    <w:rsid w:val="001A5EF2"/>
    <w:rsid w:val="001A7030"/>
    <w:rsid w:val="001A70C3"/>
    <w:rsid w:val="001A7861"/>
    <w:rsid w:val="001B0C82"/>
    <w:rsid w:val="001B4344"/>
    <w:rsid w:val="001B483A"/>
    <w:rsid w:val="001B4B60"/>
    <w:rsid w:val="001B5165"/>
    <w:rsid w:val="001B53D9"/>
    <w:rsid w:val="001B6A0C"/>
    <w:rsid w:val="001B6AF0"/>
    <w:rsid w:val="001C3FC2"/>
    <w:rsid w:val="001C50F6"/>
    <w:rsid w:val="001C7E0E"/>
    <w:rsid w:val="001D2A28"/>
    <w:rsid w:val="001D3AE1"/>
    <w:rsid w:val="001D5FCE"/>
    <w:rsid w:val="001D7B19"/>
    <w:rsid w:val="001E19EC"/>
    <w:rsid w:val="001E3F65"/>
    <w:rsid w:val="001E4FCC"/>
    <w:rsid w:val="001E5FE8"/>
    <w:rsid w:val="001E610A"/>
    <w:rsid w:val="001F1180"/>
    <w:rsid w:val="001F197E"/>
    <w:rsid w:val="001F1C42"/>
    <w:rsid w:val="001F2898"/>
    <w:rsid w:val="001F2FDA"/>
    <w:rsid w:val="001F56C9"/>
    <w:rsid w:val="001F57CF"/>
    <w:rsid w:val="001F7D29"/>
    <w:rsid w:val="002017D3"/>
    <w:rsid w:val="0020329B"/>
    <w:rsid w:val="002074D5"/>
    <w:rsid w:val="00207607"/>
    <w:rsid w:val="0021008A"/>
    <w:rsid w:val="002156D6"/>
    <w:rsid w:val="00215B8C"/>
    <w:rsid w:val="00216724"/>
    <w:rsid w:val="00217E26"/>
    <w:rsid w:val="00217FB0"/>
    <w:rsid w:val="00220AA9"/>
    <w:rsid w:val="002217D1"/>
    <w:rsid w:val="0022427F"/>
    <w:rsid w:val="00227F04"/>
    <w:rsid w:val="00230389"/>
    <w:rsid w:val="00230840"/>
    <w:rsid w:val="00230B43"/>
    <w:rsid w:val="002353E3"/>
    <w:rsid w:val="00236446"/>
    <w:rsid w:val="00240422"/>
    <w:rsid w:val="00241AA1"/>
    <w:rsid w:val="00243F2F"/>
    <w:rsid w:val="002440FF"/>
    <w:rsid w:val="00244C43"/>
    <w:rsid w:val="00245EA1"/>
    <w:rsid w:val="00251684"/>
    <w:rsid w:val="00251EC2"/>
    <w:rsid w:val="00253446"/>
    <w:rsid w:val="002614B8"/>
    <w:rsid w:val="00261BCB"/>
    <w:rsid w:val="00262385"/>
    <w:rsid w:val="00263697"/>
    <w:rsid w:val="00270DA2"/>
    <w:rsid w:val="002711F4"/>
    <w:rsid w:val="00274AA8"/>
    <w:rsid w:val="00274F27"/>
    <w:rsid w:val="002805A0"/>
    <w:rsid w:val="002860BE"/>
    <w:rsid w:val="00286BBA"/>
    <w:rsid w:val="00291E29"/>
    <w:rsid w:val="00292166"/>
    <w:rsid w:val="0029276B"/>
    <w:rsid w:val="002927BE"/>
    <w:rsid w:val="00293420"/>
    <w:rsid w:val="00296549"/>
    <w:rsid w:val="0029708E"/>
    <w:rsid w:val="002A26D9"/>
    <w:rsid w:val="002A49FA"/>
    <w:rsid w:val="002A4F54"/>
    <w:rsid w:val="002A5706"/>
    <w:rsid w:val="002B1C68"/>
    <w:rsid w:val="002B1C82"/>
    <w:rsid w:val="002B4D41"/>
    <w:rsid w:val="002B5CC0"/>
    <w:rsid w:val="002B6F11"/>
    <w:rsid w:val="002B7C90"/>
    <w:rsid w:val="002C24DE"/>
    <w:rsid w:val="002C3945"/>
    <w:rsid w:val="002C56E9"/>
    <w:rsid w:val="002C7234"/>
    <w:rsid w:val="002D4093"/>
    <w:rsid w:val="002D51AA"/>
    <w:rsid w:val="002E012A"/>
    <w:rsid w:val="002E0200"/>
    <w:rsid w:val="002E2003"/>
    <w:rsid w:val="002E3447"/>
    <w:rsid w:val="002E5831"/>
    <w:rsid w:val="002E6B3D"/>
    <w:rsid w:val="002E708A"/>
    <w:rsid w:val="002E7F3A"/>
    <w:rsid w:val="002F13D0"/>
    <w:rsid w:val="002F20A1"/>
    <w:rsid w:val="002F7B41"/>
    <w:rsid w:val="002F7FB3"/>
    <w:rsid w:val="003038C7"/>
    <w:rsid w:val="0030398A"/>
    <w:rsid w:val="00305FEB"/>
    <w:rsid w:val="00306BFE"/>
    <w:rsid w:val="00316C9F"/>
    <w:rsid w:val="00317A26"/>
    <w:rsid w:val="00317C86"/>
    <w:rsid w:val="00322E55"/>
    <w:rsid w:val="003235EB"/>
    <w:rsid w:val="00327ECF"/>
    <w:rsid w:val="003332B6"/>
    <w:rsid w:val="003355B7"/>
    <w:rsid w:val="0034573A"/>
    <w:rsid w:val="00345E88"/>
    <w:rsid w:val="00346826"/>
    <w:rsid w:val="003470C2"/>
    <w:rsid w:val="00347443"/>
    <w:rsid w:val="00347CD5"/>
    <w:rsid w:val="00355202"/>
    <w:rsid w:val="00355E97"/>
    <w:rsid w:val="00356F6C"/>
    <w:rsid w:val="00357127"/>
    <w:rsid w:val="00360D66"/>
    <w:rsid w:val="00362B80"/>
    <w:rsid w:val="00363914"/>
    <w:rsid w:val="00370ACD"/>
    <w:rsid w:val="00371192"/>
    <w:rsid w:val="00371743"/>
    <w:rsid w:val="003722F8"/>
    <w:rsid w:val="00375547"/>
    <w:rsid w:val="0037580B"/>
    <w:rsid w:val="00381C0F"/>
    <w:rsid w:val="00382957"/>
    <w:rsid w:val="00384507"/>
    <w:rsid w:val="00384EF6"/>
    <w:rsid w:val="003855B3"/>
    <w:rsid w:val="00385972"/>
    <w:rsid w:val="00386CED"/>
    <w:rsid w:val="00392D97"/>
    <w:rsid w:val="003936C9"/>
    <w:rsid w:val="003967D8"/>
    <w:rsid w:val="00397737"/>
    <w:rsid w:val="003A1FBF"/>
    <w:rsid w:val="003A2FE4"/>
    <w:rsid w:val="003B3ADF"/>
    <w:rsid w:val="003B4AC1"/>
    <w:rsid w:val="003B5A62"/>
    <w:rsid w:val="003C2776"/>
    <w:rsid w:val="003C2A81"/>
    <w:rsid w:val="003C34D6"/>
    <w:rsid w:val="003C506D"/>
    <w:rsid w:val="003C6E55"/>
    <w:rsid w:val="003C7BF6"/>
    <w:rsid w:val="003D2D4F"/>
    <w:rsid w:val="003D43D1"/>
    <w:rsid w:val="003D6DD5"/>
    <w:rsid w:val="003E027B"/>
    <w:rsid w:val="003E0B40"/>
    <w:rsid w:val="003E2E49"/>
    <w:rsid w:val="003F2051"/>
    <w:rsid w:val="003F20A1"/>
    <w:rsid w:val="003F498A"/>
    <w:rsid w:val="003F5E49"/>
    <w:rsid w:val="003F7237"/>
    <w:rsid w:val="003F72AC"/>
    <w:rsid w:val="00403B2D"/>
    <w:rsid w:val="00404AE2"/>
    <w:rsid w:val="004130C5"/>
    <w:rsid w:val="00413FA8"/>
    <w:rsid w:val="004144AF"/>
    <w:rsid w:val="00414D10"/>
    <w:rsid w:val="00416BAF"/>
    <w:rsid w:val="0041733F"/>
    <w:rsid w:val="0042345C"/>
    <w:rsid w:val="0042360B"/>
    <w:rsid w:val="004236CB"/>
    <w:rsid w:val="00424E5B"/>
    <w:rsid w:val="0042590C"/>
    <w:rsid w:val="00425B14"/>
    <w:rsid w:val="00426CF1"/>
    <w:rsid w:val="00426D4E"/>
    <w:rsid w:val="004302FC"/>
    <w:rsid w:val="0043065B"/>
    <w:rsid w:val="004306AF"/>
    <w:rsid w:val="00431E2E"/>
    <w:rsid w:val="004336AE"/>
    <w:rsid w:val="00437365"/>
    <w:rsid w:val="00442AA7"/>
    <w:rsid w:val="00442EF2"/>
    <w:rsid w:val="00445F72"/>
    <w:rsid w:val="00450121"/>
    <w:rsid w:val="0045494A"/>
    <w:rsid w:val="0045498C"/>
    <w:rsid w:val="004603DC"/>
    <w:rsid w:val="00461ACC"/>
    <w:rsid w:val="004620C7"/>
    <w:rsid w:val="00462A34"/>
    <w:rsid w:val="00465EB5"/>
    <w:rsid w:val="00471118"/>
    <w:rsid w:val="00474211"/>
    <w:rsid w:val="0047515E"/>
    <w:rsid w:val="00481D36"/>
    <w:rsid w:val="00483FA7"/>
    <w:rsid w:val="00485404"/>
    <w:rsid w:val="00487DB1"/>
    <w:rsid w:val="00493B05"/>
    <w:rsid w:val="00494AFC"/>
    <w:rsid w:val="0049738B"/>
    <w:rsid w:val="004A0255"/>
    <w:rsid w:val="004A1666"/>
    <w:rsid w:val="004A35AA"/>
    <w:rsid w:val="004A4EC3"/>
    <w:rsid w:val="004A4FAE"/>
    <w:rsid w:val="004A5B5B"/>
    <w:rsid w:val="004A728C"/>
    <w:rsid w:val="004B56BF"/>
    <w:rsid w:val="004B5DEC"/>
    <w:rsid w:val="004B6072"/>
    <w:rsid w:val="004B74CE"/>
    <w:rsid w:val="004C0362"/>
    <w:rsid w:val="004C0B34"/>
    <w:rsid w:val="004C20E5"/>
    <w:rsid w:val="004C2526"/>
    <w:rsid w:val="004C4FCE"/>
    <w:rsid w:val="004C5E55"/>
    <w:rsid w:val="004C620F"/>
    <w:rsid w:val="004C6FEE"/>
    <w:rsid w:val="004D0F5B"/>
    <w:rsid w:val="004D1A88"/>
    <w:rsid w:val="004D290A"/>
    <w:rsid w:val="004D3039"/>
    <w:rsid w:val="004D6EF7"/>
    <w:rsid w:val="004E2F98"/>
    <w:rsid w:val="004E3D3F"/>
    <w:rsid w:val="004E46A4"/>
    <w:rsid w:val="004E59D5"/>
    <w:rsid w:val="004E6488"/>
    <w:rsid w:val="004E6518"/>
    <w:rsid w:val="004E7B04"/>
    <w:rsid w:val="004F14F5"/>
    <w:rsid w:val="004F166B"/>
    <w:rsid w:val="004F20B0"/>
    <w:rsid w:val="004F38F3"/>
    <w:rsid w:val="004F430F"/>
    <w:rsid w:val="004F513C"/>
    <w:rsid w:val="004F5313"/>
    <w:rsid w:val="00506BB5"/>
    <w:rsid w:val="005109B4"/>
    <w:rsid w:val="00510B50"/>
    <w:rsid w:val="00510BF1"/>
    <w:rsid w:val="00515BE6"/>
    <w:rsid w:val="00515DEA"/>
    <w:rsid w:val="00520911"/>
    <w:rsid w:val="0052105A"/>
    <w:rsid w:val="0052550C"/>
    <w:rsid w:val="005274E5"/>
    <w:rsid w:val="00527AF9"/>
    <w:rsid w:val="00533FE2"/>
    <w:rsid w:val="00534808"/>
    <w:rsid w:val="00535FB6"/>
    <w:rsid w:val="005401BE"/>
    <w:rsid w:val="00540B2F"/>
    <w:rsid w:val="00541148"/>
    <w:rsid w:val="00542745"/>
    <w:rsid w:val="005475D8"/>
    <w:rsid w:val="00547C04"/>
    <w:rsid w:val="00550C35"/>
    <w:rsid w:val="005527C1"/>
    <w:rsid w:val="00556C94"/>
    <w:rsid w:val="00557616"/>
    <w:rsid w:val="005603D7"/>
    <w:rsid w:val="005617E4"/>
    <w:rsid w:val="00561B1D"/>
    <w:rsid w:val="00561E31"/>
    <w:rsid w:val="005656CF"/>
    <w:rsid w:val="00565BD0"/>
    <w:rsid w:val="00567154"/>
    <w:rsid w:val="00571056"/>
    <w:rsid w:val="00574A33"/>
    <w:rsid w:val="00577B5E"/>
    <w:rsid w:val="00582513"/>
    <w:rsid w:val="005854E4"/>
    <w:rsid w:val="0058696B"/>
    <w:rsid w:val="00591671"/>
    <w:rsid w:val="005921E3"/>
    <w:rsid w:val="00592472"/>
    <w:rsid w:val="0059427D"/>
    <w:rsid w:val="00594DE8"/>
    <w:rsid w:val="005A05A7"/>
    <w:rsid w:val="005A2DB0"/>
    <w:rsid w:val="005A326E"/>
    <w:rsid w:val="005A54A9"/>
    <w:rsid w:val="005B0BD7"/>
    <w:rsid w:val="005B2053"/>
    <w:rsid w:val="005B4E76"/>
    <w:rsid w:val="005B7197"/>
    <w:rsid w:val="005C340D"/>
    <w:rsid w:val="005C507C"/>
    <w:rsid w:val="005C719F"/>
    <w:rsid w:val="005D0134"/>
    <w:rsid w:val="005D0D5D"/>
    <w:rsid w:val="005D14BE"/>
    <w:rsid w:val="005D1F49"/>
    <w:rsid w:val="005D20F2"/>
    <w:rsid w:val="005D44CE"/>
    <w:rsid w:val="005D4783"/>
    <w:rsid w:val="005D4A7E"/>
    <w:rsid w:val="005D4A9D"/>
    <w:rsid w:val="005D5A8C"/>
    <w:rsid w:val="005D6F06"/>
    <w:rsid w:val="005E3E1F"/>
    <w:rsid w:val="005E602F"/>
    <w:rsid w:val="005E7742"/>
    <w:rsid w:val="005E7F55"/>
    <w:rsid w:val="005F0071"/>
    <w:rsid w:val="005F0963"/>
    <w:rsid w:val="005F6978"/>
    <w:rsid w:val="005F7F64"/>
    <w:rsid w:val="00601B88"/>
    <w:rsid w:val="00605DA4"/>
    <w:rsid w:val="00606264"/>
    <w:rsid w:val="0060671B"/>
    <w:rsid w:val="00607A2A"/>
    <w:rsid w:val="006116B0"/>
    <w:rsid w:val="00611D6D"/>
    <w:rsid w:val="00611DCA"/>
    <w:rsid w:val="00612A36"/>
    <w:rsid w:val="00613601"/>
    <w:rsid w:val="006148EA"/>
    <w:rsid w:val="00614DBC"/>
    <w:rsid w:val="00615421"/>
    <w:rsid w:val="00615CE1"/>
    <w:rsid w:val="00617C93"/>
    <w:rsid w:val="00617D91"/>
    <w:rsid w:val="00622223"/>
    <w:rsid w:val="00624362"/>
    <w:rsid w:val="0062628D"/>
    <w:rsid w:val="00626939"/>
    <w:rsid w:val="006272CA"/>
    <w:rsid w:val="00632309"/>
    <w:rsid w:val="0063246D"/>
    <w:rsid w:val="00632F03"/>
    <w:rsid w:val="006346CC"/>
    <w:rsid w:val="006352A6"/>
    <w:rsid w:val="00636BCD"/>
    <w:rsid w:val="00637387"/>
    <w:rsid w:val="006375AA"/>
    <w:rsid w:val="00637CBF"/>
    <w:rsid w:val="00641362"/>
    <w:rsid w:val="00641F70"/>
    <w:rsid w:val="00642D98"/>
    <w:rsid w:val="00643D03"/>
    <w:rsid w:val="00645DC3"/>
    <w:rsid w:val="00646646"/>
    <w:rsid w:val="006473A5"/>
    <w:rsid w:val="006474D0"/>
    <w:rsid w:val="006512B6"/>
    <w:rsid w:val="0065191C"/>
    <w:rsid w:val="006525E1"/>
    <w:rsid w:val="00652DE0"/>
    <w:rsid w:val="00653FA3"/>
    <w:rsid w:val="00654223"/>
    <w:rsid w:val="00656751"/>
    <w:rsid w:val="006606E0"/>
    <w:rsid w:val="00660E18"/>
    <w:rsid w:val="00661BDF"/>
    <w:rsid w:val="00666B1D"/>
    <w:rsid w:val="00670BA6"/>
    <w:rsid w:val="00672E6F"/>
    <w:rsid w:val="00674057"/>
    <w:rsid w:val="00675B0E"/>
    <w:rsid w:val="0067752C"/>
    <w:rsid w:val="00681230"/>
    <w:rsid w:val="00686292"/>
    <w:rsid w:val="00692D17"/>
    <w:rsid w:val="006A0632"/>
    <w:rsid w:val="006A1EF7"/>
    <w:rsid w:val="006A2F84"/>
    <w:rsid w:val="006A4869"/>
    <w:rsid w:val="006A783C"/>
    <w:rsid w:val="006A7A01"/>
    <w:rsid w:val="006B0EE1"/>
    <w:rsid w:val="006B5358"/>
    <w:rsid w:val="006B5677"/>
    <w:rsid w:val="006B6EF0"/>
    <w:rsid w:val="006B72C9"/>
    <w:rsid w:val="006C1376"/>
    <w:rsid w:val="006C2D51"/>
    <w:rsid w:val="006C5670"/>
    <w:rsid w:val="006D2B0D"/>
    <w:rsid w:val="006D3329"/>
    <w:rsid w:val="006D3D79"/>
    <w:rsid w:val="006D5060"/>
    <w:rsid w:val="006D52DB"/>
    <w:rsid w:val="006E1EFE"/>
    <w:rsid w:val="006E56D7"/>
    <w:rsid w:val="006E60E1"/>
    <w:rsid w:val="006E65F6"/>
    <w:rsid w:val="006E6C4F"/>
    <w:rsid w:val="006F1965"/>
    <w:rsid w:val="006F3A2C"/>
    <w:rsid w:val="006F582E"/>
    <w:rsid w:val="006F6209"/>
    <w:rsid w:val="0070119D"/>
    <w:rsid w:val="007032E1"/>
    <w:rsid w:val="00704621"/>
    <w:rsid w:val="007075C3"/>
    <w:rsid w:val="00707CB7"/>
    <w:rsid w:val="007101D4"/>
    <w:rsid w:val="0071193B"/>
    <w:rsid w:val="00711FB7"/>
    <w:rsid w:val="00712A0D"/>
    <w:rsid w:val="00713F60"/>
    <w:rsid w:val="007151ED"/>
    <w:rsid w:val="007202D7"/>
    <w:rsid w:val="007216B9"/>
    <w:rsid w:val="00721B15"/>
    <w:rsid w:val="00722972"/>
    <w:rsid w:val="00723F33"/>
    <w:rsid w:val="007246E3"/>
    <w:rsid w:val="00724CF5"/>
    <w:rsid w:val="007270F7"/>
    <w:rsid w:val="00727541"/>
    <w:rsid w:val="007319E1"/>
    <w:rsid w:val="00731E32"/>
    <w:rsid w:val="00740CF2"/>
    <w:rsid w:val="00743A76"/>
    <w:rsid w:val="00743FA9"/>
    <w:rsid w:val="00744F77"/>
    <w:rsid w:val="007451A4"/>
    <w:rsid w:val="00745F1B"/>
    <w:rsid w:val="007477A3"/>
    <w:rsid w:val="007511C0"/>
    <w:rsid w:val="00751728"/>
    <w:rsid w:val="0075278D"/>
    <w:rsid w:val="00753C3B"/>
    <w:rsid w:val="00754747"/>
    <w:rsid w:val="007549E1"/>
    <w:rsid w:val="00756A83"/>
    <w:rsid w:val="00757D94"/>
    <w:rsid w:val="007609CE"/>
    <w:rsid w:val="007659DA"/>
    <w:rsid w:val="00766FE0"/>
    <w:rsid w:val="00767CA7"/>
    <w:rsid w:val="00774BD3"/>
    <w:rsid w:val="00775DB3"/>
    <w:rsid w:val="007825DF"/>
    <w:rsid w:val="007841F3"/>
    <w:rsid w:val="00790695"/>
    <w:rsid w:val="00794E4B"/>
    <w:rsid w:val="007956E6"/>
    <w:rsid w:val="00796488"/>
    <w:rsid w:val="00796EF4"/>
    <w:rsid w:val="00797506"/>
    <w:rsid w:val="00797DFF"/>
    <w:rsid w:val="007A463C"/>
    <w:rsid w:val="007A4F25"/>
    <w:rsid w:val="007A6085"/>
    <w:rsid w:val="007A6841"/>
    <w:rsid w:val="007B0256"/>
    <w:rsid w:val="007B03E7"/>
    <w:rsid w:val="007B2BA5"/>
    <w:rsid w:val="007B4EB2"/>
    <w:rsid w:val="007B522A"/>
    <w:rsid w:val="007C5028"/>
    <w:rsid w:val="007C5F65"/>
    <w:rsid w:val="007D4BD5"/>
    <w:rsid w:val="007D76B1"/>
    <w:rsid w:val="007D7D13"/>
    <w:rsid w:val="007E1A2E"/>
    <w:rsid w:val="007E20CF"/>
    <w:rsid w:val="007E2536"/>
    <w:rsid w:val="007E6680"/>
    <w:rsid w:val="007E7E9C"/>
    <w:rsid w:val="007F3165"/>
    <w:rsid w:val="007F53D0"/>
    <w:rsid w:val="007F74B4"/>
    <w:rsid w:val="007F7A10"/>
    <w:rsid w:val="00801FE2"/>
    <w:rsid w:val="00803533"/>
    <w:rsid w:val="0080385F"/>
    <w:rsid w:val="00806986"/>
    <w:rsid w:val="00807795"/>
    <w:rsid w:val="00807B35"/>
    <w:rsid w:val="00813F45"/>
    <w:rsid w:val="008142AA"/>
    <w:rsid w:val="0081460B"/>
    <w:rsid w:val="00815030"/>
    <w:rsid w:val="00815A40"/>
    <w:rsid w:val="0082038A"/>
    <w:rsid w:val="00821569"/>
    <w:rsid w:val="00821CE9"/>
    <w:rsid w:val="00822ACA"/>
    <w:rsid w:val="00824E5B"/>
    <w:rsid w:val="00825BAD"/>
    <w:rsid w:val="008274E4"/>
    <w:rsid w:val="00831B0B"/>
    <w:rsid w:val="0083523E"/>
    <w:rsid w:val="00840DF0"/>
    <w:rsid w:val="00841FEB"/>
    <w:rsid w:val="008438AD"/>
    <w:rsid w:val="008442A9"/>
    <w:rsid w:val="00850D96"/>
    <w:rsid w:val="00850E4A"/>
    <w:rsid w:val="0085329C"/>
    <w:rsid w:val="00853312"/>
    <w:rsid w:val="00853345"/>
    <w:rsid w:val="0085457E"/>
    <w:rsid w:val="008553B7"/>
    <w:rsid w:val="00861329"/>
    <w:rsid w:val="00863E08"/>
    <w:rsid w:val="00863E6F"/>
    <w:rsid w:val="008640FA"/>
    <w:rsid w:val="00864FBD"/>
    <w:rsid w:val="00865C94"/>
    <w:rsid w:val="00865F65"/>
    <w:rsid w:val="008704EC"/>
    <w:rsid w:val="00870A72"/>
    <w:rsid w:val="00871044"/>
    <w:rsid w:val="0087108B"/>
    <w:rsid w:val="00871E71"/>
    <w:rsid w:val="0088222B"/>
    <w:rsid w:val="00882BF1"/>
    <w:rsid w:val="00882FD1"/>
    <w:rsid w:val="008832BA"/>
    <w:rsid w:val="00883FA0"/>
    <w:rsid w:val="00884554"/>
    <w:rsid w:val="00885959"/>
    <w:rsid w:val="008860FD"/>
    <w:rsid w:val="00886739"/>
    <w:rsid w:val="00886840"/>
    <w:rsid w:val="0088692F"/>
    <w:rsid w:val="00886FE3"/>
    <w:rsid w:val="0088779F"/>
    <w:rsid w:val="008879E1"/>
    <w:rsid w:val="0089164C"/>
    <w:rsid w:val="00895A9D"/>
    <w:rsid w:val="0089790E"/>
    <w:rsid w:val="008A06C9"/>
    <w:rsid w:val="008A0F8F"/>
    <w:rsid w:val="008A282C"/>
    <w:rsid w:val="008A3D80"/>
    <w:rsid w:val="008A4809"/>
    <w:rsid w:val="008B114F"/>
    <w:rsid w:val="008B2A6C"/>
    <w:rsid w:val="008B3A0D"/>
    <w:rsid w:val="008B3C2C"/>
    <w:rsid w:val="008B71FA"/>
    <w:rsid w:val="008C0EA2"/>
    <w:rsid w:val="008C333C"/>
    <w:rsid w:val="008C4470"/>
    <w:rsid w:val="008C777C"/>
    <w:rsid w:val="008D2D88"/>
    <w:rsid w:val="008D3CC5"/>
    <w:rsid w:val="008D3F86"/>
    <w:rsid w:val="008D5CFC"/>
    <w:rsid w:val="008D72C4"/>
    <w:rsid w:val="008E148F"/>
    <w:rsid w:val="008E2C83"/>
    <w:rsid w:val="008E2DCC"/>
    <w:rsid w:val="008F005D"/>
    <w:rsid w:val="008F1202"/>
    <w:rsid w:val="008F1E86"/>
    <w:rsid w:val="008F3697"/>
    <w:rsid w:val="008F7395"/>
    <w:rsid w:val="00900083"/>
    <w:rsid w:val="009013A9"/>
    <w:rsid w:val="0090231E"/>
    <w:rsid w:val="00902F49"/>
    <w:rsid w:val="00904E4A"/>
    <w:rsid w:val="009065D9"/>
    <w:rsid w:val="009067B9"/>
    <w:rsid w:val="00906B03"/>
    <w:rsid w:val="00911807"/>
    <w:rsid w:val="00911B63"/>
    <w:rsid w:val="00913A54"/>
    <w:rsid w:val="00914849"/>
    <w:rsid w:val="00915587"/>
    <w:rsid w:val="0091668C"/>
    <w:rsid w:val="00922BCD"/>
    <w:rsid w:val="009261F9"/>
    <w:rsid w:val="00926A5B"/>
    <w:rsid w:val="00927317"/>
    <w:rsid w:val="0092738D"/>
    <w:rsid w:val="009344A0"/>
    <w:rsid w:val="00936B12"/>
    <w:rsid w:val="009375BA"/>
    <w:rsid w:val="00940710"/>
    <w:rsid w:val="009419C7"/>
    <w:rsid w:val="00943EE2"/>
    <w:rsid w:val="009459EC"/>
    <w:rsid w:val="009468E3"/>
    <w:rsid w:val="00950EE4"/>
    <w:rsid w:val="00953A1E"/>
    <w:rsid w:val="00956CA0"/>
    <w:rsid w:val="009573F6"/>
    <w:rsid w:val="00960CE1"/>
    <w:rsid w:val="0096122F"/>
    <w:rsid w:val="00961F88"/>
    <w:rsid w:val="00964DFF"/>
    <w:rsid w:val="00965650"/>
    <w:rsid w:val="0096687B"/>
    <w:rsid w:val="00974C6E"/>
    <w:rsid w:val="00977501"/>
    <w:rsid w:val="0098163E"/>
    <w:rsid w:val="00982AC8"/>
    <w:rsid w:val="00984682"/>
    <w:rsid w:val="00986CBA"/>
    <w:rsid w:val="0099001D"/>
    <w:rsid w:val="00992310"/>
    <w:rsid w:val="00993076"/>
    <w:rsid w:val="009941F8"/>
    <w:rsid w:val="00994D1F"/>
    <w:rsid w:val="00995137"/>
    <w:rsid w:val="00997285"/>
    <w:rsid w:val="00997B2E"/>
    <w:rsid w:val="009A2D7C"/>
    <w:rsid w:val="009A4D5D"/>
    <w:rsid w:val="009A5FBD"/>
    <w:rsid w:val="009B1AC5"/>
    <w:rsid w:val="009C0183"/>
    <w:rsid w:val="009C1D7E"/>
    <w:rsid w:val="009C4B72"/>
    <w:rsid w:val="009C785A"/>
    <w:rsid w:val="009C7AB3"/>
    <w:rsid w:val="009D175B"/>
    <w:rsid w:val="009D18DF"/>
    <w:rsid w:val="009D34FA"/>
    <w:rsid w:val="009D65B3"/>
    <w:rsid w:val="009D6D9B"/>
    <w:rsid w:val="009E0FF9"/>
    <w:rsid w:val="009E23D5"/>
    <w:rsid w:val="009E3625"/>
    <w:rsid w:val="009E37A4"/>
    <w:rsid w:val="009E55EC"/>
    <w:rsid w:val="009E6F85"/>
    <w:rsid w:val="009F0284"/>
    <w:rsid w:val="009F1E0F"/>
    <w:rsid w:val="009F3E67"/>
    <w:rsid w:val="009F43EE"/>
    <w:rsid w:val="009F5C08"/>
    <w:rsid w:val="009F6EF9"/>
    <w:rsid w:val="00A00841"/>
    <w:rsid w:val="00A00BAB"/>
    <w:rsid w:val="00A0348A"/>
    <w:rsid w:val="00A039E8"/>
    <w:rsid w:val="00A04113"/>
    <w:rsid w:val="00A04292"/>
    <w:rsid w:val="00A04EB0"/>
    <w:rsid w:val="00A05A88"/>
    <w:rsid w:val="00A05B95"/>
    <w:rsid w:val="00A122E3"/>
    <w:rsid w:val="00A1442F"/>
    <w:rsid w:val="00A1510D"/>
    <w:rsid w:val="00A1591D"/>
    <w:rsid w:val="00A17F37"/>
    <w:rsid w:val="00A2290F"/>
    <w:rsid w:val="00A23BA5"/>
    <w:rsid w:val="00A25EF3"/>
    <w:rsid w:val="00A268C0"/>
    <w:rsid w:val="00A314C6"/>
    <w:rsid w:val="00A34FAA"/>
    <w:rsid w:val="00A3510B"/>
    <w:rsid w:val="00A35E13"/>
    <w:rsid w:val="00A35F75"/>
    <w:rsid w:val="00A37DD5"/>
    <w:rsid w:val="00A411D7"/>
    <w:rsid w:val="00A43401"/>
    <w:rsid w:val="00A4438C"/>
    <w:rsid w:val="00A45A98"/>
    <w:rsid w:val="00A50717"/>
    <w:rsid w:val="00A51F23"/>
    <w:rsid w:val="00A55938"/>
    <w:rsid w:val="00A56F96"/>
    <w:rsid w:val="00A57ACF"/>
    <w:rsid w:val="00A609F0"/>
    <w:rsid w:val="00A623D8"/>
    <w:rsid w:val="00A64160"/>
    <w:rsid w:val="00A702BF"/>
    <w:rsid w:val="00A7061D"/>
    <w:rsid w:val="00A71D45"/>
    <w:rsid w:val="00A83479"/>
    <w:rsid w:val="00A83716"/>
    <w:rsid w:val="00A85152"/>
    <w:rsid w:val="00A85FB2"/>
    <w:rsid w:val="00A9102A"/>
    <w:rsid w:val="00A9185B"/>
    <w:rsid w:val="00A96E61"/>
    <w:rsid w:val="00A97404"/>
    <w:rsid w:val="00AA057F"/>
    <w:rsid w:val="00AA38FA"/>
    <w:rsid w:val="00AA39C3"/>
    <w:rsid w:val="00AA4DCE"/>
    <w:rsid w:val="00AB0B42"/>
    <w:rsid w:val="00AB1677"/>
    <w:rsid w:val="00AB1999"/>
    <w:rsid w:val="00AB264C"/>
    <w:rsid w:val="00AB3E71"/>
    <w:rsid w:val="00AB492B"/>
    <w:rsid w:val="00AB6473"/>
    <w:rsid w:val="00AB6DAF"/>
    <w:rsid w:val="00AC049C"/>
    <w:rsid w:val="00AC1E10"/>
    <w:rsid w:val="00AC371F"/>
    <w:rsid w:val="00AC4BC5"/>
    <w:rsid w:val="00AD033D"/>
    <w:rsid w:val="00AD099E"/>
    <w:rsid w:val="00AD1465"/>
    <w:rsid w:val="00AD3112"/>
    <w:rsid w:val="00AD492D"/>
    <w:rsid w:val="00AD592A"/>
    <w:rsid w:val="00AD5E3B"/>
    <w:rsid w:val="00AD7B4A"/>
    <w:rsid w:val="00AE1A50"/>
    <w:rsid w:val="00AE2183"/>
    <w:rsid w:val="00AE4A1D"/>
    <w:rsid w:val="00AE510F"/>
    <w:rsid w:val="00AE69E5"/>
    <w:rsid w:val="00AF3D9D"/>
    <w:rsid w:val="00B01A05"/>
    <w:rsid w:val="00B01DA6"/>
    <w:rsid w:val="00B032EA"/>
    <w:rsid w:val="00B04238"/>
    <w:rsid w:val="00B0593B"/>
    <w:rsid w:val="00B06144"/>
    <w:rsid w:val="00B074CD"/>
    <w:rsid w:val="00B07F01"/>
    <w:rsid w:val="00B12595"/>
    <w:rsid w:val="00B14172"/>
    <w:rsid w:val="00B14307"/>
    <w:rsid w:val="00B16098"/>
    <w:rsid w:val="00B23923"/>
    <w:rsid w:val="00B26C13"/>
    <w:rsid w:val="00B31D3F"/>
    <w:rsid w:val="00B32B8D"/>
    <w:rsid w:val="00B32C73"/>
    <w:rsid w:val="00B33C18"/>
    <w:rsid w:val="00B35243"/>
    <w:rsid w:val="00B35B7B"/>
    <w:rsid w:val="00B3639E"/>
    <w:rsid w:val="00B36E93"/>
    <w:rsid w:val="00B378E2"/>
    <w:rsid w:val="00B379BF"/>
    <w:rsid w:val="00B40631"/>
    <w:rsid w:val="00B47BD0"/>
    <w:rsid w:val="00B50851"/>
    <w:rsid w:val="00B541C7"/>
    <w:rsid w:val="00B56F8E"/>
    <w:rsid w:val="00B57D79"/>
    <w:rsid w:val="00B607BF"/>
    <w:rsid w:val="00B64077"/>
    <w:rsid w:val="00B6444E"/>
    <w:rsid w:val="00B646AB"/>
    <w:rsid w:val="00B64734"/>
    <w:rsid w:val="00B64A46"/>
    <w:rsid w:val="00B7121B"/>
    <w:rsid w:val="00B71A78"/>
    <w:rsid w:val="00B73699"/>
    <w:rsid w:val="00B73BDB"/>
    <w:rsid w:val="00B8070D"/>
    <w:rsid w:val="00B80C63"/>
    <w:rsid w:val="00B82887"/>
    <w:rsid w:val="00B871EB"/>
    <w:rsid w:val="00B873EB"/>
    <w:rsid w:val="00B9013B"/>
    <w:rsid w:val="00B9321C"/>
    <w:rsid w:val="00B952EA"/>
    <w:rsid w:val="00B955FE"/>
    <w:rsid w:val="00B96B50"/>
    <w:rsid w:val="00BA037C"/>
    <w:rsid w:val="00BA0553"/>
    <w:rsid w:val="00BA175C"/>
    <w:rsid w:val="00BA31FF"/>
    <w:rsid w:val="00BA49D4"/>
    <w:rsid w:val="00BA5322"/>
    <w:rsid w:val="00BB0430"/>
    <w:rsid w:val="00BB0B94"/>
    <w:rsid w:val="00BB216F"/>
    <w:rsid w:val="00BB230E"/>
    <w:rsid w:val="00BB5143"/>
    <w:rsid w:val="00BC04EE"/>
    <w:rsid w:val="00BC0EE2"/>
    <w:rsid w:val="00BC368D"/>
    <w:rsid w:val="00BC3A33"/>
    <w:rsid w:val="00BC3F79"/>
    <w:rsid w:val="00BC4BA7"/>
    <w:rsid w:val="00BC62E5"/>
    <w:rsid w:val="00BD0E4D"/>
    <w:rsid w:val="00BD0F7B"/>
    <w:rsid w:val="00BD41C0"/>
    <w:rsid w:val="00BD683F"/>
    <w:rsid w:val="00BE45BC"/>
    <w:rsid w:val="00BE5276"/>
    <w:rsid w:val="00BE5DA2"/>
    <w:rsid w:val="00BE70EB"/>
    <w:rsid w:val="00BF3566"/>
    <w:rsid w:val="00BF688C"/>
    <w:rsid w:val="00BF7D7D"/>
    <w:rsid w:val="00C02A77"/>
    <w:rsid w:val="00C03986"/>
    <w:rsid w:val="00C05EC2"/>
    <w:rsid w:val="00C069F0"/>
    <w:rsid w:val="00C118E0"/>
    <w:rsid w:val="00C1267C"/>
    <w:rsid w:val="00C16FD6"/>
    <w:rsid w:val="00C22961"/>
    <w:rsid w:val="00C22F52"/>
    <w:rsid w:val="00C24CFF"/>
    <w:rsid w:val="00C24D54"/>
    <w:rsid w:val="00C27722"/>
    <w:rsid w:val="00C27833"/>
    <w:rsid w:val="00C27BE4"/>
    <w:rsid w:val="00C27F58"/>
    <w:rsid w:val="00C33797"/>
    <w:rsid w:val="00C357D1"/>
    <w:rsid w:val="00C3765A"/>
    <w:rsid w:val="00C37DD6"/>
    <w:rsid w:val="00C4535A"/>
    <w:rsid w:val="00C53A99"/>
    <w:rsid w:val="00C54670"/>
    <w:rsid w:val="00C56753"/>
    <w:rsid w:val="00C62015"/>
    <w:rsid w:val="00C624D6"/>
    <w:rsid w:val="00C625F1"/>
    <w:rsid w:val="00C750E8"/>
    <w:rsid w:val="00C76630"/>
    <w:rsid w:val="00C76A4B"/>
    <w:rsid w:val="00C77E8D"/>
    <w:rsid w:val="00C803FC"/>
    <w:rsid w:val="00C81383"/>
    <w:rsid w:val="00C8315E"/>
    <w:rsid w:val="00C8340C"/>
    <w:rsid w:val="00C861FB"/>
    <w:rsid w:val="00C90F2F"/>
    <w:rsid w:val="00C92247"/>
    <w:rsid w:val="00C942E9"/>
    <w:rsid w:val="00CA2DC1"/>
    <w:rsid w:val="00CA3AC0"/>
    <w:rsid w:val="00CA52E5"/>
    <w:rsid w:val="00CB0B92"/>
    <w:rsid w:val="00CB1A5F"/>
    <w:rsid w:val="00CB66FD"/>
    <w:rsid w:val="00CB6FBB"/>
    <w:rsid w:val="00CB7CEF"/>
    <w:rsid w:val="00CC0A1E"/>
    <w:rsid w:val="00CC3453"/>
    <w:rsid w:val="00CC4019"/>
    <w:rsid w:val="00CC4D55"/>
    <w:rsid w:val="00CC4D5A"/>
    <w:rsid w:val="00CC5353"/>
    <w:rsid w:val="00CC7B46"/>
    <w:rsid w:val="00CD1E16"/>
    <w:rsid w:val="00CD2CE7"/>
    <w:rsid w:val="00CD4821"/>
    <w:rsid w:val="00CE40E1"/>
    <w:rsid w:val="00CE60D5"/>
    <w:rsid w:val="00CE629B"/>
    <w:rsid w:val="00CE6317"/>
    <w:rsid w:val="00CF004E"/>
    <w:rsid w:val="00CF2200"/>
    <w:rsid w:val="00CF2998"/>
    <w:rsid w:val="00D012EA"/>
    <w:rsid w:val="00D019BF"/>
    <w:rsid w:val="00D03923"/>
    <w:rsid w:val="00D03D14"/>
    <w:rsid w:val="00D04ECF"/>
    <w:rsid w:val="00D06477"/>
    <w:rsid w:val="00D0750A"/>
    <w:rsid w:val="00D12288"/>
    <w:rsid w:val="00D12DC2"/>
    <w:rsid w:val="00D1644D"/>
    <w:rsid w:val="00D16E72"/>
    <w:rsid w:val="00D1730E"/>
    <w:rsid w:val="00D21693"/>
    <w:rsid w:val="00D227A8"/>
    <w:rsid w:val="00D22BB1"/>
    <w:rsid w:val="00D241FC"/>
    <w:rsid w:val="00D24FB6"/>
    <w:rsid w:val="00D26F95"/>
    <w:rsid w:val="00D303BE"/>
    <w:rsid w:val="00D304DC"/>
    <w:rsid w:val="00D32655"/>
    <w:rsid w:val="00D3610C"/>
    <w:rsid w:val="00D41482"/>
    <w:rsid w:val="00D43D2A"/>
    <w:rsid w:val="00D4582A"/>
    <w:rsid w:val="00D5102A"/>
    <w:rsid w:val="00D515FE"/>
    <w:rsid w:val="00D52482"/>
    <w:rsid w:val="00D53448"/>
    <w:rsid w:val="00D541AA"/>
    <w:rsid w:val="00D578C2"/>
    <w:rsid w:val="00D60975"/>
    <w:rsid w:val="00D635FD"/>
    <w:rsid w:val="00D6432F"/>
    <w:rsid w:val="00D65FAA"/>
    <w:rsid w:val="00D66265"/>
    <w:rsid w:val="00D67F71"/>
    <w:rsid w:val="00D709FC"/>
    <w:rsid w:val="00D73B48"/>
    <w:rsid w:val="00D7532D"/>
    <w:rsid w:val="00D766AA"/>
    <w:rsid w:val="00D817D5"/>
    <w:rsid w:val="00D83F55"/>
    <w:rsid w:val="00D85CFC"/>
    <w:rsid w:val="00D86095"/>
    <w:rsid w:val="00D86D21"/>
    <w:rsid w:val="00D86D30"/>
    <w:rsid w:val="00D86FC7"/>
    <w:rsid w:val="00D90499"/>
    <w:rsid w:val="00D93121"/>
    <w:rsid w:val="00D93E3D"/>
    <w:rsid w:val="00D962A1"/>
    <w:rsid w:val="00D96749"/>
    <w:rsid w:val="00D97F4A"/>
    <w:rsid w:val="00DA32C5"/>
    <w:rsid w:val="00DA3E0D"/>
    <w:rsid w:val="00DA72BC"/>
    <w:rsid w:val="00DA78B3"/>
    <w:rsid w:val="00DB101B"/>
    <w:rsid w:val="00DB1B37"/>
    <w:rsid w:val="00DB22E9"/>
    <w:rsid w:val="00DB5826"/>
    <w:rsid w:val="00DB65A6"/>
    <w:rsid w:val="00DC1555"/>
    <w:rsid w:val="00DC199E"/>
    <w:rsid w:val="00DC335E"/>
    <w:rsid w:val="00DD34B4"/>
    <w:rsid w:val="00DD531F"/>
    <w:rsid w:val="00DD5F3F"/>
    <w:rsid w:val="00DD6AA2"/>
    <w:rsid w:val="00DD7448"/>
    <w:rsid w:val="00DE02B7"/>
    <w:rsid w:val="00DE20D0"/>
    <w:rsid w:val="00DE49CE"/>
    <w:rsid w:val="00DE6397"/>
    <w:rsid w:val="00DE7801"/>
    <w:rsid w:val="00DF0525"/>
    <w:rsid w:val="00DF10D0"/>
    <w:rsid w:val="00DF1C26"/>
    <w:rsid w:val="00DF5ABC"/>
    <w:rsid w:val="00E01422"/>
    <w:rsid w:val="00E01D08"/>
    <w:rsid w:val="00E0223F"/>
    <w:rsid w:val="00E02CEF"/>
    <w:rsid w:val="00E070BF"/>
    <w:rsid w:val="00E11F97"/>
    <w:rsid w:val="00E14874"/>
    <w:rsid w:val="00E14ABC"/>
    <w:rsid w:val="00E15EC7"/>
    <w:rsid w:val="00E17027"/>
    <w:rsid w:val="00E2392C"/>
    <w:rsid w:val="00E2671D"/>
    <w:rsid w:val="00E26DBC"/>
    <w:rsid w:val="00E27010"/>
    <w:rsid w:val="00E27469"/>
    <w:rsid w:val="00E2777D"/>
    <w:rsid w:val="00E279E9"/>
    <w:rsid w:val="00E31DC1"/>
    <w:rsid w:val="00E34D60"/>
    <w:rsid w:val="00E363CC"/>
    <w:rsid w:val="00E36972"/>
    <w:rsid w:val="00E40A6F"/>
    <w:rsid w:val="00E41D78"/>
    <w:rsid w:val="00E429CE"/>
    <w:rsid w:val="00E44005"/>
    <w:rsid w:val="00E51A96"/>
    <w:rsid w:val="00E522E3"/>
    <w:rsid w:val="00E60B80"/>
    <w:rsid w:val="00E66374"/>
    <w:rsid w:val="00E66721"/>
    <w:rsid w:val="00E67D36"/>
    <w:rsid w:val="00E70D57"/>
    <w:rsid w:val="00E7325B"/>
    <w:rsid w:val="00E741C1"/>
    <w:rsid w:val="00E7436A"/>
    <w:rsid w:val="00E754C7"/>
    <w:rsid w:val="00E77462"/>
    <w:rsid w:val="00E84177"/>
    <w:rsid w:val="00E84F4A"/>
    <w:rsid w:val="00E85A96"/>
    <w:rsid w:val="00E86FC3"/>
    <w:rsid w:val="00E9024A"/>
    <w:rsid w:val="00E90F1F"/>
    <w:rsid w:val="00E9195C"/>
    <w:rsid w:val="00E91C15"/>
    <w:rsid w:val="00E93227"/>
    <w:rsid w:val="00E94ABE"/>
    <w:rsid w:val="00E950C3"/>
    <w:rsid w:val="00E953A2"/>
    <w:rsid w:val="00E95B86"/>
    <w:rsid w:val="00E961A7"/>
    <w:rsid w:val="00EA0D3B"/>
    <w:rsid w:val="00EA0F0D"/>
    <w:rsid w:val="00EA45C8"/>
    <w:rsid w:val="00EA5C57"/>
    <w:rsid w:val="00EB5BDB"/>
    <w:rsid w:val="00EB6504"/>
    <w:rsid w:val="00EC0A6C"/>
    <w:rsid w:val="00EC16D1"/>
    <w:rsid w:val="00EC6FD6"/>
    <w:rsid w:val="00ED13D1"/>
    <w:rsid w:val="00ED1A19"/>
    <w:rsid w:val="00ED24B1"/>
    <w:rsid w:val="00ED443A"/>
    <w:rsid w:val="00ED46BB"/>
    <w:rsid w:val="00ED48D5"/>
    <w:rsid w:val="00ED6C65"/>
    <w:rsid w:val="00ED6E39"/>
    <w:rsid w:val="00ED7A32"/>
    <w:rsid w:val="00ED7D4F"/>
    <w:rsid w:val="00EE2C37"/>
    <w:rsid w:val="00EE429D"/>
    <w:rsid w:val="00EE42B4"/>
    <w:rsid w:val="00EE50AD"/>
    <w:rsid w:val="00EE6AC1"/>
    <w:rsid w:val="00EF0199"/>
    <w:rsid w:val="00EF079B"/>
    <w:rsid w:val="00EF1821"/>
    <w:rsid w:val="00EF2230"/>
    <w:rsid w:val="00EF241B"/>
    <w:rsid w:val="00EF2820"/>
    <w:rsid w:val="00EF4E6C"/>
    <w:rsid w:val="00EF6E6A"/>
    <w:rsid w:val="00F009C0"/>
    <w:rsid w:val="00F02DC1"/>
    <w:rsid w:val="00F04196"/>
    <w:rsid w:val="00F04275"/>
    <w:rsid w:val="00F1222D"/>
    <w:rsid w:val="00F13FA5"/>
    <w:rsid w:val="00F145BB"/>
    <w:rsid w:val="00F16F0A"/>
    <w:rsid w:val="00F21B72"/>
    <w:rsid w:val="00F21B84"/>
    <w:rsid w:val="00F23131"/>
    <w:rsid w:val="00F237D6"/>
    <w:rsid w:val="00F244DD"/>
    <w:rsid w:val="00F24DD4"/>
    <w:rsid w:val="00F25849"/>
    <w:rsid w:val="00F27C2F"/>
    <w:rsid w:val="00F3358E"/>
    <w:rsid w:val="00F34B0B"/>
    <w:rsid w:val="00F34B49"/>
    <w:rsid w:val="00F35002"/>
    <w:rsid w:val="00F37846"/>
    <w:rsid w:val="00F50AF4"/>
    <w:rsid w:val="00F519A0"/>
    <w:rsid w:val="00F57180"/>
    <w:rsid w:val="00F57813"/>
    <w:rsid w:val="00F60D0C"/>
    <w:rsid w:val="00F60DF2"/>
    <w:rsid w:val="00F63FF7"/>
    <w:rsid w:val="00F6433C"/>
    <w:rsid w:val="00F643F2"/>
    <w:rsid w:val="00F64E91"/>
    <w:rsid w:val="00F64F68"/>
    <w:rsid w:val="00F66521"/>
    <w:rsid w:val="00F678E6"/>
    <w:rsid w:val="00F70D8F"/>
    <w:rsid w:val="00F724A4"/>
    <w:rsid w:val="00F74A03"/>
    <w:rsid w:val="00F75B48"/>
    <w:rsid w:val="00F76EA1"/>
    <w:rsid w:val="00F77B74"/>
    <w:rsid w:val="00F82E48"/>
    <w:rsid w:val="00F858CE"/>
    <w:rsid w:val="00F87364"/>
    <w:rsid w:val="00F901F1"/>
    <w:rsid w:val="00F902D0"/>
    <w:rsid w:val="00F96411"/>
    <w:rsid w:val="00F96F14"/>
    <w:rsid w:val="00F97597"/>
    <w:rsid w:val="00FA0B49"/>
    <w:rsid w:val="00FA15D4"/>
    <w:rsid w:val="00FA1EB9"/>
    <w:rsid w:val="00FA2DD1"/>
    <w:rsid w:val="00FA51D7"/>
    <w:rsid w:val="00FA5306"/>
    <w:rsid w:val="00FA53A2"/>
    <w:rsid w:val="00FA5F60"/>
    <w:rsid w:val="00FB113F"/>
    <w:rsid w:val="00FB2EA0"/>
    <w:rsid w:val="00FB35EE"/>
    <w:rsid w:val="00FB428E"/>
    <w:rsid w:val="00FB4D89"/>
    <w:rsid w:val="00FB62C3"/>
    <w:rsid w:val="00FB6E5D"/>
    <w:rsid w:val="00FB7699"/>
    <w:rsid w:val="00FC150F"/>
    <w:rsid w:val="00FC1CA5"/>
    <w:rsid w:val="00FC42E5"/>
    <w:rsid w:val="00FC5184"/>
    <w:rsid w:val="00FC5922"/>
    <w:rsid w:val="00FD0957"/>
    <w:rsid w:val="00FD23A6"/>
    <w:rsid w:val="00FD26B4"/>
    <w:rsid w:val="00FD330D"/>
    <w:rsid w:val="00FD5112"/>
    <w:rsid w:val="00FD5C17"/>
    <w:rsid w:val="00FD6FB3"/>
    <w:rsid w:val="00FD7DB9"/>
    <w:rsid w:val="00FE00F7"/>
    <w:rsid w:val="00FE06B6"/>
    <w:rsid w:val="00FE08B8"/>
    <w:rsid w:val="00FE20BB"/>
    <w:rsid w:val="00FE3A8B"/>
    <w:rsid w:val="00FE76F8"/>
    <w:rsid w:val="00FE7CFB"/>
    <w:rsid w:val="00FF070F"/>
    <w:rsid w:val="00FF0E2D"/>
    <w:rsid w:val="00FF21AA"/>
    <w:rsid w:val="00FF22E2"/>
    <w:rsid w:val="00FF2436"/>
    <w:rsid w:val="00FF250A"/>
    <w:rsid w:val="00FF4F69"/>
    <w:rsid w:val="00FF6144"/>
    <w:rsid w:val="3D5C8B4A"/>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FD56D"/>
  <w15:docId w15:val="{D873FC23-5E0C-4DF5-9B1B-420BEB1F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062C89"/>
    <w:pPr>
      <w:keepLines/>
      <w:spacing w:after="240" w:line="260" w:lineRule="exact"/>
      <w:jc w:val="both"/>
    </w:pPr>
    <w:rPr>
      <w:rFonts w:ascii="Book Antiqua" w:eastAsia="Times New Roman" w:hAnsi="Book Antiqua" w:cs="Times New Roman"/>
      <w:sz w:val="20"/>
      <w:szCs w:val="20"/>
      <w:lang w:val="en-AU" w:eastAsia="en-AU"/>
    </w:rPr>
  </w:style>
  <w:style w:type="paragraph" w:styleId="Heading1">
    <w:name w:val="heading 1"/>
    <w:basedOn w:val="Normal"/>
    <w:next w:val="Normal"/>
    <w:link w:val="Heading1Char"/>
    <w:qFormat/>
    <w:rsid w:val="00B3639E"/>
    <w:pPr>
      <w:keepNext/>
      <w:spacing w:before="240" w:line="240" w:lineRule="auto"/>
      <w:ind w:left="284" w:hanging="284"/>
      <w:jc w:val="center"/>
      <w:outlineLvl w:val="0"/>
    </w:pPr>
    <w:rPr>
      <w:rFonts w:ascii="Arial" w:hAnsi="Arial"/>
      <w:b/>
      <w:smallCaps/>
      <w:kern w:val="28"/>
      <w:sz w:val="34"/>
    </w:rPr>
  </w:style>
  <w:style w:type="paragraph" w:styleId="Heading2">
    <w:name w:val="heading 2"/>
    <w:basedOn w:val="Normal"/>
    <w:next w:val="Normal"/>
    <w:link w:val="Heading2Char"/>
    <w:semiHidden/>
    <w:unhideWhenUsed/>
    <w:qFormat/>
    <w:rsid w:val="00B3639E"/>
    <w:pPr>
      <w:keepNext/>
      <w:spacing w:before="360" w:after="360" w:line="240" w:lineRule="auto"/>
      <w:ind w:left="284" w:hanging="284"/>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qFormat/>
    <w:rsid w:val="007D76B1"/>
    <w:pPr>
      <w:spacing w:after="120"/>
      <w:outlineLvl w:val="4"/>
    </w:pPr>
    <w:rPr>
      <w:rFonts w:ascii="Arial" w:hAnsi="Arial"/>
      <w:b/>
      <w:bCs/>
      <w:iCs/>
      <w:szCs w:val="26"/>
    </w:rPr>
  </w:style>
  <w:style w:type="paragraph" w:styleId="Heading7">
    <w:name w:val="heading 7"/>
    <w:basedOn w:val="Normal"/>
    <w:next w:val="Normal"/>
    <w:link w:val="Heading7Char"/>
    <w:qFormat/>
    <w:rsid w:val="00A05252"/>
    <w:pPr>
      <w:spacing w:before="240" w:after="60" w:line="240" w:lineRule="exact"/>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DMRange1">
    <w:name w:val="CDM Range 1"/>
    <w:basedOn w:val="TableNormal"/>
    <w:next w:val="TableNormal"/>
    <w:uiPriority w:val="99"/>
    <w:semiHidden/>
    <w:unhideWhenUsed/>
    <w:tblPr/>
  </w:style>
  <w:style w:type="table" w:customStyle="1" w:styleId="CDMRange2">
    <w:name w:val="CDM Range 2"/>
    <w:basedOn w:val="TableNormal"/>
    <w:next w:val="TableNormal"/>
    <w:uiPriority w:val="99"/>
    <w:semiHidden/>
    <w:unhideWhenUsed/>
    <w:tblPr/>
  </w:style>
  <w:style w:type="character" w:styleId="Hyperlink">
    <w:name w:val="Hyperlink"/>
    <w:uiPriority w:val="99"/>
    <w:unhideWhenUsed/>
    <w:rsid w:val="00746C8E"/>
    <w:rPr>
      <w:rFonts w:ascii="Book Antiqua" w:hAnsi="Book Antiqua"/>
      <w:color w:val="auto"/>
      <w:sz w:val="20"/>
      <w:u w:val="none"/>
    </w:rPr>
  </w:style>
  <w:style w:type="paragraph" w:customStyle="1" w:styleId="Crest">
    <w:name w:val="Crest"/>
    <w:basedOn w:val="Normal"/>
    <w:next w:val="TransmittalStyle1"/>
    <w:semiHidden/>
    <w:rsid w:val="00EC6FD6"/>
    <w:pPr>
      <w:keepLines w:val="0"/>
      <w:spacing w:after="0" w:line="256" w:lineRule="auto"/>
      <w:jc w:val="center"/>
    </w:pPr>
    <w:rPr>
      <w:rFonts w:ascii="Calibri" w:eastAsia="Calibri" w:hAnsi="Calibri" w:cs="Arial"/>
      <w:sz w:val="22"/>
      <w:szCs w:val="22"/>
      <w:lang w:eastAsia="en-US"/>
    </w:rPr>
  </w:style>
  <w:style w:type="paragraph" w:customStyle="1" w:styleId="TransmittalStyle1">
    <w:name w:val="Transmittal Style 1"/>
    <w:basedOn w:val="Normal"/>
    <w:rsid w:val="00EC6FD6"/>
    <w:pPr>
      <w:keepNext/>
      <w:keepLines w:val="0"/>
      <w:spacing w:after="60" w:line="240" w:lineRule="auto"/>
      <w:jc w:val="right"/>
    </w:pPr>
    <w:rPr>
      <w:rFonts w:ascii="Arial" w:hAnsi="Arial"/>
      <w:b/>
      <w:smallCaps/>
      <w:sz w:val="24"/>
    </w:rPr>
  </w:style>
  <w:style w:type="paragraph" w:customStyle="1" w:styleId="TransmittalStyle2">
    <w:name w:val="Transmittal Style 2"/>
    <w:basedOn w:val="Normal"/>
    <w:rsid w:val="00EC6FD6"/>
    <w:pPr>
      <w:keepNext/>
      <w:keepLines w:val="0"/>
      <w:spacing w:before="60" w:after="60" w:line="240" w:lineRule="auto"/>
      <w:jc w:val="right"/>
    </w:pPr>
    <w:rPr>
      <w:rFonts w:ascii="Helvetica" w:hAnsi="Helvetica"/>
      <w:b/>
      <w:caps/>
      <w:sz w:val="16"/>
    </w:rPr>
  </w:style>
  <w:style w:type="table" w:styleId="TableGrid">
    <w:name w:val="Table Grid"/>
    <w:basedOn w:val="TableNormal"/>
    <w:rsid w:val="00304FBA"/>
    <w:pPr>
      <w:spacing w:after="0" w:line="240" w:lineRule="auto"/>
    </w:pPr>
    <w:rPr>
      <w:rFonts w:ascii="Calibri" w:eastAsia="Times New Roman"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Paragraph">
    <w:name w:val="Single Paragraph"/>
    <w:basedOn w:val="Normal"/>
    <w:rsid w:val="00304FBA"/>
    <w:pPr>
      <w:spacing w:after="0"/>
    </w:pPr>
  </w:style>
  <w:style w:type="paragraph" w:styleId="Footer">
    <w:name w:val="footer"/>
    <w:basedOn w:val="Normal"/>
    <w:link w:val="FooterChar"/>
    <w:uiPriority w:val="99"/>
    <w:rsid w:val="00304FBA"/>
    <w:pPr>
      <w:tabs>
        <w:tab w:val="center" w:pos="4153"/>
        <w:tab w:val="right" w:pos="8306"/>
      </w:tabs>
      <w:spacing w:after="0" w:line="240" w:lineRule="auto"/>
      <w:jc w:val="center"/>
    </w:pPr>
    <w:rPr>
      <w:rFonts w:ascii="Arial" w:hAnsi="Arial"/>
    </w:rPr>
  </w:style>
  <w:style w:type="character" w:customStyle="1" w:styleId="FooterChar">
    <w:name w:val="Footer Char"/>
    <w:link w:val="Footer"/>
    <w:uiPriority w:val="99"/>
    <w:rsid w:val="00304FBA"/>
    <w:rPr>
      <w:rFonts w:ascii="Arial" w:eastAsia="Times New Roman" w:hAnsi="Arial" w:cs="Times New Roman"/>
      <w:sz w:val="20"/>
      <w:szCs w:val="20"/>
      <w:lang w:val="en-AU" w:eastAsia="en-AU"/>
    </w:rPr>
  </w:style>
  <w:style w:type="character" w:customStyle="1" w:styleId="Heading4Char">
    <w:name w:val="Heading 4 Char"/>
    <w:link w:val="Heading4"/>
    <w:rsid w:val="00745F1B"/>
    <w:rPr>
      <w:rFonts w:ascii="Arial" w:eastAsia="Times New Roman" w:hAnsi="Arial" w:cs="Times New Roman"/>
      <w:b/>
      <w:bCs/>
      <w:szCs w:val="20"/>
      <w:lang w:val="en-AU" w:eastAsia="en-AU"/>
    </w:rPr>
  </w:style>
  <w:style w:type="paragraph" w:styleId="Title">
    <w:name w:val="Title"/>
    <w:basedOn w:val="Normal"/>
    <w:next w:val="Normal"/>
    <w:link w:val="TitleChar"/>
    <w:uiPriority w:val="10"/>
    <w:qFormat/>
    <w:rsid w:val="00D96749"/>
    <w:pPr>
      <w:keepLines w:val="0"/>
      <w:spacing w:after="0" w:line="240" w:lineRule="auto"/>
      <w:contextualSpacing/>
      <w:jc w:val="left"/>
    </w:pPr>
    <w:rPr>
      <w:rFonts w:ascii="Calibri Light" w:hAnsi="Calibri Light"/>
      <w:spacing w:val="-10"/>
      <w:kern w:val="28"/>
      <w:sz w:val="56"/>
      <w:szCs w:val="56"/>
      <w:lang w:eastAsia="en-US"/>
    </w:rPr>
  </w:style>
  <w:style w:type="character" w:customStyle="1" w:styleId="TitleChar">
    <w:name w:val="Title Char"/>
    <w:basedOn w:val="DefaultParagraphFont"/>
    <w:link w:val="Title"/>
    <w:uiPriority w:val="10"/>
    <w:rsid w:val="00D96749"/>
    <w:rPr>
      <w:rFonts w:ascii="Calibri Light" w:eastAsia="Times New Roman" w:hAnsi="Calibri Light" w:cs="Times New Roman"/>
      <w:spacing w:val="-10"/>
      <w:kern w:val="28"/>
      <w:sz w:val="56"/>
      <w:szCs w:val="56"/>
      <w:lang w:val="en-AU"/>
    </w:rPr>
  </w:style>
  <w:style w:type="paragraph" w:customStyle="1" w:styleId="PartHeading">
    <w:name w:val="Part Heading"/>
    <w:basedOn w:val="Title"/>
    <w:next w:val="Normal"/>
    <w:rsid w:val="00D96749"/>
    <w:pPr>
      <w:spacing w:after="480"/>
      <w:contextualSpacing w:val="0"/>
      <w:jc w:val="center"/>
    </w:pPr>
    <w:rPr>
      <w:rFonts w:ascii="Arial Bold" w:hAnsi="Arial Bold" w:cs="Arial"/>
      <w:b/>
      <w:bCs/>
      <w:spacing w:val="0"/>
      <w:sz w:val="52"/>
      <w:szCs w:val="32"/>
      <w:lang w:eastAsia="en-AU"/>
    </w:r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customStyle="1" w:styleId="HeaderChar">
    <w:name w:val="Header Char"/>
    <w:link w:val="Header"/>
    <w:uiPriority w:val="99"/>
    <w:rsid w:val="00900308"/>
    <w:rPr>
      <w:rFonts w:ascii="Book Antiqua" w:eastAsia="Times New Roman" w:hAnsi="Book Antiqua" w:cs="Times New Roman"/>
      <w:i/>
      <w:sz w:val="20"/>
      <w:szCs w:val="20"/>
      <w:lang w:val="en-AU" w:eastAsia="en-AU"/>
    </w:rPr>
  </w:style>
  <w:style w:type="paragraph" w:customStyle="1" w:styleId="ContentsHeading">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D52482"/>
    <w:pPr>
      <w:tabs>
        <w:tab w:val="right" w:leader="dot" w:pos="7700"/>
      </w:tabs>
      <w:spacing w:before="240" w:after="0" w:line="240" w:lineRule="auto"/>
      <w:ind w:right="851"/>
      <w:jc w:val="left"/>
    </w:pPr>
    <w:rPr>
      <w:rFonts w:ascii="Arial" w:hAnsi="Arial"/>
      <w:b/>
      <w:caps/>
    </w:rPr>
  </w:style>
  <w:style w:type="character" w:customStyle="1" w:styleId="Heading1Char">
    <w:name w:val="Heading 1 Char"/>
    <w:basedOn w:val="DefaultParagraphFont"/>
    <w:link w:val="Heading1"/>
    <w:rsid w:val="00B3639E"/>
    <w:rPr>
      <w:rFonts w:ascii="Arial" w:eastAsia="Times New Roman" w:hAnsi="Arial" w:cs="Times New Roman"/>
      <w:b/>
      <w:smallCaps/>
      <w:kern w:val="28"/>
      <w:sz w:val="34"/>
      <w:szCs w:val="20"/>
      <w:lang w:val="en-AU" w:eastAsia="en-AU"/>
    </w:rPr>
  </w:style>
  <w:style w:type="character" w:customStyle="1" w:styleId="Heading2Char">
    <w:name w:val="Heading 2 Char"/>
    <w:basedOn w:val="DefaultParagraphFont"/>
    <w:link w:val="Heading2"/>
    <w:semiHidden/>
    <w:rsid w:val="00B3639E"/>
    <w:rPr>
      <w:rFonts w:ascii="Arial" w:eastAsia="Times New Roman" w:hAnsi="Arial" w:cs="Times New Roman"/>
      <w:sz w:val="30"/>
      <w:szCs w:val="20"/>
      <w:lang w:val="en-AU" w:eastAsia="en-AU"/>
    </w:rPr>
  </w:style>
  <w:style w:type="paragraph" w:styleId="BodyText">
    <w:name w:val="Body Text"/>
    <w:basedOn w:val="Normal"/>
    <w:link w:val="BodyTextChar"/>
    <w:uiPriority w:val="1"/>
    <w:semiHidden/>
    <w:unhideWhenUsed/>
    <w:qFormat/>
    <w:rsid w:val="006F1965"/>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customStyle="1" w:styleId="BodyTextChar">
    <w:name w:val="Body Text Char"/>
    <w:basedOn w:val="DefaultParagraphFont"/>
    <w:link w:val="BodyText"/>
    <w:uiPriority w:val="1"/>
    <w:semiHidden/>
    <w:rsid w:val="006F1965"/>
    <w:rPr>
      <w:rFonts w:ascii="Book Antiqua" w:eastAsia="Book Antiqua" w:hAnsi="Book Antiqua" w:cs="Book Antiqua"/>
      <w:i/>
      <w:iCs/>
      <w:sz w:val="19"/>
      <w:szCs w:val="19"/>
    </w:rPr>
  </w:style>
  <w:style w:type="character" w:styleId="FootnoteReference">
    <w:name w:val="footnote reference"/>
    <w:uiPriority w:val="99"/>
    <w:unhideWhenUsed/>
    <w:rsid w:val="00B3639E"/>
    <w:rPr>
      <w:rFonts w:ascii="Book Antiqua" w:hAnsi="Book Antiqua"/>
      <w:b w:val="0"/>
      <w:bCs w:val="0"/>
      <w:i w:val="0"/>
      <w:iCs w:val="0"/>
      <w:sz w:val="20"/>
      <w:vertAlign w:val="superscript"/>
    </w:rPr>
  </w:style>
  <w:style w:type="paragraph" w:styleId="FootnoteText">
    <w:name w:val="footnote text"/>
    <w:basedOn w:val="Normal"/>
    <w:link w:val="FootnoteTextChar"/>
    <w:autoRedefine/>
    <w:uiPriority w:val="99"/>
    <w:unhideWhenUsed/>
    <w:qFormat/>
    <w:rsid w:val="00357127"/>
    <w:pPr>
      <w:pBdr>
        <w:top w:val="nil"/>
        <w:left w:val="nil"/>
        <w:bottom w:val="nil"/>
        <w:right w:val="nil"/>
        <w:between w:val="nil"/>
        <w:bar w:val="nil"/>
      </w:pBdr>
      <w:tabs>
        <w:tab w:val="left" w:pos="709"/>
      </w:tabs>
      <w:spacing w:before="60" w:after="60" w:line="240" w:lineRule="auto"/>
      <w:ind w:left="108" w:hanging="108"/>
      <w:jc w:val="left"/>
    </w:pPr>
    <w:rPr>
      <w:rFonts w:ascii="Arial" w:hAnsi="Arial" w:cs="Arial"/>
      <w:sz w:val="15"/>
      <w:szCs w:val="15"/>
      <w:bdr w:val="nil"/>
    </w:rPr>
  </w:style>
  <w:style w:type="character" w:customStyle="1" w:styleId="FootnoteTextChar">
    <w:name w:val="Footnote Text Char"/>
    <w:basedOn w:val="DefaultParagraphFont"/>
    <w:link w:val="FootnoteText"/>
    <w:uiPriority w:val="99"/>
    <w:rsid w:val="00357127"/>
    <w:rPr>
      <w:rFonts w:ascii="Arial" w:eastAsia="Times New Roman" w:hAnsi="Arial" w:cs="Arial"/>
      <w:sz w:val="15"/>
      <w:szCs w:val="15"/>
      <w:bdr w:val="nil"/>
      <w:lang w:val="en-AU" w:eastAsia="en-AU"/>
    </w:rPr>
  </w:style>
  <w:style w:type="paragraph" w:customStyle="1" w:styleId="TableHeading">
    <w:name w:val="Table Heading"/>
    <w:basedOn w:val="Normal"/>
    <w:next w:val="TableGraphic"/>
    <w:link w:val="TableHeadingChar"/>
    <w:rsid w:val="00A64635"/>
    <w:pPr>
      <w:keepNext/>
      <w:keepLines w:val="0"/>
      <w:spacing w:before="120" w:after="20" w:line="240" w:lineRule="auto"/>
      <w:jc w:val="left"/>
    </w:pPr>
    <w:rPr>
      <w:rFonts w:ascii="Arial" w:hAnsi="Arial"/>
      <w:b/>
    </w:rPr>
  </w:style>
  <w:style w:type="paragraph" w:customStyle="1" w:styleId="TableGraphic">
    <w:name w:val="Table Graphic"/>
    <w:basedOn w:val="Normal"/>
    <w:next w:val="Normal"/>
    <w:uiPriority w:val="99"/>
    <w:rsid w:val="00A64635"/>
    <w:pPr>
      <w:keepLines w:val="0"/>
      <w:spacing w:after="0" w:line="240" w:lineRule="auto"/>
      <w:ind w:right="-113"/>
    </w:pPr>
    <w:rPr>
      <w:i/>
      <w:color w:val="FF0000"/>
    </w:rPr>
  </w:style>
  <w:style w:type="character" w:customStyle="1" w:styleId="TableHeadingChar">
    <w:name w:val="Table Heading Char"/>
    <w:link w:val="TableHeading"/>
    <w:rsid w:val="00A64635"/>
    <w:rPr>
      <w:rFonts w:ascii="Arial" w:eastAsia="Times New Roman" w:hAnsi="Arial" w:cs="Times New Roman"/>
      <w:b/>
      <w:sz w:val="20"/>
      <w:szCs w:val="20"/>
      <w:lang w:val="en-AU" w:eastAsia="en-AU"/>
    </w:rPr>
  </w:style>
  <w:style w:type="table" w:customStyle="1" w:styleId="TableGrid1">
    <w:name w:val="Table Grid1"/>
    <w:basedOn w:val="TableNormal"/>
    <w:uiPriority w:val="59"/>
    <w:rsid w:val="000B0C86"/>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Odd">
    <w:name w:val="Header Odd"/>
    <w:basedOn w:val="Normal"/>
    <w:rsid w:val="00A64635"/>
    <w:pPr>
      <w:keepLines w:val="0"/>
      <w:spacing w:after="0" w:line="240" w:lineRule="auto"/>
      <w:jc w:val="right"/>
    </w:pPr>
    <w:rPr>
      <w:i/>
    </w:rPr>
  </w:style>
  <w:style w:type="paragraph" w:customStyle="1" w:styleId="HeaderEven">
    <w:name w:val="Header Even"/>
    <w:basedOn w:val="Normal"/>
    <w:rsid w:val="00A64635"/>
    <w:pPr>
      <w:keepLines w:val="0"/>
      <w:spacing w:after="0" w:line="240" w:lineRule="auto"/>
      <w:jc w:val="left"/>
    </w:pPr>
    <w:rPr>
      <w:i/>
    </w:rPr>
  </w:style>
  <w:style w:type="paragraph" w:styleId="TOC2">
    <w:name w:val="toc 2"/>
    <w:basedOn w:val="Normal"/>
    <w:next w:val="Normal"/>
    <w:autoRedefine/>
    <w:rsid w:val="00EB1A8B"/>
    <w:pPr>
      <w:keepNext/>
      <w:tabs>
        <w:tab w:val="right" w:leader="dot" w:pos="7700"/>
      </w:tabs>
      <w:spacing w:before="80" w:after="0" w:line="240" w:lineRule="auto"/>
      <w:ind w:right="851"/>
      <w:jc w:val="left"/>
    </w:pPr>
    <w:rPr>
      <w:rFonts w:ascii="Arial" w:hAnsi="Arial"/>
    </w:rPr>
  </w:style>
  <w:style w:type="paragraph" w:customStyle="1" w:styleId="Department">
    <w:name w:val="Department"/>
    <w:basedOn w:val="Normal"/>
    <w:rsid w:val="000E545B"/>
    <w:pPr>
      <w:spacing w:after="0" w:line="240" w:lineRule="auto"/>
      <w:jc w:val="center"/>
    </w:pPr>
    <w:rPr>
      <w:rFonts w:ascii="Arial" w:hAnsi="Arial"/>
      <w:b/>
      <w:sz w:val="52"/>
    </w:rPr>
  </w:style>
  <w:style w:type="paragraph" w:customStyle="1" w:styleId="PartHeading-TOC">
    <w:name w:val="Part Heading - TOC"/>
    <w:basedOn w:val="PartHeading"/>
    <w:rsid w:val="00FA15D4"/>
    <w:rPr>
      <w:rFonts w:ascii="Arial" w:hAnsi="Arial"/>
      <w:smallCaps/>
    </w:rPr>
  </w:style>
  <w:style w:type="character" w:customStyle="1" w:styleId="Heading3Char">
    <w:name w:val="Heading 3 Char"/>
    <w:link w:val="Heading3"/>
    <w:rsid w:val="00FD100E"/>
    <w:rPr>
      <w:rFonts w:ascii="Arial" w:eastAsia="Times New Roman" w:hAnsi="Arial" w:cs="Times New Roman"/>
      <w:b/>
      <w:smallCaps/>
      <w:sz w:val="26"/>
      <w:szCs w:val="20"/>
      <w:lang w:val="en-AU" w:eastAsia="en-AU"/>
    </w:rPr>
  </w:style>
  <w:style w:type="paragraph" w:customStyle="1" w:styleId="BodyText1">
    <w:name w:val="Body Text1"/>
    <w:link w:val="BodyText1Char"/>
    <w:qFormat/>
    <w:rsid w:val="00C803FC"/>
    <w:pPr>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locked/>
    <w:rsid w:val="00C803FC"/>
    <w:rPr>
      <w:rFonts w:ascii="Arial" w:eastAsia="Times New Roman" w:hAnsi="Arial" w:cs="Times New Roman"/>
      <w:sz w:val="16"/>
      <w:szCs w:val="24"/>
      <w:lang w:val="en-AU"/>
    </w:rPr>
  </w:style>
  <w:style w:type="paragraph" w:customStyle="1" w:styleId="Style1">
    <w:name w:val="Style1"/>
    <w:link w:val="Style1Char"/>
    <w:qFormat/>
    <w:rsid w:val="00561B1D"/>
    <w:pPr>
      <w:spacing w:before="240" w:after="0" w:line="259" w:lineRule="auto"/>
    </w:pPr>
    <w:rPr>
      <w:rFonts w:ascii="Arial Bold" w:eastAsia="Times New Roman" w:hAnsi="Arial Bold" w:cs="Times New Roman"/>
      <w:b/>
      <w:sz w:val="20"/>
      <w:szCs w:val="20"/>
      <w:lang w:val="en-AU" w:eastAsia="en-AU"/>
    </w:rPr>
  </w:style>
  <w:style w:type="character" w:customStyle="1" w:styleId="Style1Char">
    <w:name w:val="Style1 Char"/>
    <w:basedOn w:val="DefaultParagraphFont"/>
    <w:link w:val="Style1"/>
    <w:rsid w:val="00561B1D"/>
    <w:rPr>
      <w:rFonts w:ascii="Arial Bold" w:eastAsia="Times New Roman" w:hAnsi="Arial Bold" w:cs="Times New Roman"/>
      <w:b/>
      <w:sz w:val="20"/>
      <w:szCs w:val="20"/>
      <w:lang w:val="en-AU" w:eastAsia="en-AU"/>
    </w:rPr>
  </w:style>
  <w:style w:type="paragraph" w:customStyle="1" w:styleId="ExampleText">
    <w:name w:val="Example Text"/>
    <w:basedOn w:val="Normal"/>
    <w:rsid w:val="0031589C"/>
    <w:pPr>
      <w:jc w:val="left"/>
    </w:pPr>
    <w:rPr>
      <w:i/>
      <w:color w:val="FF0000"/>
    </w:rPr>
  </w:style>
  <w:style w:type="paragraph" w:customStyle="1" w:styleId="TableParagraph">
    <w:name w:val="Table Paragraph"/>
    <w:uiPriority w:val="1"/>
    <w:qFormat/>
    <w:rsid w:val="00797601"/>
    <w:pPr>
      <w:widowControl w:val="0"/>
      <w:autoSpaceDE w:val="0"/>
      <w:autoSpaceDN w:val="0"/>
      <w:spacing w:after="0" w:line="240" w:lineRule="auto"/>
    </w:pPr>
    <w:rPr>
      <w:rFonts w:ascii="Book Antiqua" w:eastAsia="Arial" w:hAnsi="Book Antiqua" w:cs="Arial"/>
      <w:sz w:val="19"/>
    </w:rPr>
  </w:style>
  <w:style w:type="paragraph" w:customStyle="1" w:styleId="BookAntiqua10">
    <w:name w:val="Book Antiqua 10"/>
    <w:link w:val="BookAntiqua10Char"/>
    <w:qFormat/>
    <w:rsid w:val="00C25851"/>
    <w:pPr>
      <w:spacing w:after="160" w:line="259" w:lineRule="auto"/>
    </w:pPr>
    <w:rPr>
      <w:rFonts w:ascii="Book Antiqua" w:eastAsia="Times New Roman" w:hAnsi="Book Antiqua" w:cs="Times New Roman"/>
      <w:sz w:val="20"/>
      <w:szCs w:val="20"/>
      <w:lang w:val="en-AU" w:eastAsia="en-AU"/>
    </w:rPr>
  </w:style>
  <w:style w:type="character" w:customStyle="1" w:styleId="BookAntiqua10Char">
    <w:name w:val="Book Antiqua 10 Char"/>
    <w:basedOn w:val="DefaultParagraphFont"/>
    <w:link w:val="BookAntiqua10"/>
    <w:rsid w:val="00C25851"/>
    <w:rPr>
      <w:rFonts w:ascii="Book Antiqua" w:eastAsia="Times New Roman" w:hAnsi="Book Antiqua" w:cs="Times New Roman"/>
      <w:sz w:val="20"/>
      <w:szCs w:val="20"/>
      <w:lang w:val="en-AU" w:eastAsia="en-AU"/>
    </w:rPr>
  </w:style>
  <w:style w:type="paragraph" w:customStyle="1" w:styleId="Style2">
    <w:name w:val="Style2"/>
    <w:link w:val="Style2Char"/>
    <w:qFormat/>
    <w:rsid w:val="00B871EB"/>
    <w:pPr>
      <w:spacing w:before="100" w:beforeAutospacing="1" w:afterAutospacing="1"/>
    </w:pPr>
    <w:rPr>
      <w:rFonts w:ascii="Arial" w:eastAsia="Calibri" w:hAnsi="Arial" w:cs="Times New Roman"/>
      <w:sz w:val="20"/>
      <w:szCs w:val="20"/>
      <w:lang w:val="en-AU" w:eastAsia="en-AU"/>
    </w:rPr>
  </w:style>
  <w:style w:type="character" w:customStyle="1" w:styleId="Style2Char">
    <w:name w:val="Style2 Char"/>
    <w:basedOn w:val="DefaultParagraphFont"/>
    <w:link w:val="Style2"/>
    <w:rsid w:val="00B871EB"/>
    <w:rPr>
      <w:rFonts w:ascii="Arial" w:eastAsia="Calibri" w:hAnsi="Arial" w:cs="Times New Roman"/>
      <w:sz w:val="20"/>
      <w:szCs w:val="20"/>
      <w:lang w:val="en-AU" w:eastAsia="en-AU"/>
    </w:rPr>
  </w:style>
  <w:style w:type="table" w:customStyle="1" w:styleId="EDU-Basic1">
    <w:name w:val="EDU - Basic1"/>
    <w:basedOn w:val="TableNormal"/>
    <w:uiPriority w:val="99"/>
    <w:rsid w:val="00B871E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customStyle="1" w:styleId="Normal0">
    <w:name w:val="Normal_0"/>
    <w:qFormat/>
    <w:rsid w:val="0031589C"/>
    <w:pPr>
      <w:keepLines/>
      <w:spacing w:after="240" w:line="260" w:lineRule="exact"/>
      <w:jc w:val="both"/>
    </w:pPr>
    <w:rPr>
      <w:rFonts w:ascii="Book Antiqua" w:eastAsia="Times New Roman" w:hAnsi="Book Antiqua" w:cs="Times New Roman"/>
      <w:sz w:val="20"/>
      <w:szCs w:val="20"/>
      <w:lang w:val="en-AU" w:eastAsia="en-AU"/>
    </w:rPr>
  </w:style>
  <w:style w:type="paragraph" w:styleId="ListParagraph">
    <w:name w:val="List Paragraph"/>
    <w:basedOn w:val="Normal0"/>
    <w:link w:val="ListParagraphChar"/>
    <w:uiPriority w:val="34"/>
    <w:qFormat/>
    <w:rsid w:val="0031589C"/>
    <w:pPr>
      <w:spacing w:after="200" w:line="276" w:lineRule="auto"/>
      <w:ind w:left="720"/>
      <w:contextualSpacing/>
      <w:jc w:val="left"/>
    </w:pPr>
    <w:rPr>
      <w:rFonts w:ascii="Arial" w:hAnsi="Arial"/>
      <w:sz w:val="22"/>
      <w:szCs w:val="22"/>
      <w:lang w:eastAsia="en-US"/>
    </w:rPr>
  </w:style>
  <w:style w:type="character" w:customStyle="1" w:styleId="ListParagraphChar">
    <w:name w:val="List Paragraph Char"/>
    <w:link w:val="ListParagraph"/>
    <w:uiPriority w:val="34"/>
    <w:qFormat/>
    <w:locked/>
    <w:rsid w:val="00F8380F"/>
    <w:rPr>
      <w:rFonts w:ascii="Arial" w:eastAsia="Times New Roman" w:hAnsi="Arial" w:cs="Times New Roman"/>
      <w:lang w:val="en-AU"/>
    </w:rPr>
  </w:style>
  <w:style w:type="table" w:customStyle="1" w:styleId="EDU-Basic2">
    <w:name w:val="EDU - Basic2"/>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TableGrid2">
    <w:name w:val="Table Grid2"/>
    <w:basedOn w:val="TableNormal"/>
    <w:next w:val="TableGrid"/>
    <w:uiPriority w:val="39"/>
    <w:rsid w:val="00BD0F7B"/>
    <w:pPr>
      <w:spacing w:after="0"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Basic3">
    <w:name w:val="EDU - Basic3"/>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TableGrid3">
    <w:name w:val="Table Grid3"/>
    <w:basedOn w:val="TableNormal"/>
    <w:next w:val="TableGrid"/>
    <w:uiPriority w:val="39"/>
    <w:rsid w:val="00BD0F7B"/>
    <w:pPr>
      <w:spacing w:after="0"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Basic4">
    <w:name w:val="EDU - Basic4"/>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5">
    <w:name w:val="EDU - Basic5"/>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6">
    <w:name w:val="EDU - Basic6"/>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7">
    <w:name w:val="EDU - Basic7"/>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8">
    <w:name w:val="EDU - Basic8"/>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9">
    <w:name w:val="EDU - Basic9"/>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customStyle="1" w:styleId="Arial10">
    <w:name w:val="Arial 10"/>
    <w:link w:val="Arial10Char"/>
    <w:qFormat/>
    <w:rsid w:val="00C16FD6"/>
    <w:pPr>
      <w:spacing w:after="120" w:line="240" w:lineRule="auto"/>
    </w:pPr>
    <w:rPr>
      <w:rFonts w:ascii="Arial" w:eastAsia="Times New Roman" w:hAnsi="Arial" w:cs="Arial"/>
      <w:bCs/>
      <w:i/>
      <w:iCs/>
      <w:color w:val="000000"/>
      <w:sz w:val="20"/>
      <w:szCs w:val="20"/>
      <w:lang w:val="en-AU" w:eastAsia="en-AU"/>
    </w:rPr>
  </w:style>
  <w:style w:type="character" w:customStyle="1" w:styleId="Arial10Char">
    <w:name w:val="Arial 10 Char"/>
    <w:basedOn w:val="DefaultParagraphFont"/>
    <w:link w:val="Arial10"/>
    <w:rsid w:val="00C16FD6"/>
    <w:rPr>
      <w:rFonts w:ascii="Arial" w:eastAsia="Times New Roman" w:hAnsi="Arial" w:cs="Arial"/>
      <w:bCs/>
      <w:i/>
      <w:iCs/>
      <w:color w:val="000000"/>
      <w:sz w:val="20"/>
      <w:szCs w:val="20"/>
      <w:lang w:val="en-AU" w:eastAsia="en-AU"/>
    </w:rPr>
  </w:style>
  <w:style w:type="paragraph" w:customStyle="1" w:styleId="BookAntiqua">
    <w:name w:val="Book Antiqua"/>
    <w:link w:val="BookAntiquaChar"/>
    <w:qFormat/>
    <w:rsid w:val="00C16FD6"/>
    <w:pPr>
      <w:spacing w:after="160" w:line="259" w:lineRule="auto"/>
    </w:pPr>
    <w:rPr>
      <w:rFonts w:ascii="Book Antiqua" w:eastAsia="Times New Roman" w:hAnsi="Book Antiqua" w:cs="Times New Roman"/>
      <w:sz w:val="20"/>
      <w:szCs w:val="20"/>
      <w:lang w:val="en-AU" w:eastAsia="en-AU"/>
    </w:rPr>
  </w:style>
  <w:style w:type="character" w:customStyle="1" w:styleId="BookAntiquaChar">
    <w:name w:val="Book Antiqua Char"/>
    <w:basedOn w:val="DefaultParagraphFont"/>
    <w:link w:val="BookAntiqua"/>
    <w:rsid w:val="00C16FD6"/>
    <w:rPr>
      <w:rFonts w:ascii="Book Antiqua" w:eastAsia="Times New Roman" w:hAnsi="Book Antiqua" w:cs="Times New Roman"/>
      <w:sz w:val="20"/>
      <w:szCs w:val="20"/>
      <w:lang w:val="en-AU" w:eastAsia="en-AU"/>
    </w:rPr>
  </w:style>
  <w:style w:type="table" w:customStyle="1" w:styleId="EDU-Basic">
    <w:name w:val="EDU - Basic"/>
    <w:basedOn w:val="TableNormal"/>
    <w:uiPriority w:val="99"/>
    <w:rsid w:val="00FA51D7"/>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customStyle="1" w:styleId="TableColumnHeadingLeft">
    <w:name w:val="Table Column Heading Left"/>
    <w:basedOn w:val="Normal"/>
    <w:autoRedefine/>
    <w:rsid w:val="007075C3"/>
    <w:pPr>
      <w:keepLines w:val="0"/>
      <w:pBdr>
        <w:top w:val="nil"/>
        <w:left w:val="nil"/>
        <w:bottom w:val="nil"/>
        <w:right w:val="nil"/>
        <w:between w:val="nil"/>
        <w:bar w:val="nil"/>
      </w:pBdr>
      <w:spacing w:before="24" w:after="24" w:line="240" w:lineRule="auto"/>
      <w:jc w:val="left"/>
    </w:pPr>
    <w:rPr>
      <w:rFonts w:ascii="Arial" w:eastAsia="Arial" w:hAnsi="Arial" w:cs="Arial"/>
      <w:iCs/>
      <w:color w:val="000000"/>
      <w:sz w:val="16"/>
      <w:szCs w:val="16"/>
      <w:lang w:val="en-US" w:eastAsia="en-US"/>
    </w:rPr>
  </w:style>
  <w:style w:type="character" w:styleId="BookTitle">
    <w:name w:val="Book Title"/>
    <w:uiPriority w:val="33"/>
    <w:qFormat/>
    <w:rsid w:val="002A6A1A"/>
    <w:rPr>
      <w:rFonts w:cs="Times New Roman"/>
      <w:i/>
      <w:smallCaps/>
      <w:spacing w:val="5"/>
    </w:rPr>
  </w:style>
  <w:style w:type="character" w:customStyle="1" w:styleId="normaltextrun">
    <w:name w:val="normaltextrun"/>
    <w:basedOn w:val="DefaultParagraphFont"/>
    <w:rsid w:val="00A04292"/>
  </w:style>
  <w:style w:type="paragraph" w:customStyle="1" w:styleId="paragraph">
    <w:name w:val="paragraph"/>
    <w:basedOn w:val="Normal"/>
    <w:rsid w:val="00A04292"/>
    <w:pPr>
      <w:keepLines w:val="0"/>
      <w:spacing w:before="100" w:beforeAutospacing="1" w:after="100" w:afterAutospacing="1" w:line="240" w:lineRule="auto"/>
      <w:jc w:val="left"/>
    </w:pPr>
    <w:rPr>
      <w:rFonts w:ascii="Times New Roman" w:hAnsi="Times New Roman"/>
      <w:sz w:val="24"/>
      <w:szCs w:val="24"/>
    </w:rPr>
  </w:style>
  <w:style w:type="paragraph" w:customStyle="1" w:styleId="ChartandTableFootnoteAlpha">
    <w:name w:val="Chart and Table Footnote Alpha"/>
    <w:basedOn w:val="Normal"/>
    <w:next w:val="Normal"/>
    <w:rsid w:val="002A6A1A"/>
    <w:pPr>
      <w:keepNext/>
      <w:spacing w:after="0"/>
      <w:ind w:left="360" w:hanging="360"/>
    </w:pPr>
    <w:rPr>
      <w:rFonts w:ascii="Arial" w:hAnsi="Arial"/>
      <w:sz w:val="16"/>
    </w:rPr>
  </w:style>
  <w:style w:type="paragraph" w:customStyle="1" w:styleId="Source">
    <w:name w:val="Source"/>
    <w:basedOn w:val="Normal"/>
    <w:rsid w:val="00C10853"/>
    <w:pPr>
      <w:tabs>
        <w:tab w:val="left" w:pos="284"/>
      </w:tabs>
      <w:spacing w:after="0" w:line="240" w:lineRule="auto"/>
    </w:pPr>
    <w:rPr>
      <w:rFonts w:ascii="Arial" w:hAnsi="Arial"/>
      <w:sz w:val="16"/>
    </w:rPr>
  </w:style>
  <w:style w:type="character" w:customStyle="1" w:styleId="Heading5Char">
    <w:name w:val="Heading 5 Char"/>
    <w:link w:val="Heading5"/>
    <w:rsid w:val="007D76B1"/>
    <w:rPr>
      <w:rFonts w:ascii="Arial" w:eastAsia="Times New Roman" w:hAnsi="Arial" w:cs="Times New Roman"/>
      <w:b/>
      <w:bCs/>
      <w:iCs/>
      <w:sz w:val="20"/>
      <w:szCs w:val="26"/>
      <w:lang w:val="en-AU" w:eastAsia="en-AU"/>
    </w:rPr>
  </w:style>
  <w:style w:type="character" w:customStyle="1" w:styleId="Heading7Char">
    <w:name w:val="Heading 7 Char"/>
    <w:link w:val="Heading7"/>
    <w:rsid w:val="00A05252"/>
    <w:rPr>
      <w:rFonts w:ascii="Times New Roman" w:eastAsia="Times New Roman" w:hAnsi="Times New Roman" w:cs="Times New Roman"/>
      <w:sz w:val="24"/>
      <w:szCs w:val="24"/>
      <w:lang w:val="en-AU" w:eastAsia="en-AU"/>
    </w:rPr>
  </w:style>
  <w:style w:type="character" w:customStyle="1" w:styleId="eop">
    <w:name w:val="eop"/>
    <w:basedOn w:val="DefaultParagraphFont"/>
    <w:rsid w:val="00404AE2"/>
  </w:style>
  <w:style w:type="paragraph" w:customStyle="1" w:styleId="TableTextBase">
    <w:name w:val="Table Text Base"/>
    <w:link w:val="TableTextBaseChar"/>
    <w:rsid w:val="00632D30"/>
    <w:pPr>
      <w:spacing w:before="60" w:after="60" w:line="240" w:lineRule="auto"/>
    </w:pPr>
    <w:rPr>
      <w:rFonts w:ascii="Arial" w:hAnsi="Arial" w:cs="Arial"/>
      <w:sz w:val="16"/>
    </w:rPr>
  </w:style>
  <w:style w:type="character" w:customStyle="1" w:styleId="TableTextBaseChar">
    <w:name w:val="Table Text Base Char"/>
    <w:link w:val="TableTextBase"/>
    <w:locked/>
    <w:rsid w:val="00632D30"/>
    <w:rPr>
      <w:rFonts w:ascii="Arial" w:hAnsi="Arial" w:cs="Arial"/>
      <w:sz w:val="16"/>
    </w:rPr>
  </w:style>
  <w:style w:type="paragraph" w:customStyle="1" w:styleId="TableTextLeft">
    <w:name w:val="Table Text Left"/>
    <w:basedOn w:val="TableTextBase"/>
    <w:link w:val="TableTextLeftChar"/>
    <w:rsid w:val="00632D30"/>
  </w:style>
  <w:style w:type="character" w:customStyle="1" w:styleId="TableTextLeftChar">
    <w:name w:val="Table Text Left Char"/>
    <w:link w:val="TableTextLeft"/>
    <w:locked/>
    <w:rsid w:val="00632D30"/>
    <w:rPr>
      <w:rFonts w:ascii="Arial" w:hAnsi="Arial" w:cs="Arial"/>
      <w:sz w:val="16"/>
    </w:rPr>
  </w:style>
  <w:style w:type="paragraph" w:customStyle="1" w:styleId="Pa0">
    <w:name w:val="Pa0"/>
    <w:basedOn w:val="Normal"/>
    <w:next w:val="Normal"/>
    <w:uiPriority w:val="99"/>
    <w:rsid w:val="00636BCD"/>
    <w:pPr>
      <w:keepLines w:val="0"/>
      <w:autoSpaceDE w:val="0"/>
      <w:autoSpaceDN w:val="0"/>
      <w:adjustRightInd w:val="0"/>
      <w:spacing w:after="0" w:line="181" w:lineRule="atLeast"/>
      <w:jc w:val="left"/>
    </w:pPr>
    <w:rPr>
      <w:rFonts w:ascii="Sofia Pro Light" w:hAnsi="Sofia Pro Light"/>
      <w:sz w:val="24"/>
      <w:szCs w:val="24"/>
    </w:rPr>
  </w:style>
  <w:style w:type="character" w:customStyle="1" w:styleId="PBS16Actsitalics">
    <w:name w:val="PBS16 Acts (italics)"/>
    <w:basedOn w:val="DefaultParagraphFont"/>
    <w:uiPriority w:val="1"/>
    <w:rsid w:val="00D515FE"/>
    <w:rPr>
      <w:i/>
      <w:iCs w:val="0"/>
    </w:rPr>
  </w:style>
  <w:style w:type="paragraph" w:customStyle="1" w:styleId="PBS16Glossary">
    <w:name w:val="PBS16 Glossary"/>
    <w:basedOn w:val="Normal"/>
    <w:rsid w:val="003D43D1"/>
    <w:pPr>
      <w:keepLines w:val="0"/>
      <w:spacing w:before="40" w:after="40" w:line="240" w:lineRule="atLeast"/>
      <w:jc w:val="left"/>
    </w:pPr>
    <w:rPr>
      <w:sz w:val="18"/>
      <w:szCs w:val="18"/>
    </w:rPr>
  </w:style>
  <w:style w:type="character" w:styleId="UnresolvedMention">
    <w:name w:val="Unresolved Mention"/>
    <w:basedOn w:val="DefaultParagraphFont"/>
    <w:rsid w:val="0082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0.xml"/><Relationship Id="rId21" Type="http://schemas.openxmlformats.org/officeDocument/2006/relationships/footer" Target="footer1.xml"/><Relationship Id="rId42" Type="http://schemas.openxmlformats.org/officeDocument/2006/relationships/header" Target="header12.xml"/><Relationship Id="rId63" Type="http://schemas.openxmlformats.org/officeDocument/2006/relationships/header" Target="header23.xml"/><Relationship Id="rId84" Type="http://schemas.openxmlformats.org/officeDocument/2006/relationships/header" Target="header33.xml"/><Relationship Id="rId138" Type="http://schemas.openxmlformats.org/officeDocument/2006/relationships/header" Target="header58.xml"/><Relationship Id="rId159" Type="http://schemas.openxmlformats.org/officeDocument/2006/relationships/footer" Target="footer66.xml"/><Relationship Id="rId170" Type="http://schemas.openxmlformats.org/officeDocument/2006/relationships/header" Target="header72.xml"/><Relationship Id="rId191" Type="http://schemas.openxmlformats.org/officeDocument/2006/relationships/header" Target="header77.xml"/><Relationship Id="rId107" Type="http://schemas.openxmlformats.org/officeDocument/2006/relationships/footer" Target="footer44.xml"/><Relationship Id="rId11" Type="http://schemas.openxmlformats.org/officeDocument/2006/relationships/endnotes" Target="endnotes.xml"/><Relationship Id="rId32" Type="http://schemas.openxmlformats.org/officeDocument/2006/relationships/header" Target="header7.xml"/><Relationship Id="rId53" Type="http://schemas.openxmlformats.org/officeDocument/2006/relationships/footer" Target="footer17.xml"/><Relationship Id="rId74" Type="http://schemas.openxmlformats.org/officeDocument/2006/relationships/header" Target="header28.xml"/><Relationship Id="rId128" Type="http://schemas.openxmlformats.org/officeDocument/2006/relationships/hyperlink" Target="http://www.education.gov.au" TargetMode="External"/><Relationship Id="rId149" Type="http://schemas.openxmlformats.org/officeDocument/2006/relationships/footer" Target="footer63.xml"/><Relationship Id="rId5" Type="http://schemas.openxmlformats.org/officeDocument/2006/relationships/customXml" Target="../customXml/item5.xml"/><Relationship Id="rId95" Type="http://schemas.openxmlformats.org/officeDocument/2006/relationships/footer" Target="footer38.xml"/><Relationship Id="rId160" Type="http://schemas.openxmlformats.org/officeDocument/2006/relationships/footer" Target="footer67.xml"/><Relationship Id="rId181" Type="http://schemas.openxmlformats.org/officeDocument/2006/relationships/footer" Target="footer78.xml"/><Relationship Id="rId22" Type="http://schemas.openxmlformats.org/officeDocument/2006/relationships/footer" Target="footer2.xml"/><Relationship Id="rId43" Type="http://schemas.openxmlformats.org/officeDocument/2006/relationships/footer" Target="footer12.xml"/><Relationship Id="rId64" Type="http://schemas.openxmlformats.org/officeDocument/2006/relationships/footer" Target="footer22.xml"/><Relationship Id="rId118" Type="http://schemas.openxmlformats.org/officeDocument/2006/relationships/footer" Target="footer49.xml"/><Relationship Id="rId139" Type="http://schemas.openxmlformats.org/officeDocument/2006/relationships/header" Target="header59.xml"/><Relationship Id="rId85" Type="http://schemas.openxmlformats.org/officeDocument/2006/relationships/footer" Target="footer33.xml"/><Relationship Id="rId150" Type="http://schemas.openxmlformats.org/officeDocument/2006/relationships/header" Target="header64.xml"/><Relationship Id="rId171" Type="http://schemas.openxmlformats.org/officeDocument/2006/relationships/footer" Target="footer73.xml"/><Relationship Id="rId192" Type="http://schemas.openxmlformats.org/officeDocument/2006/relationships/header" Target="header78.xml"/><Relationship Id="rId12" Type="http://schemas.openxmlformats.org/officeDocument/2006/relationships/hyperlink" Target="http://creativecommons.org/licenses/by/3.0/au/deed.en" TargetMode="External"/><Relationship Id="rId33" Type="http://schemas.openxmlformats.org/officeDocument/2006/relationships/header" Target="header8.xml"/><Relationship Id="rId108" Type="http://schemas.openxmlformats.org/officeDocument/2006/relationships/header" Target="header45.xml"/><Relationship Id="rId129" Type="http://schemas.openxmlformats.org/officeDocument/2006/relationships/hyperlink" Target="http://www.education.gov.au" TargetMode="External"/><Relationship Id="rId54" Type="http://schemas.openxmlformats.org/officeDocument/2006/relationships/header" Target="header18.xml"/><Relationship Id="rId75" Type="http://schemas.openxmlformats.org/officeDocument/2006/relationships/header" Target="header29.xml"/><Relationship Id="rId96" Type="http://schemas.openxmlformats.org/officeDocument/2006/relationships/header" Target="header39.xml"/><Relationship Id="rId140" Type="http://schemas.openxmlformats.org/officeDocument/2006/relationships/footer" Target="footer58.xml"/><Relationship Id="rId161" Type="http://schemas.openxmlformats.org/officeDocument/2006/relationships/header" Target="header69.xml"/><Relationship Id="rId182" Type="http://schemas.openxmlformats.org/officeDocument/2006/relationships/footer" Target="footer79.xml"/><Relationship Id="rId6" Type="http://schemas.openxmlformats.org/officeDocument/2006/relationships/numbering" Target="numbering.xml"/><Relationship Id="rId23" Type="http://schemas.openxmlformats.org/officeDocument/2006/relationships/header" Target="header3.xml"/><Relationship Id="rId119" Type="http://schemas.openxmlformats.org/officeDocument/2006/relationships/footer" Target="footer50.xml"/><Relationship Id="rId44" Type="http://schemas.openxmlformats.org/officeDocument/2006/relationships/header" Target="header13.xml"/><Relationship Id="rId65" Type="http://schemas.openxmlformats.org/officeDocument/2006/relationships/footer" Target="footer23.xml"/><Relationship Id="rId86" Type="http://schemas.openxmlformats.org/officeDocument/2006/relationships/header" Target="header34.xml"/><Relationship Id="rId130" Type="http://schemas.openxmlformats.org/officeDocument/2006/relationships/hyperlink" Target="http://www.education.gov.au" TargetMode="External"/><Relationship Id="rId151" Type="http://schemas.openxmlformats.org/officeDocument/2006/relationships/hyperlink" Target="https://www.acara.edu.au/about-us/acara-reports-and-publications" TargetMode="External"/><Relationship Id="rId172" Type="http://schemas.openxmlformats.org/officeDocument/2006/relationships/hyperlink" Target="http://www.arc.gov.au" TargetMode="External"/><Relationship Id="rId193" Type="http://schemas.openxmlformats.org/officeDocument/2006/relationships/footer" Target="footer85.xml"/><Relationship Id="rId13" Type="http://schemas.openxmlformats.org/officeDocument/2006/relationships/hyperlink" Target="http://creativecommons.org/licenses/by/3.0/au/deed.en" TargetMode="External"/><Relationship Id="rId109" Type="http://schemas.openxmlformats.org/officeDocument/2006/relationships/footer" Target="footer45.xml"/><Relationship Id="rId34" Type="http://schemas.openxmlformats.org/officeDocument/2006/relationships/footer" Target="footer7.xml"/><Relationship Id="rId55" Type="http://schemas.openxmlformats.org/officeDocument/2006/relationships/footer" Target="footer18.xml"/><Relationship Id="rId76" Type="http://schemas.openxmlformats.org/officeDocument/2006/relationships/footer" Target="footer28.xml"/><Relationship Id="rId97" Type="http://schemas.openxmlformats.org/officeDocument/2006/relationships/footer" Target="footer39.xml"/><Relationship Id="rId120" Type="http://schemas.openxmlformats.org/officeDocument/2006/relationships/header" Target="header51.xml"/><Relationship Id="rId141" Type="http://schemas.openxmlformats.org/officeDocument/2006/relationships/footer" Target="footer59.xml"/><Relationship Id="rId7" Type="http://schemas.openxmlformats.org/officeDocument/2006/relationships/styles" Target="styles.xml"/><Relationship Id="rId162" Type="http://schemas.openxmlformats.org/officeDocument/2006/relationships/footer" Target="footer68.xml"/><Relationship Id="rId183" Type="http://schemas.openxmlformats.org/officeDocument/2006/relationships/footer" Target="footer80.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footer" Target="footer3.xml"/><Relationship Id="rId40" Type="http://schemas.openxmlformats.org/officeDocument/2006/relationships/footer" Target="footer10.xml"/><Relationship Id="rId45" Type="http://schemas.openxmlformats.org/officeDocument/2006/relationships/header" Target="header14.xml"/><Relationship Id="rId66" Type="http://schemas.openxmlformats.org/officeDocument/2006/relationships/header" Target="header24.xml"/><Relationship Id="rId87" Type="http://schemas.openxmlformats.org/officeDocument/2006/relationships/header" Target="header35.xml"/><Relationship Id="rId110" Type="http://schemas.openxmlformats.org/officeDocument/2006/relationships/header" Target="header46.xml"/><Relationship Id="rId115" Type="http://schemas.openxmlformats.org/officeDocument/2006/relationships/footer" Target="footer48.xml"/><Relationship Id="rId131" Type="http://schemas.openxmlformats.org/officeDocument/2006/relationships/hyperlink" Target="http://www.education.gov.au" TargetMode="External"/><Relationship Id="rId136" Type="http://schemas.openxmlformats.org/officeDocument/2006/relationships/header" Target="header57.xml"/><Relationship Id="rId157" Type="http://schemas.openxmlformats.org/officeDocument/2006/relationships/header" Target="header67.xml"/><Relationship Id="rId178" Type="http://schemas.openxmlformats.org/officeDocument/2006/relationships/header" Target="header73.xml"/><Relationship Id="rId61" Type="http://schemas.openxmlformats.org/officeDocument/2006/relationships/footer" Target="footer21.xml"/><Relationship Id="rId82" Type="http://schemas.openxmlformats.org/officeDocument/2006/relationships/footer" Target="footer31.xml"/><Relationship Id="rId152" Type="http://schemas.openxmlformats.org/officeDocument/2006/relationships/hyperlink" Target="https://www.acara.edu.au/about-us/acara-reports-and-publications" TargetMode="External"/><Relationship Id="rId173" Type="http://schemas.openxmlformats.org/officeDocument/2006/relationships/hyperlink" Target="http://www.arc.gov.au" TargetMode="External"/><Relationship Id="rId194" Type="http://schemas.openxmlformats.org/officeDocument/2006/relationships/footer" Target="footer86.xml"/><Relationship Id="rId199" Type="http://schemas.openxmlformats.org/officeDocument/2006/relationships/footer" Target="footer88.xml"/><Relationship Id="rId203" Type="http://schemas.openxmlformats.org/officeDocument/2006/relationships/fontTable" Target="fontTable.xml"/><Relationship Id="rId19" Type="http://schemas.openxmlformats.org/officeDocument/2006/relationships/header" Target="header1.xml"/><Relationship Id="rId14" Type="http://schemas.openxmlformats.org/officeDocument/2006/relationships/hyperlink" Target="http://creativecommons.org/licenses/by/4.0/au/legalcode." TargetMode="External"/><Relationship Id="rId30" Type="http://schemas.openxmlformats.org/officeDocument/2006/relationships/header" Target="header6.xml"/><Relationship Id="rId35" Type="http://schemas.openxmlformats.org/officeDocument/2006/relationships/footer" Target="footer8.xml"/><Relationship Id="rId56" Type="http://schemas.openxmlformats.org/officeDocument/2006/relationships/header" Target="header19.xml"/><Relationship Id="rId77" Type="http://schemas.openxmlformats.org/officeDocument/2006/relationships/footer" Target="footer29.xml"/><Relationship Id="rId100" Type="http://schemas.openxmlformats.org/officeDocument/2006/relationships/footer" Target="footer40.xml"/><Relationship Id="rId105" Type="http://schemas.openxmlformats.org/officeDocument/2006/relationships/header" Target="header44.xml"/><Relationship Id="rId126" Type="http://schemas.openxmlformats.org/officeDocument/2006/relationships/header" Target="header54.xml"/><Relationship Id="rId147" Type="http://schemas.openxmlformats.org/officeDocument/2006/relationships/footer" Target="footer62.xml"/><Relationship Id="rId168" Type="http://schemas.openxmlformats.org/officeDocument/2006/relationships/footer" Target="footer71.xml"/><Relationship Id="rId8" Type="http://schemas.openxmlformats.org/officeDocument/2006/relationships/settings" Target="settings.xml"/><Relationship Id="rId51" Type="http://schemas.openxmlformats.org/officeDocument/2006/relationships/header" Target="header17.xml"/><Relationship Id="rId72" Type="http://schemas.openxmlformats.org/officeDocument/2006/relationships/header" Target="header27.xml"/><Relationship Id="rId93" Type="http://schemas.openxmlformats.org/officeDocument/2006/relationships/header" Target="header38.xml"/><Relationship Id="rId98" Type="http://schemas.openxmlformats.org/officeDocument/2006/relationships/header" Target="header40.xml"/><Relationship Id="rId121" Type="http://schemas.openxmlformats.org/officeDocument/2006/relationships/footer" Target="footer51.xml"/><Relationship Id="rId142" Type="http://schemas.openxmlformats.org/officeDocument/2006/relationships/header" Target="header60.xml"/><Relationship Id="rId163" Type="http://schemas.openxmlformats.org/officeDocument/2006/relationships/hyperlink" Target="http://www.aitsl.edu.au" TargetMode="External"/><Relationship Id="rId184" Type="http://schemas.openxmlformats.org/officeDocument/2006/relationships/footer" Target="footer81.xml"/><Relationship Id="rId189" Type="http://schemas.openxmlformats.org/officeDocument/2006/relationships/header" Target="header76.xml"/><Relationship Id="rId3" Type="http://schemas.openxmlformats.org/officeDocument/2006/relationships/customXml" Target="../customXml/item3.xml"/><Relationship Id="rId25" Type="http://schemas.openxmlformats.org/officeDocument/2006/relationships/hyperlink" Target="http://www.budget.gov.aua/" TargetMode="External"/><Relationship Id="rId46" Type="http://schemas.openxmlformats.org/officeDocument/2006/relationships/footer" Target="footer13.xml"/><Relationship Id="rId67" Type="http://schemas.openxmlformats.org/officeDocument/2006/relationships/footer" Target="footer24.xml"/><Relationship Id="rId116" Type="http://schemas.openxmlformats.org/officeDocument/2006/relationships/header" Target="header49.xml"/><Relationship Id="rId137" Type="http://schemas.openxmlformats.org/officeDocument/2006/relationships/footer" Target="footer57.xml"/><Relationship Id="rId158" Type="http://schemas.openxmlformats.org/officeDocument/2006/relationships/header" Target="header68.xml"/><Relationship Id="rId20" Type="http://schemas.openxmlformats.org/officeDocument/2006/relationships/header" Target="header2.xml"/><Relationship Id="rId41" Type="http://schemas.openxmlformats.org/officeDocument/2006/relationships/footer" Target="footer11.xml"/><Relationship Id="rId62" Type="http://schemas.openxmlformats.org/officeDocument/2006/relationships/header" Target="header22.xml"/><Relationship Id="rId83" Type="http://schemas.openxmlformats.org/officeDocument/2006/relationships/footer" Target="footer32.xml"/><Relationship Id="rId88" Type="http://schemas.openxmlformats.org/officeDocument/2006/relationships/footer" Target="footer34.xml"/><Relationship Id="rId111" Type="http://schemas.openxmlformats.org/officeDocument/2006/relationships/header" Target="header47.xml"/><Relationship Id="rId132" Type="http://schemas.openxmlformats.org/officeDocument/2006/relationships/header" Target="header55.xml"/><Relationship Id="rId153" Type="http://schemas.openxmlformats.org/officeDocument/2006/relationships/header" Target="header65.xml"/><Relationship Id="rId174" Type="http://schemas.openxmlformats.org/officeDocument/2006/relationships/hyperlink" Target="http://www.arc.gov.au" TargetMode="External"/><Relationship Id="rId179" Type="http://schemas.openxmlformats.org/officeDocument/2006/relationships/footer" Target="footer76.xml"/><Relationship Id="rId195" Type="http://schemas.openxmlformats.org/officeDocument/2006/relationships/header" Target="header79.xml"/><Relationship Id="rId190" Type="http://schemas.openxmlformats.org/officeDocument/2006/relationships/footer" Target="footer84.xml"/><Relationship Id="rId204" Type="http://schemas.openxmlformats.org/officeDocument/2006/relationships/theme" Target="theme/theme1.xml"/><Relationship Id="rId15" Type="http://schemas.openxmlformats.org/officeDocument/2006/relationships/image" Target="media/image1.png"/><Relationship Id="rId36" Type="http://schemas.openxmlformats.org/officeDocument/2006/relationships/header" Target="header9.xml"/><Relationship Id="rId57" Type="http://schemas.openxmlformats.org/officeDocument/2006/relationships/header" Target="header20.xml"/><Relationship Id="rId106" Type="http://schemas.openxmlformats.org/officeDocument/2006/relationships/footer" Target="footer43.xml"/><Relationship Id="rId127" Type="http://schemas.openxmlformats.org/officeDocument/2006/relationships/footer" Target="footer54.xml"/><Relationship Id="rId10" Type="http://schemas.openxmlformats.org/officeDocument/2006/relationships/footnotes" Target="footnotes.xml"/><Relationship Id="rId31" Type="http://schemas.openxmlformats.org/officeDocument/2006/relationships/footer" Target="footer6.xml"/><Relationship Id="rId52" Type="http://schemas.openxmlformats.org/officeDocument/2006/relationships/footer" Target="footer16.xml"/><Relationship Id="rId73" Type="http://schemas.openxmlformats.org/officeDocument/2006/relationships/footer" Target="footer27.xml"/><Relationship Id="rId78" Type="http://schemas.openxmlformats.org/officeDocument/2006/relationships/header" Target="header30.xml"/><Relationship Id="rId94" Type="http://schemas.openxmlformats.org/officeDocument/2006/relationships/footer" Target="footer37.xml"/><Relationship Id="rId99" Type="http://schemas.openxmlformats.org/officeDocument/2006/relationships/header" Target="header41.xml"/><Relationship Id="rId101" Type="http://schemas.openxmlformats.org/officeDocument/2006/relationships/footer" Target="footer41.xml"/><Relationship Id="rId122" Type="http://schemas.openxmlformats.org/officeDocument/2006/relationships/header" Target="header52.xml"/><Relationship Id="rId143" Type="http://schemas.openxmlformats.org/officeDocument/2006/relationships/footer" Target="footer60.xml"/><Relationship Id="rId148" Type="http://schemas.openxmlformats.org/officeDocument/2006/relationships/header" Target="header63.xml"/><Relationship Id="rId164" Type="http://schemas.openxmlformats.org/officeDocument/2006/relationships/footer" Target="footer69.xml"/><Relationship Id="rId169" Type="http://schemas.openxmlformats.org/officeDocument/2006/relationships/footer" Target="footer72.xml"/><Relationship Id="rId185" Type="http://schemas.openxmlformats.org/officeDocument/2006/relationships/header" Target="header74.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77.xml"/><Relationship Id="rId26" Type="http://schemas.openxmlformats.org/officeDocument/2006/relationships/header" Target="header4.xml"/><Relationship Id="rId47" Type="http://schemas.openxmlformats.org/officeDocument/2006/relationships/footer" Target="footer14.xml"/><Relationship Id="rId68" Type="http://schemas.openxmlformats.org/officeDocument/2006/relationships/header" Target="header25.xml"/><Relationship Id="rId89" Type="http://schemas.openxmlformats.org/officeDocument/2006/relationships/footer" Target="footer35.xml"/><Relationship Id="rId112" Type="http://schemas.openxmlformats.org/officeDocument/2006/relationships/footer" Target="footer46.xml"/><Relationship Id="rId133" Type="http://schemas.openxmlformats.org/officeDocument/2006/relationships/header" Target="header56.xml"/><Relationship Id="rId154" Type="http://schemas.openxmlformats.org/officeDocument/2006/relationships/header" Target="header66.xml"/><Relationship Id="rId175" Type="http://schemas.openxmlformats.org/officeDocument/2006/relationships/hyperlink" Target="http://www.arc.gov.au" TargetMode="External"/><Relationship Id="rId196" Type="http://schemas.openxmlformats.org/officeDocument/2006/relationships/footer" Target="footer87.xml"/><Relationship Id="rId200" Type="http://schemas.openxmlformats.org/officeDocument/2006/relationships/footer" Target="footer89.xml"/><Relationship Id="rId16" Type="http://schemas.openxmlformats.org/officeDocument/2006/relationships/hyperlink" Target="http://www.pmc.gov.au/honours-and-symbols/commonwealth-coat-arms" TargetMode="External"/><Relationship Id="rId37" Type="http://schemas.openxmlformats.org/officeDocument/2006/relationships/footer" Target="footer9.xml"/><Relationship Id="rId58" Type="http://schemas.openxmlformats.org/officeDocument/2006/relationships/footer" Target="footer19.xml"/><Relationship Id="rId79" Type="http://schemas.openxmlformats.org/officeDocument/2006/relationships/footer" Target="footer30.xml"/><Relationship Id="rId102" Type="http://schemas.openxmlformats.org/officeDocument/2006/relationships/header" Target="header42.xml"/><Relationship Id="rId123" Type="http://schemas.openxmlformats.org/officeDocument/2006/relationships/header" Target="header53.xml"/><Relationship Id="rId144" Type="http://schemas.openxmlformats.org/officeDocument/2006/relationships/header" Target="header61.xml"/><Relationship Id="rId90" Type="http://schemas.openxmlformats.org/officeDocument/2006/relationships/header" Target="header36.xml"/><Relationship Id="rId165" Type="http://schemas.openxmlformats.org/officeDocument/2006/relationships/footer" Target="footer70.xml"/><Relationship Id="rId186" Type="http://schemas.openxmlformats.org/officeDocument/2006/relationships/header" Target="header75.xml"/><Relationship Id="rId27" Type="http://schemas.openxmlformats.org/officeDocument/2006/relationships/header" Target="header5.xml"/><Relationship Id="rId48" Type="http://schemas.openxmlformats.org/officeDocument/2006/relationships/header" Target="header15.xml"/><Relationship Id="rId69" Type="http://schemas.openxmlformats.org/officeDocument/2006/relationships/header" Target="header26.xml"/><Relationship Id="rId113" Type="http://schemas.openxmlformats.org/officeDocument/2006/relationships/footer" Target="footer47.xml"/><Relationship Id="rId134" Type="http://schemas.openxmlformats.org/officeDocument/2006/relationships/footer" Target="footer55.xml"/><Relationship Id="rId80" Type="http://schemas.openxmlformats.org/officeDocument/2006/relationships/header" Target="header31.xml"/><Relationship Id="rId155" Type="http://schemas.openxmlformats.org/officeDocument/2006/relationships/footer" Target="footer64.xml"/><Relationship Id="rId176" Type="http://schemas.openxmlformats.org/officeDocument/2006/relationships/footer" Target="footer74.xml"/><Relationship Id="rId197" Type="http://schemas.openxmlformats.org/officeDocument/2006/relationships/header" Target="header80.xml"/><Relationship Id="rId201" Type="http://schemas.openxmlformats.org/officeDocument/2006/relationships/header" Target="header82.xml"/><Relationship Id="rId17" Type="http://schemas.openxmlformats.org/officeDocument/2006/relationships/image" Target="media/image2.jpeg"/><Relationship Id="rId38" Type="http://schemas.openxmlformats.org/officeDocument/2006/relationships/header" Target="header10.xml"/><Relationship Id="rId59" Type="http://schemas.openxmlformats.org/officeDocument/2006/relationships/footer" Target="footer20.xml"/><Relationship Id="rId103" Type="http://schemas.openxmlformats.org/officeDocument/2006/relationships/footer" Target="footer42.xml"/><Relationship Id="rId124" Type="http://schemas.openxmlformats.org/officeDocument/2006/relationships/footer" Target="footer52.xml"/><Relationship Id="rId70" Type="http://schemas.openxmlformats.org/officeDocument/2006/relationships/footer" Target="footer25.xml"/><Relationship Id="rId91" Type="http://schemas.openxmlformats.org/officeDocument/2006/relationships/footer" Target="footer36.xml"/><Relationship Id="rId145" Type="http://schemas.openxmlformats.org/officeDocument/2006/relationships/header" Target="header62.xml"/><Relationship Id="rId166" Type="http://schemas.openxmlformats.org/officeDocument/2006/relationships/header" Target="header70.xml"/><Relationship Id="rId187" Type="http://schemas.openxmlformats.org/officeDocument/2006/relationships/footer" Target="footer82.xml"/><Relationship Id="rId1" Type="http://schemas.openxmlformats.org/officeDocument/2006/relationships/customXml" Target="../customXml/item1.xml"/><Relationship Id="rId28" Type="http://schemas.openxmlformats.org/officeDocument/2006/relationships/footer" Target="footer4.xml"/><Relationship Id="rId49" Type="http://schemas.openxmlformats.org/officeDocument/2006/relationships/footer" Target="footer15.xml"/><Relationship Id="rId114" Type="http://schemas.openxmlformats.org/officeDocument/2006/relationships/header" Target="header48.xml"/><Relationship Id="rId60" Type="http://schemas.openxmlformats.org/officeDocument/2006/relationships/header" Target="header21.xml"/><Relationship Id="rId81" Type="http://schemas.openxmlformats.org/officeDocument/2006/relationships/header" Target="header32.xml"/><Relationship Id="rId135" Type="http://schemas.openxmlformats.org/officeDocument/2006/relationships/footer" Target="footer56.xml"/><Relationship Id="rId156" Type="http://schemas.openxmlformats.org/officeDocument/2006/relationships/footer" Target="footer65.xml"/><Relationship Id="rId177" Type="http://schemas.openxmlformats.org/officeDocument/2006/relationships/footer" Target="footer75.xml"/><Relationship Id="rId198" Type="http://schemas.openxmlformats.org/officeDocument/2006/relationships/header" Target="header81.xml"/><Relationship Id="rId202" Type="http://schemas.openxmlformats.org/officeDocument/2006/relationships/footer" Target="footer90.xml"/><Relationship Id="rId18" Type="http://schemas.openxmlformats.org/officeDocument/2006/relationships/image" Target="media/image3.png"/><Relationship Id="rId39" Type="http://schemas.openxmlformats.org/officeDocument/2006/relationships/header" Target="header11.xml"/><Relationship Id="rId50" Type="http://schemas.openxmlformats.org/officeDocument/2006/relationships/header" Target="header16.xml"/><Relationship Id="rId104" Type="http://schemas.openxmlformats.org/officeDocument/2006/relationships/header" Target="header43.xml"/><Relationship Id="rId125" Type="http://schemas.openxmlformats.org/officeDocument/2006/relationships/footer" Target="footer53.xml"/><Relationship Id="rId146" Type="http://schemas.openxmlformats.org/officeDocument/2006/relationships/footer" Target="footer61.xml"/><Relationship Id="rId167" Type="http://schemas.openxmlformats.org/officeDocument/2006/relationships/header" Target="header71.xml"/><Relationship Id="rId188" Type="http://schemas.openxmlformats.org/officeDocument/2006/relationships/footer" Target="footer83.xml"/><Relationship Id="rId71" Type="http://schemas.openxmlformats.org/officeDocument/2006/relationships/footer" Target="footer26.xml"/><Relationship Id="rId92" Type="http://schemas.openxmlformats.org/officeDocument/2006/relationships/header" Target="header37.xml"/></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55.xml.rels><?xml version="1.0" encoding="UTF-8" standalone="yes"?>
<Relationships xmlns="http://schemas.openxmlformats.org/package/2006/relationships"><Relationship Id="rId1" Type="http://schemas.openxmlformats.org/officeDocument/2006/relationships/image" Target="media/image4.png"/></Relationships>
</file>

<file path=word/_rels/header56.xml.rels><?xml version="1.0" encoding="UTF-8" standalone="yes"?>
<Relationships xmlns="http://schemas.openxmlformats.org/package/2006/relationships"><Relationship Id="rId1" Type="http://schemas.openxmlformats.org/officeDocument/2006/relationships/image" Target="media/image4.png"/></Relationships>
</file>

<file path=word/_rels/header58.xml.rels><?xml version="1.0" encoding="UTF-8" standalone="yes"?>
<Relationships xmlns="http://schemas.openxmlformats.org/package/2006/relationships"><Relationship Id="rId1" Type="http://schemas.openxmlformats.org/officeDocument/2006/relationships/image" Target="media/image4.png"/></Relationships>
</file>

<file path=word/_rels/header59.xml.rels><?xml version="1.0" encoding="UTF-8" standalone="yes"?>
<Relationships xmlns="http://schemas.openxmlformats.org/package/2006/relationships"><Relationship Id="rId1" Type="http://schemas.openxmlformats.org/officeDocument/2006/relationships/image" Target="media/image4.png"/></Relationships>
</file>

<file path=word/_rels/header65.xml.rels><?xml version="1.0" encoding="UTF-8" standalone="yes"?>
<Relationships xmlns="http://schemas.openxmlformats.org/package/2006/relationships"><Relationship Id="rId1" Type="http://schemas.openxmlformats.org/officeDocument/2006/relationships/image" Target="media/image4.png"/></Relationships>
</file>

<file path=word/_rels/header66.xml.rels><?xml version="1.0" encoding="UTF-8" standalone="yes"?>
<Relationships xmlns="http://schemas.openxmlformats.org/package/2006/relationships"><Relationship Id="rId1" Type="http://schemas.openxmlformats.org/officeDocument/2006/relationships/image" Target="media/image4.png"/></Relationships>
</file>

<file path=word/_rels/header67.xml.rels><?xml version="1.0" encoding="UTF-8" standalone="yes"?>
<Relationships xmlns="http://schemas.openxmlformats.org/package/2006/relationships"><Relationship Id="rId1" Type="http://schemas.openxmlformats.org/officeDocument/2006/relationships/image" Target="media/image4.png"/></Relationships>
</file>

<file path=word/_rels/header68.xml.rels><?xml version="1.0" encoding="UTF-8" standalone="yes"?>
<Relationships xmlns="http://schemas.openxmlformats.org/package/2006/relationships"><Relationship Id="rId1" Type="http://schemas.openxmlformats.org/officeDocument/2006/relationships/image" Target="media/image4.png"/></Relationships>
</file>

<file path=word/_rels/header70.xml.rels><?xml version="1.0" encoding="UTF-8" standalone="yes"?>
<Relationships xmlns="http://schemas.openxmlformats.org/package/2006/relationships"><Relationship Id="rId1" Type="http://schemas.openxmlformats.org/officeDocument/2006/relationships/image" Target="media/image4.png"/></Relationships>
</file>

<file path=word/_rels/header71.xml.rels><?xml version="1.0" encoding="UTF-8" standalone="yes"?>
<Relationships xmlns="http://schemas.openxmlformats.org/package/2006/relationships"><Relationship Id="rId1" Type="http://schemas.openxmlformats.org/officeDocument/2006/relationships/image" Target="media/image4.png"/></Relationships>
</file>

<file path=word/_rels/header73.xml.rels><?xml version="1.0" encoding="UTF-8" standalone="yes"?>
<Relationships xmlns="http://schemas.openxmlformats.org/package/2006/relationships"><Relationship Id="rId1" Type="http://schemas.openxmlformats.org/officeDocument/2006/relationships/image" Target="media/image4.png"/></Relationships>
</file>

<file path=word/_rels/header74.xml.rels><?xml version="1.0" encoding="UTF-8" standalone="yes"?>
<Relationships xmlns="http://schemas.openxmlformats.org/package/2006/relationships"><Relationship Id="rId1" Type="http://schemas.openxmlformats.org/officeDocument/2006/relationships/image" Target="media/image4.png"/></Relationships>
</file>

<file path=word/_rels/header75.xml.rels><?xml version="1.0" encoding="UTF-8" standalone="yes"?>
<Relationships xmlns="http://schemas.openxmlformats.org/package/2006/relationships"><Relationship Id="rId1" Type="http://schemas.openxmlformats.org/officeDocument/2006/relationships/image" Target="media/image4.png"/></Relationships>
</file>

<file path=word/_rels/header80.xml.rels><?xml version="1.0" encoding="UTF-8" standalone="yes"?>
<Relationships xmlns="http://schemas.openxmlformats.org/package/2006/relationships"><Relationship Id="rId1" Type="http://schemas.openxmlformats.org/officeDocument/2006/relationships/image" Target="media/image4.png"/></Relationships>
</file>

<file path=word/_rels/header8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C1FFB59711249BD2491B57B445576" ma:contentTypeVersion="18" ma:contentTypeDescription="Create a new document." ma:contentTypeScope="" ma:versionID="ac3f9378ef5743c06f7ee96a4a618011">
  <xsd:schema xmlns:xsd="http://www.w3.org/2001/XMLSchema" xmlns:xs="http://www.w3.org/2001/XMLSchema" xmlns:p="http://schemas.microsoft.com/office/2006/metadata/properties" xmlns:ns2="209e7506-559a-4fe0-abc1-6c4e59a3a3e2" xmlns:ns3="c580ef09-fa8e-4634-a832-2f0f389e0832" targetNamespace="http://schemas.microsoft.com/office/2006/metadata/properties" ma:root="true" ma:fieldsID="ea73bdbd940eced2e7a45238e869da70" ns2:_="" ns3:_="">
    <xsd:import namespace="209e7506-559a-4fe0-abc1-6c4e59a3a3e2"/>
    <xsd:import namespace="c580ef09-fa8e-4634-a832-2f0f389e0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Comment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7506-559a-4fe0-abc1-6c4e59a3a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0ef09-fa8e-4634-a832-2f0f389e08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a770d0-52b8-45a6-9382-e19c00ff92dd}" ma:internalName="TaxCatchAll" ma:showField="CatchAllData" ma:web="c580ef09-fa8e-4634-a832-2f0f389e0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209e7506-559a-4fe0-abc1-6c4e59a3a3e2" xsi:nil="true"/>
    <TaxCatchAll xmlns="c580ef09-fa8e-4634-a832-2f0f389e0832" xsi:nil="true"/>
    <lcf76f155ced4ddcb4097134ff3c332f xmlns="209e7506-559a-4fe0-abc1-6c4e59a3a3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ontentControlRegistry xmlns="cdm://schemas.certent.com/registry/content-control">
  <Registrations>
    <Registration>
      <Id>877837302</Id>
      <Name>CORE_RO_10489</Name>
    </Registration>
    <Registration>
      <Id>578311640</Id>
      <Name>CORE_RO_10474</Name>
    </Registration>
    <Registration>
      <Id>146035891</Id>
      <Name>CORE_RO_10492</Name>
    </Registration>
    <Registration>
      <Id>330808207</Id>
      <Name>CORE_RO_10495</Name>
    </Registration>
    <Registration>
      <Id>1143667452</Id>
      <Name>CORE_RO_10307</Name>
    </Registration>
    <Registration>
      <Id>885886936</Id>
      <Name>CORE_RO_10355</Name>
    </Registration>
    <Registration>
      <Id>58077707</Id>
      <Name>CORE_RO_10469</Name>
    </Registration>
    <Registration>
      <Id>1945121846</Id>
      <Name>CORE_RO_10350</Name>
    </Registration>
    <Registration>
      <Id>289349389</Id>
      <Name>CORE_RO_10499</Name>
    </Registration>
    <Registration>
      <Id>1550258976</Id>
      <Name>CORE_RO_10565</Name>
    </Registration>
    <Registration>
      <Id>300762209</Id>
      <Name>CORE_RO_10236</Name>
    </Registration>
    <Registration>
      <Id>232018965</Id>
      <Name>CORE_RO_10235</Name>
    </Registration>
    <Registration>
      <Id>459787736</Id>
      <Name>CORE_RO_10430</Name>
    </Registration>
    <Registration>
      <Id>897762252</Id>
      <Name>CORE_RO_10448</Name>
    </Registration>
    <Registration>
      <Id>1267833222</Id>
      <Name>CORE_RO_10522</Name>
    </Registration>
    <Registration>
      <Id>1560955617</Id>
      <Name>CORE_RO_10328</Name>
    </Registration>
    <Registration>
      <Id>485703337</Id>
      <Name>CORE_RO_10435</Name>
    </Registration>
    <Registration>
      <Id>1287522991</Id>
      <Name>CORE_RO_10562</Name>
    </Registration>
    <Registration>
      <Id>150674184</Id>
      <Name>CORE_RO_10433</Name>
    </Registration>
    <Registration>
      <Id>170712773</Id>
      <Name>CORE_RO_10561</Name>
    </Registration>
    <Registration>
      <Id>343860726</Id>
      <Name>CORE_RO_10456</Name>
    </Registration>
    <Registration>
      <Id>1454036279</Id>
      <Name>CORE_RO_10218</Name>
    </Registration>
    <Registration>
      <Id>1280491089</Id>
      <Name>CORE_RO_10513</Name>
    </Registration>
    <Registration>
      <Id>1187932812</Id>
      <Name>CORE_RO_10501</Name>
    </Registration>
    <Registration>
      <Id>1138002237</Id>
      <Name>CORE_RO_10500</Name>
    </Registration>
    <Registration>
      <Id>1058513768</Id>
      <Name>CORE_RO_10417</Name>
    </Registration>
    <Registration>
      <Id>792834247</Id>
      <Name>CORE_RO_10459</Name>
    </Registration>
    <Registration>
      <Id>1267371479</Id>
      <Name>CORE_RO_10254</Name>
    </Registration>
    <Registration>
      <Id>1354498104</Id>
      <Name>CORE_RO_10502</Name>
    </Registration>
    <Registration>
      <Id>29757181</Id>
      <Name>CORE_RO_10463</Name>
    </Registration>
    <Registration>
      <Id>1806653376</Id>
      <Name>CORE_RO_10421</Name>
    </Registration>
    <Registration>
      <Id>1975798386</Id>
      <Name>CORE_RO_10505</Name>
    </Registration>
    <Registration>
      <Id>1317295077</Id>
      <Name>CORE_RO_10466</Name>
    </Registration>
    <Registration>
      <Id>294054399</Id>
      <Name>CORE_RO_10319</Name>
    </Registration>
    <Registration>
      <Id>558733682</Id>
      <Name>CORE_RO_10428</Name>
    </Registration>
    <Registration>
      <Id>369489226</Id>
      <Name>CORE_RO_10560</Name>
    </Registration>
    <Registration>
      <Id>636269342</Id>
      <Name>CORE_RO_10471</Name>
    </Registration>
    <Registration>
      <Id>826849862</Id>
      <Name>CORE_RO_10340</Name>
    </Registration>
    <Registration>
      <Id>1983646701</Id>
      <Name>CORE_RO_10559</Name>
    </Registration>
    <Registration>
      <Id>194789040</Id>
      <Name>CORE_RO_10449</Name>
    </Registration>
    <Registration>
      <Id>1425946231</Id>
      <Name>CORE_RO_10221</Name>
    </Registration>
    <Registration>
      <Id>1045692665</Id>
      <Name>CORE_RO_10442</Name>
    </Registration>
    <Registration>
      <Id>1270659837</Id>
      <Name>CORE_RO_10219</Name>
    </Registration>
    <Registration>
      <Id>451396277</Id>
      <Name>CORE_RO_10511</Name>
    </Registration>
    <Registration>
      <Id>555231500</Id>
      <Name>CORE_RO_10455</Name>
    </Registration>
    <Registration>
      <Id>2028279564</Id>
      <Name>CORE_RO_10420</Name>
    </Registration>
    <Registration>
      <Id>1078483800</Id>
      <Name>CORE_RO_10229</Name>
    </Registration>
    <Registration>
      <Id>1561173607</Id>
      <Name>CORE_RO_10274</Name>
    </Registration>
    <Registration>
      <Id>1123754808</Id>
      <Name>CORE_RO_10465</Name>
    </Registration>
    <Registration>
      <Id>279377148</Id>
      <Name>CORE_RO_10434</Name>
    </Registration>
    <Registration>
      <Id>1625815284</Id>
      <Name>CORE_RO_10497</Name>
    </Registration>
    <Registration>
      <Id>1520454729</Id>
      <Name>CORE_RO_10558</Name>
    </Registration>
    <Registration>
      <Id>1096496436</Id>
      <Name>CORE_RO_10569</Name>
    </Registration>
    <Registration>
      <Id>2116378963</Id>
      <Name>CORE_RO_10482</Name>
    </Registration>
    <Registration>
      <Id>1880766328</Id>
      <Name>CORE_RO_10557</Name>
    </Registration>
    <Registration>
      <Id>1938343306</Id>
      <Name>CORE_RO_10464</Name>
    </Registration>
    <Registration>
      <Id>1127081600</Id>
      <Name>CORE_RO_10245</Name>
    </Registration>
    <Registration>
      <Id>1526858550</Id>
      <Name>CORE_RO_10444</Name>
    </Registration>
    <Registration>
      <Id>1496635218</Id>
      <Name>CORE_RO_10266</Name>
    </Registration>
    <Registration>
      <Id>105446943</Id>
      <Name>CORE_RO_10517</Name>
    </Registration>
    <Registration>
      <Id>266490053</Id>
      <Name>CORE_RO_10480</Name>
    </Registration>
    <Registration>
      <Id>1483149774</Id>
      <Name>CORE_RO_10487</Name>
    </Registration>
    <Registration>
      <Id>1799584028</Id>
      <Name>CORE_RO_10257</Name>
    </Registration>
    <Registration>
      <Id>1945296527</Id>
      <Name>CORE_RO_10427</Name>
    </Registration>
    <Registration>
      <Id>220074748</Id>
      <Name>CORE_RO_10473</Name>
    </Registration>
    <Registration>
      <Id>1683663527</Id>
      <Name>CORE_RO_10475</Name>
    </Registration>
    <Registration>
      <Id>429687593</Id>
      <Name>CORE_RO_10493</Name>
    </Registration>
    <Registration>
      <Id>116587703</Id>
      <Name>CORE_RO_10250</Name>
    </Registration>
    <Registration>
      <Id>486933951</Id>
      <Name>CORE_RO_10571</Name>
    </Registration>
    <Registration>
      <Id>1484340680</Id>
      <Name>CORE_RO_10468</Name>
    </Registration>
    <Registration>
      <Id>18888739</Id>
      <Name>CORE_RO_10370</Name>
    </Registration>
    <Registration>
      <Id>1334346741</Id>
      <Name>CORE_RO_10406</Name>
    </Registration>
    <Registration>
      <Id>1460910013</Id>
      <Name>CORE_RO_10477</Name>
    </Registration>
    <Registration>
      <Id>284380983</Id>
      <Name>CORE_RO_10253</Name>
    </Registration>
    <Registration>
      <Id>174645366</Id>
      <Name>CORE_RO_10441</Name>
    </Registration>
    <Registration>
      <Id>826635227</Id>
      <Name>CORE_RO_10234</Name>
    </Registration>
    <Registration>
      <Id>1023789346</Id>
      <Name>CORE_RO_10508</Name>
    </Registration>
    <Registration>
      <Id>1422856537</Id>
      <Name>CORE_RO_10484</Name>
    </Registration>
    <Registration>
      <Id>1919192014</Id>
      <Name>CORE_RO_10483</Name>
    </Registration>
    <Registration>
      <Id>622315443</Id>
      <Name>CORE_RO_10246</Name>
    </Registration>
    <Registration>
      <Id>1513571568</Id>
      <Name>CORE_RO_10267</Name>
    </Registration>
    <Registration>
      <Id>999710677</Id>
      <Name>CORE_RO_10467</Name>
    </Registration>
    <Registration>
      <Id>467478146</Id>
      <Name>CORE_RO_10462</Name>
    </Registration>
    <Registration>
      <Id>324422503</Id>
      <Name>CORE_RO_10503</Name>
    </Registration>
    <Registration>
      <Id>1327530035</Id>
      <Name>CORE_RO_10395</Name>
    </Registration>
    <Registration>
      <Id>569309028</Id>
      <Name>CORE_RO_10570</Name>
    </Registration>
    <Registration>
      <Id>1803378738</Id>
      <Name>CORE_RO_10461</Name>
    </Registration>
    <Registration>
      <Id>212954522</Id>
      <Name>CORE_RO_10405</Name>
    </Registration>
    <Registration>
      <Id>2139918328</Id>
      <Name>CORE_RO_10407</Name>
    </Registration>
    <Registration>
      <Id>484487560</Id>
      <Name>CORE_RO_10481</Name>
    </Registration>
    <Registration>
      <Id>45121139</Id>
      <Name>CORE_RO_10368</Name>
    </Registration>
    <Registration>
      <Id>1618456438</Id>
      <Name>CORE_RO_10479</Name>
    </Registration>
    <Registration>
      <Id>1072124082</Id>
      <Name>CORE_RO_10408</Name>
    </Registration>
    <Registration>
      <Id>1771195160</Id>
      <Name>CORE_RO_10520</Name>
    </Registration>
    <Registration>
      <Id>1551102216</Id>
      <Name>CORE_RO_10506</Name>
    </Registration>
    <Registration>
      <Id>994621517</Id>
      <Name>CORE_RO_10402</Name>
    </Registration>
    <Registration>
      <Id>996464992</Id>
      <Name>CORE_RO_10374</Name>
    </Registration>
    <Registration>
      <Id>627793584</Id>
      <Name>CORE_RO_10418</Name>
    </Registration>
    <Registration>
      <Id>1846084838</Id>
      <Name>CORE_RO_10472</Name>
    </Registration>
    <Registration>
      <Id>1999279318</Id>
      <Name>CORE_RO_10450</Name>
    </Registration>
    <Registration>
      <Id>2070104573</Id>
      <Name>CORE_RO_10490</Name>
    </Registration>
    <Registration>
      <Id>1059488119</Id>
      <Name>CORE_RO_10415</Name>
    </Registration>
    <Registration>
      <Id>1093720606</Id>
      <Name>CORE_RO_10291</Name>
    </Registration>
    <Registration>
      <Id>825248223</Id>
      <Name>CORE_RO_10443</Name>
    </Registration>
  </Registrations>
</ContentControlRegistry>
</file>

<file path=customXml/itemProps1.xml><?xml version="1.0" encoding="utf-8"?>
<ds:datastoreItem xmlns:ds="http://schemas.openxmlformats.org/officeDocument/2006/customXml" ds:itemID="{C596199F-D987-4703-BDB8-1340C7A7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7506-559a-4fe0-abc1-6c4e59a3a3e2"/>
    <ds:schemaRef ds:uri="c580ef09-fa8e-4634-a832-2f0f389e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E156B-370B-46DB-AE9D-54DA5DEDB79F}">
  <ds:schemaRefs>
    <ds:schemaRef ds:uri="http://schemas.microsoft.com/sharepoint/v3/contenttype/forms"/>
  </ds:schemaRefs>
</ds:datastoreItem>
</file>

<file path=customXml/itemProps3.xml><?xml version="1.0" encoding="utf-8"?>
<ds:datastoreItem xmlns:ds="http://schemas.openxmlformats.org/officeDocument/2006/customXml" ds:itemID="{542FC9F3-CA82-4BBC-83DC-93EE60C78D6C}">
  <ds:schemaRefs>
    <ds:schemaRef ds:uri="http://schemas.microsoft.com/office/2006/metadata/properties"/>
    <ds:schemaRef ds:uri="http://schemas.microsoft.com/office/infopath/2007/PartnerControls"/>
    <ds:schemaRef ds:uri="209e7506-559a-4fe0-abc1-6c4e59a3a3e2"/>
    <ds:schemaRef ds:uri="c580ef09-fa8e-4634-a832-2f0f389e0832"/>
  </ds:schemaRefs>
</ds:datastoreItem>
</file>

<file path=customXml/itemProps4.xml><?xml version="1.0" encoding="utf-8"?>
<ds:datastoreItem xmlns:ds="http://schemas.openxmlformats.org/officeDocument/2006/customXml" ds:itemID="{4BE422C6-3055-4ACF-A2DC-0DD209A18CEE}">
  <ds:schemaRefs>
    <ds:schemaRef ds:uri="http://schemas.openxmlformats.org/officeDocument/2006/bibliography"/>
  </ds:schemaRefs>
</ds:datastoreItem>
</file>

<file path=customXml/itemProps5.xml><?xml version="1.0" encoding="utf-8"?>
<ds:datastoreItem xmlns:ds="http://schemas.openxmlformats.org/officeDocument/2006/customXml" ds:itemID="{23D236EC-0D4F-4E57-A816-D70A0C993F47}">
  <ds:schemaRefs>
    <ds:schemaRef ds:uri="cdm://schemas.certent.com/registry/content-control"/>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205</Pages>
  <Words>38549</Words>
  <Characters>229373</Characters>
  <Application>Microsoft Office Word</Application>
  <DocSecurity>0</DocSecurity>
  <Lines>15291</Lines>
  <Paragraphs>10716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HALL,Emily</cp:lastModifiedBy>
  <cp:revision>12</cp:revision>
  <cp:lastPrinted>2026-05-08T05:19:00Z</cp:lastPrinted>
  <dcterms:created xsi:type="dcterms:W3CDTF">2026-05-08T04:27:00Z</dcterms:created>
  <dcterms:modified xsi:type="dcterms:W3CDTF">2026-05-11T02:20:00Z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67488</vt:i4>
  </property>
  <property fmtid="{D5CDD505-2E9C-101B-9397-08002B2CF9AE}" pid="3" name="MSIP_Label_5f877481-9e35-4b68-b667-876a73c6db41_ActionId">
    <vt:lpwstr>d98c47e3-d3ce-48c5-b01b-8e2335a47025</vt:lpwstr>
  </property>
  <property fmtid="{D5CDD505-2E9C-101B-9397-08002B2CF9AE}" pid="4" name="MSIP_Label_5f877481-9e35-4b68-b667-876a73c6db41_ContentBits">
    <vt:lpwstr>0</vt:lpwstr>
  </property>
  <property fmtid="{D5CDD505-2E9C-101B-9397-08002B2CF9AE}" pid="5" name="MSIP_Label_5f877481-9e35-4b68-b667-876a73c6db41_Enabled">
    <vt:lpwstr>true</vt:lpwstr>
  </property>
  <property fmtid="{D5CDD505-2E9C-101B-9397-08002B2CF9AE}" pid="6" name="MSIP_Label_5f877481-9e35-4b68-b667-876a73c6db41_Method">
    <vt:lpwstr>Privileged</vt:lpwstr>
  </property>
  <property fmtid="{D5CDD505-2E9C-101B-9397-08002B2CF9AE}" pid="7" name="MSIP_Label_5f877481-9e35-4b68-b667-876a73c6db41_Name">
    <vt:lpwstr>5f877481-9e35-4b68-b667-876a73c6db41</vt:lpwstr>
  </property>
  <property fmtid="{D5CDD505-2E9C-101B-9397-08002B2CF9AE}" pid="8" name="MSIP_Label_5f877481-9e35-4b68-b667-876a73c6db41_SetDate">
    <vt:lpwstr>2024-03-06T00:26:10Z</vt:lpwstr>
  </property>
  <property fmtid="{D5CDD505-2E9C-101B-9397-08002B2CF9AE}" pid="9" name="MSIP_Label_5f877481-9e35-4b68-b667-876a73c6db41_SiteId">
    <vt:lpwstr>dd0cfd15-4558-4b12-8bad-ea26984fc417</vt:lpwstr>
  </property>
  <property fmtid="{D5CDD505-2E9C-101B-9397-08002B2CF9AE}" pid="10" name="ContentTypeId">
    <vt:lpwstr>0x010100131C1FFB59711249BD2491B57B445576</vt:lpwstr>
  </property>
  <property fmtid="{D5CDD505-2E9C-101B-9397-08002B2CF9AE}" pid="11" name="MediaServiceImageTags">
    <vt:lpwstr/>
  </property>
</Properties>
</file>