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BB56" w14:textId="77777777" w:rsidR="00107DD5" w:rsidRDefault="00221D8F" w:rsidP="00CA4815">
      <w:r w:rsidRPr="00CA4815">
        <w:rPr>
          <w:b/>
          <w:bCs/>
          <w:noProof/>
        </w:rPr>
        <w:drawing>
          <wp:anchor distT="0" distB="0" distL="114300" distR="114300" simplePos="0" relativeHeight="251658240" behindDoc="1" locked="1" layoutInCell="1" allowOverlap="1" wp14:anchorId="4A1B45CD" wp14:editId="2FC62480">
            <wp:simplePos x="0" y="0"/>
            <wp:positionH relativeFrom="column">
              <wp:posOffset>-1866900</wp:posOffset>
            </wp:positionH>
            <wp:positionV relativeFrom="paragraph">
              <wp:posOffset>-720090</wp:posOffset>
            </wp:positionV>
            <wp:extent cx="10691495" cy="169164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1495" cy="169164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673A84E6">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32D94C47267A42CFB8A6BA8AC45E56BA"/>
        </w:placeholder>
        <w:dataBinding w:prefixMappings="xmlns:ns0='http://purl.org/dc/elements/1.1/' xmlns:ns1='http://schemas.openxmlformats.org/package/2006/metadata/core-properties' " w:xpath="/ns1:coreProperties[1]/ns0:title[1]" w:storeItemID="{6C3C8BC8-F283-45AE-878A-BAB7291924A1}"/>
        <w:text/>
      </w:sdtPr>
      <w:sdtContent>
        <w:p w14:paraId="3A75BD77" w14:textId="3E24E9F4" w:rsidR="00221D8F" w:rsidRDefault="0002703F" w:rsidP="00F267DE">
          <w:pPr>
            <w:pStyle w:val="Heading1"/>
            <w:jc w:val="center"/>
          </w:pPr>
          <w:r>
            <w:t>Needs-based Funding and Outreach Program: further questions and answers</w:t>
          </w:r>
        </w:p>
      </w:sdtContent>
    </w:sdt>
    <w:bookmarkEnd w:id="0" w:displacedByCustomXml="prev"/>
    <w:bookmarkEnd w:id="1" w:displacedByCustomXml="prev"/>
    <w:p w14:paraId="51F2555F" w14:textId="7C046DEC" w:rsidR="0017134D" w:rsidRPr="00BE6B8C" w:rsidRDefault="00D2049D" w:rsidP="004779CF">
      <w:pPr>
        <w:pStyle w:val="Heading2"/>
      </w:pPr>
      <w:r>
        <w:t xml:space="preserve">Questions from provider </w:t>
      </w:r>
      <w:r w:rsidR="00C10ED3">
        <w:t xml:space="preserve">information </w:t>
      </w:r>
      <w:r>
        <w:t>session</w:t>
      </w:r>
      <w:r w:rsidR="00B26AE8">
        <w:t xml:space="preserve"> on </w:t>
      </w:r>
      <w:r w:rsidR="00B16EA7" w:rsidRPr="004C0273">
        <w:t>23 March</w:t>
      </w:r>
      <w:r w:rsidR="00B26AE8" w:rsidRPr="00B16EA7">
        <w:t xml:space="preserve"> 2026</w:t>
      </w:r>
    </w:p>
    <w:p w14:paraId="72CE7DFA" w14:textId="5AE19B15" w:rsidR="00A23121" w:rsidRDefault="00130E93" w:rsidP="004779CF">
      <w:pPr>
        <w:pStyle w:val="Heading3"/>
      </w:pPr>
      <w:r>
        <w:t xml:space="preserve">Outreach Funding </w:t>
      </w:r>
    </w:p>
    <w:p w14:paraId="1F2A4444" w14:textId="4C02BA30" w:rsidR="00A23121" w:rsidRPr="00BE6B8C" w:rsidRDefault="001C6F06" w:rsidP="004779CF">
      <w:pPr>
        <w:pStyle w:val="Heading4"/>
      </w:pPr>
      <w:r>
        <w:t xml:space="preserve">How </w:t>
      </w:r>
      <w:r w:rsidR="00636E64">
        <w:t>are</w:t>
      </w:r>
      <w:r>
        <w:t xml:space="preserve"> the 2026 Outreach </w:t>
      </w:r>
      <w:r w:rsidR="376CB3D1" w:rsidRPr="33953FFF">
        <w:rPr>
          <w:bCs/>
        </w:rPr>
        <w:t xml:space="preserve">Program (Outreach) </w:t>
      </w:r>
      <w:r>
        <w:t>allocations calculated?</w:t>
      </w:r>
    </w:p>
    <w:p w14:paraId="1888C60C" w14:textId="5C2BEB26" w:rsidR="00A23121" w:rsidRDefault="00A23121" w:rsidP="00A23121">
      <w:r>
        <w:t xml:space="preserve">For 2026 Outreach funding is allocated to Table A providers based on their share of enrolled equity students using the most recent verified data </w:t>
      </w:r>
      <w:r w:rsidR="0005643E">
        <w:t xml:space="preserve">provided to the department </w:t>
      </w:r>
      <w:r>
        <w:t>(2024). Equity cohorts include low socioeconomic status (</w:t>
      </w:r>
      <w:r w:rsidR="0005643E">
        <w:t xml:space="preserve">low </w:t>
      </w:r>
      <w:r>
        <w:t xml:space="preserve">SES), </w:t>
      </w:r>
      <w:r w:rsidR="0005643E">
        <w:t>students from regional and remote areas</w:t>
      </w:r>
      <w:r>
        <w:t>, and First Nations students.</w:t>
      </w:r>
    </w:p>
    <w:p w14:paraId="52227926" w14:textId="452B1D08" w:rsidR="00A23121" w:rsidRDefault="2307C8F8" w:rsidP="33953FFF">
      <w:pPr>
        <w:spacing w:after="0" w:line="300" w:lineRule="auto"/>
      </w:pPr>
      <w:r>
        <w:t xml:space="preserve">Consistent with the approach under the former </w:t>
      </w:r>
      <w:r w:rsidR="1B520D5D" w:rsidRPr="33953FFF">
        <w:rPr>
          <w:rFonts w:eastAsiaTheme="minorEastAsia"/>
        </w:rPr>
        <w:t>Higher Education Participation and Partnerships Program (</w:t>
      </w:r>
      <w:r w:rsidRPr="33953FFF">
        <w:rPr>
          <w:rFonts w:eastAsiaTheme="minorEastAsia"/>
        </w:rPr>
        <w:t>HEPPP</w:t>
      </w:r>
      <w:r w:rsidR="1B520D5D" w:rsidRPr="33953FFF">
        <w:rPr>
          <w:rFonts w:eastAsiaTheme="minorEastAsia"/>
        </w:rPr>
        <w:t>)</w:t>
      </w:r>
      <w:r w:rsidR="79172F65">
        <w:t>,</w:t>
      </w:r>
      <w:r>
        <w:t xml:space="preserve"> </w:t>
      </w:r>
      <w:r w:rsidR="1E789A8B">
        <w:t>e</w:t>
      </w:r>
      <w:r w:rsidR="12EFD7CD">
        <w:t xml:space="preserve">ach provider’s allocation is calculated </w:t>
      </w:r>
      <w:r w:rsidR="15B70907">
        <w:t>according to the providers proportional share of enrolled equity cohort students.</w:t>
      </w:r>
      <w:r w:rsidR="1D0D303A">
        <w:t xml:space="preserve"> In 2026 $44 million is allocated for Outreach and proportional shares are allocated from this amount.</w:t>
      </w:r>
    </w:p>
    <w:p w14:paraId="7130C60A" w14:textId="77777777" w:rsidR="00BC032A" w:rsidRDefault="00BC032A" w:rsidP="004779CF">
      <w:pPr>
        <w:pStyle w:val="Heading4"/>
      </w:pPr>
      <w:r w:rsidRPr="000A70B3">
        <w:t>Will Outreach funding allocations be ongoing beyond 2026?</w:t>
      </w:r>
    </w:p>
    <w:p w14:paraId="772A516F" w14:textId="77777777" w:rsidR="00BC032A" w:rsidRDefault="00BC032A" w:rsidP="00BC032A">
      <w:r>
        <w:t xml:space="preserve">The Outreach program is ongoing and indexed annually. Providers have been notified of their 2026 funding allocations and are expected to be notified of 2027 arrangements later in the year. </w:t>
      </w:r>
    </w:p>
    <w:p w14:paraId="2D830D6E" w14:textId="2F356949" w:rsidR="00BC032A" w:rsidRPr="00AF53D0" w:rsidRDefault="00BC032A" w:rsidP="004779CF">
      <w:pPr>
        <w:pStyle w:val="Heading4"/>
      </w:pPr>
      <w:r w:rsidRPr="00AF53D0">
        <w:t>Outreach funding is calculated based on two-year-old data. Will this continue into future</w:t>
      </w:r>
      <w:r>
        <w:t xml:space="preserve"> years</w:t>
      </w:r>
      <w:r w:rsidRPr="00AF53D0">
        <w:t xml:space="preserve">? </w:t>
      </w:r>
    </w:p>
    <w:p w14:paraId="17A7036A" w14:textId="5E43A81B" w:rsidR="00BC032A" w:rsidRDefault="00BC032A" w:rsidP="252A1C1B">
      <w:r>
        <w:t>Outreach funding allocations are calculated using the most recent verified data provided to the department.</w:t>
      </w:r>
      <w:r w:rsidR="506D493C">
        <w:t xml:space="preserve"> In 2026 the most recent verified data is 2024.</w:t>
      </w:r>
      <w:r>
        <w:t xml:space="preserve"> This is expected to continue unless there are changes to the program settings in the future. </w:t>
      </w:r>
    </w:p>
    <w:p w14:paraId="3E07ED2D" w14:textId="77777777" w:rsidR="00D61ED6" w:rsidRPr="006A4F56" w:rsidRDefault="00D61ED6" w:rsidP="004779CF">
      <w:pPr>
        <w:pStyle w:val="Heading4"/>
      </w:pPr>
      <w:r w:rsidRPr="006A4F56">
        <w:lastRenderedPageBreak/>
        <w:t>Are Outreach funding contributions cumulative for students in multiple categories?</w:t>
      </w:r>
    </w:p>
    <w:p w14:paraId="5BD8F977" w14:textId="6659C580" w:rsidR="00A23121" w:rsidRDefault="12EFD7CD" w:rsidP="00A23121">
      <w:r>
        <w:t>Students</w:t>
      </w:r>
      <w:r w:rsidR="65D5F402">
        <w:t xml:space="preserve"> may</w:t>
      </w:r>
      <w:r w:rsidR="3C0C80DF">
        <w:t xml:space="preserve"> be included in</w:t>
      </w:r>
      <w:r w:rsidR="5DC79C16">
        <w:t xml:space="preserve"> </w:t>
      </w:r>
      <w:r w:rsidR="3C0C80DF">
        <w:t xml:space="preserve">one or more Outreach equity category for the purpose of calculating the overall Outreach funding allocation.  </w:t>
      </w:r>
      <w:r w:rsidR="5DC79C16">
        <w:t xml:space="preserve"> </w:t>
      </w:r>
    </w:p>
    <w:p w14:paraId="6729A2DC" w14:textId="082BF514" w:rsidR="00463DF0" w:rsidRPr="00D45B1C" w:rsidRDefault="00463DF0" w:rsidP="004779CF">
      <w:pPr>
        <w:pStyle w:val="Heading4"/>
      </w:pPr>
      <w:r w:rsidRPr="00D45B1C">
        <w:t xml:space="preserve">Do activities funded under Outreach need to exclude participants who cannot be verified as being a member of the equity cohorts? </w:t>
      </w:r>
    </w:p>
    <w:p w14:paraId="4359BCFF" w14:textId="77777777" w:rsidR="00463DF0" w:rsidRDefault="00463DF0" w:rsidP="00463DF0">
      <w:r>
        <w:t xml:space="preserve">In community-based settings it is not always possible to verify every participant’s eligibility at the point of engagement. As such, it is expected that some participants who are not part of the equity cohorts may access services and programs that are delivered under Outreach. </w:t>
      </w:r>
    </w:p>
    <w:p w14:paraId="64B44BC4" w14:textId="77777777" w:rsidR="00463DF0" w:rsidRPr="00B1599A" w:rsidRDefault="00463DF0" w:rsidP="00463DF0">
      <w:pPr>
        <w:rPr>
          <w:rFonts w:ascii="Calibri" w:eastAsiaTheme="majorEastAsia" w:hAnsi="Calibri" w:cstheme="majorBidi"/>
          <w:b/>
          <w:color w:val="00254A" w:themeColor="text2"/>
          <w:sz w:val="24"/>
          <w:szCs w:val="24"/>
        </w:rPr>
      </w:pPr>
      <w:r>
        <w:t xml:space="preserve">Providers are expected to take reasonable steps to ensure that their activities are designed to build higher education aspirations among the equity cohorts, however these programs are not required to exclude other participants. </w:t>
      </w:r>
    </w:p>
    <w:p w14:paraId="578482DF" w14:textId="370E49A6" w:rsidR="00AD3308" w:rsidRPr="004779CF" w:rsidRDefault="008776FD" w:rsidP="004779CF">
      <w:pPr>
        <w:pStyle w:val="Heading4"/>
      </w:pPr>
      <w:r w:rsidRPr="004779CF">
        <w:t>Can Outreach funding be used to fund research activities?</w:t>
      </w:r>
    </w:p>
    <w:p w14:paraId="1F7CA1F5" w14:textId="47446123" w:rsidR="00A23121" w:rsidRDefault="00A23121" w:rsidP="252A1C1B">
      <w:r>
        <w:t xml:space="preserve">Evaluation, monitoring and evidence building that is directly linked to NBF and Outreach program delivery, or improvement </w:t>
      </w:r>
      <w:r w:rsidR="00100446">
        <w:t>may be</w:t>
      </w:r>
      <w:r>
        <w:t xml:space="preserve"> eligible</w:t>
      </w:r>
      <w:r w:rsidR="00100446">
        <w:t xml:space="preserve"> </w:t>
      </w:r>
      <w:proofErr w:type="gramStart"/>
      <w:r w:rsidR="00100446">
        <w:t>as long as</w:t>
      </w:r>
      <w:proofErr w:type="gramEnd"/>
      <w:r w:rsidR="00100446">
        <w:t xml:space="preserve"> the activity is </w:t>
      </w:r>
      <w:r>
        <w:t>consistent with the</w:t>
      </w:r>
      <w:r w:rsidR="00100446">
        <w:t xml:space="preserve"> requirements set out in the program g</w:t>
      </w:r>
      <w:r>
        <w:t>uidelines.</w:t>
      </w:r>
      <w:r w:rsidR="47100FF3">
        <w:t xml:space="preserve"> Standalone or academic research activities are not eligible under NBF or Outreach.  </w:t>
      </w:r>
    </w:p>
    <w:p w14:paraId="52819950" w14:textId="5E55462A" w:rsidR="00B1599A" w:rsidRPr="00B1599A" w:rsidRDefault="00B1599A" w:rsidP="004779CF">
      <w:pPr>
        <w:pStyle w:val="Heading4"/>
      </w:pPr>
      <w:r w:rsidRPr="00B1599A">
        <w:t>Do Outreach activities need to ali</w:t>
      </w:r>
      <w:r w:rsidR="000A70B3">
        <w:t>g</w:t>
      </w:r>
      <w:r w:rsidRPr="00B1599A">
        <w:t>n to NBF</w:t>
      </w:r>
      <w:r>
        <w:t>?</w:t>
      </w:r>
    </w:p>
    <w:p w14:paraId="0283CB1A" w14:textId="064E5CF9" w:rsidR="00A23121" w:rsidRDefault="12EFD7CD" w:rsidP="00A23121">
      <w:r>
        <w:t>Outreach activities do not need to directly align with NBF activities</w:t>
      </w:r>
      <w:r w:rsidR="7B142D5C">
        <w:t>, noting these programs have differences in terms of the identified equity cohorts.</w:t>
      </w:r>
      <w:r>
        <w:t xml:space="preserve"> </w:t>
      </w:r>
      <w:r w:rsidR="730D0AB7">
        <w:t xml:space="preserve">However, some programs </w:t>
      </w:r>
      <w:r w:rsidR="5864BCDC">
        <w:t>may align to offer continuity of supports throughout the student journey.</w:t>
      </w:r>
    </w:p>
    <w:p w14:paraId="151359DF" w14:textId="6FB23415" w:rsidR="00A23121" w:rsidRDefault="12EFD7CD">
      <w:r>
        <w:t>If you have</w:t>
      </w:r>
      <w:r w:rsidR="0756B2B8">
        <w:t xml:space="preserve"> </w:t>
      </w:r>
      <w:r w:rsidR="7124E025">
        <w:t>questions</w:t>
      </w:r>
      <w:r>
        <w:t xml:space="preserve"> about how your </w:t>
      </w:r>
      <w:r w:rsidR="5B9DB43D">
        <w:t>O</w:t>
      </w:r>
      <w:r w:rsidR="5E4DEADE">
        <w:t>utreach</w:t>
      </w:r>
      <w:r>
        <w:t xml:space="preserve"> activities align with the guidelines, please contact the department at equityprograms@education.gov.au to discuss your specific circumstances.</w:t>
      </w:r>
    </w:p>
    <w:p w14:paraId="1541DEC7" w14:textId="77777777" w:rsidR="006432C9" w:rsidRDefault="006432C9" w:rsidP="004779CF">
      <w:pPr>
        <w:pStyle w:val="Heading4"/>
      </w:pPr>
      <w:r w:rsidRPr="252A1C1B">
        <w:t>Should access programs that include both pre-enrolment and post-enrolment activities be funded from Outreach or NBF?</w:t>
      </w:r>
    </w:p>
    <w:p w14:paraId="1B0C2FE4" w14:textId="77777777" w:rsidR="006432C9" w:rsidRDefault="006432C9" w:rsidP="006432C9">
      <w:r>
        <w:t>The NBF and Outreach Programs support different stages of the student journey. Outreach funding supports pre</w:t>
      </w:r>
      <w:r>
        <w:rPr>
          <w:rFonts w:ascii="Cambria Math" w:hAnsi="Cambria Math" w:cs="Cambria Math"/>
        </w:rPr>
        <w:t>‑</w:t>
      </w:r>
      <w:r>
        <w:t>access activities, include aspiration</w:t>
      </w:r>
      <w:r>
        <w:rPr>
          <w:rFonts w:ascii="Cambria Math" w:hAnsi="Cambria Math" w:cs="Cambria Math"/>
        </w:rPr>
        <w:t>‑</w:t>
      </w:r>
      <w:r>
        <w:t>building, preparation, and supported transition up to enrolment. NBF applies once a student is enrolled in a Commonwealth Supported Place (CSP) and focuses on activities and services to support students to complete their studies.</w:t>
      </w:r>
    </w:p>
    <w:p w14:paraId="3D960F20" w14:textId="77777777" w:rsidR="006432C9" w:rsidRDefault="006432C9" w:rsidP="006432C9">
      <w:r>
        <w:t>Programs spanning both stages should align funding with the timing of the activity: pre</w:t>
      </w:r>
      <w:r w:rsidRPr="252A1C1B">
        <w:rPr>
          <w:rFonts w:ascii="Cambria Math" w:hAnsi="Cambria Math" w:cs="Cambria Math"/>
        </w:rPr>
        <w:t>‑</w:t>
      </w:r>
      <w:r>
        <w:t>enrolment through Outreach, and post</w:t>
      </w:r>
      <w:r w:rsidRPr="252A1C1B">
        <w:rPr>
          <w:rFonts w:ascii="Cambria Math" w:hAnsi="Cambria Math" w:cs="Cambria Math"/>
        </w:rPr>
        <w:t>‑</w:t>
      </w:r>
      <w:r>
        <w:t xml:space="preserve">enrolment components through NBF. Enrolment supports may be funded through either program depending on the nature of the supports provided. </w:t>
      </w:r>
    </w:p>
    <w:p w14:paraId="4F23BBF9" w14:textId="64A56D42" w:rsidR="00870F34" w:rsidRDefault="00870F34" w:rsidP="004779CF">
      <w:pPr>
        <w:pStyle w:val="Heading4"/>
      </w:pPr>
      <w:r>
        <w:t>Is application support eligible under Outreach?</w:t>
      </w:r>
    </w:p>
    <w:p w14:paraId="28EF3193" w14:textId="77777777" w:rsidR="00870F34" w:rsidRDefault="00870F34" w:rsidP="00870F34">
      <w:r>
        <w:t xml:space="preserve">The Guidelines distinguish between different types of support. High level informational application support (such as explaining application pathways, eligibility requirements, key timelines) is eligible. </w:t>
      </w:r>
    </w:p>
    <w:p w14:paraId="6E7CB4F4" w14:textId="7FC930C2" w:rsidR="00250957" w:rsidRDefault="0E0EECF2" w:rsidP="252A1C1B">
      <w:r>
        <w:t>Recognising that</w:t>
      </w:r>
      <w:r w:rsidR="00250957">
        <w:t xml:space="preserve"> the application process can be difficult for some to navigate</w:t>
      </w:r>
      <w:r w:rsidR="60C43042">
        <w:t xml:space="preserve">, </w:t>
      </w:r>
      <w:r w:rsidR="00250957">
        <w:t xml:space="preserve">NBF supports can be used to </w:t>
      </w:r>
      <w:proofErr w:type="gramStart"/>
      <w:r w:rsidR="00250957">
        <w:t>provide assistance</w:t>
      </w:r>
      <w:proofErr w:type="gramEnd"/>
      <w:r w:rsidR="00250957">
        <w:t xml:space="preserve"> during this phase, including helping individuals prepare, understand requirements, </w:t>
      </w:r>
      <w:r w:rsidR="00250957">
        <w:lastRenderedPageBreak/>
        <w:t>and engage with the process more confidently.</w:t>
      </w:r>
      <w:r w:rsidR="1A96D88B">
        <w:t xml:space="preserve"> </w:t>
      </w:r>
      <w:r w:rsidR="565AC657">
        <w:t xml:space="preserve">However, NBF should not be used to </w:t>
      </w:r>
      <w:r w:rsidR="1A96D88B">
        <w:t>complet</w:t>
      </w:r>
      <w:r w:rsidR="61AA55F8">
        <w:t>e</w:t>
      </w:r>
      <w:r w:rsidR="1A96D88B">
        <w:t xml:space="preserve"> or submit applications for individuals </w:t>
      </w:r>
      <w:r w:rsidR="11826DF0">
        <w:t xml:space="preserve">directly or on their behalf. </w:t>
      </w:r>
    </w:p>
    <w:p w14:paraId="50B5E8E1" w14:textId="77777777" w:rsidR="00421C23" w:rsidRDefault="00421C23" w:rsidP="00250957"/>
    <w:p w14:paraId="3A98CF8E" w14:textId="3C51F483" w:rsidR="005D4D25" w:rsidRPr="005D4D25" w:rsidRDefault="005D4D25" w:rsidP="252A1C1B">
      <w:pPr>
        <w:pStyle w:val="Subtitle"/>
        <w:rPr>
          <w:sz w:val="22"/>
        </w:rPr>
      </w:pPr>
    </w:p>
    <w:p w14:paraId="14276DBE" w14:textId="7BA66C61" w:rsidR="00E869FC" w:rsidRPr="00415875" w:rsidRDefault="4C7A2F7F" w:rsidP="004779CF">
      <w:pPr>
        <w:pStyle w:val="Heading3"/>
        <w:rPr>
          <w:rFonts w:eastAsiaTheme="minorHAnsi"/>
          <w:color w:val="auto"/>
          <w:sz w:val="22"/>
        </w:rPr>
      </w:pPr>
      <w:r>
        <w:t xml:space="preserve">Needs-based Funding </w:t>
      </w:r>
    </w:p>
    <w:p w14:paraId="0273A9D3" w14:textId="0BC782DB" w:rsidR="009C44F1" w:rsidRPr="00DA6708" w:rsidRDefault="009C44F1" w:rsidP="004779CF">
      <w:pPr>
        <w:pStyle w:val="Heading4"/>
      </w:pPr>
      <w:r w:rsidRPr="7F497FF2">
        <w:t xml:space="preserve">Can universities use </w:t>
      </w:r>
      <w:r w:rsidR="0BB78301" w:rsidRPr="33953FFF">
        <w:t>Needs-based Funding (</w:t>
      </w:r>
      <w:r w:rsidRPr="7F497FF2">
        <w:t>NBF</w:t>
      </w:r>
      <w:r w:rsidR="742D0A92" w:rsidRPr="33953FFF">
        <w:t>)</w:t>
      </w:r>
      <w:r w:rsidRPr="7F497FF2">
        <w:t xml:space="preserve"> funding to cover existing HEPPP commitments?</w:t>
      </w:r>
    </w:p>
    <w:p w14:paraId="2A46C6F1" w14:textId="4961CEC3" w:rsidR="009C44F1" w:rsidRDefault="14DFC6C8" w:rsidP="7F497FF2">
      <w:r>
        <w:t xml:space="preserve">It is likely that </w:t>
      </w:r>
      <w:proofErr w:type="gramStart"/>
      <w:r>
        <w:t>a number of</w:t>
      </w:r>
      <w:proofErr w:type="gramEnd"/>
      <w:r>
        <w:t xml:space="preserve"> programs previously funded under HEPPP </w:t>
      </w:r>
      <w:r w:rsidR="00F61E9B">
        <w:t>will</w:t>
      </w:r>
      <w:r>
        <w:t xml:space="preserve"> continue under NBF. However, </w:t>
      </w:r>
      <w:r w:rsidR="009C44F1">
        <w:t>NBF cannot be used to acquit or fund outstanding HEPPP related commitments and activities</w:t>
      </w:r>
      <w:r>
        <w:t xml:space="preserve"> from prior years and </w:t>
      </w:r>
      <w:r w:rsidR="009C44F1">
        <w:t>HEPPP funding cannot be rolled over.</w:t>
      </w:r>
      <w:r>
        <w:t xml:space="preserve"> NBF funding must clearly be attributed to programs delivered from 1 January 2026 onwards</w:t>
      </w:r>
      <w:r w:rsidR="009C44F1">
        <w:t>.</w:t>
      </w:r>
    </w:p>
    <w:p w14:paraId="35ACA86E" w14:textId="377F1EDE" w:rsidR="00AD3308" w:rsidRDefault="00A52EE2" w:rsidP="004779CF">
      <w:pPr>
        <w:pStyle w:val="Heading4"/>
      </w:pPr>
      <w:r>
        <w:t>Can unspent NBF and Outreach funding be rolled over?</w:t>
      </w:r>
    </w:p>
    <w:p w14:paraId="610786A9" w14:textId="4D02826F" w:rsidR="00A23121" w:rsidRDefault="12EFD7CD" w:rsidP="00A23121">
      <w:r>
        <w:t xml:space="preserve">Underspends of NBF and Outreach may be carried forward and acquitted in </w:t>
      </w:r>
      <w:r w:rsidR="328E32AA">
        <w:t>subsequent</w:t>
      </w:r>
      <w:r>
        <w:t xml:space="preserve"> financial year</w:t>
      </w:r>
      <w:r w:rsidR="05C8E765">
        <w:t>s</w:t>
      </w:r>
      <w:r>
        <w:t xml:space="preserve">. For 2026, providers will be asked to identify and report any underspends and planned delivery of eligible activities in the subsequent year. </w:t>
      </w:r>
      <w:r w:rsidR="24C45C83">
        <w:t xml:space="preserve">Every effort should be made to expend funding each year </w:t>
      </w:r>
      <w:r w:rsidR="0F7F3F24">
        <w:t xml:space="preserve">to maximise the </w:t>
      </w:r>
      <w:r w:rsidR="24C45C83">
        <w:t>pro</w:t>
      </w:r>
      <w:r w:rsidR="0235C15A">
        <w:t>grams and s</w:t>
      </w:r>
      <w:r w:rsidR="24C45C83">
        <w:t xml:space="preserve">upports </w:t>
      </w:r>
      <w:r w:rsidR="2B1DA461">
        <w:t xml:space="preserve">that </w:t>
      </w:r>
      <w:r w:rsidR="2284EBF7">
        <w:t xml:space="preserve">are available </w:t>
      </w:r>
      <w:r w:rsidR="24C45C83">
        <w:t xml:space="preserve">to eligible cohorts. </w:t>
      </w:r>
    </w:p>
    <w:p w14:paraId="78C5FCB9" w14:textId="77777777" w:rsidR="00A23121" w:rsidRDefault="00A23121" w:rsidP="00A23121">
      <w:r>
        <w:t xml:space="preserve">Further details are available in the NBF and Outreach Funding Reporting Handbook. </w:t>
      </w:r>
    </w:p>
    <w:p w14:paraId="0A3210B9" w14:textId="437815A2" w:rsidR="00534393" w:rsidRPr="00534393" w:rsidRDefault="1841BFDD" w:rsidP="004779CF">
      <w:pPr>
        <w:pStyle w:val="Heading4"/>
      </w:pPr>
      <w:r w:rsidRPr="094A6357">
        <w:t xml:space="preserve">Can NBF be used for </w:t>
      </w:r>
      <w:r w:rsidR="726BAFAC" w:rsidRPr="094A6357">
        <w:t>university wide</w:t>
      </w:r>
      <w:r w:rsidRPr="094A6357">
        <w:t xml:space="preserve"> programs if the provider is receiving </w:t>
      </w:r>
      <w:r w:rsidR="2CEF2B23" w:rsidRPr="094A6357">
        <w:t>contributions from other funding sources?</w:t>
      </w:r>
      <w:r w:rsidRPr="094A6357">
        <w:t xml:space="preserve"> </w:t>
      </w:r>
    </w:p>
    <w:p w14:paraId="5E7D44A9" w14:textId="234F84E6" w:rsidR="00A23121" w:rsidRDefault="00A23121" w:rsidP="00A23121">
      <w:r>
        <w:t xml:space="preserve">NBF may support university wide programs where activities are clearly targeted to the eligible cohorts and aligned with NBF objectives. Contributions from other funding sources are permitted, provided the NBF expenditure is clearly identifiable, not duplicated and appropriately reported. </w:t>
      </w:r>
    </w:p>
    <w:p w14:paraId="312E51CE" w14:textId="77777777" w:rsidR="00807729" w:rsidRDefault="00807729" w:rsidP="004779CF">
      <w:pPr>
        <w:pStyle w:val="Heading4"/>
      </w:pPr>
      <w:r>
        <w:t xml:space="preserve">2026 NBF is based on 2024 verified data provided to the department. Will future allocations be based on two-year old data? </w:t>
      </w:r>
    </w:p>
    <w:p w14:paraId="59052466" w14:textId="38CF34EE" w:rsidR="00807729" w:rsidRDefault="00807729" w:rsidP="00807729">
      <w:r>
        <w:t>2026 is a transition year for NBF.  From 2027 and beyond, it is expected that the program will be fully demand driven facilitated by an acquittal process, subject to the passage of legislation</w:t>
      </w:r>
      <w:r w:rsidR="48509801">
        <w:t>.</w:t>
      </w:r>
      <w:r>
        <w:t xml:space="preserve"> Further information on the administrative design will be provided later this year. </w:t>
      </w:r>
    </w:p>
    <w:p w14:paraId="0BF012BA" w14:textId="061B048C" w:rsidR="00682CA8" w:rsidRPr="005B15E5" w:rsidRDefault="00682CA8" w:rsidP="004779CF">
      <w:pPr>
        <w:pStyle w:val="Heading4"/>
      </w:pPr>
      <w:r w:rsidRPr="005B15E5">
        <w:t>Can postcode data be used to verify equity status?</w:t>
      </w:r>
    </w:p>
    <w:p w14:paraId="140B2DC2" w14:textId="73046AA0" w:rsidR="00682CA8" w:rsidRDefault="00682CA8" w:rsidP="00682CA8">
      <w:r>
        <w:t>There is no mandatory verification method. Where Statistical Area Level 1 (SA1) matching is not possible, use of a postcode-based method may be used noting limitations</w:t>
      </w:r>
      <w:r w:rsidR="752CCF5E">
        <w:t xml:space="preserve"> with this method</w:t>
      </w:r>
      <w:r w:rsidR="76879D7A">
        <w:t>.</w:t>
      </w:r>
      <w:r>
        <w:t xml:space="preserve"> Providers must document and be able to articulate their chosen approach recognising there may be differences between providers and programs allowing for flexibility.</w:t>
      </w:r>
    </w:p>
    <w:p w14:paraId="240840BB" w14:textId="2B3199B4" w:rsidR="009C44F1" w:rsidRPr="00BE6B8C" w:rsidRDefault="009C44F1" w:rsidP="004779CF">
      <w:pPr>
        <w:pStyle w:val="Heading4"/>
      </w:pPr>
      <w:r w:rsidRPr="00382966">
        <w:lastRenderedPageBreak/>
        <w:t>How is equity funding allocated year to year when students move providers?</w:t>
      </w:r>
    </w:p>
    <w:p w14:paraId="6BA80B3D" w14:textId="77777777" w:rsidR="009C44F1" w:rsidRDefault="009C44F1" w:rsidP="009C44F1">
      <w:r>
        <w:t>Equity funding is allocated using verified Tertiary Collection of Student Information (TCSI) data from the most recent year (2024). Funding is based on where a student is enrolled and studying in that year. Equity status is not transferred across providers if it is not re-reported.</w:t>
      </w:r>
    </w:p>
    <w:p w14:paraId="28C4240A" w14:textId="77777777" w:rsidR="009C44F1" w:rsidRDefault="009C44F1" w:rsidP="009C44F1">
      <w:r>
        <w:t>This approach ensures that funding aligns with current student cohorts and study locations and reflects provider reported data rather than historic or assumed equity status.</w:t>
      </w:r>
    </w:p>
    <w:p w14:paraId="3011342A" w14:textId="77777777" w:rsidR="00AE1BD0" w:rsidRPr="00EA06B4" w:rsidRDefault="00AE1BD0" w:rsidP="004779CF">
      <w:pPr>
        <w:pStyle w:val="Heading4"/>
      </w:pPr>
      <w:r w:rsidRPr="226B5E46">
        <w:t>How is the regional component of NBF calculated?</w:t>
      </w:r>
    </w:p>
    <w:p w14:paraId="1F0AF22C" w14:textId="6E0E6B19" w:rsidR="00AE1BD0" w:rsidRPr="00183507" w:rsidRDefault="00AE1BD0" w:rsidP="00AE1BD0">
      <w:r w:rsidRPr="00183507">
        <w:t xml:space="preserve">The regional component of NBF is calculated annually using </w:t>
      </w:r>
      <w:r>
        <w:t xml:space="preserve">the most recent </w:t>
      </w:r>
      <w:r w:rsidRPr="00183507">
        <w:t xml:space="preserve">verified TCSI student data </w:t>
      </w:r>
      <w:r>
        <w:t>provided by universities to the department. For 2026 funding, this is calculated on 2024 verified data.</w:t>
      </w:r>
      <w:r w:rsidRPr="00183507">
        <w:t xml:space="preserve"> </w:t>
      </w:r>
      <w:r w:rsidR="0067708A" w:rsidRPr="00183507">
        <w:t>Funding is based on students’ actual study load (EFTSL)</w:t>
      </w:r>
      <w:r w:rsidR="0067708A">
        <w:t xml:space="preserve"> </w:t>
      </w:r>
      <w:r w:rsidR="00C124AB">
        <w:t xml:space="preserve">for continuing students, and headcount for commencing students (meaning a commencing student attracts the same funding as a full-time continuing student regardless of study load) </w:t>
      </w:r>
      <w:r w:rsidRPr="00183507">
        <w:t>and where their units were delivered at regional campuses during the year.</w:t>
      </w:r>
      <w:r>
        <w:t xml:space="preserve"> Allocations reflect activity in that academic year only, which e</w:t>
      </w:r>
      <w:r w:rsidRPr="00183507">
        <w:t>nsures funding aligns with actual regional delivery and participation.</w:t>
      </w:r>
    </w:p>
    <w:p w14:paraId="58501CEB" w14:textId="77777777" w:rsidR="00682CA8" w:rsidRPr="006A0A32" w:rsidRDefault="00682CA8" w:rsidP="004779CF">
      <w:pPr>
        <w:pStyle w:val="Heading4"/>
      </w:pPr>
      <w:r>
        <w:t xml:space="preserve">Can </w:t>
      </w:r>
      <w:r w:rsidRPr="006A0A32">
        <w:t>universities receive the regional component</w:t>
      </w:r>
      <w:r>
        <w:t xml:space="preserve"> of NBF</w:t>
      </w:r>
      <w:r w:rsidRPr="006A0A32">
        <w:t xml:space="preserve"> if their main campus is</w:t>
      </w:r>
      <w:r>
        <w:t xml:space="preserve"> not</w:t>
      </w:r>
      <w:r w:rsidRPr="006A0A32">
        <w:t xml:space="preserve"> based in a remote area?</w:t>
      </w:r>
    </w:p>
    <w:p w14:paraId="147254F7" w14:textId="54AC270F" w:rsidR="00682CA8" w:rsidRDefault="00682CA8" w:rsidP="00682CA8">
      <w:r>
        <w:t xml:space="preserve">All universities are eligible to receive funding for NBF regional for students studying all or part of their studies in a face-to-face delivery mode at a regional campus, </w:t>
      </w:r>
      <w:proofErr w:type="gramStart"/>
      <w:r>
        <w:t>provided that</w:t>
      </w:r>
      <w:proofErr w:type="gramEnd"/>
      <w:r>
        <w:t xml:space="preserve"> campus meets the requirements set out in the program guidance. However, only those universities which are regionally headquartered will be eligible to receive funding for external or online students studying at regional campuses. </w:t>
      </w:r>
    </w:p>
    <w:p w14:paraId="575BBA31" w14:textId="17720344" w:rsidR="291AD479" w:rsidRDefault="291AD479" w:rsidP="004779CF">
      <w:pPr>
        <w:pStyle w:val="Heading4"/>
      </w:pPr>
      <w:r w:rsidRPr="33953FFF">
        <w:t xml:space="preserve">Are </w:t>
      </w:r>
      <w:r w:rsidR="00A91B99" w:rsidRPr="33953FFF">
        <w:t>FEE</w:t>
      </w:r>
      <w:r w:rsidR="00A91B99">
        <w:t>-</w:t>
      </w:r>
      <w:r w:rsidR="00A91B99" w:rsidRPr="33953FFF">
        <w:t>FREE</w:t>
      </w:r>
      <w:r w:rsidRPr="33953FFF">
        <w:t xml:space="preserve"> Uni Ready </w:t>
      </w:r>
      <w:r w:rsidR="39449318" w:rsidRPr="33953FFF">
        <w:t xml:space="preserve">(FFUR) </w:t>
      </w:r>
      <w:r w:rsidR="00924006">
        <w:t>courses</w:t>
      </w:r>
      <w:r w:rsidR="003C0E00">
        <w:t xml:space="preserve"> </w:t>
      </w:r>
      <w:r w:rsidR="00A91B99">
        <w:t>eligible for</w:t>
      </w:r>
      <w:r w:rsidRPr="33953FFF">
        <w:t xml:space="preserve"> NBF</w:t>
      </w:r>
      <w:r w:rsidR="00A91B99">
        <w:t xml:space="preserve"> funding</w:t>
      </w:r>
      <w:r w:rsidRPr="33953FFF">
        <w:t>?</w:t>
      </w:r>
    </w:p>
    <w:p w14:paraId="386EABC3" w14:textId="77777777" w:rsidR="00783355" w:rsidRPr="00F32DCB" w:rsidRDefault="291AD479" w:rsidP="009C0185">
      <w:pPr>
        <w:spacing w:line="300" w:lineRule="auto"/>
      </w:pPr>
      <w:r w:rsidRPr="00F32DCB">
        <w:t xml:space="preserve">A provider will attract a per-student contribution </w:t>
      </w:r>
      <w:r w:rsidR="00AB1335" w:rsidRPr="00F32DCB">
        <w:t>under</w:t>
      </w:r>
      <w:r w:rsidR="00A91B99" w:rsidRPr="00F32DCB">
        <w:t xml:space="preserve"> NBF </w:t>
      </w:r>
      <w:r w:rsidRPr="00F32DCB">
        <w:t xml:space="preserve">for every CSP it enrols in undergraduate courses for low SES students, and undergraduate and postgraduate sources for First Nations students. </w:t>
      </w:r>
    </w:p>
    <w:p w14:paraId="2125AB13" w14:textId="2C45E469" w:rsidR="00327D18" w:rsidRPr="00F32DCB" w:rsidRDefault="002B138F" w:rsidP="00F32DCB">
      <w:pPr>
        <w:spacing w:line="300" w:lineRule="auto"/>
      </w:pPr>
      <w:r>
        <w:t>S</w:t>
      </w:r>
      <w:r w:rsidR="00924006">
        <w:t xml:space="preserve">tudents enrolled in </w:t>
      </w:r>
      <w:r w:rsidR="291AD479">
        <w:t xml:space="preserve">FFUR courses are not </w:t>
      </w:r>
      <w:r w:rsidR="4E3ED70C">
        <w:t>eligible</w:t>
      </w:r>
      <w:r w:rsidR="4E3ED70C" w:rsidRPr="00F32DCB">
        <w:t xml:space="preserve"> for the equity components of NBF</w:t>
      </w:r>
      <w:r w:rsidR="4E3ED70C">
        <w:t xml:space="preserve"> </w:t>
      </w:r>
      <w:r w:rsidR="291AD479">
        <w:t>as</w:t>
      </w:r>
      <w:r w:rsidR="291AD479" w:rsidRPr="00F32DCB">
        <w:t xml:space="preserve"> these are non-award courses and are funded at a level that recognises the supports required for these students</w:t>
      </w:r>
      <w:r w:rsidR="00327D18" w:rsidRPr="00F32DCB">
        <w:t>.</w:t>
      </w:r>
    </w:p>
    <w:p w14:paraId="55D41E2E" w14:textId="2E7EA2E7" w:rsidR="291AD479" w:rsidRPr="00F32DCB" w:rsidRDefault="002B138F" w:rsidP="00F32DCB">
      <w:pPr>
        <w:spacing w:line="300" w:lineRule="auto"/>
      </w:pPr>
      <w:r w:rsidRPr="00F32DCB">
        <w:t>FFUR enrolments at eligible regional campuses may attract the regional component of NBF</w:t>
      </w:r>
      <w:r w:rsidR="02ABD0E8" w:rsidRPr="00F32DCB">
        <w:t xml:space="preserve">.  </w:t>
      </w:r>
      <w:r w:rsidR="5E8BFA12" w:rsidRPr="00F32DCB">
        <w:t>This recognises the higher costs associated with delivery at regional locations and applies to FFUR enrolments at campuses that meet the minimum EFTSL threshold.</w:t>
      </w:r>
    </w:p>
    <w:p w14:paraId="13E77F20" w14:textId="407B77BF" w:rsidR="291AD479" w:rsidRPr="00F32DCB" w:rsidRDefault="291AD479" w:rsidP="33953FFF">
      <w:r w:rsidRPr="00F32DCB">
        <w:t>There may be incidental benefits for F</w:t>
      </w:r>
      <w:r w:rsidR="2D7E11CF" w:rsidRPr="00F32DCB">
        <w:t xml:space="preserve">FUR </w:t>
      </w:r>
      <w:r w:rsidRPr="00F32DCB">
        <w:t xml:space="preserve">students where NBF activities, primarily designed to support the NBF identified cohorts, have university wide benefits. </w:t>
      </w:r>
    </w:p>
    <w:p w14:paraId="4AEA59B0" w14:textId="77777777" w:rsidR="291AD479" w:rsidRDefault="291AD479" w:rsidP="004779CF">
      <w:pPr>
        <w:pStyle w:val="Heading4"/>
      </w:pPr>
      <w:r w:rsidRPr="33953FFF">
        <w:t>Can NBF support First Nations postgraduate coursework students?</w:t>
      </w:r>
    </w:p>
    <w:p w14:paraId="64FDCA50" w14:textId="0200F44A" w:rsidR="291AD479" w:rsidRDefault="291AD479" w:rsidP="33953FFF">
      <w:pPr>
        <w:rPr>
          <w:rFonts w:ascii="Calibri" w:eastAsiaTheme="majorEastAsia" w:hAnsi="Calibri" w:cstheme="majorBidi"/>
          <w:b/>
          <w:bCs/>
          <w:color w:val="00254A" w:themeColor="text2"/>
          <w:sz w:val="24"/>
          <w:szCs w:val="24"/>
        </w:rPr>
      </w:pPr>
      <w:r>
        <w:t>First Nations postgraduate coursework students who are enrolled in Commonwealth Supported Places (CSPs) will attract NBF. Postgraduate research students are generally not eligible for NBF targeted activities.</w:t>
      </w:r>
      <w:r w:rsidRPr="33953FFF">
        <w:rPr>
          <w:rFonts w:ascii="Calibri" w:eastAsiaTheme="majorEastAsia" w:hAnsi="Calibri" w:cstheme="majorBidi"/>
          <w:b/>
          <w:bCs/>
          <w:color w:val="00254A" w:themeColor="text2"/>
          <w:sz w:val="24"/>
          <w:szCs w:val="24"/>
        </w:rPr>
        <w:t xml:space="preserve"> </w:t>
      </w:r>
    </w:p>
    <w:p w14:paraId="0AB5402C" w14:textId="3EB0F6A2" w:rsidR="006008A6" w:rsidRPr="00EA06B4" w:rsidRDefault="63EE1776" w:rsidP="004779CF">
      <w:pPr>
        <w:pStyle w:val="Heading4"/>
      </w:pPr>
      <w:r w:rsidRPr="226B5E46">
        <w:lastRenderedPageBreak/>
        <w:t>Can the NBF regional component fund direct student support (such as scholarships, grants, or bursaries)?</w:t>
      </w:r>
    </w:p>
    <w:p w14:paraId="5CCB28BA" w14:textId="2295BA31" w:rsidR="00A23121" w:rsidRDefault="00867EC5" w:rsidP="00A23121">
      <w:r>
        <w:t xml:space="preserve">The regional component of NBF is provided in recognition of the higher cost </w:t>
      </w:r>
      <w:r w:rsidR="003D5FBC">
        <w:t xml:space="preserve">of delivery in regional and remote areas. </w:t>
      </w:r>
      <w:r w:rsidR="00A23121">
        <w:t xml:space="preserve">Providers may use the regional NBF component flexibly, </w:t>
      </w:r>
      <w:proofErr w:type="gramStart"/>
      <w:r w:rsidR="00A23121">
        <w:t>as long as</w:t>
      </w:r>
      <w:proofErr w:type="gramEnd"/>
      <w:r w:rsidR="00A23121">
        <w:t xml:space="preserve"> spending offsets higher regional costs and supports sustainable delivery in regional and remote areas.</w:t>
      </w:r>
    </w:p>
    <w:p w14:paraId="0F38E7DB" w14:textId="227F856D" w:rsidR="00913CFE" w:rsidRDefault="00913CFE" w:rsidP="004779CF">
      <w:pPr>
        <w:pStyle w:val="Heading4"/>
      </w:pPr>
      <w:r>
        <w:t xml:space="preserve">Can providers give feedback on </w:t>
      </w:r>
      <w:r w:rsidR="00130E93">
        <w:t>NBF or Outreach</w:t>
      </w:r>
      <w:r w:rsidRPr="00BE6B8C">
        <w:t>?</w:t>
      </w:r>
    </w:p>
    <w:p w14:paraId="26F9EA3D" w14:textId="03EA611A" w:rsidR="0040250A" w:rsidRPr="00BE6B8C" w:rsidRDefault="00913CFE" w:rsidP="00BE6B8C">
      <w:r>
        <w:t>The department welcomes feedback via email at any time to equityprograms@education.gov.au. Providers will also be invited to further information sessions and consultation opportunities.</w:t>
      </w:r>
    </w:p>
    <w:sectPr w:rsidR="0040250A" w:rsidRPr="00BE6B8C" w:rsidSect="004733B3">
      <w:footerReference w:type="default" r:id="rId14"/>
      <w:pgSz w:w="11906" w:h="16838" w:code="9"/>
      <w:pgMar w:top="1134" w:right="1440"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4D10" w14:textId="77777777" w:rsidR="00607093" w:rsidRDefault="00607093" w:rsidP="000A6228">
      <w:pPr>
        <w:spacing w:after="0" w:line="240" w:lineRule="auto"/>
      </w:pPr>
      <w:r>
        <w:separator/>
      </w:r>
    </w:p>
  </w:endnote>
  <w:endnote w:type="continuationSeparator" w:id="0">
    <w:p w14:paraId="67E86114" w14:textId="77777777" w:rsidR="00607093" w:rsidRDefault="00607093"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8793"/>
      <w:docPartObj>
        <w:docPartGallery w:val="Page Numbers (Bottom of Page)"/>
        <w:docPartUnique/>
      </w:docPartObj>
    </w:sdtPr>
    <w:sdtEndPr>
      <w:rPr>
        <w:noProof/>
      </w:rPr>
    </w:sdtEndPr>
    <w:sdtContent>
      <w:p w14:paraId="46E9B275" w14:textId="77777777" w:rsidR="003475D9" w:rsidRDefault="003475D9" w:rsidP="003475D9">
        <w:pPr>
          <w:pStyle w:val="Footer"/>
        </w:pPr>
        <w:r>
          <w:t xml:space="preserve">Page | </w:t>
        </w:r>
        <w:r>
          <w:fldChar w:fldCharType="begin"/>
        </w:r>
        <w:r>
          <w:instrText xml:space="preserve"> PAGE   \* MERGEFORMAT </w:instrText>
        </w:r>
        <w:r>
          <w:fldChar w:fldCharType="separate"/>
        </w:r>
        <w:r>
          <w:t>13</w:t>
        </w:r>
        <w:r>
          <w:rPr>
            <w:noProof/>
          </w:rPr>
          <w:fldChar w:fldCharType="end"/>
        </w:r>
      </w:p>
    </w:sdtContent>
  </w:sdt>
  <w:p w14:paraId="4103E0EA" w14:textId="7F6D2976" w:rsidR="00D86284" w:rsidRDefault="00D86284" w:rsidP="003475D9">
    <w:pPr>
      <w:pStyle w:val="Footer"/>
      <w:jc w:val="center"/>
    </w:pPr>
    <w:r>
      <w:rPr>
        <w:noProof/>
      </w:rPr>
      <w:drawing>
        <wp:anchor distT="0" distB="0" distL="114300" distR="114300" simplePos="0" relativeHeight="251658240" behindDoc="1" locked="1" layoutInCell="1" allowOverlap="1" wp14:anchorId="62F9C1CE" wp14:editId="3458D9A6">
          <wp:simplePos x="5425440" y="9593580"/>
          <wp:positionH relativeFrom="page">
            <wp:align>right</wp:align>
          </wp:positionH>
          <wp:positionV relativeFrom="page">
            <wp:align>bottom</wp:align>
          </wp:positionV>
          <wp:extent cx="1213485" cy="647700"/>
          <wp:effectExtent l="0" t="0" r="5715" b="0"/>
          <wp:wrapNone/>
          <wp:docPr id="973928921" name="Picture 973928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14F3" w14:textId="77777777" w:rsidR="00607093" w:rsidRDefault="00607093" w:rsidP="000A6228">
      <w:pPr>
        <w:spacing w:after="0" w:line="240" w:lineRule="auto"/>
      </w:pPr>
      <w:r>
        <w:separator/>
      </w:r>
    </w:p>
  </w:footnote>
  <w:footnote w:type="continuationSeparator" w:id="0">
    <w:p w14:paraId="5E79F1C6" w14:textId="77777777" w:rsidR="00607093" w:rsidRDefault="00607093"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F114CF"/>
    <w:multiLevelType w:val="hybridMultilevel"/>
    <w:tmpl w:val="EFC63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2555A1"/>
    <w:multiLevelType w:val="multilevel"/>
    <w:tmpl w:val="734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531751"/>
    <w:multiLevelType w:val="hybridMultilevel"/>
    <w:tmpl w:val="4248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066E2"/>
    <w:multiLevelType w:val="hybridMultilevel"/>
    <w:tmpl w:val="74C8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7D1A57"/>
    <w:multiLevelType w:val="multilevel"/>
    <w:tmpl w:val="DF8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B2264"/>
    <w:multiLevelType w:val="hybridMultilevel"/>
    <w:tmpl w:val="09D0E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DE1E11"/>
    <w:multiLevelType w:val="hybridMultilevel"/>
    <w:tmpl w:val="37BC9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C12B68"/>
    <w:multiLevelType w:val="hybridMultilevel"/>
    <w:tmpl w:val="CB563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0592F0"/>
    <w:multiLevelType w:val="hybridMultilevel"/>
    <w:tmpl w:val="FFFFFFFF"/>
    <w:lvl w:ilvl="0" w:tplc="199A6EE6">
      <w:start w:val="1"/>
      <w:numFmt w:val="bullet"/>
      <w:lvlText w:val=""/>
      <w:lvlJc w:val="left"/>
      <w:pPr>
        <w:ind w:left="720" w:hanging="360"/>
      </w:pPr>
      <w:rPr>
        <w:rFonts w:ascii="Symbol" w:hAnsi="Symbol" w:hint="default"/>
      </w:rPr>
    </w:lvl>
    <w:lvl w:ilvl="1" w:tplc="D6DC58B0">
      <w:start w:val="1"/>
      <w:numFmt w:val="bullet"/>
      <w:lvlText w:val="o"/>
      <w:lvlJc w:val="left"/>
      <w:pPr>
        <w:ind w:left="1440" w:hanging="360"/>
      </w:pPr>
      <w:rPr>
        <w:rFonts w:ascii="Courier New" w:hAnsi="Courier New" w:hint="default"/>
      </w:rPr>
    </w:lvl>
    <w:lvl w:ilvl="2" w:tplc="BD9A6050">
      <w:start w:val="1"/>
      <w:numFmt w:val="bullet"/>
      <w:lvlText w:val=""/>
      <w:lvlJc w:val="left"/>
      <w:pPr>
        <w:ind w:left="2160" w:hanging="360"/>
      </w:pPr>
      <w:rPr>
        <w:rFonts w:ascii="Wingdings" w:hAnsi="Wingdings" w:hint="default"/>
      </w:rPr>
    </w:lvl>
    <w:lvl w:ilvl="3" w:tplc="3D009AA4">
      <w:start w:val="1"/>
      <w:numFmt w:val="bullet"/>
      <w:lvlText w:val=""/>
      <w:lvlJc w:val="left"/>
      <w:pPr>
        <w:ind w:left="2880" w:hanging="360"/>
      </w:pPr>
      <w:rPr>
        <w:rFonts w:ascii="Symbol" w:hAnsi="Symbol" w:hint="default"/>
      </w:rPr>
    </w:lvl>
    <w:lvl w:ilvl="4" w:tplc="34029E1C">
      <w:start w:val="1"/>
      <w:numFmt w:val="bullet"/>
      <w:lvlText w:val="o"/>
      <w:lvlJc w:val="left"/>
      <w:pPr>
        <w:ind w:left="3600" w:hanging="360"/>
      </w:pPr>
      <w:rPr>
        <w:rFonts w:ascii="Courier New" w:hAnsi="Courier New" w:hint="default"/>
      </w:rPr>
    </w:lvl>
    <w:lvl w:ilvl="5" w:tplc="35068636">
      <w:start w:val="1"/>
      <w:numFmt w:val="bullet"/>
      <w:lvlText w:val=""/>
      <w:lvlJc w:val="left"/>
      <w:pPr>
        <w:ind w:left="4320" w:hanging="360"/>
      </w:pPr>
      <w:rPr>
        <w:rFonts w:ascii="Wingdings" w:hAnsi="Wingdings" w:hint="default"/>
      </w:rPr>
    </w:lvl>
    <w:lvl w:ilvl="6" w:tplc="40E4D608">
      <w:start w:val="1"/>
      <w:numFmt w:val="bullet"/>
      <w:lvlText w:val=""/>
      <w:lvlJc w:val="left"/>
      <w:pPr>
        <w:ind w:left="5040" w:hanging="360"/>
      </w:pPr>
      <w:rPr>
        <w:rFonts w:ascii="Symbol" w:hAnsi="Symbol" w:hint="default"/>
      </w:rPr>
    </w:lvl>
    <w:lvl w:ilvl="7" w:tplc="A9DCDC36">
      <w:start w:val="1"/>
      <w:numFmt w:val="bullet"/>
      <w:lvlText w:val="o"/>
      <w:lvlJc w:val="left"/>
      <w:pPr>
        <w:ind w:left="5760" w:hanging="360"/>
      </w:pPr>
      <w:rPr>
        <w:rFonts w:ascii="Courier New" w:hAnsi="Courier New" w:hint="default"/>
      </w:rPr>
    </w:lvl>
    <w:lvl w:ilvl="8" w:tplc="9B3CBFE2">
      <w:start w:val="1"/>
      <w:numFmt w:val="bullet"/>
      <w:lvlText w:val=""/>
      <w:lvlJc w:val="left"/>
      <w:pPr>
        <w:ind w:left="6480" w:hanging="360"/>
      </w:pPr>
      <w:rPr>
        <w:rFonts w:ascii="Wingdings" w:hAnsi="Wingdings" w:hint="default"/>
      </w:rPr>
    </w:lvl>
  </w:abstractNum>
  <w:abstractNum w:abstractNumId="21"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EC3484"/>
    <w:multiLevelType w:val="hybridMultilevel"/>
    <w:tmpl w:val="C66E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D44123"/>
    <w:multiLevelType w:val="hybridMultilevel"/>
    <w:tmpl w:val="D65417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C900FE"/>
    <w:multiLevelType w:val="hybridMultilevel"/>
    <w:tmpl w:val="844840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14C515D"/>
    <w:multiLevelType w:val="multilevel"/>
    <w:tmpl w:val="DF8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B304E"/>
    <w:multiLevelType w:val="hybridMultilevel"/>
    <w:tmpl w:val="A30A6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347B93"/>
    <w:multiLevelType w:val="multilevel"/>
    <w:tmpl w:val="0D7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57AD1"/>
    <w:multiLevelType w:val="hybridMultilevel"/>
    <w:tmpl w:val="F8A8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C97576"/>
    <w:multiLevelType w:val="multilevel"/>
    <w:tmpl w:val="DF8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B6533D"/>
    <w:multiLevelType w:val="multilevel"/>
    <w:tmpl w:val="2FC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B86BD9"/>
    <w:multiLevelType w:val="hybridMultilevel"/>
    <w:tmpl w:val="6C50D4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A8080B"/>
    <w:multiLevelType w:val="multilevel"/>
    <w:tmpl w:val="DF82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2367AC"/>
    <w:multiLevelType w:val="hybridMultilevel"/>
    <w:tmpl w:val="DD629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89968E1"/>
    <w:multiLevelType w:val="hybridMultilevel"/>
    <w:tmpl w:val="93C8F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166198"/>
    <w:multiLevelType w:val="hybridMultilevel"/>
    <w:tmpl w:val="84E6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231DAF"/>
    <w:multiLevelType w:val="hybridMultilevel"/>
    <w:tmpl w:val="FFFFFFFF"/>
    <w:lvl w:ilvl="0" w:tplc="D3644EA6">
      <w:start w:val="1"/>
      <w:numFmt w:val="decimal"/>
      <w:lvlText w:val="%1."/>
      <w:lvlJc w:val="left"/>
      <w:pPr>
        <w:ind w:left="720" w:hanging="360"/>
      </w:pPr>
    </w:lvl>
    <w:lvl w:ilvl="1" w:tplc="9F540358">
      <w:start w:val="1"/>
      <w:numFmt w:val="lowerLetter"/>
      <w:lvlText w:val="%2."/>
      <w:lvlJc w:val="left"/>
      <w:pPr>
        <w:ind w:left="1440" w:hanging="360"/>
      </w:pPr>
    </w:lvl>
    <w:lvl w:ilvl="2" w:tplc="C7A232BA">
      <w:start w:val="1"/>
      <w:numFmt w:val="lowerRoman"/>
      <w:lvlText w:val="%3."/>
      <w:lvlJc w:val="right"/>
      <w:pPr>
        <w:ind w:left="2160" w:hanging="180"/>
      </w:pPr>
    </w:lvl>
    <w:lvl w:ilvl="3" w:tplc="911C672E">
      <w:start w:val="1"/>
      <w:numFmt w:val="decimal"/>
      <w:lvlText w:val="%4."/>
      <w:lvlJc w:val="left"/>
      <w:pPr>
        <w:ind w:left="2880" w:hanging="360"/>
      </w:pPr>
    </w:lvl>
    <w:lvl w:ilvl="4" w:tplc="DBBC6BC2">
      <w:start w:val="1"/>
      <w:numFmt w:val="lowerLetter"/>
      <w:lvlText w:val="%5."/>
      <w:lvlJc w:val="left"/>
      <w:pPr>
        <w:ind w:left="3600" w:hanging="360"/>
      </w:pPr>
    </w:lvl>
    <w:lvl w:ilvl="5" w:tplc="869C8CA0">
      <w:start w:val="1"/>
      <w:numFmt w:val="lowerRoman"/>
      <w:lvlText w:val="%6."/>
      <w:lvlJc w:val="right"/>
      <w:pPr>
        <w:ind w:left="4320" w:hanging="180"/>
      </w:pPr>
    </w:lvl>
    <w:lvl w:ilvl="6" w:tplc="7E7CEC54">
      <w:start w:val="1"/>
      <w:numFmt w:val="decimal"/>
      <w:lvlText w:val="%7."/>
      <w:lvlJc w:val="left"/>
      <w:pPr>
        <w:ind w:left="5040" w:hanging="360"/>
      </w:pPr>
    </w:lvl>
    <w:lvl w:ilvl="7" w:tplc="DF50A51C">
      <w:start w:val="1"/>
      <w:numFmt w:val="lowerLetter"/>
      <w:lvlText w:val="%8."/>
      <w:lvlJc w:val="left"/>
      <w:pPr>
        <w:ind w:left="5760" w:hanging="360"/>
      </w:pPr>
    </w:lvl>
    <w:lvl w:ilvl="8" w:tplc="929A9DFE">
      <w:start w:val="1"/>
      <w:numFmt w:val="lowerRoman"/>
      <w:lvlText w:val="%9."/>
      <w:lvlJc w:val="right"/>
      <w:pPr>
        <w:ind w:left="6480" w:hanging="180"/>
      </w:pPr>
    </w:lvl>
  </w:abstractNum>
  <w:abstractNum w:abstractNumId="42" w15:restartNumberingAfterBreak="0">
    <w:nsid w:val="7C51039A"/>
    <w:multiLevelType w:val="hybridMultilevel"/>
    <w:tmpl w:val="C0840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1F5B81"/>
    <w:multiLevelType w:val="hybridMultilevel"/>
    <w:tmpl w:val="3EDAB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6058470">
    <w:abstractNumId w:val="13"/>
  </w:num>
  <w:num w:numId="2" w16cid:durableId="1845779362">
    <w:abstractNumId w:val="5"/>
  </w:num>
  <w:num w:numId="3" w16cid:durableId="1302417384">
    <w:abstractNumId w:val="4"/>
  </w:num>
  <w:num w:numId="4" w16cid:durableId="2035417442">
    <w:abstractNumId w:val="3"/>
  </w:num>
  <w:num w:numId="5" w16cid:durableId="2083259664">
    <w:abstractNumId w:val="22"/>
  </w:num>
  <w:num w:numId="6" w16cid:durableId="1418867172">
    <w:abstractNumId w:val="2"/>
  </w:num>
  <w:num w:numId="7" w16cid:durableId="363096194">
    <w:abstractNumId w:val="1"/>
  </w:num>
  <w:num w:numId="8" w16cid:durableId="1386835924">
    <w:abstractNumId w:val="0"/>
  </w:num>
  <w:num w:numId="9" w16cid:durableId="1419135148">
    <w:abstractNumId w:val="21"/>
  </w:num>
  <w:num w:numId="10" w16cid:durableId="65156960">
    <w:abstractNumId w:val="8"/>
  </w:num>
  <w:num w:numId="11" w16cid:durableId="1492986485">
    <w:abstractNumId w:val="36"/>
  </w:num>
  <w:num w:numId="12" w16cid:durableId="1467704192">
    <w:abstractNumId w:val="12"/>
  </w:num>
  <w:num w:numId="13" w16cid:durableId="14165161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047865">
    <w:abstractNumId w:val="11"/>
  </w:num>
  <w:num w:numId="15" w16cid:durableId="817459764">
    <w:abstractNumId w:val="6"/>
  </w:num>
  <w:num w:numId="16" w16cid:durableId="676495238">
    <w:abstractNumId w:val="38"/>
  </w:num>
  <w:num w:numId="17" w16cid:durableId="625085342">
    <w:abstractNumId w:val="25"/>
  </w:num>
  <w:num w:numId="18" w16cid:durableId="1658221648">
    <w:abstractNumId w:val="9"/>
  </w:num>
  <w:num w:numId="19" w16cid:durableId="1784155699">
    <w:abstractNumId w:val="33"/>
  </w:num>
  <w:num w:numId="20" w16cid:durableId="1638686514">
    <w:abstractNumId w:val="29"/>
  </w:num>
  <w:num w:numId="21" w16cid:durableId="401295716">
    <w:abstractNumId w:val="20"/>
  </w:num>
  <w:num w:numId="22" w16cid:durableId="1581400978">
    <w:abstractNumId w:val="41"/>
  </w:num>
  <w:num w:numId="23" w16cid:durableId="301734547">
    <w:abstractNumId w:val="26"/>
  </w:num>
  <w:num w:numId="24" w16cid:durableId="548341829">
    <w:abstractNumId w:val="16"/>
  </w:num>
  <w:num w:numId="25" w16cid:durableId="1791315879">
    <w:abstractNumId w:val="40"/>
  </w:num>
  <w:num w:numId="26" w16cid:durableId="55402737">
    <w:abstractNumId w:val="31"/>
  </w:num>
  <w:num w:numId="27" w16cid:durableId="823424963">
    <w:abstractNumId w:val="27"/>
  </w:num>
  <w:num w:numId="28" w16cid:durableId="2142651691">
    <w:abstractNumId w:val="28"/>
  </w:num>
  <w:num w:numId="29" w16cid:durableId="819812040">
    <w:abstractNumId w:val="39"/>
  </w:num>
  <w:num w:numId="30" w16cid:durableId="1410732268">
    <w:abstractNumId w:val="37"/>
  </w:num>
  <w:num w:numId="31" w16cid:durableId="115375139">
    <w:abstractNumId w:val="23"/>
  </w:num>
  <w:num w:numId="32" w16cid:durableId="1158577997">
    <w:abstractNumId w:val="7"/>
  </w:num>
  <w:num w:numId="33" w16cid:durableId="1133135129">
    <w:abstractNumId w:val="14"/>
  </w:num>
  <w:num w:numId="34" w16cid:durableId="100076028">
    <w:abstractNumId w:val="17"/>
  </w:num>
  <w:num w:numId="35" w16cid:durableId="709693310">
    <w:abstractNumId w:val="42"/>
  </w:num>
  <w:num w:numId="36" w16cid:durableId="1788741556">
    <w:abstractNumId w:val="19"/>
  </w:num>
  <w:num w:numId="37" w16cid:durableId="1895267735">
    <w:abstractNumId w:val="32"/>
  </w:num>
  <w:num w:numId="38" w16cid:durableId="1583100036">
    <w:abstractNumId w:val="34"/>
  </w:num>
  <w:num w:numId="39" w16cid:durableId="1091897986">
    <w:abstractNumId w:val="35"/>
  </w:num>
  <w:num w:numId="40" w16cid:durableId="535193147">
    <w:abstractNumId w:val="18"/>
  </w:num>
  <w:num w:numId="41" w16cid:durableId="1947422749">
    <w:abstractNumId w:val="15"/>
  </w:num>
  <w:num w:numId="42" w16cid:durableId="1946575267">
    <w:abstractNumId w:val="43"/>
  </w:num>
  <w:num w:numId="43" w16cid:durableId="1923636893">
    <w:abstractNumId w:val="10"/>
  </w:num>
  <w:num w:numId="44" w16cid:durableId="990059914">
    <w:abstractNumId w:val="24"/>
  </w:num>
  <w:num w:numId="45" w16cid:durableId="12849267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31"/>
    <w:rsid w:val="00000080"/>
    <w:rsid w:val="00002157"/>
    <w:rsid w:val="000023A5"/>
    <w:rsid w:val="00003B6D"/>
    <w:rsid w:val="00003DFF"/>
    <w:rsid w:val="00004064"/>
    <w:rsid w:val="000048F9"/>
    <w:rsid w:val="00004ADF"/>
    <w:rsid w:val="000113E4"/>
    <w:rsid w:val="00012320"/>
    <w:rsid w:val="00012366"/>
    <w:rsid w:val="0001269F"/>
    <w:rsid w:val="00013AA7"/>
    <w:rsid w:val="00014156"/>
    <w:rsid w:val="000159E0"/>
    <w:rsid w:val="00016136"/>
    <w:rsid w:val="00016BB3"/>
    <w:rsid w:val="00016E4A"/>
    <w:rsid w:val="00017FD6"/>
    <w:rsid w:val="00020D85"/>
    <w:rsid w:val="00020F63"/>
    <w:rsid w:val="00021FBE"/>
    <w:rsid w:val="00022B39"/>
    <w:rsid w:val="00024797"/>
    <w:rsid w:val="0002579C"/>
    <w:rsid w:val="00026779"/>
    <w:rsid w:val="000268E5"/>
    <w:rsid w:val="00026C20"/>
    <w:rsid w:val="0002703F"/>
    <w:rsid w:val="00031337"/>
    <w:rsid w:val="0003163D"/>
    <w:rsid w:val="000369B2"/>
    <w:rsid w:val="00037BA3"/>
    <w:rsid w:val="00042A12"/>
    <w:rsid w:val="00043367"/>
    <w:rsid w:val="00043BAB"/>
    <w:rsid w:val="0004656A"/>
    <w:rsid w:val="0004734B"/>
    <w:rsid w:val="00047F65"/>
    <w:rsid w:val="00050A5A"/>
    <w:rsid w:val="000521D7"/>
    <w:rsid w:val="0005460E"/>
    <w:rsid w:val="0005643E"/>
    <w:rsid w:val="00061389"/>
    <w:rsid w:val="00061530"/>
    <w:rsid w:val="00062037"/>
    <w:rsid w:val="00062138"/>
    <w:rsid w:val="00062D6F"/>
    <w:rsid w:val="00062F06"/>
    <w:rsid w:val="0006332B"/>
    <w:rsid w:val="000636D3"/>
    <w:rsid w:val="00064051"/>
    <w:rsid w:val="00064FF4"/>
    <w:rsid w:val="00065857"/>
    <w:rsid w:val="0006659A"/>
    <w:rsid w:val="00067CDB"/>
    <w:rsid w:val="00071BD1"/>
    <w:rsid w:val="000738E9"/>
    <w:rsid w:val="000741DE"/>
    <w:rsid w:val="000752BF"/>
    <w:rsid w:val="00075B63"/>
    <w:rsid w:val="000813E3"/>
    <w:rsid w:val="00082A30"/>
    <w:rsid w:val="000843DC"/>
    <w:rsid w:val="000859D3"/>
    <w:rsid w:val="0008613D"/>
    <w:rsid w:val="00087C0D"/>
    <w:rsid w:val="00091598"/>
    <w:rsid w:val="00091676"/>
    <w:rsid w:val="00092E92"/>
    <w:rsid w:val="00093059"/>
    <w:rsid w:val="000945D4"/>
    <w:rsid w:val="00095960"/>
    <w:rsid w:val="00095BDB"/>
    <w:rsid w:val="00097E33"/>
    <w:rsid w:val="000A0B58"/>
    <w:rsid w:val="000A37E8"/>
    <w:rsid w:val="000A416E"/>
    <w:rsid w:val="000A46AA"/>
    <w:rsid w:val="000A6228"/>
    <w:rsid w:val="000A70B3"/>
    <w:rsid w:val="000B1A91"/>
    <w:rsid w:val="000B347C"/>
    <w:rsid w:val="000B3D39"/>
    <w:rsid w:val="000B5C5A"/>
    <w:rsid w:val="000B5D40"/>
    <w:rsid w:val="000B7EC6"/>
    <w:rsid w:val="000C0CB6"/>
    <w:rsid w:val="000C1206"/>
    <w:rsid w:val="000C2124"/>
    <w:rsid w:val="000C242F"/>
    <w:rsid w:val="000C5E6B"/>
    <w:rsid w:val="000C6C2D"/>
    <w:rsid w:val="000C6CED"/>
    <w:rsid w:val="000D109D"/>
    <w:rsid w:val="000D1A36"/>
    <w:rsid w:val="000D3080"/>
    <w:rsid w:val="000D37F0"/>
    <w:rsid w:val="000D3BE5"/>
    <w:rsid w:val="000D680D"/>
    <w:rsid w:val="000E0125"/>
    <w:rsid w:val="000E0943"/>
    <w:rsid w:val="000E23A3"/>
    <w:rsid w:val="000E4592"/>
    <w:rsid w:val="000E4ECA"/>
    <w:rsid w:val="000F0751"/>
    <w:rsid w:val="000F0956"/>
    <w:rsid w:val="000F33CD"/>
    <w:rsid w:val="000F41A5"/>
    <w:rsid w:val="000F5E9A"/>
    <w:rsid w:val="000F6B8D"/>
    <w:rsid w:val="00100446"/>
    <w:rsid w:val="001005E1"/>
    <w:rsid w:val="001010A7"/>
    <w:rsid w:val="00101FB8"/>
    <w:rsid w:val="00101FF4"/>
    <w:rsid w:val="00103B0A"/>
    <w:rsid w:val="00104883"/>
    <w:rsid w:val="00107236"/>
    <w:rsid w:val="0010744E"/>
    <w:rsid w:val="00107D87"/>
    <w:rsid w:val="00107DD5"/>
    <w:rsid w:val="0011201E"/>
    <w:rsid w:val="0011415D"/>
    <w:rsid w:val="00114A04"/>
    <w:rsid w:val="00114B8F"/>
    <w:rsid w:val="00115C3E"/>
    <w:rsid w:val="00116D9E"/>
    <w:rsid w:val="00117A01"/>
    <w:rsid w:val="00117FD0"/>
    <w:rsid w:val="0012180F"/>
    <w:rsid w:val="00121A8B"/>
    <w:rsid w:val="00121F37"/>
    <w:rsid w:val="0012343A"/>
    <w:rsid w:val="00125363"/>
    <w:rsid w:val="00125828"/>
    <w:rsid w:val="001265C1"/>
    <w:rsid w:val="00130E93"/>
    <w:rsid w:val="00130FEE"/>
    <w:rsid w:val="00133B8D"/>
    <w:rsid w:val="00134131"/>
    <w:rsid w:val="0013611E"/>
    <w:rsid w:val="00141998"/>
    <w:rsid w:val="00142AC7"/>
    <w:rsid w:val="00144BAD"/>
    <w:rsid w:val="001451C9"/>
    <w:rsid w:val="00150A8B"/>
    <w:rsid w:val="00150FA2"/>
    <w:rsid w:val="001515BF"/>
    <w:rsid w:val="00151EDB"/>
    <w:rsid w:val="00152B50"/>
    <w:rsid w:val="001542F6"/>
    <w:rsid w:val="001554F7"/>
    <w:rsid w:val="001558F1"/>
    <w:rsid w:val="00156917"/>
    <w:rsid w:val="00156C9A"/>
    <w:rsid w:val="00157679"/>
    <w:rsid w:val="00157AB4"/>
    <w:rsid w:val="00160A30"/>
    <w:rsid w:val="00161C95"/>
    <w:rsid w:val="00162187"/>
    <w:rsid w:val="00164E5C"/>
    <w:rsid w:val="001673AC"/>
    <w:rsid w:val="0017134D"/>
    <w:rsid w:val="0017566B"/>
    <w:rsid w:val="0017584C"/>
    <w:rsid w:val="00181E4B"/>
    <w:rsid w:val="001823DF"/>
    <w:rsid w:val="00182815"/>
    <w:rsid w:val="00183507"/>
    <w:rsid w:val="0018787B"/>
    <w:rsid w:val="00193711"/>
    <w:rsid w:val="00196869"/>
    <w:rsid w:val="00196E72"/>
    <w:rsid w:val="001A27DB"/>
    <w:rsid w:val="001A3B23"/>
    <w:rsid w:val="001A5B4D"/>
    <w:rsid w:val="001A7001"/>
    <w:rsid w:val="001A739B"/>
    <w:rsid w:val="001B076F"/>
    <w:rsid w:val="001B0BD1"/>
    <w:rsid w:val="001B10A4"/>
    <w:rsid w:val="001B27A8"/>
    <w:rsid w:val="001B299F"/>
    <w:rsid w:val="001B7383"/>
    <w:rsid w:val="001C1523"/>
    <w:rsid w:val="001C1B99"/>
    <w:rsid w:val="001C25D2"/>
    <w:rsid w:val="001C4A96"/>
    <w:rsid w:val="001C6F06"/>
    <w:rsid w:val="001C7D7F"/>
    <w:rsid w:val="001D05D3"/>
    <w:rsid w:val="001D3191"/>
    <w:rsid w:val="001D4881"/>
    <w:rsid w:val="001D554F"/>
    <w:rsid w:val="001D5FCA"/>
    <w:rsid w:val="001D60F6"/>
    <w:rsid w:val="001E0DB7"/>
    <w:rsid w:val="001E4E01"/>
    <w:rsid w:val="001F31B6"/>
    <w:rsid w:val="001F3E0D"/>
    <w:rsid w:val="001F43D9"/>
    <w:rsid w:val="001F7250"/>
    <w:rsid w:val="00200F39"/>
    <w:rsid w:val="0020101A"/>
    <w:rsid w:val="0020164F"/>
    <w:rsid w:val="0020223E"/>
    <w:rsid w:val="00202492"/>
    <w:rsid w:val="00203AF1"/>
    <w:rsid w:val="00206A8A"/>
    <w:rsid w:val="00207EFE"/>
    <w:rsid w:val="0021022B"/>
    <w:rsid w:val="00210C9A"/>
    <w:rsid w:val="002121A1"/>
    <w:rsid w:val="00212D57"/>
    <w:rsid w:val="0021475C"/>
    <w:rsid w:val="0022155C"/>
    <w:rsid w:val="00221D8F"/>
    <w:rsid w:val="002272DB"/>
    <w:rsid w:val="002275B8"/>
    <w:rsid w:val="00227ADB"/>
    <w:rsid w:val="002317C2"/>
    <w:rsid w:val="00235281"/>
    <w:rsid w:val="0023572E"/>
    <w:rsid w:val="002361AB"/>
    <w:rsid w:val="00241480"/>
    <w:rsid w:val="002418F5"/>
    <w:rsid w:val="00242DC5"/>
    <w:rsid w:val="00242E8E"/>
    <w:rsid w:val="002434A7"/>
    <w:rsid w:val="00243882"/>
    <w:rsid w:val="00245919"/>
    <w:rsid w:val="00245CB9"/>
    <w:rsid w:val="00246F3D"/>
    <w:rsid w:val="002501F4"/>
    <w:rsid w:val="00250957"/>
    <w:rsid w:val="002531C1"/>
    <w:rsid w:val="00253397"/>
    <w:rsid w:val="00253CEF"/>
    <w:rsid w:val="00261EB9"/>
    <w:rsid w:val="0026222D"/>
    <w:rsid w:val="00262751"/>
    <w:rsid w:val="00262AD1"/>
    <w:rsid w:val="002638D2"/>
    <w:rsid w:val="00263A55"/>
    <w:rsid w:val="00265EF3"/>
    <w:rsid w:val="002664E4"/>
    <w:rsid w:val="00266A25"/>
    <w:rsid w:val="00266B4F"/>
    <w:rsid w:val="00273945"/>
    <w:rsid w:val="00274D95"/>
    <w:rsid w:val="0027557F"/>
    <w:rsid w:val="00276047"/>
    <w:rsid w:val="00277C4D"/>
    <w:rsid w:val="0028223C"/>
    <w:rsid w:val="00285817"/>
    <w:rsid w:val="00285DEF"/>
    <w:rsid w:val="00287946"/>
    <w:rsid w:val="00287F65"/>
    <w:rsid w:val="00290D9A"/>
    <w:rsid w:val="0029129E"/>
    <w:rsid w:val="00292BF8"/>
    <w:rsid w:val="002965BB"/>
    <w:rsid w:val="0029690D"/>
    <w:rsid w:val="002A08A5"/>
    <w:rsid w:val="002A1417"/>
    <w:rsid w:val="002A339A"/>
    <w:rsid w:val="002A4458"/>
    <w:rsid w:val="002A5599"/>
    <w:rsid w:val="002A7061"/>
    <w:rsid w:val="002B03AC"/>
    <w:rsid w:val="002B138F"/>
    <w:rsid w:val="002B193D"/>
    <w:rsid w:val="002B2899"/>
    <w:rsid w:val="002B28EB"/>
    <w:rsid w:val="002B329F"/>
    <w:rsid w:val="002B409D"/>
    <w:rsid w:val="002B5893"/>
    <w:rsid w:val="002B5A31"/>
    <w:rsid w:val="002B702C"/>
    <w:rsid w:val="002C011E"/>
    <w:rsid w:val="002C0DBE"/>
    <w:rsid w:val="002C166B"/>
    <w:rsid w:val="002C3564"/>
    <w:rsid w:val="002C4465"/>
    <w:rsid w:val="002C52BC"/>
    <w:rsid w:val="002C53FF"/>
    <w:rsid w:val="002C70A0"/>
    <w:rsid w:val="002D0919"/>
    <w:rsid w:val="002D0EC0"/>
    <w:rsid w:val="002D3D0C"/>
    <w:rsid w:val="002D434C"/>
    <w:rsid w:val="002D589A"/>
    <w:rsid w:val="002D6966"/>
    <w:rsid w:val="002E0665"/>
    <w:rsid w:val="002E34F2"/>
    <w:rsid w:val="002E4163"/>
    <w:rsid w:val="002E434C"/>
    <w:rsid w:val="002E491A"/>
    <w:rsid w:val="002E66B6"/>
    <w:rsid w:val="002F03C0"/>
    <w:rsid w:val="002F45FB"/>
    <w:rsid w:val="002F5AA5"/>
    <w:rsid w:val="002F5CDB"/>
    <w:rsid w:val="002F6680"/>
    <w:rsid w:val="002F7579"/>
    <w:rsid w:val="00302E56"/>
    <w:rsid w:val="003066AF"/>
    <w:rsid w:val="0030684B"/>
    <w:rsid w:val="0031023B"/>
    <w:rsid w:val="00311BDD"/>
    <w:rsid w:val="003125AC"/>
    <w:rsid w:val="00317CD9"/>
    <w:rsid w:val="00320C72"/>
    <w:rsid w:val="00321585"/>
    <w:rsid w:val="00321C3B"/>
    <w:rsid w:val="00322E05"/>
    <w:rsid w:val="00325EEA"/>
    <w:rsid w:val="00327D18"/>
    <w:rsid w:val="003302DC"/>
    <w:rsid w:val="003314F6"/>
    <w:rsid w:val="00331F8D"/>
    <w:rsid w:val="003326FA"/>
    <w:rsid w:val="00332F39"/>
    <w:rsid w:val="00333645"/>
    <w:rsid w:val="003349CB"/>
    <w:rsid w:val="00334B5C"/>
    <w:rsid w:val="003369E4"/>
    <w:rsid w:val="00337899"/>
    <w:rsid w:val="0034082E"/>
    <w:rsid w:val="00341099"/>
    <w:rsid w:val="00341D32"/>
    <w:rsid w:val="00342614"/>
    <w:rsid w:val="00343363"/>
    <w:rsid w:val="003442A9"/>
    <w:rsid w:val="00344F66"/>
    <w:rsid w:val="00344FCD"/>
    <w:rsid w:val="0034506D"/>
    <w:rsid w:val="00345602"/>
    <w:rsid w:val="00346FF7"/>
    <w:rsid w:val="003475D9"/>
    <w:rsid w:val="00351B1F"/>
    <w:rsid w:val="003543E3"/>
    <w:rsid w:val="0035520A"/>
    <w:rsid w:val="003569A0"/>
    <w:rsid w:val="00357034"/>
    <w:rsid w:val="0035762A"/>
    <w:rsid w:val="00357A43"/>
    <w:rsid w:val="00357E0A"/>
    <w:rsid w:val="00360942"/>
    <w:rsid w:val="003615E6"/>
    <w:rsid w:val="00362429"/>
    <w:rsid w:val="00362777"/>
    <w:rsid w:val="003657CA"/>
    <w:rsid w:val="00365E08"/>
    <w:rsid w:val="003662D3"/>
    <w:rsid w:val="003668B5"/>
    <w:rsid w:val="003675CA"/>
    <w:rsid w:val="0037046A"/>
    <w:rsid w:val="00371331"/>
    <w:rsid w:val="0037264A"/>
    <w:rsid w:val="003729D4"/>
    <w:rsid w:val="003804EE"/>
    <w:rsid w:val="00380D4A"/>
    <w:rsid w:val="003822C4"/>
    <w:rsid w:val="00382966"/>
    <w:rsid w:val="003829C2"/>
    <w:rsid w:val="00382C09"/>
    <w:rsid w:val="00384E1B"/>
    <w:rsid w:val="0038616D"/>
    <w:rsid w:val="003869B3"/>
    <w:rsid w:val="00387B5C"/>
    <w:rsid w:val="00391310"/>
    <w:rsid w:val="0039562E"/>
    <w:rsid w:val="0039695E"/>
    <w:rsid w:val="00397CD9"/>
    <w:rsid w:val="003A01A2"/>
    <w:rsid w:val="003B0967"/>
    <w:rsid w:val="003B26B3"/>
    <w:rsid w:val="003B59D5"/>
    <w:rsid w:val="003B5C41"/>
    <w:rsid w:val="003B5DB0"/>
    <w:rsid w:val="003B794D"/>
    <w:rsid w:val="003B7B4D"/>
    <w:rsid w:val="003C02BD"/>
    <w:rsid w:val="003C0E00"/>
    <w:rsid w:val="003C0ED1"/>
    <w:rsid w:val="003C28C4"/>
    <w:rsid w:val="003C5196"/>
    <w:rsid w:val="003C51FB"/>
    <w:rsid w:val="003D0C2A"/>
    <w:rsid w:val="003D1A6E"/>
    <w:rsid w:val="003D1ABB"/>
    <w:rsid w:val="003D1F97"/>
    <w:rsid w:val="003D5FBC"/>
    <w:rsid w:val="003D62A7"/>
    <w:rsid w:val="003D7B39"/>
    <w:rsid w:val="003E074D"/>
    <w:rsid w:val="003E5D1A"/>
    <w:rsid w:val="003E68F8"/>
    <w:rsid w:val="003E733A"/>
    <w:rsid w:val="003E7AAD"/>
    <w:rsid w:val="003F0E6D"/>
    <w:rsid w:val="003F1F44"/>
    <w:rsid w:val="003F26F8"/>
    <w:rsid w:val="003F3FCA"/>
    <w:rsid w:val="003F7F45"/>
    <w:rsid w:val="00400573"/>
    <w:rsid w:val="0040155D"/>
    <w:rsid w:val="00402467"/>
    <w:rsid w:val="0040250A"/>
    <w:rsid w:val="00402DA8"/>
    <w:rsid w:val="004034CD"/>
    <w:rsid w:val="00403D72"/>
    <w:rsid w:val="00403FE0"/>
    <w:rsid w:val="00404966"/>
    <w:rsid w:val="004077FA"/>
    <w:rsid w:val="00411860"/>
    <w:rsid w:val="0041243E"/>
    <w:rsid w:val="0041317E"/>
    <w:rsid w:val="00414E71"/>
    <w:rsid w:val="00415536"/>
    <w:rsid w:val="00415875"/>
    <w:rsid w:val="0041686F"/>
    <w:rsid w:val="0041713E"/>
    <w:rsid w:val="00420623"/>
    <w:rsid w:val="00420CE9"/>
    <w:rsid w:val="00421C23"/>
    <w:rsid w:val="00421D3F"/>
    <w:rsid w:val="00423785"/>
    <w:rsid w:val="00424342"/>
    <w:rsid w:val="004254CE"/>
    <w:rsid w:val="00426E3C"/>
    <w:rsid w:val="00427357"/>
    <w:rsid w:val="004273D3"/>
    <w:rsid w:val="00427F01"/>
    <w:rsid w:val="00432F11"/>
    <w:rsid w:val="00433B4A"/>
    <w:rsid w:val="00440261"/>
    <w:rsid w:val="00441601"/>
    <w:rsid w:val="004419B5"/>
    <w:rsid w:val="00442234"/>
    <w:rsid w:val="004424DA"/>
    <w:rsid w:val="004434EE"/>
    <w:rsid w:val="00445663"/>
    <w:rsid w:val="00445B10"/>
    <w:rsid w:val="00445CF3"/>
    <w:rsid w:val="00447328"/>
    <w:rsid w:val="00452D26"/>
    <w:rsid w:val="0045481B"/>
    <w:rsid w:val="00454A25"/>
    <w:rsid w:val="0045705F"/>
    <w:rsid w:val="004604BB"/>
    <w:rsid w:val="004611B4"/>
    <w:rsid w:val="00463DF0"/>
    <w:rsid w:val="00464A6F"/>
    <w:rsid w:val="00465FFC"/>
    <w:rsid w:val="004661A3"/>
    <w:rsid w:val="00466C2A"/>
    <w:rsid w:val="004733B3"/>
    <w:rsid w:val="0047440E"/>
    <w:rsid w:val="0047582C"/>
    <w:rsid w:val="004779CF"/>
    <w:rsid w:val="004809D3"/>
    <w:rsid w:val="00483A57"/>
    <w:rsid w:val="00486D06"/>
    <w:rsid w:val="00486E0F"/>
    <w:rsid w:val="00487E73"/>
    <w:rsid w:val="0049126D"/>
    <w:rsid w:val="004943BE"/>
    <w:rsid w:val="00494A4D"/>
    <w:rsid w:val="00494BE0"/>
    <w:rsid w:val="00496FBD"/>
    <w:rsid w:val="004975A7"/>
    <w:rsid w:val="00497910"/>
    <w:rsid w:val="004A06CD"/>
    <w:rsid w:val="004A1D5E"/>
    <w:rsid w:val="004A306B"/>
    <w:rsid w:val="004A3D5A"/>
    <w:rsid w:val="004A4B6F"/>
    <w:rsid w:val="004A4CF9"/>
    <w:rsid w:val="004A70CF"/>
    <w:rsid w:val="004B05EC"/>
    <w:rsid w:val="004B501E"/>
    <w:rsid w:val="004B50D1"/>
    <w:rsid w:val="004B6475"/>
    <w:rsid w:val="004B7B0D"/>
    <w:rsid w:val="004C0273"/>
    <w:rsid w:val="004C1314"/>
    <w:rsid w:val="004C28D4"/>
    <w:rsid w:val="004C2BD5"/>
    <w:rsid w:val="004C2BF3"/>
    <w:rsid w:val="004C59B9"/>
    <w:rsid w:val="004C6A31"/>
    <w:rsid w:val="004C7AFD"/>
    <w:rsid w:val="004D156E"/>
    <w:rsid w:val="004D2466"/>
    <w:rsid w:val="004D2965"/>
    <w:rsid w:val="004D2D9D"/>
    <w:rsid w:val="004D2DF1"/>
    <w:rsid w:val="004D389B"/>
    <w:rsid w:val="004D5DBC"/>
    <w:rsid w:val="004D77AD"/>
    <w:rsid w:val="004E0101"/>
    <w:rsid w:val="004E1EFC"/>
    <w:rsid w:val="004E2B2F"/>
    <w:rsid w:val="004E2F00"/>
    <w:rsid w:val="004E5189"/>
    <w:rsid w:val="004E53ED"/>
    <w:rsid w:val="004E5A0F"/>
    <w:rsid w:val="004E61A0"/>
    <w:rsid w:val="004E6A30"/>
    <w:rsid w:val="004E7D8D"/>
    <w:rsid w:val="004F2BB7"/>
    <w:rsid w:val="004F2CB7"/>
    <w:rsid w:val="004F2D23"/>
    <w:rsid w:val="004F616D"/>
    <w:rsid w:val="004F6FC9"/>
    <w:rsid w:val="004F7141"/>
    <w:rsid w:val="004F775F"/>
    <w:rsid w:val="00500022"/>
    <w:rsid w:val="0050793C"/>
    <w:rsid w:val="00507B4A"/>
    <w:rsid w:val="00507B7A"/>
    <w:rsid w:val="00511B54"/>
    <w:rsid w:val="00512121"/>
    <w:rsid w:val="005122C1"/>
    <w:rsid w:val="00512C26"/>
    <w:rsid w:val="0051639F"/>
    <w:rsid w:val="00516C3C"/>
    <w:rsid w:val="005215E5"/>
    <w:rsid w:val="00521EB5"/>
    <w:rsid w:val="005317CD"/>
    <w:rsid w:val="00532094"/>
    <w:rsid w:val="005320BC"/>
    <w:rsid w:val="00532B2D"/>
    <w:rsid w:val="00534235"/>
    <w:rsid w:val="00534393"/>
    <w:rsid w:val="00536A65"/>
    <w:rsid w:val="00543504"/>
    <w:rsid w:val="00543505"/>
    <w:rsid w:val="00544250"/>
    <w:rsid w:val="005458C5"/>
    <w:rsid w:val="00550C2F"/>
    <w:rsid w:val="005532E4"/>
    <w:rsid w:val="00553BE4"/>
    <w:rsid w:val="00555811"/>
    <w:rsid w:val="00555C86"/>
    <w:rsid w:val="00556FFC"/>
    <w:rsid w:val="0055760F"/>
    <w:rsid w:val="00557C97"/>
    <w:rsid w:val="005612B0"/>
    <w:rsid w:val="00561E9C"/>
    <w:rsid w:val="005653A7"/>
    <w:rsid w:val="005700EE"/>
    <w:rsid w:val="00573B29"/>
    <w:rsid w:val="00573E50"/>
    <w:rsid w:val="005741CD"/>
    <w:rsid w:val="00574214"/>
    <w:rsid w:val="0057453F"/>
    <w:rsid w:val="00574895"/>
    <w:rsid w:val="00577A8B"/>
    <w:rsid w:val="005801D9"/>
    <w:rsid w:val="00580545"/>
    <w:rsid w:val="00582255"/>
    <w:rsid w:val="00582EE4"/>
    <w:rsid w:val="00583AA1"/>
    <w:rsid w:val="00584AA9"/>
    <w:rsid w:val="005857B2"/>
    <w:rsid w:val="00585ADD"/>
    <w:rsid w:val="00587D64"/>
    <w:rsid w:val="00592CBA"/>
    <w:rsid w:val="005955F8"/>
    <w:rsid w:val="00595B8F"/>
    <w:rsid w:val="005A1311"/>
    <w:rsid w:val="005A5FEE"/>
    <w:rsid w:val="005A6D81"/>
    <w:rsid w:val="005A6EEC"/>
    <w:rsid w:val="005A71BE"/>
    <w:rsid w:val="005A75C9"/>
    <w:rsid w:val="005A78D5"/>
    <w:rsid w:val="005B086D"/>
    <w:rsid w:val="005B0BE0"/>
    <w:rsid w:val="005B15E5"/>
    <w:rsid w:val="005B187D"/>
    <w:rsid w:val="005B291D"/>
    <w:rsid w:val="005B5016"/>
    <w:rsid w:val="005B5541"/>
    <w:rsid w:val="005B6675"/>
    <w:rsid w:val="005B6BB4"/>
    <w:rsid w:val="005C063D"/>
    <w:rsid w:val="005C313C"/>
    <w:rsid w:val="005C4D40"/>
    <w:rsid w:val="005C5381"/>
    <w:rsid w:val="005C5C0E"/>
    <w:rsid w:val="005C7469"/>
    <w:rsid w:val="005D1299"/>
    <w:rsid w:val="005D1306"/>
    <w:rsid w:val="005D13CC"/>
    <w:rsid w:val="005D2B1F"/>
    <w:rsid w:val="005D39C2"/>
    <w:rsid w:val="005D4D25"/>
    <w:rsid w:val="005D4D72"/>
    <w:rsid w:val="005D6E09"/>
    <w:rsid w:val="005D7424"/>
    <w:rsid w:val="005D7DCE"/>
    <w:rsid w:val="005D7E32"/>
    <w:rsid w:val="005E07FE"/>
    <w:rsid w:val="005E0B35"/>
    <w:rsid w:val="005E157C"/>
    <w:rsid w:val="005E277B"/>
    <w:rsid w:val="005E5077"/>
    <w:rsid w:val="005E7A81"/>
    <w:rsid w:val="005E7F79"/>
    <w:rsid w:val="005F008C"/>
    <w:rsid w:val="005F0C2D"/>
    <w:rsid w:val="005F1953"/>
    <w:rsid w:val="005F233D"/>
    <w:rsid w:val="005F430D"/>
    <w:rsid w:val="005F4CCF"/>
    <w:rsid w:val="006008A6"/>
    <w:rsid w:val="00604A9D"/>
    <w:rsid w:val="00604D64"/>
    <w:rsid w:val="00607093"/>
    <w:rsid w:val="00611A3D"/>
    <w:rsid w:val="00611C12"/>
    <w:rsid w:val="00616A8F"/>
    <w:rsid w:val="00617E8C"/>
    <w:rsid w:val="006232DC"/>
    <w:rsid w:val="006249BA"/>
    <w:rsid w:val="00626227"/>
    <w:rsid w:val="006276F3"/>
    <w:rsid w:val="0063094F"/>
    <w:rsid w:val="00630F10"/>
    <w:rsid w:val="0063255A"/>
    <w:rsid w:val="0063259A"/>
    <w:rsid w:val="0063444B"/>
    <w:rsid w:val="00634518"/>
    <w:rsid w:val="00636103"/>
    <w:rsid w:val="00636507"/>
    <w:rsid w:val="00636E64"/>
    <w:rsid w:val="0063710F"/>
    <w:rsid w:val="00641D95"/>
    <w:rsid w:val="006432C9"/>
    <w:rsid w:val="006452FB"/>
    <w:rsid w:val="0065070A"/>
    <w:rsid w:val="0065534D"/>
    <w:rsid w:val="00657010"/>
    <w:rsid w:val="00662D20"/>
    <w:rsid w:val="006634C1"/>
    <w:rsid w:val="006673C1"/>
    <w:rsid w:val="00667884"/>
    <w:rsid w:val="0067168B"/>
    <w:rsid w:val="00672682"/>
    <w:rsid w:val="00673EBF"/>
    <w:rsid w:val="006745FF"/>
    <w:rsid w:val="0067602D"/>
    <w:rsid w:val="0067708A"/>
    <w:rsid w:val="00677E12"/>
    <w:rsid w:val="00682CA8"/>
    <w:rsid w:val="00683CE7"/>
    <w:rsid w:val="00683DF1"/>
    <w:rsid w:val="006845BF"/>
    <w:rsid w:val="006871AE"/>
    <w:rsid w:val="00687F5A"/>
    <w:rsid w:val="006900C3"/>
    <w:rsid w:val="0069173B"/>
    <w:rsid w:val="00692773"/>
    <w:rsid w:val="00695A57"/>
    <w:rsid w:val="0069690E"/>
    <w:rsid w:val="006A0A32"/>
    <w:rsid w:val="006A3E7D"/>
    <w:rsid w:val="006A4F56"/>
    <w:rsid w:val="006A5BB5"/>
    <w:rsid w:val="006B1186"/>
    <w:rsid w:val="006B237C"/>
    <w:rsid w:val="006B3456"/>
    <w:rsid w:val="006B49ED"/>
    <w:rsid w:val="006B58D6"/>
    <w:rsid w:val="006C0310"/>
    <w:rsid w:val="006C091C"/>
    <w:rsid w:val="006C148F"/>
    <w:rsid w:val="006C257B"/>
    <w:rsid w:val="006C38B5"/>
    <w:rsid w:val="006C3980"/>
    <w:rsid w:val="006C4AE6"/>
    <w:rsid w:val="006C75D3"/>
    <w:rsid w:val="006D05CD"/>
    <w:rsid w:val="006D3438"/>
    <w:rsid w:val="006D67F3"/>
    <w:rsid w:val="006E1342"/>
    <w:rsid w:val="006E57D2"/>
    <w:rsid w:val="006E7F93"/>
    <w:rsid w:val="006F0590"/>
    <w:rsid w:val="006F1DF2"/>
    <w:rsid w:val="006F1FFF"/>
    <w:rsid w:val="006F2758"/>
    <w:rsid w:val="006F44A5"/>
    <w:rsid w:val="006F6D10"/>
    <w:rsid w:val="006F7C12"/>
    <w:rsid w:val="00701C59"/>
    <w:rsid w:val="00707EED"/>
    <w:rsid w:val="00710D14"/>
    <w:rsid w:val="00711A12"/>
    <w:rsid w:val="0071270D"/>
    <w:rsid w:val="00712B94"/>
    <w:rsid w:val="00713A76"/>
    <w:rsid w:val="00714EB2"/>
    <w:rsid w:val="0071696A"/>
    <w:rsid w:val="007221F8"/>
    <w:rsid w:val="00722379"/>
    <w:rsid w:val="00725DAB"/>
    <w:rsid w:val="00727530"/>
    <w:rsid w:val="0073052A"/>
    <w:rsid w:val="0073116C"/>
    <w:rsid w:val="007311E7"/>
    <w:rsid w:val="0073199A"/>
    <w:rsid w:val="00731BA9"/>
    <w:rsid w:val="00731CE3"/>
    <w:rsid w:val="00733878"/>
    <w:rsid w:val="00736C47"/>
    <w:rsid w:val="00737C4C"/>
    <w:rsid w:val="007409DE"/>
    <w:rsid w:val="00741045"/>
    <w:rsid w:val="007418D6"/>
    <w:rsid w:val="00741AB5"/>
    <w:rsid w:val="0074250B"/>
    <w:rsid w:val="00743988"/>
    <w:rsid w:val="00750B82"/>
    <w:rsid w:val="00753D4A"/>
    <w:rsid w:val="00754EE5"/>
    <w:rsid w:val="0075525D"/>
    <w:rsid w:val="007561F6"/>
    <w:rsid w:val="00757115"/>
    <w:rsid w:val="0076439E"/>
    <w:rsid w:val="007654F4"/>
    <w:rsid w:val="007718A6"/>
    <w:rsid w:val="00771F78"/>
    <w:rsid w:val="00772ED1"/>
    <w:rsid w:val="007734AB"/>
    <w:rsid w:val="007739B9"/>
    <w:rsid w:val="00773AFC"/>
    <w:rsid w:val="00775570"/>
    <w:rsid w:val="00780D25"/>
    <w:rsid w:val="00782A08"/>
    <w:rsid w:val="00783355"/>
    <w:rsid w:val="007878D0"/>
    <w:rsid w:val="00787FC8"/>
    <w:rsid w:val="00790329"/>
    <w:rsid w:val="00791132"/>
    <w:rsid w:val="00791E7B"/>
    <w:rsid w:val="00792401"/>
    <w:rsid w:val="00792A60"/>
    <w:rsid w:val="00792BA7"/>
    <w:rsid w:val="0079405C"/>
    <w:rsid w:val="00796965"/>
    <w:rsid w:val="007A0738"/>
    <w:rsid w:val="007A08D3"/>
    <w:rsid w:val="007A1A4E"/>
    <w:rsid w:val="007A24B6"/>
    <w:rsid w:val="007A356B"/>
    <w:rsid w:val="007A3D3C"/>
    <w:rsid w:val="007B0E05"/>
    <w:rsid w:val="007B2CA1"/>
    <w:rsid w:val="007B45C8"/>
    <w:rsid w:val="007B6348"/>
    <w:rsid w:val="007B6DEB"/>
    <w:rsid w:val="007C040E"/>
    <w:rsid w:val="007C1053"/>
    <w:rsid w:val="007C1249"/>
    <w:rsid w:val="007C1F67"/>
    <w:rsid w:val="007C2F00"/>
    <w:rsid w:val="007C41D5"/>
    <w:rsid w:val="007C77BF"/>
    <w:rsid w:val="007C7E7A"/>
    <w:rsid w:val="007D0ABC"/>
    <w:rsid w:val="007D181E"/>
    <w:rsid w:val="007D1FB4"/>
    <w:rsid w:val="007D4756"/>
    <w:rsid w:val="007D53EE"/>
    <w:rsid w:val="007D64F3"/>
    <w:rsid w:val="007E0541"/>
    <w:rsid w:val="007E0723"/>
    <w:rsid w:val="007E0FF1"/>
    <w:rsid w:val="007E1C87"/>
    <w:rsid w:val="007E1CB5"/>
    <w:rsid w:val="007E3BD6"/>
    <w:rsid w:val="007E6D5A"/>
    <w:rsid w:val="007E7287"/>
    <w:rsid w:val="007F0ADA"/>
    <w:rsid w:val="007F0BEE"/>
    <w:rsid w:val="007F259F"/>
    <w:rsid w:val="007F38EE"/>
    <w:rsid w:val="007F45AD"/>
    <w:rsid w:val="007F6428"/>
    <w:rsid w:val="007F650A"/>
    <w:rsid w:val="00800D6F"/>
    <w:rsid w:val="00800F42"/>
    <w:rsid w:val="00801570"/>
    <w:rsid w:val="00801923"/>
    <w:rsid w:val="00801CCF"/>
    <w:rsid w:val="0080257D"/>
    <w:rsid w:val="008042F5"/>
    <w:rsid w:val="008048EA"/>
    <w:rsid w:val="00804ADA"/>
    <w:rsid w:val="008056F8"/>
    <w:rsid w:val="00807491"/>
    <w:rsid w:val="00807729"/>
    <w:rsid w:val="00807AE9"/>
    <w:rsid w:val="0081008C"/>
    <w:rsid w:val="00812990"/>
    <w:rsid w:val="00812A98"/>
    <w:rsid w:val="00814CE9"/>
    <w:rsid w:val="00815130"/>
    <w:rsid w:val="0081549B"/>
    <w:rsid w:val="00815674"/>
    <w:rsid w:val="00815A5E"/>
    <w:rsid w:val="008170B5"/>
    <w:rsid w:val="00817B88"/>
    <w:rsid w:val="008218D3"/>
    <w:rsid w:val="00824654"/>
    <w:rsid w:val="008269EF"/>
    <w:rsid w:val="00826CBF"/>
    <w:rsid w:val="00827171"/>
    <w:rsid w:val="0082740E"/>
    <w:rsid w:val="00832509"/>
    <w:rsid w:val="00832A06"/>
    <w:rsid w:val="00833077"/>
    <w:rsid w:val="008336DF"/>
    <w:rsid w:val="00833A26"/>
    <w:rsid w:val="00833D75"/>
    <w:rsid w:val="0083536E"/>
    <w:rsid w:val="008357D7"/>
    <w:rsid w:val="00835C29"/>
    <w:rsid w:val="0083621E"/>
    <w:rsid w:val="00836A10"/>
    <w:rsid w:val="00840023"/>
    <w:rsid w:val="00842587"/>
    <w:rsid w:val="00842FA6"/>
    <w:rsid w:val="0084301B"/>
    <w:rsid w:val="008431B4"/>
    <w:rsid w:val="008433E5"/>
    <w:rsid w:val="00844C50"/>
    <w:rsid w:val="0084525E"/>
    <w:rsid w:val="00845F27"/>
    <w:rsid w:val="00846B48"/>
    <w:rsid w:val="00847E35"/>
    <w:rsid w:val="00853839"/>
    <w:rsid w:val="00855A4E"/>
    <w:rsid w:val="008622F7"/>
    <w:rsid w:val="008636C3"/>
    <w:rsid w:val="00863764"/>
    <w:rsid w:val="00863CDA"/>
    <w:rsid w:val="008652E2"/>
    <w:rsid w:val="0086637E"/>
    <w:rsid w:val="00867EC5"/>
    <w:rsid w:val="008700DA"/>
    <w:rsid w:val="008701E2"/>
    <w:rsid w:val="00870667"/>
    <w:rsid w:val="00870F34"/>
    <w:rsid w:val="00871AEC"/>
    <w:rsid w:val="00871F37"/>
    <w:rsid w:val="008756DB"/>
    <w:rsid w:val="008776FD"/>
    <w:rsid w:val="00882278"/>
    <w:rsid w:val="00884984"/>
    <w:rsid w:val="00884B25"/>
    <w:rsid w:val="0088502F"/>
    <w:rsid w:val="00886959"/>
    <w:rsid w:val="00892C43"/>
    <w:rsid w:val="00893A34"/>
    <w:rsid w:val="0089630B"/>
    <w:rsid w:val="00897640"/>
    <w:rsid w:val="008A0216"/>
    <w:rsid w:val="008A22B2"/>
    <w:rsid w:val="008A36E1"/>
    <w:rsid w:val="008A37A7"/>
    <w:rsid w:val="008A3E5E"/>
    <w:rsid w:val="008A4D4A"/>
    <w:rsid w:val="008A6640"/>
    <w:rsid w:val="008A6686"/>
    <w:rsid w:val="008A74D4"/>
    <w:rsid w:val="008B0736"/>
    <w:rsid w:val="008B2DA6"/>
    <w:rsid w:val="008B3574"/>
    <w:rsid w:val="008B4DAF"/>
    <w:rsid w:val="008B6120"/>
    <w:rsid w:val="008B6432"/>
    <w:rsid w:val="008B6D03"/>
    <w:rsid w:val="008B7DA0"/>
    <w:rsid w:val="008C1171"/>
    <w:rsid w:val="008C4CC6"/>
    <w:rsid w:val="008C7F4D"/>
    <w:rsid w:val="008D1F25"/>
    <w:rsid w:val="008D35AA"/>
    <w:rsid w:val="008D45BF"/>
    <w:rsid w:val="008D46BB"/>
    <w:rsid w:val="008D4F5F"/>
    <w:rsid w:val="008D4F99"/>
    <w:rsid w:val="008E0093"/>
    <w:rsid w:val="008E03D5"/>
    <w:rsid w:val="008E0E78"/>
    <w:rsid w:val="008E0F5C"/>
    <w:rsid w:val="008E1D87"/>
    <w:rsid w:val="008E2D11"/>
    <w:rsid w:val="008E3BD8"/>
    <w:rsid w:val="008E3BEA"/>
    <w:rsid w:val="008E42EE"/>
    <w:rsid w:val="008E678A"/>
    <w:rsid w:val="008E6834"/>
    <w:rsid w:val="008F25D0"/>
    <w:rsid w:val="008F26C5"/>
    <w:rsid w:val="008F3AB0"/>
    <w:rsid w:val="008F4D3F"/>
    <w:rsid w:val="008F6673"/>
    <w:rsid w:val="008F6ADE"/>
    <w:rsid w:val="009000A2"/>
    <w:rsid w:val="009002C6"/>
    <w:rsid w:val="009056D3"/>
    <w:rsid w:val="00911D4C"/>
    <w:rsid w:val="00913CFE"/>
    <w:rsid w:val="00917A69"/>
    <w:rsid w:val="009209EC"/>
    <w:rsid w:val="00921C70"/>
    <w:rsid w:val="00921CF3"/>
    <w:rsid w:val="00924006"/>
    <w:rsid w:val="00924584"/>
    <w:rsid w:val="00924A5A"/>
    <w:rsid w:val="00925ADF"/>
    <w:rsid w:val="00925E7A"/>
    <w:rsid w:val="00926288"/>
    <w:rsid w:val="009269FD"/>
    <w:rsid w:val="00930542"/>
    <w:rsid w:val="00931E25"/>
    <w:rsid w:val="0093622D"/>
    <w:rsid w:val="0093654B"/>
    <w:rsid w:val="009407DB"/>
    <w:rsid w:val="00940D27"/>
    <w:rsid w:val="009414DD"/>
    <w:rsid w:val="00942BC7"/>
    <w:rsid w:val="00943C7E"/>
    <w:rsid w:val="00945B5D"/>
    <w:rsid w:val="0094758A"/>
    <w:rsid w:val="00950B06"/>
    <w:rsid w:val="00951583"/>
    <w:rsid w:val="00951A3B"/>
    <w:rsid w:val="00952F86"/>
    <w:rsid w:val="009535BB"/>
    <w:rsid w:val="00954DC8"/>
    <w:rsid w:val="00955403"/>
    <w:rsid w:val="0095584A"/>
    <w:rsid w:val="00957D63"/>
    <w:rsid w:val="00960F5F"/>
    <w:rsid w:val="00962796"/>
    <w:rsid w:val="00965320"/>
    <w:rsid w:val="009660A0"/>
    <w:rsid w:val="009672EA"/>
    <w:rsid w:val="00970069"/>
    <w:rsid w:val="00970FD5"/>
    <w:rsid w:val="009721EB"/>
    <w:rsid w:val="00972D46"/>
    <w:rsid w:val="00974D34"/>
    <w:rsid w:val="009766CE"/>
    <w:rsid w:val="00977F28"/>
    <w:rsid w:val="00980188"/>
    <w:rsid w:val="00981257"/>
    <w:rsid w:val="0098409A"/>
    <w:rsid w:val="00985948"/>
    <w:rsid w:val="00985B40"/>
    <w:rsid w:val="009862FA"/>
    <w:rsid w:val="009878B5"/>
    <w:rsid w:val="00987C0D"/>
    <w:rsid w:val="0099216C"/>
    <w:rsid w:val="009950B3"/>
    <w:rsid w:val="00997969"/>
    <w:rsid w:val="009A28CB"/>
    <w:rsid w:val="009A40C2"/>
    <w:rsid w:val="009A4556"/>
    <w:rsid w:val="009A6205"/>
    <w:rsid w:val="009A77A0"/>
    <w:rsid w:val="009B0E38"/>
    <w:rsid w:val="009B44C2"/>
    <w:rsid w:val="009B45F2"/>
    <w:rsid w:val="009B6E27"/>
    <w:rsid w:val="009B706E"/>
    <w:rsid w:val="009B7DE8"/>
    <w:rsid w:val="009C0185"/>
    <w:rsid w:val="009C423A"/>
    <w:rsid w:val="009C44F1"/>
    <w:rsid w:val="009D0558"/>
    <w:rsid w:val="009D1160"/>
    <w:rsid w:val="009D66AF"/>
    <w:rsid w:val="009D7800"/>
    <w:rsid w:val="009E0E60"/>
    <w:rsid w:val="009E16D9"/>
    <w:rsid w:val="009E23AF"/>
    <w:rsid w:val="009E3014"/>
    <w:rsid w:val="009E33D5"/>
    <w:rsid w:val="009E41A3"/>
    <w:rsid w:val="009E4CC6"/>
    <w:rsid w:val="009E7922"/>
    <w:rsid w:val="009E79ED"/>
    <w:rsid w:val="009F5AF9"/>
    <w:rsid w:val="009F63B9"/>
    <w:rsid w:val="00A03DEB"/>
    <w:rsid w:val="00A05F42"/>
    <w:rsid w:val="00A07596"/>
    <w:rsid w:val="00A10CDD"/>
    <w:rsid w:val="00A11CF0"/>
    <w:rsid w:val="00A1256B"/>
    <w:rsid w:val="00A133BD"/>
    <w:rsid w:val="00A13C6D"/>
    <w:rsid w:val="00A14698"/>
    <w:rsid w:val="00A16642"/>
    <w:rsid w:val="00A1665F"/>
    <w:rsid w:val="00A166D3"/>
    <w:rsid w:val="00A16BE5"/>
    <w:rsid w:val="00A17A08"/>
    <w:rsid w:val="00A20FC0"/>
    <w:rsid w:val="00A21A08"/>
    <w:rsid w:val="00A23121"/>
    <w:rsid w:val="00A2445C"/>
    <w:rsid w:val="00A25957"/>
    <w:rsid w:val="00A30621"/>
    <w:rsid w:val="00A309B8"/>
    <w:rsid w:val="00A3179E"/>
    <w:rsid w:val="00A32481"/>
    <w:rsid w:val="00A32711"/>
    <w:rsid w:val="00A3359F"/>
    <w:rsid w:val="00A33B0D"/>
    <w:rsid w:val="00A36A5A"/>
    <w:rsid w:val="00A4192D"/>
    <w:rsid w:val="00A41CC5"/>
    <w:rsid w:val="00A42549"/>
    <w:rsid w:val="00A42DF4"/>
    <w:rsid w:val="00A433CD"/>
    <w:rsid w:val="00A4400C"/>
    <w:rsid w:val="00A46DC3"/>
    <w:rsid w:val="00A47170"/>
    <w:rsid w:val="00A50505"/>
    <w:rsid w:val="00A52EE2"/>
    <w:rsid w:val="00A53EC4"/>
    <w:rsid w:val="00A545AA"/>
    <w:rsid w:val="00A56C6B"/>
    <w:rsid w:val="00A57880"/>
    <w:rsid w:val="00A60673"/>
    <w:rsid w:val="00A62649"/>
    <w:rsid w:val="00A63A7E"/>
    <w:rsid w:val="00A645FA"/>
    <w:rsid w:val="00A65A7B"/>
    <w:rsid w:val="00A66997"/>
    <w:rsid w:val="00A67402"/>
    <w:rsid w:val="00A704A4"/>
    <w:rsid w:val="00A74E02"/>
    <w:rsid w:val="00A76EEC"/>
    <w:rsid w:val="00A770CE"/>
    <w:rsid w:val="00A7755A"/>
    <w:rsid w:val="00A81187"/>
    <w:rsid w:val="00A81B7A"/>
    <w:rsid w:val="00A82E92"/>
    <w:rsid w:val="00A82EB3"/>
    <w:rsid w:val="00A83C25"/>
    <w:rsid w:val="00A84F27"/>
    <w:rsid w:val="00A85ADD"/>
    <w:rsid w:val="00A86329"/>
    <w:rsid w:val="00A904E1"/>
    <w:rsid w:val="00A91B99"/>
    <w:rsid w:val="00A96B39"/>
    <w:rsid w:val="00AA07AD"/>
    <w:rsid w:val="00AA4532"/>
    <w:rsid w:val="00AA4ABE"/>
    <w:rsid w:val="00AA7785"/>
    <w:rsid w:val="00AB1335"/>
    <w:rsid w:val="00AB23D3"/>
    <w:rsid w:val="00AB6160"/>
    <w:rsid w:val="00AC0DA7"/>
    <w:rsid w:val="00AC1872"/>
    <w:rsid w:val="00AC1ECC"/>
    <w:rsid w:val="00AC2CBC"/>
    <w:rsid w:val="00AC3AE1"/>
    <w:rsid w:val="00AC5908"/>
    <w:rsid w:val="00AC59A2"/>
    <w:rsid w:val="00AC604E"/>
    <w:rsid w:val="00AD0ABE"/>
    <w:rsid w:val="00AD1750"/>
    <w:rsid w:val="00AD20BE"/>
    <w:rsid w:val="00AD3308"/>
    <w:rsid w:val="00AD4CA0"/>
    <w:rsid w:val="00AD54B0"/>
    <w:rsid w:val="00AD56F2"/>
    <w:rsid w:val="00AD57D0"/>
    <w:rsid w:val="00AD631F"/>
    <w:rsid w:val="00AD67BD"/>
    <w:rsid w:val="00AD6962"/>
    <w:rsid w:val="00AE1BD0"/>
    <w:rsid w:val="00AE21FF"/>
    <w:rsid w:val="00AE3258"/>
    <w:rsid w:val="00AE4CE7"/>
    <w:rsid w:val="00AF19D4"/>
    <w:rsid w:val="00AF1F18"/>
    <w:rsid w:val="00AF2372"/>
    <w:rsid w:val="00AF2843"/>
    <w:rsid w:val="00AF3F12"/>
    <w:rsid w:val="00AF53D0"/>
    <w:rsid w:val="00B00E28"/>
    <w:rsid w:val="00B02C94"/>
    <w:rsid w:val="00B03707"/>
    <w:rsid w:val="00B0726E"/>
    <w:rsid w:val="00B12421"/>
    <w:rsid w:val="00B12C1F"/>
    <w:rsid w:val="00B1435E"/>
    <w:rsid w:val="00B1599A"/>
    <w:rsid w:val="00B16028"/>
    <w:rsid w:val="00B16EA7"/>
    <w:rsid w:val="00B17767"/>
    <w:rsid w:val="00B219D1"/>
    <w:rsid w:val="00B222F1"/>
    <w:rsid w:val="00B23671"/>
    <w:rsid w:val="00B2416C"/>
    <w:rsid w:val="00B2420A"/>
    <w:rsid w:val="00B24E8D"/>
    <w:rsid w:val="00B2540C"/>
    <w:rsid w:val="00B26124"/>
    <w:rsid w:val="00B26AE8"/>
    <w:rsid w:val="00B26D07"/>
    <w:rsid w:val="00B27089"/>
    <w:rsid w:val="00B27B0E"/>
    <w:rsid w:val="00B27BDB"/>
    <w:rsid w:val="00B30DD9"/>
    <w:rsid w:val="00B3133A"/>
    <w:rsid w:val="00B33CC8"/>
    <w:rsid w:val="00B4028C"/>
    <w:rsid w:val="00B402E1"/>
    <w:rsid w:val="00B4222B"/>
    <w:rsid w:val="00B42B21"/>
    <w:rsid w:val="00B51585"/>
    <w:rsid w:val="00B54CD5"/>
    <w:rsid w:val="00B555BB"/>
    <w:rsid w:val="00B56B53"/>
    <w:rsid w:val="00B5759A"/>
    <w:rsid w:val="00B57C93"/>
    <w:rsid w:val="00B60A88"/>
    <w:rsid w:val="00B63427"/>
    <w:rsid w:val="00B6349A"/>
    <w:rsid w:val="00B67E62"/>
    <w:rsid w:val="00B73251"/>
    <w:rsid w:val="00B73269"/>
    <w:rsid w:val="00B74ECA"/>
    <w:rsid w:val="00B75F8B"/>
    <w:rsid w:val="00B81FA4"/>
    <w:rsid w:val="00B84443"/>
    <w:rsid w:val="00B8534B"/>
    <w:rsid w:val="00B868F1"/>
    <w:rsid w:val="00B86E4D"/>
    <w:rsid w:val="00B8794C"/>
    <w:rsid w:val="00B87AAC"/>
    <w:rsid w:val="00B910BF"/>
    <w:rsid w:val="00B916CA"/>
    <w:rsid w:val="00B91FF9"/>
    <w:rsid w:val="00B92B7D"/>
    <w:rsid w:val="00B93A84"/>
    <w:rsid w:val="00B95EF4"/>
    <w:rsid w:val="00BA2143"/>
    <w:rsid w:val="00BA2D2D"/>
    <w:rsid w:val="00BA3FB8"/>
    <w:rsid w:val="00BA575C"/>
    <w:rsid w:val="00BA5A7B"/>
    <w:rsid w:val="00BA69A2"/>
    <w:rsid w:val="00BA74A5"/>
    <w:rsid w:val="00BB09B4"/>
    <w:rsid w:val="00BB0DEC"/>
    <w:rsid w:val="00BB2C8F"/>
    <w:rsid w:val="00BB31E5"/>
    <w:rsid w:val="00BB362C"/>
    <w:rsid w:val="00BB4F67"/>
    <w:rsid w:val="00BB5D86"/>
    <w:rsid w:val="00BB6509"/>
    <w:rsid w:val="00BB6ED4"/>
    <w:rsid w:val="00BC032A"/>
    <w:rsid w:val="00BC0700"/>
    <w:rsid w:val="00BC1553"/>
    <w:rsid w:val="00BC1EAC"/>
    <w:rsid w:val="00BC243A"/>
    <w:rsid w:val="00BC248C"/>
    <w:rsid w:val="00BC336B"/>
    <w:rsid w:val="00BC54C9"/>
    <w:rsid w:val="00BC58A9"/>
    <w:rsid w:val="00BD0D21"/>
    <w:rsid w:val="00BD29E5"/>
    <w:rsid w:val="00BD4B7E"/>
    <w:rsid w:val="00BD5DE8"/>
    <w:rsid w:val="00BD724E"/>
    <w:rsid w:val="00BE07CC"/>
    <w:rsid w:val="00BE1517"/>
    <w:rsid w:val="00BE1ECD"/>
    <w:rsid w:val="00BE368C"/>
    <w:rsid w:val="00BE392B"/>
    <w:rsid w:val="00BE464C"/>
    <w:rsid w:val="00BE4818"/>
    <w:rsid w:val="00BE6B8C"/>
    <w:rsid w:val="00BE713C"/>
    <w:rsid w:val="00BF229E"/>
    <w:rsid w:val="00BF4397"/>
    <w:rsid w:val="00BF582C"/>
    <w:rsid w:val="00BF6C37"/>
    <w:rsid w:val="00BF750F"/>
    <w:rsid w:val="00BF779C"/>
    <w:rsid w:val="00C01EC0"/>
    <w:rsid w:val="00C03473"/>
    <w:rsid w:val="00C06EB7"/>
    <w:rsid w:val="00C077BA"/>
    <w:rsid w:val="00C10C0F"/>
    <w:rsid w:val="00C10E10"/>
    <w:rsid w:val="00C10ED3"/>
    <w:rsid w:val="00C11484"/>
    <w:rsid w:val="00C121EE"/>
    <w:rsid w:val="00C124AB"/>
    <w:rsid w:val="00C133BC"/>
    <w:rsid w:val="00C15B0E"/>
    <w:rsid w:val="00C17A63"/>
    <w:rsid w:val="00C20EEC"/>
    <w:rsid w:val="00C22F3F"/>
    <w:rsid w:val="00C23EA3"/>
    <w:rsid w:val="00C23F02"/>
    <w:rsid w:val="00C244EE"/>
    <w:rsid w:val="00C24983"/>
    <w:rsid w:val="00C24CE1"/>
    <w:rsid w:val="00C255F0"/>
    <w:rsid w:val="00C25A11"/>
    <w:rsid w:val="00C25F5A"/>
    <w:rsid w:val="00C26C6C"/>
    <w:rsid w:val="00C27C92"/>
    <w:rsid w:val="00C32C20"/>
    <w:rsid w:val="00C35C97"/>
    <w:rsid w:val="00C3654C"/>
    <w:rsid w:val="00C368D5"/>
    <w:rsid w:val="00C3704E"/>
    <w:rsid w:val="00C408A3"/>
    <w:rsid w:val="00C41651"/>
    <w:rsid w:val="00C430BE"/>
    <w:rsid w:val="00C434CD"/>
    <w:rsid w:val="00C46D9E"/>
    <w:rsid w:val="00C46FBB"/>
    <w:rsid w:val="00C4707E"/>
    <w:rsid w:val="00C47EC7"/>
    <w:rsid w:val="00C5023E"/>
    <w:rsid w:val="00C50C8A"/>
    <w:rsid w:val="00C513BC"/>
    <w:rsid w:val="00C51FDA"/>
    <w:rsid w:val="00C5293D"/>
    <w:rsid w:val="00C53A15"/>
    <w:rsid w:val="00C552BF"/>
    <w:rsid w:val="00C56068"/>
    <w:rsid w:val="00C57D24"/>
    <w:rsid w:val="00C60966"/>
    <w:rsid w:val="00C60E8D"/>
    <w:rsid w:val="00C650E2"/>
    <w:rsid w:val="00C67ABF"/>
    <w:rsid w:val="00C71285"/>
    <w:rsid w:val="00C72224"/>
    <w:rsid w:val="00C722EE"/>
    <w:rsid w:val="00C727CA"/>
    <w:rsid w:val="00C738B1"/>
    <w:rsid w:val="00C739CD"/>
    <w:rsid w:val="00C744ED"/>
    <w:rsid w:val="00C75706"/>
    <w:rsid w:val="00C758A7"/>
    <w:rsid w:val="00C7791B"/>
    <w:rsid w:val="00C844D3"/>
    <w:rsid w:val="00C87463"/>
    <w:rsid w:val="00C9076E"/>
    <w:rsid w:val="00C91FC8"/>
    <w:rsid w:val="00C967C8"/>
    <w:rsid w:val="00C97FE6"/>
    <w:rsid w:val="00CA331C"/>
    <w:rsid w:val="00CA36D9"/>
    <w:rsid w:val="00CA468A"/>
    <w:rsid w:val="00CA4815"/>
    <w:rsid w:val="00CB13D3"/>
    <w:rsid w:val="00CB42CD"/>
    <w:rsid w:val="00CB4489"/>
    <w:rsid w:val="00CB4DD2"/>
    <w:rsid w:val="00CB5316"/>
    <w:rsid w:val="00CB5C9A"/>
    <w:rsid w:val="00CB6429"/>
    <w:rsid w:val="00CC0018"/>
    <w:rsid w:val="00CC2C32"/>
    <w:rsid w:val="00CC2DE8"/>
    <w:rsid w:val="00CC6852"/>
    <w:rsid w:val="00CC6983"/>
    <w:rsid w:val="00CC705E"/>
    <w:rsid w:val="00CC7369"/>
    <w:rsid w:val="00CC7898"/>
    <w:rsid w:val="00CD0E14"/>
    <w:rsid w:val="00CD342E"/>
    <w:rsid w:val="00CD41D7"/>
    <w:rsid w:val="00CD4D4F"/>
    <w:rsid w:val="00CD58E2"/>
    <w:rsid w:val="00CD5FD9"/>
    <w:rsid w:val="00CD727A"/>
    <w:rsid w:val="00CE0CE4"/>
    <w:rsid w:val="00CE0E7C"/>
    <w:rsid w:val="00CE0FA3"/>
    <w:rsid w:val="00CE10CA"/>
    <w:rsid w:val="00CE392C"/>
    <w:rsid w:val="00CE6C63"/>
    <w:rsid w:val="00CE7859"/>
    <w:rsid w:val="00CE7B09"/>
    <w:rsid w:val="00CF1E8D"/>
    <w:rsid w:val="00CF3B54"/>
    <w:rsid w:val="00CF591A"/>
    <w:rsid w:val="00CF6562"/>
    <w:rsid w:val="00D00238"/>
    <w:rsid w:val="00D006B4"/>
    <w:rsid w:val="00D02846"/>
    <w:rsid w:val="00D03F83"/>
    <w:rsid w:val="00D05B15"/>
    <w:rsid w:val="00D06399"/>
    <w:rsid w:val="00D072A3"/>
    <w:rsid w:val="00D10DD3"/>
    <w:rsid w:val="00D1262A"/>
    <w:rsid w:val="00D127EF"/>
    <w:rsid w:val="00D1357B"/>
    <w:rsid w:val="00D14FE6"/>
    <w:rsid w:val="00D2049D"/>
    <w:rsid w:val="00D20D6A"/>
    <w:rsid w:val="00D236C6"/>
    <w:rsid w:val="00D26F1D"/>
    <w:rsid w:val="00D307F1"/>
    <w:rsid w:val="00D3099E"/>
    <w:rsid w:val="00D30A5E"/>
    <w:rsid w:val="00D30F1C"/>
    <w:rsid w:val="00D31189"/>
    <w:rsid w:val="00D317C7"/>
    <w:rsid w:val="00D32437"/>
    <w:rsid w:val="00D33DFD"/>
    <w:rsid w:val="00D34521"/>
    <w:rsid w:val="00D37F3A"/>
    <w:rsid w:val="00D402A1"/>
    <w:rsid w:val="00D40971"/>
    <w:rsid w:val="00D45976"/>
    <w:rsid w:val="00D45B1C"/>
    <w:rsid w:val="00D475F2"/>
    <w:rsid w:val="00D47E3B"/>
    <w:rsid w:val="00D505CD"/>
    <w:rsid w:val="00D505CF"/>
    <w:rsid w:val="00D516B9"/>
    <w:rsid w:val="00D5337C"/>
    <w:rsid w:val="00D54EAD"/>
    <w:rsid w:val="00D5688A"/>
    <w:rsid w:val="00D61ED6"/>
    <w:rsid w:val="00D640C4"/>
    <w:rsid w:val="00D6411E"/>
    <w:rsid w:val="00D645B3"/>
    <w:rsid w:val="00D65486"/>
    <w:rsid w:val="00D66190"/>
    <w:rsid w:val="00D668F3"/>
    <w:rsid w:val="00D66A5B"/>
    <w:rsid w:val="00D70680"/>
    <w:rsid w:val="00D7071F"/>
    <w:rsid w:val="00D70B8D"/>
    <w:rsid w:val="00D70C38"/>
    <w:rsid w:val="00D71B71"/>
    <w:rsid w:val="00D72180"/>
    <w:rsid w:val="00D72DAE"/>
    <w:rsid w:val="00D75838"/>
    <w:rsid w:val="00D80535"/>
    <w:rsid w:val="00D81781"/>
    <w:rsid w:val="00D8245E"/>
    <w:rsid w:val="00D83CEF"/>
    <w:rsid w:val="00D86000"/>
    <w:rsid w:val="00D86284"/>
    <w:rsid w:val="00D8795A"/>
    <w:rsid w:val="00D87F1E"/>
    <w:rsid w:val="00D90BE7"/>
    <w:rsid w:val="00D90D64"/>
    <w:rsid w:val="00D918D4"/>
    <w:rsid w:val="00D91DE5"/>
    <w:rsid w:val="00D93B59"/>
    <w:rsid w:val="00D971C5"/>
    <w:rsid w:val="00D97AA8"/>
    <w:rsid w:val="00DA0A32"/>
    <w:rsid w:val="00DA1DF4"/>
    <w:rsid w:val="00DA3515"/>
    <w:rsid w:val="00DA3DA6"/>
    <w:rsid w:val="00DA4490"/>
    <w:rsid w:val="00DA63FD"/>
    <w:rsid w:val="00DA6708"/>
    <w:rsid w:val="00DA7959"/>
    <w:rsid w:val="00DB1C4A"/>
    <w:rsid w:val="00DB5BD2"/>
    <w:rsid w:val="00DB68EA"/>
    <w:rsid w:val="00DB6DA9"/>
    <w:rsid w:val="00DB7DC4"/>
    <w:rsid w:val="00DB7E5A"/>
    <w:rsid w:val="00DC1454"/>
    <w:rsid w:val="00DC164C"/>
    <w:rsid w:val="00DC1BE9"/>
    <w:rsid w:val="00DC2D3C"/>
    <w:rsid w:val="00DC5980"/>
    <w:rsid w:val="00DC5B74"/>
    <w:rsid w:val="00DC62D5"/>
    <w:rsid w:val="00DD15EC"/>
    <w:rsid w:val="00DD2B46"/>
    <w:rsid w:val="00DD2E67"/>
    <w:rsid w:val="00DD532D"/>
    <w:rsid w:val="00DE2D80"/>
    <w:rsid w:val="00DF0F73"/>
    <w:rsid w:val="00DF26AE"/>
    <w:rsid w:val="00DF452A"/>
    <w:rsid w:val="00DF65C3"/>
    <w:rsid w:val="00DF762A"/>
    <w:rsid w:val="00E00385"/>
    <w:rsid w:val="00E00A1D"/>
    <w:rsid w:val="00E00BFB"/>
    <w:rsid w:val="00E0187F"/>
    <w:rsid w:val="00E02E0B"/>
    <w:rsid w:val="00E05894"/>
    <w:rsid w:val="00E05B72"/>
    <w:rsid w:val="00E06ED6"/>
    <w:rsid w:val="00E07C42"/>
    <w:rsid w:val="00E11FA1"/>
    <w:rsid w:val="00E12B86"/>
    <w:rsid w:val="00E13263"/>
    <w:rsid w:val="00E164E2"/>
    <w:rsid w:val="00E166A6"/>
    <w:rsid w:val="00E16C34"/>
    <w:rsid w:val="00E20911"/>
    <w:rsid w:val="00E213CB"/>
    <w:rsid w:val="00E2299A"/>
    <w:rsid w:val="00E23132"/>
    <w:rsid w:val="00E24AD0"/>
    <w:rsid w:val="00E27AD6"/>
    <w:rsid w:val="00E30D44"/>
    <w:rsid w:val="00E33919"/>
    <w:rsid w:val="00E339B6"/>
    <w:rsid w:val="00E33A91"/>
    <w:rsid w:val="00E3436B"/>
    <w:rsid w:val="00E3739E"/>
    <w:rsid w:val="00E415B0"/>
    <w:rsid w:val="00E426AB"/>
    <w:rsid w:val="00E43CE8"/>
    <w:rsid w:val="00E453CB"/>
    <w:rsid w:val="00E46E92"/>
    <w:rsid w:val="00E50B1C"/>
    <w:rsid w:val="00E529E5"/>
    <w:rsid w:val="00E52C20"/>
    <w:rsid w:val="00E53527"/>
    <w:rsid w:val="00E54E16"/>
    <w:rsid w:val="00E64BCA"/>
    <w:rsid w:val="00E66A7C"/>
    <w:rsid w:val="00E67105"/>
    <w:rsid w:val="00E70712"/>
    <w:rsid w:val="00E71C8D"/>
    <w:rsid w:val="00E72432"/>
    <w:rsid w:val="00E72A0B"/>
    <w:rsid w:val="00E7533A"/>
    <w:rsid w:val="00E77B18"/>
    <w:rsid w:val="00E803B4"/>
    <w:rsid w:val="00E83B25"/>
    <w:rsid w:val="00E85D07"/>
    <w:rsid w:val="00E869FC"/>
    <w:rsid w:val="00E87626"/>
    <w:rsid w:val="00E87DD5"/>
    <w:rsid w:val="00E911F8"/>
    <w:rsid w:val="00E91640"/>
    <w:rsid w:val="00E97AF0"/>
    <w:rsid w:val="00EA06B4"/>
    <w:rsid w:val="00EA0FB6"/>
    <w:rsid w:val="00EA1556"/>
    <w:rsid w:val="00EA5E78"/>
    <w:rsid w:val="00EA6C03"/>
    <w:rsid w:val="00EB30CC"/>
    <w:rsid w:val="00EB4C2F"/>
    <w:rsid w:val="00EB4D0A"/>
    <w:rsid w:val="00EB680D"/>
    <w:rsid w:val="00EB757E"/>
    <w:rsid w:val="00EC1073"/>
    <w:rsid w:val="00EC17FE"/>
    <w:rsid w:val="00EC1A6C"/>
    <w:rsid w:val="00EC41A4"/>
    <w:rsid w:val="00EC483A"/>
    <w:rsid w:val="00EC6090"/>
    <w:rsid w:val="00EC7D67"/>
    <w:rsid w:val="00ED0A5B"/>
    <w:rsid w:val="00ED0DDF"/>
    <w:rsid w:val="00ED0E4C"/>
    <w:rsid w:val="00ED2F5D"/>
    <w:rsid w:val="00ED62E6"/>
    <w:rsid w:val="00ED7AA8"/>
    <w:rsid w:val="00EE034C"/>
    <w:rsid w:val="00EE036B"/>
    <w:rsid w:val="00EE0788"/>
    <w:rsid w:val="00EE14E3"/>
    <w:rsid w:val="00EE26E3"/>
    <w:rsid w:val="00EE2C2A"/>
    <w:rsid w:val="00EE321E"/>
    <w:rsid w:val="00EE3326"/>
    <w:rsid w:val="00EE46FF"/>
    <w:rsid w:val="00EE4B14"/>
    <w:rsid w:val="00EE61FF"/>
    <w:rsid w:val="00EE62D4"/>
    <w:rsid w:val="00EE6D0D"/>
    <w:rsid w:val="00EF03A5"/>
    <w:rsid w:val="00EF137D"/>
    <w:rsid w:val="00EF2E43"/>
    <w:rsid w:val="00EF2F2E"/>
    <w:rsid w:val="00EF3429"/>
    <w:rsid w:val="00EF5F25"/>
    <w:rsid w:val="00EF6236"/>
    <w:rsid w:val="00EF6D3E"/>
    <w:rsid w:val="00F02046"/>
    <w:rsid w:val="00F02639"/>
    <w:rsid w:val="00F04424"/>
    <w:rsid w:val="00F059A3"/>
    <w:rsid w:val="00F05A7E"/>
    <w:rsid w:val="00F06B81"/>
    <w:rsid w:val="00F07E11"/>
    <w:rsid w:val="00F1000D"/>
    <w:rsid w:val="00F10D21"/>
    <w:rsid w:val="00F11B7F"/>
    <w:rsid w:val="00F11FF0"/>
    <w:rsid w:val="00F145E9"/>
    <w:rsid w:val="00F164B9"/>
    <w:rsid w:val="00F200D2"/>
    <w:rsid w:val="00F20922"/>
    <w:rsid w:val="00F21B06"/>
    <w:rsid w:val="00F23334"/>
    <w:rsid w:val="00F25CCE"/>
    <w:rsid w:val="00F267DE"/>
    <w:rsid w:val="00F26EEA"/>
    <w:rsid w:val="00F27089"/>
    <w:rsid w:val="00F27914"/>
    <w:rsid w:val="00F30E10"/>
    <w:rsid w:val="00F311A4"/>
    <w:rsid w:val="00F31279"/>
    <w:rsid w:val="00F3164F"/>
    <w:rsid w:val="00F32DCB"/>
    <w:rsid w:val="00F333ED"/>
    <w:rsid w:val="00F33BE8"/>
    <w:rsid w:val="00F33DCC"/>
    <w:rsid w:val="00F34D1C"/>
    <w:rsid w:val="00F357C6"/>
    <w:rsid w:val="00F4361D"/>
    <w:rsid w:val="00F448A5"/>
    <w:rsid w:val="00F4510A"/>
    <w:rsid w:val="00F46027"/>
    <w:rsid w:val="00F50289"/>
    <w:rsid w:val="00F5069D"/>
    <w:rsid w:val="00F52B1A"/>
    <w:rsid w:val="00F5340D"/>
    <w:rsid w:val="00F53E47"/>
    <w:rsid w:val="00F53F92"/>
    <w:rsid w:val="00F57E71"/>
    <w:rsid w:val="00F60CA9"/>
    <w:rsid w:val="00F61E9B"/>
    <w:rsid w:val="00F63559"/>
    <w:rsid w:val="00F641C5"/>
    <w:rsid w:val="00F649A1"/>
    <w:rsid w:val="00F66606"/>
    <w:rsid w:val="00F66D77"/>
    <w:rsid w:val="00F701DC"/>
    <w:rsid w:val="00F71E8E"/>
    <w:rsid w:val="00F73EC6"/>
    <w:rsid w:val="00F7493D"/>
    <w:rsid w:val="00F750A7"/>
    <w:rsid w:val="00F77367"/>
    <w:rsid w:val="00F774B7"/>
    <w:rsid w:val="00F8072B"/>
    <w:rsid w:val="00F80977"/>
    <w:rsid w:val="00F80EE4"/>
    <w:rsid w:val="00F820B9"/>
    <w:rsid w:val="00F82ABD"/>
    <w:rsid w:val="00F82C2C"/>
    <w:rsid w:val="00F85913"/>
    <w:rsid w:val="00F87467"/>
    <w:rsid w:val="00F87E22"/>
    <w:rsid w:val="00F92F99"/>
    <w:rsid w:val="00F94628"/>
    <w:rsid w:val="00F95F24"/>
    <w:rsid w:val="00F96442"/>
    <w:rsid w:val="00F96637"/>
    <w:rsid w:val="00F96CD2"/>
    <w:rsid w:val="00FA4E0E"/>
    <w:rsid w:val="00FA640F"/>
    <w:rsid w:val="00FB095C"/>
    <w:rsid w:val="00FB105D"/>
    <w:rsid w:val="00FB452A"/>
    <w:rsid w:val="00FB4627"/>
    <w:rsid w:val="00FB5346"/>
    <w:rsid w:val="00FB5DBA"/>
    <w:rsid w:val="00FB677C"/>
    <w:rsid w:val="00FB778D"/>
    <w:rsid w:val="00FB7BBC"/>
    <w:rsid w:val="00FB7BEA"/>
    <w:rsid w:val="00FC02CA"/>
    <w:rsid w:val="00FC0E2C"/>
    <w:rsid w:val="00FC1912"/>
    <w:rsid w:val="00FC7084"/>
    <w:rsid w:val="00FC71DF"/>
    <w:rsid w:val="00FD2CF9"/>
    <w:rsid w:val="00FD2F6F"/>
    <w:rsid w:val="00FD3327"/>
    <w:rsid w:val="00FD4BC6"/>
    <w:rsid w:val="00FD4D6E"/>
    <w:rsid w:val="00FD5DF2"/>
    <w:rsid w:val="00FD6383"/>
    <w:rsid w:val="00FD6EFD"/>
    <w:rsid w:val="00FE3640"/>
    <w:rsid w:val="00FE43FC"/>
    <w:rsid w:val="00FE763E"/>
    <w:rsid w:val="00FF1456"/>
    <w:rsid w:val="00FF5BC8"/>
    <w:rsid w:val="00FF66A8"/>
    <w:rsid w:val="0235C15A"/>
    <w:rsid w:val="02ABD0E8"/>
    <w:rsid w:val="02B0746B"/>
    <w:rsid w:val="033C9C22"/>
    <w:rsid w:val="036E4E85"/>
    <w:rsid w:val="03D5E201"/>
    <w:rsid w:val="04D7BD27"/>
    <w:rsid w:val="04DA1566"/>
    <w:rsid w:val="04F585BC"/>
    <w:rsid w:val="05C8E765"/>
    <w:rsid w:val="061BDADB"/>
    <w:rsid w:val="06551282"/>
    <w:rsid w:val="073FC5AC"/>
    <w:rsid w:val="0756B2B8"/>
    <w:rsid w:val="08F335B7"/>
    <w:rsid w:val="094A6357"/>
    <w:rsid w:val="0960260E"/>
    <w:rsid w:val="09FE5538"/>
    <w:rsid w:val="0A22C363"/>
    <w:rsid w:val="0B1801DA"/>
    <w:rsid w:val="0BB78301"/>
    <w:rsid w:val="0CBE21F9"/>
    <w:rsid w:val="0E0EECF2"/>
    <w:rsid w:val="0E4FAD1D"/>
    <w:rsid w:val="0EE888AE"/>
    <w:rsid w:val="0F02C22D"/>
    <w:rsid w:val="0F7F3F24"/>
    <w:rsid w:val="1084ADC3"/>
    <w:rsid w:val="111D17B6"/>
    <w:rsid w:val="116B17BE"/>
    <w:rsid w:val="11826DF0"/>
    <w:rsid w:val="12B08D94"/>
    <w:rsid w:val="12EFD7CD"/>
    <w:rsid w:val="13010043"/>
    <w:rsid w:val="1335B378"/>
    <w:rsid w:val="1342D936"/>
    <w:rsid w:val="144C5472"/>
    <w:rsid w:val="1462A975"/>
    <w:rsid w:val="146B6A20"/>
    <w:rsid w:val="14DFC6C8"/>
    <w:rsid w:val="1552BC08"/>
    <w:rsid w:val="1555BB97"/>
    <w:rsid w:val="15B70907"/>
    <w:rsid w:val="182A2BC8"/>
    <w:rsid w:val="1841BFDD"/>
    <w:rsid w:val="18D498E1"/>
    <w:rsid w:val="19042028"/>
    <w:rsid w:val="1963A9EC"/>
    <w:rsid w:val="196B3569"/>
    <w:rsid w:val="19BCE645"/>
    <w:rsid w:val="1A0C3F66"/>
    <w:rsid w:val="1A96D88B"/>
    <w:rsid w:val="1AF4CE24"/>
    <w:rsid w:val="1B4A2DB8"/>
    <w:rsid w:val="1B520D5D"/>
    <w:rsid w:val="1C674896"/>
    <w:rsid w:val="1C9EF936"/>
    <w:rsid w:val="1CD54470"/>
    <w:rsid w:val="1D0D303A"/>
    <w:rsid w:val="1DBF3FEE"/>
    <w:rsid w:val="1E789A8B"/>
    <w:rsid w:val="1E884712"/>
    <w:rsid w:val="1E91ED33"/>
    <w:rsid w:val="1E9A43F9"/>
    <w:rsid w:val="1FEA3FF1"/>
    <w:rsid w:val="1FF82243"/>
    <w:rsid w:val="20093DCB"/>
    <w:rsid w:val="20433A39"/>
    <w:rsid w:val="20CC4E25"/>
    <w:rsid w:val="21262017"/>
    <w:rsid w:val="21CFAD36"/>
    <w:rsid w:val="225B32BD"/>
    <w:rsid w:val="226B5E46"/>
    <w:rsid w:val="2284EBF7"/>
    <w:rsid w:val="2307C8F8"/>
    <w:rsid w:val="232BB1A5"/>
    <w:rsid w:val="2450A8FB"/>
    <w:rsid w:val="248469B8"/>
    <w:rsid w:val="24C45C83"/>
    <w:rsid w:val="24C6D110"/>
    <w:rsid w:val="252A1C1B"/>
    <w:rsid w:val="264C79C0"/>
    <w:rsid w:val="2694B8CE"/>
    <w:rsid w:val="26B08C09"/>
    <w:rsid w:val="280E4C39"/>
    <w:rsid w:val="2829C288"/>
    <w:rsid w:val="282A9D14"/>
    <w:rsid w:val="291AD479"/>
    <w:rsid w:val="2989F721"/>
    <w:rsid w:val="2A50D813"/>
    <w:rsid w:val="2AD880E9"/>
    <w:rsid w:val="2B1DA461"/>
    <w:rsid w:val="2CEF2B23"/>
    <w:rsid w:val="2CFA6C0C"/>
    <w:rsid w:val="2D7E11CF"/>
    <w:rsid w:val="2E46F722"/>
    <w:rsid w:val="2F487411"/>
    <w:rsid w:val="2FBE1174"/>
    <w:rsid w:val="2FEC8D3B"/>
    <w:rsid w:val="30004129"/>
    <w:rsid w:val="3140E95A"/>
    <w:rsid w:val="316A8BE6"/>
    <w:rsid w:val="31F2D404"/>
    <w:rsid w:val="328E32AA"/>
    <w:rsid w:val="32B190E3"/>
    <w:rsid w:val="32FDB1E8"/>
    <w:rsid w:val="3305BC3D"/>
    <w:rsid w:val="33505C87"/>
    <w:rsid w:val="338B6B0E"/>
    <w:rsid w:val="33953FFF"/>
    <w:rsid w:val="33C4A7CA"/>
    <w:rsid w:val="34678BF8"/>
    <w:rsid w:val="35077549"/>
    <w:rsid w:val="363ABE42"/>
    <w:rsid w:val="37406872"/>
    <w:rsid w:val="375B89FA"/>
    <w:rsid w:val="376CB3D1"/>
    <w:rsid w:val="37A35917"/>
    <w:rsid w:val="37B24E3E"/>
    <w:rsid w:val="37D503FC"/>
    <w:rsid w:val="37D836E7"/>
    <w:rsid w:val="37E98232"/>
    <w:rsid w:val="380BBC97"/>
    <w:rsid w:val="389B259B"/>
    <w:rsid w:val="38BA07F2"/>
    <w:rsid w:val="38BFB0C1"/>
    <w:rsid w:val="393175C7"/>
    <w:rsid w:val="39449318"/>
    <w:rsid w:val="39F5A8D5"/>
    <w:rsid w:val="3AD74C73"/>
    <w:rsid w:val="3B14F47D"/>
    <w:rsid w:val="3B2426FB"/>
    <w:rsid w:val="3BFD5F7D"/>
    <w:rsid w:val="3C0C80DF"/>
    <w:rsid w:val="3DFC5175"/>
    <w:rsid w:val="40F0F7F1"/>
    <w:rsid w:val="41B84E4E"/>
    <w:rsid w:val="41C99912"/>
    <w:rsid w:val="41FDA307"/>
    <w:rsid w:val="423E4FAD"/>
    <w:rsid w:val="42789E8F"/>
    <w:rsid w:val="432B4F10"/>
    <w:rsid w:val="435639A8"/>
    <w:rsid w:val="437ADB0C"/>
    <w:rsid w:val="438B9E87"/>
    <w:rsid w:val="43E6B08C"/>
    <w:rsid w:val="4473D6BF"/>
    <w:rsid w:val="450EE496"/>
    <w:rsid w:val="4542AA93"/>
    <w:rsid w:val="468C8269"/>
    <w:rsid w:val="46A577ED"/>
    <w:rsid w:val="46D29F71"/>
    <w:rsid w:val="47100FF3"/>
    <w:rsid w:val="48016D39"/>
    <w:rsid w:val="483143E7"/>
    <w:rsid w:val="48509801"/>
    <w:rsid w:val="49317B74"/>
    <w:rsid w:val="4958A1E6"/>
    <w:rsid w:val="49B9F200"/>
    <w:rsid w:val="49C0BFA9"/>
    <w:rsid w:val="4AA164F2"/>
    <w:rsid w:val="4C2BFECC"/>
    <w:rsid w:val="4C7A2F7F"/>
    <w:rsid w:val="4C93484E"/>
    <w:rsid w:val="4DA2B855"/>
    <w:rsid w:val="4E3ED70C"/>
    <w:rsid w:val="4F180650"/>
    <w:rsid w:val="4F1838E7"/>
    <w:rsid w:val="4FA601D2"/>
    <w:rsid w:val="506596D9"/>
    <w:rsid w:val="506D493C"/>
    <w:rsid w:val="50C3A6ED"/>
    <w:rsid w:val="50E56993"/>
    <w:rsid w:val="51955B1A"/>
    <w:rsid w:val="52A29150"/>
    <w:rsid w:val="5410BD8B"/>
    <w:rsid w:val="547226C5"/>
    <w:rsid w:val="552B1139"/>
    <w:rsid w:val="55697ABB"/>
    <w:rsid w:val="559C12B1"/>
    <w:rsid w:val="565AC657"/>
    <w:rsid w:val="5695828C"/>
    <w:rsid w:val="56E63DDC"/>
    <w:rsid w:val="571C1FCF"/>
    <w:rsid w:val="580B42C9"/>
    <w:rsid w:val="5864BCDC"/>
    <w:rsid w:val="58B1FADD"/>
    <w:rsid w:val="5946521F"/>
    <w:rsid w:val="59F08A03"/>
    <w:rsid w:val="5B9DB43D"/>
    <w:rsid w:val="5C7AAD51"/>
    <w:rsid w:val="5C870145"/>
    <w:rsid w:val="5CEC16B6"/>
    <w:rsid w:val="5D9F4A22"/>
    <w:rsid w:val="5DC79C16"/>
    <w:rsid w:val="5DD685DD"/>
    <w:rsid w:val="5E4DEADE"/>
    <w:rsid w:val="5E8BFA12"/>
    <w:rsid w:val="5EE9126A"/>
    <w:rsid w:val="60549FEB"/>
    <w:rsid w:val="60C43042"/>
    <w:rsid w:val="60F23C43"/>
    <w:rsid w:val="6130D87C"/>
    <w:rsid w:val="61AA55F8"/>
    <w:rsid w:val="61FB5C35"/>
    <w:rsid w:val="62B9EDAF"/>
    <w:rsid w:val="62E6A072"/>
    <w:rsid w:val="63A1880E"/>
    <w:rsid w:val="63EE1776"/>
    <w:rsid w:val="64F19866"/>
    <w:rsid w:val="65D5F402"/>
    <w:rsid w:val="6979050D"/>
    <w:rsid w:val="699B4423"/>
    <w:rsid w:val="69B31CC1"/>
    <w:rsid w:val="6A57DA2E"/>
    <w:rsid w:val="6B828C0F"/>
    <w:rsid w:val="6C2968DE"/>
    <w:rsid w:val="6C32393E"/>
    <w:rsid w:val="6C5A177A"/>
    <w:rsid w:val="6E739AC1"/>
    <w:rsid w:val="6F79C40C"/>
    <w:rsid w:val="705ADA9F"/>
    <w:rsid w:val="70A25C6C"/>
    <w:rsid w:val="70C4F972"/>
    <w:rsid w:val="70CF62F1"/>
    <w:rsid w:val="711AE167"/>
    <w:rsid w:val="7124E025"/>
    <w:rsid w:val="726BAFAC"/>
    <w:rsid w:val="7298E8F4"/>
    <w:rsid w:val="729A9B95"/>
    <w:rsid w:val="72C9145E"/>
    <w:rsid w:val="730D0AB7"/>
    <w:rsid w:val="739734AF"/>
    <w:rsid w:val="742D0A92"/>
    <w:rsid w:val="74957A40"/>
    <w:rsid w:val="749C5808"/>
    <w:rsid w:val="74B0A17A"/>
    <w:rsid w:val="752CCF5E"/>
    <w:rsid w:val="76114717"/>
    <w:rsid w:val="76359A12"/>
    <w:rsid w:val="76879D7A"/>
    <w:rsid w:val="776BD5B8"/>
    <w:rsid w:val="776F4DE7"/>
    <w:rsid w:val="783BD069"/>
    <w:rsid w:val="785B1D16"/>
    <w:rsid w:val="78BEF3DA"/>
    <w:rsid w:val="79172F65"/>
    <w:rsid w:val="79F16264"/>
    <w:rsid w:val="7B142D5C"/>
    <w:rsid w:val="7BCB7971"/>
    <w:rsid w:val="7D536FCA"/>
    <w:rsid w:val="7F497F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908A"/>
  <w15:chartTrackingRefBased/>
  <w15:docId w15:val="{30B61BD6-4B09-4732-B1E9-882BD81A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1262A"/>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D1262A"/>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262A"/>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D1262A"/>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B6348"/>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DA4490"/>
    <w:pPr>
      <w:spacing w:after="160" w:line="278" w:lineRule="auto"/>
      <w:ind w:left="720"/>
      <w:contextualSpacing/>
    </w:pPr>
    <w:rPr>
      <w:kern w:val="2"/>
      <w:sz w:val="24"/>
      <w:szCs w:val="24"/>
      <w14:ligatures w14:val="standardContextual"/>
    </w:rPr>
  </w:style>
  <w:style w:type="paragraph" w:styleId="CommentText">
    <w:name w:val="annotation text"/>
    <w:basedOn w:val="Normal"/>
    <w:link w:val="CommentTextChar"/>
    <w:uiPriority w:val="99"/>
    <w:unhideWhenUsed/>
    <w:rsid w:val="00DA4490"/>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DA4490"/>
    <w:rPr>
      <w:kern w:val="2"/>
      <w:sz w:val="20"/>
      <w:szCs w:val="20"/>
      <w14:ligatures w14:val="standardContextual"/>
    </w:rPr>
  </w:style>
  <w:style w:type="character" w:styleId="CommentReference">
    <w:name w:val="annotation reference"/>
    <w:basedOn w:val="DefaultParagraphFont"/>
    <w:uiPriority w:val="99"/>
    <w:semiHidden/>
    <w:unhideWhenUsed/>
    <w:rsid w:val="00DA4490"/>
    <w:rPr>
      <w:sz w:val="16"/>
      <w:szCs w:val="16"/>
    </w:rPr>
  </w:style>
  <w:style w:type="paragraph" w:styleId="CommentSubject">
    <w:name w:val="annotation subject"/>
    <w:basedOn w:val="CommentText"/>
    <w:next w:val="CommentText"/>
    <w:link w:val="CommentSubjectChar"/>
    <w:uiPriority w:val="99"/>
    <w:semiHidden/>
    <w:unhideWhenUsed/>
    <w:rsid w:val="000B5C5A"/>
    <w:pPr>
      <w:spacing w:after="240"/>
    </w:pPr>
    <w:rPr>
      <w:b/>
      <w:bCs/>
      <w:kern w:val="0"/>
      <w14:ligatures w14:val="none"/>
    </w:rPr>
  </w:style>
  <w:style w:type="character" w:customStyle="1" w:styleId="CommentSubjectChar">
    <w:name w:val="Comment Subject Char"/>
    <w:basedOn w:val="CommentTextChar"/>
    <w:link w:val="CommentSubject"/>
    <w:uiPriority w:val="99"/>
    <w:semiHidden/>
    <w:rsid w:val="000B5C5A"/>
    <w:rPr>
      <w:b/>
      <w:bCs/>
      <w:kern w:val="2"/>
      <w:sz w:val="20"/>
      <w:szCs w:val="20"/>
      <w14:ligatures w14:val="standardContextual"/>
    </w:rPr>
  </w:style>
  <w:style w:type="paragraph" w:styleId="Revision">
    <w:name w:val="Revision"/>
    <w:hidden/>
    <w:uiPriority w:val="99"/>
    <w:semiHidden/>
    <w:rsid w:val="002C4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94C47267A42CFB8A6BA8AC45E56BA"/>
        <w:category>
          <w:name w:val="General"/>
          <w:gallery w:val="placeholder"/>
        </w:category>
        <w:types>
          <w:type w:val="bbPlcHdr"/>
        </w:types>
        <w:behaviors>
          <w:behavior w:val="content"/>
        </w:behaviors>
        <w:guid w:val="{913EA0AF-69F9-4E81-B1AB-03EEEE6B2857}"/>
      </w:docPartPr>
      <w:docPartBody>
        <w:p w:rsidR="009F5AF9" w:rsidRDefault="009F5AF9">
          <w:pPr>
            <w:pStyle w:val="32D94C47267A42CFB8A6BA8AC45E56BA"/>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F9"/>
    <w:rsid w:val="000873F3"/>
    <w:rsid w:val="00091676"/>
    <w:rsid w:val="00151EDB"/>
    <w:rsid w:val="001B299F"/>
    <w:rsid w:val="00204891"/>
    <w:rsid w:val="00261EB9"/>
    <w:rsid w:val="00287946"/>
    <w:rsid w:val="003B794D"/>
    <w:rsid w:val="003D3DD0"/>
    <w:rsid w:val="004F616D"/>
    <w:rsid w:val="0053475A"/>
    <w:rsid w:val="00582255"/>
    <w:rsid w:val="005E157C"/>
    <w:rsid w:val="005F3046"/>
    <w:rsid w:val="006538AB"/>
    <w:rsid w:val="006C38B5"/>
    <w:rsid w:val="00737BBD"/>
    <w:rsid w:val="00750B82"/>
    <w:rsid w:val="00757115"/>
    <w:rsid w:val="007A3D3C"/>
    <w:rsid w:val="007F103D"/>
    <w:rsid w:val="0089457F"/>
    <w:rsid w:val="009409B3"/>
    <w:rsid w:val="009743EC"/>
    <w:rsid w:val="00977F28"/>
    <w:rsid w:val="009E23AF"/>
    <w:rsid w:val="009F5AF9"/>
    <w:rsid w:val="00A16BE5"/>
    <w:rsid w:val="00A21A08"/>
    <w:rsid w:val="00B2787A"/>
    <w:rsid w:val="00B84443"/>
    <w:rsid w:val="00BF6C37"/>
    <w:rsid w:val="00C73C70"/>
    <w:rsid w:val="00C93D62"/>
    <w:rsid w:val="00CB5ADF"/>
    <w:rsid w:val="00CF669C"/>
    <w:rsid w:val="00D01EBD"/>
    <w:rsid w:val="00D072A3"/>
    <w:rsid w:val="00D475F2"/>
    <w:rsid w:val="00D95DAA"/>
    <w:rsid w:val="00DD7A68"/>
    <w:rsid w:val="00E33B22"/>
    <w:rsid w:val="00E62AB2"/>
    <w:rsid w:val="00EE6D0D"/>
    <w:rsid w:val="00F534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D94C47267A42CFB8A6BA8AC45E56BA">
    <w:name w:val="32D94C47267A42CFB8A6BA8AC45E5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48a394-745a-4690-beb8-af0b0ba1fcd6">
      <Terms xmlns="http://schemas.microsoft.com/office/infopath/2007/PartnerControls"/>
    </lcf76f155ced4ddcb4097134ff3c332f>
    <TaxCatchAll xmlns="c65a224f-f54a-4ae4-9836-3693c36e9dfc"/>
    <Status xmlns="d048a394-745a-4690-beb8-af0b0ba1fc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398003DF7DB04EB39847A19FF71DF0" ma:contentTypeVersion="11" ma:contentTypeDescription="Create a new document." ma:contentTypeScope="" ma:versionID="bfba2414b4bd12b068746a66d9379fc2">
  <xsd:schema xmlns:xsd="http://www.w3.org/2001/XMLSchema" xmlns:xs="http://www.w3.org/2001/XMLSchema" xmlns:p="http://schemas.microsoft.com/office/2006/metadata/properties" xmlns:ns2="d048a394-745a-4690-beb8-af0b0ba1fcd6" xmlns:ns3="c65a224f-f54a-4ae4-9836-3693c36e9dfc" targetNamespace="http://schemas.microsoft.com/office/2006/metadata/properties" ma:root="true" ma:fieldsID="8dd73fef3c772626e4adff01fa9326bc" ns2:_="" ns3:_="">
    <xsd:import namespace="d048a394-745a-4690-beb8-af0b0ba1fcd6"/>
    <xsd:import namespace="c65a224f-f54a-4ae4-9836-3693c36e9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8a394-745a-4690-beb8-af0b0ba1f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nillable="true" ma:displayName="Status" ma:format="Dropdown" ma:internalName="Statu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a224f-f54a-4ae4-9836-3693c36e9d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16c109-b91e-4bc9-a46b-e3549f5674bb}" ma:internalName="TaxCatchAll" ma:showField="CatchAllData" ma:web="c65a224f-f54a-4ae4-9836-3693c36e9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DAFEB-DBCB-466D-8314-7C9847762E20}">
  <ds:schemaRefs>
    <ds:schemaRef ds:uri="http://schemas.microsoft.com/sharepoint/v3/contenttype/forms"/>
  </ds:schemaRefs>
</ds:datastoreItem>
</file>

<file path=customXml/itemProps2.xml><?xml version="1.0" encoding="utf-8"?>
<ds:datastoreItem xmlns:ds="http://schemas.openxmlformats.org/officeDocument/2006/customXml" ds:itemID="{247A84D6-B3FD-49C6-B4BF-2AFE4D9396A5}">
  <ds:schemaRefs>
    <ds:schemaRef ds:uri="http://schemas.microsoft.com/office/2006/metadata/properties"/>
    <ds:schemaRef ds:uri="http://schemas.microsoft.com/office/infopath/2007/PartnerControls"/>
    <ds:schemaRef ds:uri="d048a394-745a-4690-beb8-af0b0ba1fcd6"/>
    <ds:schemaRef ds:uri="c65a224f-f54a-4ae4-9836-3693c36e9dfc"/>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5DFFC3CB-23D1-4C3A-AA5F-F62FEF797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8a394-745a-4690-beb8-af0b0ba1fcd6"/>
    <ds:schemaRef ds:uri="c65a224f-f54a-4ae4-9836-3693c36e9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8731</Characters>
  <Application>Microsoft Office Word</Application>
  <DocSecurity>0</DocSecurity>
  <Lines>136</Lines>
  <Paragraphs>56</Paragraphs>
  <ScaleCrop>false</ScaleCrop>
  <Company/>
  <LinksUpToDate>false</LinksUpToDate>
  <CharactersWithSpaces>10221</CharactersWithSpaces>
  <SharedDoc>false</SharedDoc>
  <HLinks>
    <vt:vector size="6" baseType="variant">
      <vt:variant>
        <vt:i4>655392</vt:i4>
      </vt:variant>
      <vt:variant>
        <vt:i4>0</vt:i4>
      </vt:variant>
      <vt:variant>
        <vt:i4>0</vt:i4>
      </vt:variant>
      <vt:variant>
        <vt:i4>5</vt:i4>
      </vt:variant>
      <vt:variant>
        <vt:lpwstr>mailto:Amanda.Brown@atec.gov.au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Needs-based Funding and Outreach Program: further questions and answers</dc:title>
  <dc:subject/>
  <dc:creator>RUTTEN,Sunita</dc:creator>
  <cp:keywords/>
  <dc:description/>
  <cp:lastModifiedBy>GREENTREE,Simone</cp:lastModifiedBy>
  <cp:revision>4</cp:revision>
  <cp:lastPrinted>2026-04-28T02:09:00Z</cp:lastPrinted>
  <dcterms:created xsi:type="dcterms:W3CDTF">2026-04-28T01:37:00Z</dcterms:created>
  <dcterms:modified xsi:type="dcterms:W3CDTF">2026-04-28T02:09:00Z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0x01010018398003DF7DB04EB39847A19FF71DF0</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