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1E2E3" w14:textId="77777777" w:rsidR="000000B9" w:rsidRDefault="000000B9" w:rsidP="000000B9">
      <w:pPr>
        <w:spacing w:before="360"/>
        <w:jc w:val="center"/>
      </w:pPr>
      <w:r>
        <w:rPr>
          <w:caps/>
          <w:noProof/>
          <w:lang w:eastAsia="en-AU"/>
        </w:rPr>
        <w:drawing>
          <wp:inline distT="0" distB="0" distL="0" distR="0" wp14:anchorId="0392576F" wp14:editId="2030DD9F">
            <wp:extent cx="2465705" cy="1371600"/>
            <wp:effectExtent l="0" t="0" r="0" b="0"/>
            <wp:docPr id="1625391360" name="Picture 2"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ustralian Government Cres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548A9E93" w14:textId="77777777" w:rsidR="007019B0" w:rsidRDefault="007019B0" w:rsidP="206933E8">
      <w:pPr>
        <w:spacing w:before="360"/>
        <w:jc w:val="center"/>
      </w:pPr>
    </w:p>
    <w:p w14:paraId="05C93757" w14:textId="77777777" w:rsidR="007019B0" w:rsidRDefault="007019B0" w:rsidP="206933E8">
      <w:pPr>
        <w:spacing w:before="360"/>
        <w:jc w:val="center"/>
      </w:pPr>
    </w:p>
    <w:p w14:paraId="2FB525DF" w14:textId="1717C40F" w:rsidR="00BE1B87" w:rsidRDefault="000000B9" w:rsidP="00ED293B">
      <w:pPr>
        <w:spacing w:after="0"/>
        <w:jc w:val="center"/>
        <w:rPr>
          <w:rFonts w:asciiTheme="minorHAnsi" w:eastAsiaTheme="minorEastAsia" w:hAnsiTheme="minorHAnsi"/>
          <w:sz w:val="36"/>
          <w:szCs w:val="36"/>
        </w:rPr>
      </w:pPr>
      <w:r>
        <w:br/>
      </w:r>
    </w:p>
    <w:p w14:paraId="0D3D4F61" w14:textId="1F0DB03D" w:rsidR="00DB0206" w:rsidRPr="001D5B45" w:rsidRDefault="000000B9" w:rsidP="004D22C2">
      <w:pPr>
        <w:spacing w:after="0"/>
        <w:jc w:val="center"/>
        <w:rPr>
          <w:rFonts w:asciiTheme="minorHAnsi" w:eastAsiaTheme="minorEastAsia" w:hAnsiTheme="minorHAnsi"/>
          <w:sz w:val="36"/>
          <w:szCs w:val="36"/>
        </w:rPr>
      </w:pPr>
      <w:r w:rsidRPr="206933E8">
        <w:rPr>
          <w:rFonts w:asciiTheme="minorHAnsi" w:eastAsiaTheme="minorEastAsia" w:hAnsiTheme="minorHAnsi"/>
          <w:sz w:val="36"/>
          <w:szCs w:val="36"/>
        </w:rPr>
        <w:t>Australian Government response to</w:t>
      </w:r>
      <w:r w:rsidR="00014856">
        <w:rPr>
          <w:rFonts w:asciiTheme="minorHAnsi" w:eastAsiaTheme="minorEastAsia" w:hAnsiTheme="minorHAnsi"/>
          <w:sz w:val="36"/>
          <w:szCs w:val="36"/>
        </w:rPr>
        <w:t xml:space="preserve"> </w:t>
      </w:r>
      <w:r w:rsidR="004D22C2">
        <w:rPr>
          <w:rFonts w:asciiTheme="minorHAnsi" w:eastAsiaTheme="minorEastAsia" w:hAnsiTheme="minorHAnsi"/>
          <w:sz w:val="36"/>
          <w:szCs w:val="36"/>
        </w:rPr>
        <w:t xml:space="preserve">the </w:t>
      </w:r>
      <w:r w:rsidR="00985B37" w:rsidRPr="7B73729C">
        <w:rPr>
          <w:rFonts w:asciiTheme="minorHAnsi" w:eastAsiaTheme="minorEastAsia" w:hAnsiTheme="minorHAnsi"/>
          <w:sz w:val="36"/>
          <w:szCs w:val="36"/>
        </w:rPr>
        <w:t>Parliamentary Joint Committee on Human Rights</w:t>
      </w:r>
      <w:r w:rsidR="00A77AEC">
        <w:rPr>
          <w:rFonts w:asciiTheme="minorHAnsi" w:eastAsiaTheme="minorEastAsia" w:hAnsiTheme="minorHAnsi"/>
          <w:sz w:val="36"/>
          <w:szCs w:val="36"/>
        </w:rPr>
        <w:t xml:space="preserve"> report</w:t>
      </w:r>
      <w:r w:rsidR="007019B0">
        <w:rPr>
          <w:rFonts w:asciiTheme="minorHAnsi" w:eastAsiaTheme="minorEastAsia" w:hAnsiTheme="minorHAnsi"/>
          <w:sz w:val="36"/>
          <w:szCs w:val="36"/>
        </w:rPr>
        <w:t xml:space="preserve"> on the</w:t>
      </w:r>
      <w:r w:rsidR="00E50F64">
        <w:rPr>
          <w:rFonts w:asciiTheme="minorHAnsi" w:eastAsiaTheme="minorEastAsia" w:hAnsiTheme="minorHAnsi"/>
          <w:sz w:val="36"/>
          <w:szCs w:val="36"/>
        </w:rPr>
        <w:t xml:space="preserve"> </w:t>
      </w:r>
      <w:r w:rsidR="00985B37" w:rsidRPr="7B73729C">
        <w:rPr>
          <w:rFonts w:asciiTheme="minorHAnsi" w:eastAsiaTheme="minorEastAsia" w:hAnsiTheme="minorHAnsi"/>
          <w:sz w:val="36"/>
          <w:szCs w:val="36"/>
        </w:rPr>
        <w:t>Inquiry into antisemitism at Australian universities</w:t>
      </w:r>
    </w:p>
    <w:p w14:paraId="50C089CB" w14:textId="77777777" w:rsidR="000000B9" w:rsidRDefault="000000B9" w:rsidP="00985B37">
      <w:pPr>
        <w:spacing w:before="360"/>
        <w:rPr>
          <w:rFonts w:cstheme="minorHAnsi"/>
          <w:caps/>
          <w:color w:val="FF0000"/>
          <w:sz w:val="28"/>
          <w:szCs w:val="28"/>
        </w:rPr>
      </w:pPr>
    </w:p>
    <w:p w14:paraId="5602CF02" w14:textId="003073D8" w:rsidR="000000B9" w:rsidRDefault="000000B9" w:rsidP="0919E72F">
      <w:pPr>
        <w:spacing w:before="360"/>
        <w:jc w:val="center"/>
        <w:rPr>
          <w:caps/>
          <w:color w:val="FF0000"/>
          <w:sz w:val="28"/>
          <w:szCs w:val="28"/>
        </w:rPr>
      </w:pPr>
    </w:p>
    <w:p w14:paraId="44CC5392" w14:textId="77777777" w:rsidR="000000B9" w:rsidRDefault="000000B9" w:rsidP="000000B9">
      <w:pPr>
        <w:spacing w:before="360"/>
        <w:jc w:val="right"/>
        <w:rPr>
          <w:rFonts w:cstheme="minorHAnsi"/>
          <w:caps/>
          <w:color w:val="FF0000"/>
          <w:sz w:val="28"/>
          <w:szCs w:val="28"/>
        </w:rPr>
      </w:pPr>
    </w:p>
    <w:p w14:paraId="2DDFCB28" w14:textId="77777777" w:rsidR="00BE1B87" w:rsidRDefault="00BE1B87" w:rsidP="000000B9">
      <w:pPr>
        <w:spacing w:before="360"/>
        <w:jc w:val="right"/>
        <w:rPr>
          <w:rFonts w:cstheme="minorHAnsi"/>
          <w:caps/>
          <w:color w:val="FF0000"/>
          <w:sz w:val="28"/>
          <w:szCs w:val="28"/>
        </w:rPr>
      </w:pPr>
    </w:p>
    <w:p w14:paraId="6A94D577" w14:textId="5C4EC61B" w:rsidR="000000B9" w:rsidRPr="00944570" w:rsidRDefault="38ADDBF3" w:rsidP="2607BFAC">
      <w:pPr>
        <w:spacing w:before="360"/>
        <w:ind w:left="5040"/>
        <w:rPr>
          <w:rFonts w:ascii="Montserrat Light" w:hAnsi="Montserrat Light"/>
          <w:caps/>
          <w:sz w:val="28"/>
          <w:szCs w:val="28"/>
        </w:rPr>
      </w:pPr>
      <w:r w:rsidRPr="00944570">
        <w:rPr>
          <w:rFonts w:ascii="Montserrat Light" w:hAnsi="Montserrat Light"/>
          <w:caps/>
          <w:sz w:val="28"/>
          <w:szCs w:val="28"/>
        </w:rPr>
        <w:t xml:space="preserve">Tabling </w:t>
      </w:r>
      <w:r w:rsidR="005F136C">
        <w:rPr>
          <w:rFonts w:ascii="Montserrat Light" w:hAnsi="Montserrat Light"/>
          <w:caps/>
          <w:sz w:val="28"/>
          <w:szCs w:val="28"/>
        </w:rPr>
        <w:t>March</w:t>
      </w:r>
      <w:r w:rsidR="002B48BD" w:rsidRPr="00944570">
        <w:rPr>
          <w:rFonts w:ascii="Montserrat Light" w:hAnsi="Montserrat Light"/>
          <w:caps/>
          <w:sz w:val="28"/>
          <w:szCs w:val="28"/>
        </w:rPr>
        <w:t xml:space="preserve"> </w:t>
      </w:r>
      <w:r w:rsidR="005B4210" w:rsidRPr="00944570">
        <w:rPr>
          <w:rFonts w:ascii="Montserrat Light" w:hAnsi="Montserrat Light"/>
          <w:caps/>
          <w:sz w:val="28"/>
          <w:szCs w:val="28"/>
        </w:rPr>
        <w:t>202</w:t>
      </w:r>
      <w:r w:rsidR="00586AF3" w:rsidRPr="00944570">
        <w:rPr>
          <w:rFonts w:ascii="Montserrat Light" w:hAnsi="Montserrat Light"/>
          <w:caps/>
          <w:sz w:val="28"/>
          <w:szCs w:val="28"/>
        </w:rPr>
        <w:t>6</w:t>
      </w:r>
    </w:p>
    <w:p w14:paraId="6ACE3349" w14:textId="77777777" w:rsidR="000000B9" w:rsidRDefault="000000B9" w:rsidP="000000B9">
      <w:pPr>
        <w:spacing w:after="200" w:line="276" w:lineRule="auto"/>
      </w:pPr>
      <w:r>
        <w:br w:type="page"/>
      </w:r>
    </w:p>
    <w:p w14:paraId="2A699534" w14:textId="7528942E" w:rsidR="00EA23AC" w:rsidRPr="00ED293B" w:rsidRDefault="00464BAC" w:rsidP="00EA23AC">
      <w:pPr>
        <w:pStyle w:val="Heading3"/>
        <w:rPr>
          <w:rFonts w:ascii="Aptos" w:hAnsi="Aptos"/>
        </w:rPr>
      </w:pPr>
      <w:bookmarkStart w:id="0" w:name="_Hlk219739542"/>
      <w:r>
        <w:rPr>
          <w:rFonts w:ascii="Aptos" w:hAnsi="Aptos"/>
        </w:rPr>
        <w:lastRenderedPageBreak/>
        <w:t>Overview</w:t>
      </w:r>
    </w:p>
    <w:p w14:paraId="28D9138D" w14:textId="74A745BD" w:rsidR="00D20D56" w:rsidRDefault="00D20D56" w:rsidP="00D20D56">
      <w:pPr>
        <w:rPr>
          <w:rFonts w:ascii="Aptos" w:hAnsi="Aptos" w:cs="Calibri"/>
          <w:sz w:val="24"/>
          <w:szCs w:val="24"/>
        </w:rPr>
      </w:pPr>
      <w:r w:rsidRPr="00ED293B">
        <w:rPr>
          <w:rFonts w:ascii="Aptos" w:hAnsi="Aptos" w:cs="Calibri"/>
          <w:sz w:val="24"/>
          <w:szCs w:val="24"/>
        </w:rPr>
        <w:t xml:space="preserve">The Australian Government welcomes the opportunity to respond to </w:t>
      </w:r>
      <w:r>
        <w:rPr>
          <w:rFonts w:ascii="Aptos" w:hAnsi="Aptos" w:cs="Calibri"/>
          <w:sz w:val="24"/>
          <w:szCs w:val="24"/>
        </w:rPr>
        <w:t xml:space="preserve">the </w:t>
      </w:r>
      <w:r w:rsidRPr="00ED293B">
        <w:rPr>
          <w:rFonts w:ascii="Aptos" w:hAnsi="Aptos" w:cs="Calibri"/>
          <w:sz w:val="24"/>
          <w:szCs w:val="24"/>
        </w:rPr>
        <w:t xml:space="preserve">Parliamentary Joint Committee on Human Rights (PJCHR) report on its inquiry into </w:t>
      </w:r>
      <w:r>
        <w:rPr>
          <w:rFonts w:ascii="Aptos" w:hAnsi="Aptos" w:cs="Calibri"/>
          <w:sz w:val="24"/>
          <w:szCs w:val="24"/>
        </w:rPr>
        <w:t>A</w:t>
      </w:r>
      <w:r w:rsidRPr="00ED293B">
        <w:rPr>
          <w:rFonts w:ascii="Aptos" w:hAnsi="Aptos" w:cs="Calibri"/>
          <w:sz w:val="24"/>
          <w:szCs w:val="24"/>
        </w:rPr>
        <w:t>ntisemitism at Australian universities.</w:t>
      </w:r>
    </w:p>
    <w:p w14:paraId="2ACFDE2B" w14:textId="77777777" w:rsidR="00D20D56" w:rsidRDefault="00D20D56" w:rsidP="00D20D56">
      <w:pPr>
        <w:rPr>
          <w:rFonts w:ascii="Aptos" w:hAnsi="Aptos" w:cs="Calibri"/>
          <w:sz w:val="24"/>
          <w:szCs w:val="24"/>
        </w:rPr>
      </w:pPr>
      <w:r w:rsidRPr="6D772B5B">
        <w:rPr>
          <w:rFonts w:ascii="Aptos" w:hAnsi="Aptos" w:cs="Calibri"/>
          <w:sz w:val="24"/>
          <w:szCs w:val="24"/>
        </w:rPr>
        <w:t>On 29 October 2024</w:t>
      </w:r>
      <w:r>
        <w:rPr>
          <w:rFonts w:ascii="Aptos" w:hAnsi="Aptos" w:cs="Calibri"/>
          <w:sz w:val="24"/>
          <w:szCs w:val="24"/>
        </w:rPr>
        <w:t>,</w:t>
      </w:r>
      <w:r w:rsidRPr="6D772B5B">
        <w:rPr>
          <w:rFonts w:ascii="Aptos" w:hAnsi="Aptos" w:cs="Calibri"/>
          <w:sz w:val="24"/>
          <w:szCs w:val="24"/>
        </w:rPr>
        <w:t xml:space="preserve"> the</w:t>
      </w:r>
      <w:r>
        <w:rPr>
          <w:rFonts w:ascii="Aptos" w:hAnsi="Aptos" w:cs="Calibri"/>
          <w:sz w:val="24"/>
          <w:szCs w:val="24"/>
        </w:rPr>
        <w:t xml:space="preserve"> Australian Government</w:t>
      </w:r>
      <w:r w:rsidRPr="6D772B5B">
        <w:rPr>
          <w:rFonts w:ascii="Aptos" w:hAnsi="Aptos" w:cs="Calibri"/>
          <w:sz w:val="24"/>
          <w:szCs w:val="24"/>
        </w:rPr>
        <w:t xml:space="preserve"> referred </w:t>
      </w:r>
      <w:r>
        <w:rPr>
          <w:rFonts w:ascii="Aptos" w:hAnsi="Aptos" w:cs="Calibri"/>
          <w:sz w:val="24"/>
          <w:szCs w:val="24"/>
        </w:rPr>
        <w:t>the</w:t>
      </w:r>
      <w:r w:rsidRPr="6D772B5B">
        <w:rPr>
          <w:rFonts w:ascii="Aptos" w:hAnsi="Aptos" w:cs="Calibri"/>
          <w:sz w:val="24"/>
          <w:szCs w:val="24"/>
        </w:rPr>
        <w:t xml:space="preserve"> </w:t>
      </w:r>
      <w:r>
        <w:rPr>
          <w:rFonts w:ascii="Aptos" w:hAnsi="Aptos" w:cs="Calibri"/>
          <w:sz w:val="24"/>
          <w:szCs w:val="24"/>
        </w:rPr>
        <w:t xml:space="preserve">issue of </w:t>
      </w:r>
      <w:r w:rsidRPr="6D772B5B">
        <w:rPr>
          <w:rFonts w:ascii="Aptos" w:hAnsi="Aptos" w:cs="Calibri"/>
          <w:sz w:val="24"/>
          <w:szCs w:val="24"/>
        </w:rPr>
        <w:t>antisemitism at Australian universities to the PJCHR</w:t>
      </w:r>
      <w:r>
        <w:rPr>
          <w:rFonts w:ascii="Aptos" w:hAnsi="Aptos" w:cs="Calibri"/>
          <w:sz w:val="24"/>
          <w:szCs w:val="24"/>
        </w:rPr>
        <w:t xml:space="preserve"> for inquiry</w:t>
      </w:r>
      <w:r w:rsidRPr="6D772B5B">
        <w:rPr>
          <w:rFonts w:ascii="Aptos" w:hAnsi="Aptos" w:cs="Calibri"/>
          <w:sz w:val="24"/>
          <w:szCs w:val="24"/>
        </w:rPr>
        <w:t xml:space="preserve"> and asked the Committee to provide advice on steps that </w:t>
      </w:r>
      <w:r>
        <w:rPr>
          <w:rFonts w:ascii="Aptos" w:hAnsi="Aptos" w:cs="Calibri"/>
          <w:sz w:val="24"/>
          <w:szCs w:val="24"/>
        </w:rPr>
        <w:t xml:space="preserve">Australian </w:t>
      </w:r>
      <w:r w:rsidRPr="6D772B5B">
        <w:rPr>
          <w:rFonts w:ascii="Aptos" w:hAnsi="Aptos" w:cs="Calibri"/>
          <w:sz w:val="24"/>
          <w:szCs w:val="24"/>
        </w:rPr>
        <w:t>universities and the sector can take to better protect Jewish students</w:t>
      </w:r>
      <w:r>
        <w:rPr>
          <w:rFonts w:ascii="Aptos" w:hAnsi="Aptos" w:cs="Calibri"/>
          <w:sz w:val="24"/>
          <w:szCs w:val="24"/>
        </w:rPr>
        <w:t xml:space="preserve"> and</w:t>
      </w:r>
      <w:r w:rsidRPr="6D772B5B">
        <w:rPr>
          <w:rFonts w:ascii="Aptos" w:hAnsi="Aptos" w:cs="Calibri"/>
          <w:sz w:val="24"/>
          <w:szCs w:val="24"/>
        </w:rPr>
        <w:t xml:space="preserve"> staff from further harm. The PJCHR released it</w:t>
      </w:r>
      <w:r>
        <w:rPr>
          <w:rFonts w:ascii="Aptos" w:hAnsi="Aptos" w:cs="Calibri"/>
          <w:sz w:val="24"/>
          <w:szCs w:val="24"/>
        </w:rPr>
        <w:t>s</w:t>
      </w:r>
      <w:r w:rsidRPr="6D772B5B">
        <w:rPr>
          <w:rFonts w:ascii="Aptos" w:hAnsi="Aptos" w:cs="Calibri"/>
          <w:sz w:val="24"/>
          <w:szCs w:val="24"/>
        </w:rPr>
        <w:t xml:space="preserve"> inquiry report on 12 February 2025 and made 10</w:t>
      </w:r>
      <w:r>
        <w:rPr>
          <w:rFonts w:ascii="Aptos" w:hAnsi="Aptos" w:cs="Calibri"/>
          <w:sz w:val="24"/>
          <w:szCs w:val="24"/>
        </w:rPr>
        <w:t> </w:t>
      </w:r>
      <w:r w:rsidRPr="6D772B5B">
        <w:rPr>
          <w:rFonts w:ascii="Aptos" w:hAnsi="Aptos" w:cs="Calibri"/>
          <w:sz w:val="24"/>
          <w:szCs w:val="24"/>
        </w:rPr>
        <w:t>recommendations.</w:t>
      </w:r>
    </w:p>
    <w:p w14:paraId="038AD837" w14:textId="6105E57D" w:rsidR="00D20D56" w:rsidRDefault="00D20D56" w:rsidP="00464BAC">
      <w:pPr>
        <w:ind w:right="-46"/>
        <w:rPr>
          <w:rFonts w:ascii="Aptos" w:hAnsi="Aptos" w:cs="Calibri"/>
          <w:sz w:val="24"/>
          <w:szCs w:val="24"/>
        </w:rPr>
      </w:pPr>
      <w:r w:rsidRPr="009A404A">
        <w:rPr>
          <w:rFonts w:ascii="Aptos" w:hAnsi="Aptos" w:cs="Calibri"/>
          <w:sz w:val="24"/>
          <w:szCs w:val="24"/>
        </w:rPr>
        <w:t xml:space="preserve">The Australian Government agrees </w:t>
      </w:r>
      <w:r>
        <w:rPr>
          <w:rFonts w:ascii="Aptos" w:hAnsi="Aptos" w:cs="Calibri"/>
          <w:sz w:val="24"/>
          <w:szCs w:val="24"/>
        </w:rPr>
        <w:t xml:space="preserve">or agrees in principle with </w:t>
      </w:r>
      <w:r w:rsidRPr="009A404A">
        <w:rPr>
          <w:rFonts w:ascii="Aptos" w:hAnsi="Aptos" w:cs="Calibri"/>
          <w:sz w:val="24"/>
          <w:szCs w:val="24"/>
        </w:rPr>
        <w:t xml:space="preserve">all </w:t>
      </w:r>
      <w:r>
        <w:rPr>
          <w:rFonts w:ascii="Aptos" w:hAnsi="Aptos" w:cs="Calibri"/>
          <w:sz w:val="24"/>
          <w:szCs w:val="24"/>
        </w:rPr>
        <w:t>10</w:t>
      </w:r>
      <w:r w:rsidRPr="009A404A">
        <w:rPr>
          <w:rFonts w:ascii="Aptos" w:hAnsi="Aptos" w:cs="Calibri"/>
          <w:sz w:val="24"/>
          <w:szCs w:val="24"/>
        </w:rPr>
        <w:t xml:space="preserve"> of the Committee’s recommendations. The Australian Government notes the Committee’s findings and recommendations complement a range of Government initiatives underway.</w:t>
      </w:r>
    </w:p>
    <w:p w14:paraId="00955920" w14:textId="77777777" w:rsidR="00D20D56" w:rsidRDefault="00D20D56" w:rsidP="00D20D56">
      <w:pPr>
        <w:rPr>
          <w:rFonts w:ascii="Aptos" w:hAnsi="Aptos" w:cs="Calibri"/>
          <w:sz w:val="24"/>
          <w:szCs w:val="24"/>
        </w:rPr>
      </w:pPr>
      <w:r w:rsidRPr="00494E26">
        <w:rPr>
          <w:rFonts w:ascii="Aptos" w:hAnsi="Aptos" w:cs="Calibri"/>
          <w:sz w:val="24"/>
          <w:szCs w:val="24"/>
        </w:rPr>
        <w:t xml:space="preserve">The evil act of terrorism and antisemitism perpetrated at Bondi Beach on 14 December, the first night of Chanukah, was an attack on Jewish Australians and an attack on all Australians. </w:t>
      </w:r>
    </w:p>
    <w:p w14:paraId="7C88DB5E" w14:textId="77777777" w:rsidR="00D20D56" w:rsidRDefault="00D20D56" w:rsidP="00D20D56">
      <w:pPr>
        <w:rPr>
          <w:rFonts w:ascii="Aptos" w:hAnsi="Aptos" w:cs="Calibri"/>
          <w:sz w:val="24"/>
          <w:szCs w:val="24"/>
        </w:rPr>
      </w:pPr>
      <w:r w:rsidRPr="00494E26">
        <w:rPr>
          <w:rFonts w:ascii="Aptos" w:hAnsi="Aptos" w:cs="Calibri"/>
          <w:sz w:val="24"/>
          <w:szCs w:val="24"/>
        </w:rPr>
        <w:t xml:space="preserve">We grieve for those whose lives were taken, we stand with their loved ones and friends. We vow that from this tragedy Australia will emerge stronger, more united and safer for all who call our nation home. </w:t>
      </w:r>
    </w:p>
    <w:p w14:paraId="29548E93" w14:textId="77777777" w:rsidR="00D20D56" w:rsidRDefault="00D20D56" w:rsidP="00D20D56">
      <w:pPr>
        <w:rPr>
          <w:rFonts w:ascii="Aptos" w:hAnsi="Aptos" w:cs="Calibri"/>
          <w:sz w:val="24"/>
          <w:szCs w:val="24"/>
        </w:rPr>
      </w:pPr>
      <w:r w:rsidRPr="00494E26">
        <w:rPr>
          <w:rFonts w:ascii="Aptos" w:hAnsi="Aptos" w:cs="Calibri"/>
          <w:sz w:val="24"/>
          <w:szCs w:val="24"/>
        </w:rPr>
        <w:t>While antisemitism and extremism can lead to violence, violence is not the beginning of the harm they do. Abuse, prejudice and discrimination can take a devastating toll on the wellbeing of individuals and communities.</w:t>
      </w:r>
    </w:p>
    <w:p w14:paraId="2BEE724C" w14:textId="77777777" w:rsidR="00D20D56" w:rsidRDefault="00D20D56" w:rsidP="00D20D56">
      <w:pPr>
        <w:rPr>
          <w:rFonts w:ascii="Aptos" w:hAnsi="Aptos" w:cs="Calibri"/>
          <w:sz w:val="24"/>
          <w:szCs w:val="24"/>
        </w:rPr>
      </w:pPr>
      <w:r w:rsidRPr="00494E26">
        <w:rPr>
          <w:rFonts w:ascii="Aptos" w:hAnsi="Aptos" w:cs="Calibri"/>
          <w:sz w:val="24"/>
          <w:szCs w:val="24"/>
        </w:rPr>
        <w:t>The Australian Government is fully committed to eradicating the root causes of antisemitism, extremism and prejudice, as well as working to prevent their terrible consequences.</w:t>
      </w:r>
    </w:p>
    <w:p w14:paraId="75A39FBA" w14:textId="77777777" w:rsidR="00D20D56" w:rsidRDefault="00D20D56" w:rsidP="00D20D56">
      <w:pPr>
        <w:rPr>
          <w:rFonts w:ascii="Aptos" w:hAnsi="Aptos" w:cs="Calibri"/>
          <w:sz w:val="24"/>
          <w:szCs w:val="24"/>
        </w:rPr>
      </w:pPr>
      <w:r>
        <w:rPr>
          <w:rFonts w:ascii="Aptos" w:hAnsi="Aptos" w:cs="Calibri"/>
          <w:sz w:val="24"/>
          <w:szCs w:val="24"/>
        </w:rPr>
        <w:t>That is why the</w:t>
      </w:r>
      <w:r w:rsidRPr="002B4BDB">
        <w:rPr>
          <w:rFonts w:ascii="Aptos" w:hAnsi="Aptos" w:cs="Calibri"/>
          <w:sz w:val="24"/>
          <w:szCs w:val="24"/>
        </w:rPr>
        <w:t xml:space="preserve"> Australian Government </w:t>
      </w:r>
      <w:r>
        <w:rPr>
          <w:rFonts w:ascii="Aptos" w:hAnsi="Aptos" w:cs="Calibri"/>
          <w:sz w:val="24"/>
          <w:szCs w:val="24"/>
        </w:rPr>
        <w:t>has</w:t>
      </w:r>
      <w:r w:rsidRPr="002B4BDB">
        <w:rPr>
          <w:rFonts w:ascii="Aptos" w:hAnsi="Aptos" w:cs="Calibri"/>
          <w:sz w:val="24"/>
          <w:szCs w:val="24"/>
        </w:rPr>
        <w:t xml:space="preserve"> establish</w:t>
      </w:r>
      <w:r>
        <w:rPr>
          <w:rFonts w:ascii="Aptos" w:hAnsi="Aptos" w:cs="Calibri"/>
          <w:sz w:val="24"/>
          <w:szCs w:val="24"/>
        </w:rPr>
        <w:t>ed</w:t>
      </w:r>
      <w:r w:rsidRPr="002B4BDB">
        <w:rPr>
          <w:rFonts w:ascii="Aptos" w:hAnsi="Aptos" w:cs="Calibri"/>
          <w:sz w:val="24"/>
          <w:szCs w:val="24"/>
        </w:rPr>
        <w:t xml:space="preserve"> the Antisemitism Education Taskforce (the Taskforce)</w:t>
      </w:r>
      <w:r>
        <w:rPr>
          <w:rFonts w:ascii="Aptos" w:hAnsi="Aptos" w:cs="Calibri"/>
          <w:sz w:val="24"/>
          <w:szCs w:val="24"/>
        </w:rPr>
        <w:t xml:space="preserve">, </w:t>
      </w:r>
      <w:r w:rsidRPr="002B4BDB">
        <w:rPr>
          <w:rFonts w:ascii="Aptos" w:hAnsi="Aptos" w:cs="Calibri"/>
          <w:sz w:val="24"/>
          <w:szCs w:val="24"/>
        </w:rPr>
        <w:t xml:space="preserve">chaired by David Gonski AC. </w:t>
      </w:r>
    </w:p>
    <w:p w14:paraId="2133A5C6" w14:textId="412EB0A5" w:rsidR="00D20D56" w:rsidRDefault="00F908CE" w:rsidP="00D20D56">
      <w:pPr>
        <w:rPr>
          <w:rFonts w:ascii="Aptos" w:hAnsi="Aptos" w:cs="Calibri"/>
          <w:sz w:val="24"/>
          <w:szCs w:val="24"/>
        </w:rPr>
      </w:pPr>
      <w:r w:rsidRPr="00F908CE">
        <w:rPr>
          <w:rFonts w:ascii="Aptos" w:hAnsi="Aptos" w:cs="Calibri"/>
          <w:sz w:val="24"/>
          <w:szCs w:val="24"/>
        </w:rPr>
        <w:t>The purpose of the Taskforce is to help the Australian education system prevent, tackle and properly responds</w:t>
      </w:r>
      <w:r w:rsidR="00D20D56" w:rsidRPr="002B4BDB">
        <w:rPr>
          <w:rFonts w:ascii="Aptos" w:hAnsi="Aptos" w:cs="Calibri"/>
          <w:sz w:val="24"/>
          <w:szCs w:val="24"/>
        </w:rPr>
        <w:t xml:space="preserve"> to antisemitism. This includes relevant elements of the Plan to Combat Antisemitism developed by Australia’s Special Envoy to Combat Antisemitism, Jillian Segal AO. </w:t>
      </w:r>
    </w:p>
    <w:p w14:paraId="556B5281" w14:textId="77777777" w:rsidR="00D20D56" w:rsidRDefault="00D20D56" w:rsidP="00D20D56">
      <w:pPr>
        <w:rPr>
          <w:rFonts w:ascii="Aptos" w:hAnsi="Aptos" w:cs="Calibri"/>
          <w:sz w:val="24"/>
          <w:szCs w:val="24"/>
        </w:rPr>
      </w:pPr>
      <w:r w:rsidRPr="002B4BDB">
        <w:rPr>
          <w:rFonts w:ascii="Aptos" w:hAnsi="Aptos" w:cs="Calibri"/>
          <w:sz w:val="24"/>
          <w:szCs w:val="24"/>
        </w:rPr>
        <w:t>The Taskforce include</w:t>
      </w:r>
      <w:r>
        <w:rPr>
          <w:rFonts w:ascii="Aptos" w:hAnsi="Aptos" w:cs="Calibri"/>
          <w:sz w:val="24"/>
          <w:szCs w:val="24"/>
        </w:rPr>
        <w:t>s</w:t>
      </w:r>
      <w:r w:rsidRPr="002B4BDB">
        <w:rPr>
          <w:rFonts w:ascii="Aptos" w:hAnsi="Aptos" w:cs="Calibri"/>
          <w:sz w:val="24"/>
          <w:szCs w:val="24"/>
        </w:rPr>
        <w:t xml:space="preserve"> Australia’s Special Envoy to Combat Antisemitism and representatives from across the Australian education system: including early childhood education and care, schools and universities. Representation on the taskforce include: the Australian Children’s Education &amp; Care Quality Authority, representatives of state and territory educational authorities, non-government schools, Universities Australia, Tertiary Education Quality and Standards Agency (TEQSA) and the interim Australian Tertiary Education Commission. </w:t>
      </w:r>
    </w:p>
    <w:p w14:paraId="1148F3D6" w14:textId="77777777" w:rsidR="00D20D56" w:rsidRDefault="00D20D56" w:rsidP="00D20D56">
      <w:pPr>
        <w:rPr>
          <w:rFonts w:ascii="Aptos" w:hAnsi="Aptos" w:cs="Calibri"/>
          <w:sz w:val="24"/>
          <w:szCs w:val="24"/>
        </w:rPr>
      </w:pPr>
      <w:r w:rsidRPr="002B4BDB">
        <w:rPr>
          <w:rFonts w:ascii="Aptos" w:hAnsi="Aptos" w:cs="Calibri"/>
          <w:sz w:val="24"/>
          <w:szCs w:val="24"/>
        </w:rPr>
        <w:lastRenderedPageBreak/>
        <w:t>Initial areas of priority include implementation of the measures outlined below and identification of further measures needed to ensure the Australian education system is able to prevent, tackle and properly respond to antisemitism.</w:t>
      </w:r>
    </w:p>
    <w:p w14:paraId="36BF0B78" w14:textId="77777777" w:rsidR="00D20D56" w:rsidRDefault="00D20D56" w:rsidP="00D20D56">
      <w:pPr>
        <w:rPr>
          <w:rFonts w:ascii="Aptos" w:hAnsi="Aptos" w:cs="Calibri"/>
          <w:sz w:val="24"/>
          <w:szCs w:val="24"/>
        </w:rPr>
      </w:pPr>
      <w:r w:rsidRPr="003A1834">
        <w:rPr>
          <w:rFonts w:ascii="Aptos" w:hAnsi="Aptos" w:cs="Calibri"/>
          <w:sz w:val="24"/>
          <w:szCs w:val="24"/>
        </w:rPr>
        <w:t xml:space="preserve">The Taskforce builds on a range of accelerated investments and new initiatives to tackle antisemitism in schools, including: </w:t>
      </w:r>
    </w:p>
    <w:p w14:paraId="5A27D34F" w14:textId="77777777" w:rsidR="00D20D56" w:rsidRDefault="00D20D56" w:rsidP="00D20D56">
      <w:pPr>
        <w:pStyle w:val="ListParagraph"/>
        <w:numPr>
          <w:ilvl w:val="0"/>
          <w:numId w:val="83"/>
        </w:numPr>
        <w:rPr>
          <w:rFonts w:ascii="Aptos" w:hAnsi="Aptos" w:cs="Calibri"/>
          <w:sz w:val="24"/>
          <w:szCs w:val="24"/>
        </w:rPr>
      </w:pPr>
      <w:r w:rsidRPr="0004695B">
        <w:rPr>
          <w:rFonts w:ascii="Aptos" w:hAnsi="Aptos" w:cs="Calibri"/>
          <w:sz w:val="24"/>
          <w:szCs w:val="24"/>
        </w:rPr>
        <w:t>a focused review of elements of the Australian Curriculum to identify opportunities to strengthen its capacity to support: a rejection of all forms of antisemitic thought and antisemitic actions, a deep understanding of Jewish Australians’ history and culture, and a mature understanding and expression of Australian values</w:t>
      </w:r>
      <w:r>
        <w:rPr>
          <w:rFonts w:ascii="Aptos" w:hAnsi="Aptos" w:cs="Calibri"/>
          <w:sz w:val="24"/>
          <w:szCs w:val="24"/>
        </w:rPr>
        <w:t>;</w:t>
      </w:r>
    </w:p>
    <w:p w14:paraId="44E259F0" w14:textId="77777777" w:rsidR="00D20D56" w:rsidRDefault="00D20D56" w:rsidP="00D20D56">
      <w:pPr>
        <w:pStyle w:val="ListParagraph"/>
        <w:numPr>
          <w:ilvl w:val="0"/>
          <w:numId w:val="83"/>
        </w:numPr>
        <w:rPr>
          <w:rFonts w:ascii="Aptos" w:hAnsi="Aptos" w:cs="Calibri"/>
          <w:sz w:val="24"/>
          <w:szCs w:val="24"/>
        </w:rPr>
      </w:pPr>
      <w:r w:rsidRPr="0004695B">
        <w:rPr>
          <w:rFonts w:ascii="Aptos" w:hAnsi="Aptos" w:cs="Calibri"/>
          <w:sz w:val="24"/>
          <w:szCs w:val="24"/>
        </w:rPr>
        <w:t>supporting the expansion of the Special Envoy’s United Nations Educational Scientific and Cultural Organization teacher training into schools across Australia</w:t>
      </w:r>
      <w:r>
        <w:rPr>
          <w:rFonts w:ascii="Aptos" w:hAnsi="Aptos" w:cs="Calibri"/>
          <w:sz w:val="24"/>
          <w:szCs w:val="24"/>
        </w:rPr>
        <w:t>;</w:t>
      </w:r>
    </w:p>
    <w:p w14:paraId="3AA116AB" w14:textId="77777777" w:rsidR="00D20D56" w:rsidRDefault="00D20D56" w:rsidP="00D20D56">
      <w:pPr>
        <w:pStyle w:val="ListParagraph"/>
        <w:numPr>
          <w:ilvl w:val="0"/>
          <w:numId w:val="83"/>
        </w:numPr>
        <w:rPr>
          <w:rFonts w:ascii="Aptos" w:hAnsi="Aptos" w:cs="Calibri"/>
          <w:sz w:val="24"/>
          <w:szCs w:val="24"/>
        </w:rPr>
      </w:pPr>
      <w:r w:rsidRPr="0004695B">
        <w:rPr>
          <w:rFonts w:ascii="Aptos" w:hAnsi="Aptos" w:cs="Calibri"/>
          <w:sz w:val="24"/>
          <w:szCs w:val="24"/>
        </w:rPr>
        <w:t>extending and expanding the funding for Together for Humanity over 4 years to continue its work to build intercultural understanding and social cohesion in schools</w:t>
      </w:r>
      <w:r>
        <w:rPr>
          <w:rFonts w:ascii="Aptos" w:hAnsi="Aptos" w:cs="Calibri"/>
          <w:sz w:val="24"/>
          <w:szCs w:val="24"/>
        </w:rPr>
        <w:t>; and</w:t>
      </w:r>
    </w:p>
    <w:p w14:paraId="50EF66BA" w14:textId="77777777" w:rsidR="00D20D56" w:rsidRDefault="00D20D56" w:rsidP="00D20D56">
      <w:pPr>
        <w:pStyle w:val="ListParagraph"/>
        <w:numPr>
          <w:ilvl w:val="0"/>
          <w:numId w:val="83"/>
        </w:numPr>
        <w:rPr>
          <w:rFonts w:ascii="Aptos" w:hAnsi="Aptos" w:cs="Calibri"/>
          <w:sz w:val="24"/>
          <w:szCs w:val="24"/>
        </w:rPr>
      </w:pPr>
      <w:r w:rsidRPr="0004695B">
        <w:rPr>
          <w:rFonts w:ascii="Aptos" w:hAnsi="Aptos" w:cs="Calibri"/>
          <w:sz w:val="24"/>
          <w:szCs w:val="24"/>
        </w:rPr>
        <w:t>providing teachers and schools a new hub with access to free high-quality resources and guidance to strengthen social cohesion in schools, and combat antisemitism through new online resources.</w:t>
      </w:r>
    </w:p>
    <w:p w14:paraId="0B44C7CA" w14:textId="77777777" w:rsidR="00D20D56" w:rsidRDefault="00D20D56" w:rsidP="00D20D56">
      <w:pPr>
        <w:rPr>
          <w:rFonts w:ascii="Aptos" w:hAnsi="Aptos" w:cs="Calibri"/>
          <w:sz w:val="24"/>
          <w:szCs w:val="24"/>
        </w:rPr>
      </w:pPr>
      <w:r w:rsidRPr="00DE1286">
        <w:rPr>
          <w:rFonts w:ascii="Aptos" w:hAnsi="Aptos" w:cs="Calibri"/>
          <w:sz w:val="24"/>
          <w:szCs w:val="24"/>
        </w:rPr>
        <w:t xml:space="preserve">The Taskforce </w:t>
      </w:r>
      <w:r w:rsidRPr="009A404A">
        <w:rPr>
          <w:rFonts w:ascii="Aptos" w:hAnsi="Aptos" w:cs="Calibri"/>
          <w:sz w:val="24"/>
          <w:szCs w:val="24"/>
        </w:rPr>
        <w:t>also</w:t>
      </w:r>
      <w:r>
        <w:rPr>
          <w:rFonts w:ascii="Aptos" w:hAnsi="Aptos" w:cs="Calibri"/>
          <w:sz w:val="24"/>
          <w:szCs w:val="24"/>
        </w:rPr>
        <w:t xml:space="preserve"> </w:t>
      </w:r>
      <w:r w:rsidRPr="00DE1286">
        <w:rPr>
          <w:rFonts w:ascii="Aptos" w:hAnsi="Aptos" w:cs="Calibri"/>
          <w:sz w:val="24"/>
          <w:szCs w:val="24"/>
        </w:rPr>
        <w:t xml:space="preserve">builds on a range of accelerated investments and new initiatives to tackle antisemitism in universities, including: </w:t>
      </w:r>
    </w:p>
    <w:p w14:paraId="68B1382B" w14:textId="77777777" w:rsidR="00D20D56" w:rsidRDefault="00D20D56" w:rsidP="00D20D56">
      <w:pPr>
        <w:pStyle w:val="ListParagraph"/>
        <w:numPr>
          <w:ilvl w:val="0"/>
          <w:numId w:val="83"/>
        </w:numPr>
        <w:rPr>
          <w:rFonts w:ascii="Aptos" w:hAnsi="Aptos" w:cs="Calibri"/>
          <w:sz w:val="24"/>
          <w:szCs w:val="24"/>
        </w:rPr>
      </w:pPr>
      <w:r w:rsidRPr="00DE1286">
        <w:rPr>
          <w:rFonts w:ascii="Aptos" w:hAnsi="Aptos" w:cs="Calibri"/>
          <w:sz w:val="24"/>
          <w:szCs w:val="24"/>
        </w:rPr>
        <w:t>strengthening the powers and penalties of TEQSA to ensure it is able to step in and act when it is justified in the public interest</w:t>
      </w:r>
      <w:r>
        <w:rPr>
          <w:rFonts w:ascii="Aptos" w:hAnsi="Aptos" w:cs="Calibri"/>
          <w:sz w:val="24"/>
          <w:szCs w:val="24"/>
        </w:rPr>
        <w:t>;</w:t>
      </w:r>
    </w:p>
    <w:p w14:paraId="71C4B4C4" w14:textId="77777777" w:rsidR="00D20D56" w:rsidRDefault="00D20D56" w:rsidP="00D20D56">
      <w:pPr>
        <w:pStyle w:val="ListParagraph"/>
        <w:numPr>
          <w:ilvl w:val="0"/>
          <w:numId w:val="83"/>
        </w:numPr>
        <w:rPr>
          <w:rFonts w:ascii="Aptos" w:hAnsi="Aptos" w:cs="Calibri"/>
          <w:sz w:val="24"/>
          <w:szCs w:val="24"/>
        </w:rPr>
      </w:pPr>
      <w:r>
        <w:rPr>
          <w:rFonts w:ascii="Aptos" w:hAnsi="Aptos" w:cs="Calibri"/>
          <w:sz w:val="24"/>
          <w:szCs w:val="24"/>
        </w:rPr>
        <w:t>s</w:t>
      </w:r>
      <w:r w:rsidRPr="00DE1286">
        <w:rPr>
          <w:rFonts w:ascii="Aptos" w:hAnsi="Aptos" w:cs="Calibri"/>
          <w:sz w:val="24"/>
          <w:szCs w:val="24"/>
        </w:rPr>
        <w:t>trengthening Commonwealth higher education regulation to ensure institutions demonstrate a commitment to addressing racism, and ensuring the Tertiary Education Quality and Standards Agency</w:t>
      </w:r>
      <w:r>
        <w:rPr>
          <w:rFonts w:ascii="Aptos" w:hAnsi="Aptos" w:cs="Calibri"/>
          <w:sz w:val="24"/>
          <w:szCs w:val="24"/>
        </w:rPr>
        <w:t xml:space="preserve"> </w:t>
      </w:r>
      <w:r w:rsidRPr="00DE1286">
        <w:rPr>
          <w:rFonts w:ascii="Aptos" w:hAnsi="Aptos" w:cs="Calibri"/>
          <w:sz w:val="24"/>
          <w:szCs w:val="24"/>
        </w:rPr>
        <w:t>can monitor compliance</w:t>
      </w:r>
      <w:r>
        <w:rPr>
          <w:rFonts w:ascii="Aptos" w:hAnsi="Aptos" w:cs="Calibri"/>
          <w:sz w:val="24"/>
          <w:szCs w:val="24"/>
        </w:rPr>
        <w:t>;</w:t>
      </w:r>
    </w:p>
    <w:p w14:paraId="2257B9AB" w14:textId="77777777" w:rsidR="00D20D56" w:rsidRDefault="00D20D56" w:rsidP="00D20D56">
      <w:pPr>
        <w:pStyle w:val="ListParagraph"/>
        <w:numPr>
          <w:ilvl w:val="0"/>
          <w:numId w:val="83"/>
        </w:numPr>
        <w:rPr>
          <w:rFonts w:ascii="Aptos" w:hAnsi="Aptos" w:cs="Calibri"/>
          <w:sz w:val="24"/>
          <w:szCs w:val="24"/>
        </w:rPr>
      </w:pPr>
      <w:r w:rsidRPr="00DE1286">
        <w:rPr>
          <w:rFonts w:ascii="Aptos" w:hAnsi="Aptos" w:cs="Calibri"/>
          <w:sz w:val="24"/>
          <w:szCs w:val="24"/>
        </w:rPr>
        <w:t>supporting the Monash Initiative for Rapid Research into Antisemitism (MIRRA) to expand its training program to deliver training to university staff and leadership on recognising antisemitism in universities across Australia</w:t>
      </w:r>
      <w:r>
        <w:rPr>
          <w:rFonts w:ascii="Aptos" w:hAnsi="Aptos" w:cs="Calibri"/>
          <w:sz w:val="24"/>
          <w:szCs w:val="24"/>
        </w:rPr>
        <w:t>;</w:t>
      </w:r>
    </w:p>
    <w:p w14:paraId="1A7A8F58" w14:textId="4B8E0098" w:rsidR="00D20D56" w:rsidRDefault="00D20D56" w:rsidP="00D20D56">
      <w:pPr>
        <w:pStyle w:val="ListParagraph"/>
        <w:numPr>
          <w:ilvl w:val="0"/>
          <w:numId w:val="83"/>
        </w:numPr>
        <w:rPr>
          <w:rFonts w:ascii="Aptos" w:hAnsi="Aptos" w:cs="Calibri"/>
          <w:sz w:val="24"/>
          <w:szCs w:val="24"/>
        </w:rPr>
      </w:pPr>
      <w:r w:rsidRPr="0004695B">
        <w:rPr>
          <w:rFonts w:ascii="Aptos" w:hAnsi="Aptos" w:cs="Calibri"/>
          <w:sz w:val="24"/>
          <w:szCs w:val="24"/>
        </w:rPr>
        <w:t>in February 2026, the Special Envoy attend</w:t>
      </w:r>
      <w:r w:rsidR="00D86954">
        <w:rPr>
          <w:rFonts w:ascii="Aptos" w:hAnsi="Aptos" w:cs="Calibri"/>
          <w:sz w:val="24"/>
          <w:szCs w:val="24"/>
        </w:rPr>
        <w:t>ed</w:t>
      </w:r>
      <w:r w:rsidRPr="0004695B">
        <w:rPr>
          <w:rFonts w:ascii="Aptos" w:hAnsi="Aptos" w:cs="Calibri"/>
          <w:sz w:val="24"/>
          <w:szCs w:val="24"/>
        </w:rPr>
        <w:t xml:space="preserve"> the Education Ministers Meeting to provide an update on the Plan to address antisemitism and support a discussion about the role of the education system and school communities</w:t>
      </w:r>
      <w:r>
        <w:rPr>
          <w:rFonts w:ascii="Aptos" w:hAnsi="Aptos" w:cs="Calibri"/>
          <w:sz w:val="24"/>
          <w:szCs w:val="24"/>
        </w:rPr>
        <w:t>;</w:t>
      </w:r>
    </w:p>
    <w:p w14:paraId="6AD9DB9D" w14:textId="77777777" w:rsidR="00D20D56" w:rsidRDefault="00D20D56" w:rsidP="00D20D56">
      <w:pPr>
        <w:pStyle w:val="ListParagraph"/>
        <w:numPr>
          <w:ilvl w:val="0"/>
          <w:numId w:val="83"/>
        </w:numPr>
        <w:rPr>
          <w:rFonts w:ascii="Aptos" w:hAnsi="Aptos" w:cs="Calibri"/>
          <w:sz w:val="24"/>
          <w:szCs w:val="24"/>
        </w:rPr>
      </w:pPr>
      <w:r w:rsidRPr="00DE1286">
        <w:rPr>
          <w:rFonts w:ascii="Aptos" w:hAnsi="Aptos" w:cs="Calibri"/>
          <w:sz w:val="24"/>
          <w:szCs w:val="24"/>
        </w:rPr>
        <w:t>establishing the Expert Council on University Governance which has provided the Education Ministers Meeting with principles to ensure universities are safe and welcoming</w:t>
      </w:r>
      <w:r>
        <w:rPr>
          <w:rFonts w:ascii="Aptos" w:hAnsi="Aptos" w:cs="Calibri"/>
          <w:sz w:val="24"/>
          <w:szCs w:val="24"/>
        </w:rPr>
        <w:t>;</w:t>
      </w:r>
    </w:p>
    <w:p w14:paraId="42CAFC2A" w14:textId="26D76942" w:rsidR="00D20D56" w:rsidRDefault="00D20D56" w:rsidP="00D20D56">
      <w:pPr>
        <w:pStyle w:val="ListParagraph"/>
        <w:numPr>
          <w:ilvl w:val="0"/>
          <w:numId w:val="83"/>
        </w:numPr>
        <w:rPr>
          <w:rFonts w:ascii="Aptos" w:hAnsi="Aptos" w:cs="Calibri"/>
          <w:sz w:val="24"/>
          <w:szCs w:val="24"/>
        </w:rPr>
      </w:pPr>
      <w:r w:rsidRPr="00DE1286">
        <w:rPr>
          <w:rFonts w:ascii="Aptos" w:hAnsi="Aptos" w:cs="Calibri"/>
          <w:sz w:val="24"/>
          <w:szCs w:val="24"/>
        </w:rPr>
        <w:t>task</w:t>
      </w:r>
      <w:r>
        <w:rPr>
          <w:rFonts w:ascii="Aptos" w:hAnsi="Aptos" w:cs="Calibri"/>
          <w:sz w:val="24"/>
          <w:szCs w:val="24"/>
        </w:rPr>
        <w:t>ed</w:t>
      </w:r>
      <w:r w:rsidRPr="00DE1286">
        <w:rPr>
          <w:rFonts w:ascii="Aptos" w:hAnsi="Aptos" w:cs="Calibri"/>
          <w:sz w:val="24"/>
          <w:szCs w:val="24"/>
        </w:rPr>
        <w:t xml:space="preserve"> the Australian Human Rights Commission to undertake the Respect</w:t>
      </w:r>
      <w:r w:rsidR="0091351C">
        <w:rPr>
          <w:rFonts w:ascii="Aptos" w:hAnsi="Aptos" w:cs="Calibri"/>
          <w:sz w:val="24"/>
          <w:szCs w:val="24"/>
        </w:rPr>
        <w:t xml:space="preserve"> at </w:t>
      </w:r>
      <w:r w:rsidRPr="00DE1286">
        <w:rPr>
          <w:rFonts w:ascii="Aptos" w:hAnsi="Aptos" w:cs="Calibri"/>
          <w:sz w:val="24"/>
          <w:szCs w:val="24"/>
        </w:rPr>
        <w:t>Uni Study, led by Race Discrimination Commissioner Mr Giridharan Sivaraman. The Study examines the prevalence, nature, and impact of individual and systemic racism in Australian universities and is engaging in significant consultation with university students and staff</w:t>
      </w:r>
      <w:r>
        <w:rPr>
          <w:rFonts w:ascii="Aptos" w:hAnsi="Aptos" w:cs="Calibri"/>
          <w:sz w:val="24"/>
          <w:szCs w:val="24"/>
        </w:rPr>
        <w:t>;</w:t>
      </w:r>
    </w:p>
    <w:p w14:paraId="0038A0EB" w14:textId="77777777" w:rsidR="00D20D56" w:rsidRDefault="00D20D56" w:rsidP="00D20D56">
      <w:pPr>
        <w:pStyle w:val="ListParagraph"/>
        <w:numPr>
          <w:ilvl w:val="0"/>
          <w:numId w:val="83"/>
        </w:numPr>
        <w:rPr>
          <w:rFonts w:ascii="Aptos" w:hAnsi="Aptos" w:cs="Calibri"/>
          <w:sz w:val="24"/>
          <w:szCs w:val="24"/>
        </w:rPr>
      </w:pPr>
      <w:r w:rsidRPr="00DE1286">
        <w:rPr>
          <w:rFonts w:ascii="Aptos" w:hAnsi="Aptos" w:cs="Calibri"/>
          <w:sz w:val="24"/>
          <w:szCs w:val="24"/>
        </w:rPr>
        <w:lastRenderedPageBreak/>
        <w:t>appointing the National Student Ombudsman, a free and impartial service to investigate complaints from students, including antisemitism or any other forms of racism</w:t>
      </w:r>
      <w:r>
        <w:rPr>
          <w:rFonts w:ascii="Aptos" w:hAnsi="Aptos" w:cs="Calibri"/>
          <w:sz w:val="24"/>
          <w:szCs w:val="24"/>
        </w:rPr>
        <w:t>; and</w:t>
      </w:r>
    </w:p>
    <w:p w14:paraId="1781F9B1" w14:textId="373B73E6" w:rsidR="00D20D56" w:rsidRDefault="005C636F" w:rsidP="00D20D56">
      <w:pPr>
        <w:pStyle w:val="ListParagraph"/>
        <w:numPr>
          <w:ilvl w:val="0"/>
          <w:numId w:val="83"/>
        </w:numPr>
        <w:rPr>
          <w:rFonts w:ascii="Aptos" w:hAnsi="Aptos" w:cs="Calibri"/>
          <w:sz w:val="24"/>
          <w:szCs w:val="24"/>
        </w:rPr>
      </w:pPr>
      <w:r>
        <w:rPr>
          <w:rFonts w:ascii="Aptos" w:hAnsi="Aptos" w:cs="Calibri"/>
          <w:sz w:val="24"/>
          <w:szCs w:val="24"/>
        </w:rPr>
        <w:t xml:space="preserve">developing and releasing </w:t>
      </w:r>
      <w:r w:rsidR="00D20D56" w:rsidRPr="00DE1286">
        <w:rPr>
          <w:rFonts w:ascii="Aptos" w:hAnsi="Aptos" w:cs="Calibri"/>
          <w:sz w:val="24"/>
          <w:szCs w:val="24"/>
        </w:rPr>
        <w:t>TEQSA Statement of Regulatory Expectations: Student grievance and complaint mechanisms</w:t>
      </w:r>
      <w:r w:rsidR="00D20D56">
        <w:rPr>
          <w:rFonts w:ascii="Aptos" w:hAnsi="Aptos" w:cs="Calibri"/>
          <w:sz w:val="24"/>
          <w:szCs w:val="24"/>
        </w:rPr>
        <w:t xml:space="preserve"> on 3 October 2025</w:t>
      </w:r>
      <w:r w:rsidR="00D20D56" w:rsidRPr="00DE1286">
        <w:rPr>
          <w:rFonts w:ascii="Aptos" w:hAnsi="Aptos" w:cs="Calibri"/>
          <w:sz w:val="24"/>
          <w:szCs w:val="24"/>
        </w:rPr>
        <w:t xml:space="preserve"> in the context of protests on university campuses.</w:t>
      </w:r>
    </w:p>
    <w:p w14:paraId="1644BA8C" w14:textId="77777777" w:rsidR="009F38B3" w:rsidRPr="0085314B" w:rsidRDefault="009F38B3" w:rsidP="009F38B3">
      <w:pPr>
        <w:rPr>
          <w:rFonts w:ascii="Aptos" w:hAnsi="Aptos" w:cs="Calibri"/>
          <w:b/>
          <w:bCs/>
          <w:sz w:val="24"/>
          <w:szCs w:val="24"/>
        </w:rPr>
      </w:pPr>
      <w:bookmarkStart w:id="1" w:name="_Hlk220164457"/>
      <w:r w:rsidRPr="0085314B">
        <w:rPr>
          <w:rFonts w:ascii="Aptos" w:hAnsi="Aptos" w:cs="Calibri"/>
          <w:b/>
          <w:bCs/>
          <w:sz w:val="24"/>
          <w:szCs w:val="24"/>
        </w:rPr>
        <w:t>Further information</w:t>
      </w:r>
    </w:p>
    <w:p w14:paraId="30DD6A2B" w14:textId="169A75AB" w:rsidR="009F38B3" w:rsidRDefault="009F38B3" w:rsidP="00EA23AC">
      <w:pPr>
        <w:rPr>
          <w:rFonts w:ascii="Aptos" w:hAnsi="Aptos" w:cs="Calibri"/>
          <w:sz w:val="24"/>
          <w:szCs w:val="24"/>
        </w:rPr>
      </w:pPr>
      <w:r>
        <w:rPr>
          <w:rFonts w:ascii="Aptos" w:hAnsi="Aptos" w:cs="Calibri"/>
          <w:sz w:val="24"/>
          <w:szCs w:val="24"/>
        </w:rPr>
        <w:t>TEQSA has also published a Sector Alert on Managing External Actors on Campus</w:t>
      </w:r>
      <w:r w:rsidR="005C636F">
        <w:rPr>
          <w:rFonts w:ascii="Aptos" w:hAnsi="Aptos" w:cs="Calibri"/>
          <w:sz w:val="24"/>
          <w:szCs w:val="24"/>
        </w:rPr>
        <w:t xml:space="preserve">. This advice </w:t>
      </w:r>
      <w:r>
        <w:rPr>
          <w:rFonts w:ascii="Aptos" w:hAnsi="Aptos" w:cs="Calibri"/>
          <w:sz w:val="24"/>
          <w:szCs w:val="24"/>
        </w:rPr>
        <w:t>inform</w:t>
      </w:r>
      <w:r w:rsidR="005C636F">
        <w:rPr>
          <w:rFonts w:ascii="Aptos" w:hAnsi="Aptos" w:cs="Calibri"/>
          <w:sz w:val="24"/>
          <w:szCs w:val="24"/>
        </w:rPr>
        <w:t>s</w:t>
      </w:r>
      <w:r>
        <w:rPr>
          <w:rFonts w:ascii="Aptos" w:hAnsi="Aptos" w:cs="Calibri"/>
          <w:sz w:val="24"/>
          <w:szCs w:val="24"/>
        </w:rPr>
        <w:t xml:space="preserve"> providers </w:t>
      </w:r>
      <w:r w:rsidR="005C636F">
        <w:rPr>
          <w:rFonts w:ascii="Aptos" w:hAnsi="Aptos" w:cs="Calibri"/>
          <w:sz w:val="24"/>
          <w:szCs w:val="24"/>
        </w:rPr>
        <w:t>o</w:t>
      </w:r>
      <w:r>
        <w:rPr>
          <w:rFonts w:ascii="Aptos" w:hAnsi="Aptos" w:cs="Calibri"/>
          <w:sz w:val="24"/>
          <w:szCs w:val="24"/>
        </w:rPr>
        <w:t xml:space="preserve">n </w:t>
      </w:r>
      <w:r w:rsidR="005C636F">
        <w:rPr>
          <w:rFonts w:ascii="Aptos" w:hAnsi="Aptos" w:cs="Calibri"/>
          <w:sz w:val="24"/>
          <w:szCs w:val="24"/>
        </w:rPr>
        <w:t xml:space="preserve">management of </w:t>
      </w:r>
      <w:r>
        <w:rPr>
          <w:rFonts w:ascii="Aptos" w:hAnsi="Aptos" w:cs="Calibri"/>
          <w:sz w:val="24"/>
          <w:szCs w:val="24"/>
        </w:rPr>
        <w:t xml:space="preserve">risks presented by external actors, </w:t>
      </w:r>
      <w:r w:rsidR="005C636F" w:rsidRPr="005C636F">
        <w:rPr>
          <w:rFonts w:ascii="Aptos" w:hAnsi="Aptos" w:cs="Calibri"/>
          <w:sz w:val="24"/>
          <w:szCs w:val="24"/>
        </w:rPr>
        <w:t>and provides a range of strategies and responses</w:t>
      </w:r>
      <w:r>
        <w:rPr>
          <w:rFonts w:ascii="Aptos" w:hAnsi="Aptos" w:cs="Calibri"/>
          <w:sz w:val="24"/>
          <w:szCs w:val="24"/>
        </w:rPr>
        <w:t>.</w:t>
      </w:r>
    </w:p>
    <w:p w14:paraId="242D9AEE" w14:textId="08541D50" w:rsidR="00EA23AC" w:rsidRPr="00EA23AC" w:rsidRDefault="00EA23AC" w:rsidP="00EA23AC">
      <w:pPr>
        <w:rPr>
          <w:rFonts w:ascii="Aptos" w:hAnsi="Aptos" w:cs="Calibri"/>
          <w:sz w:val="24"/>
          <w:szCs w:val="24"/>
        </w:rPr>
      </w:pPr>
      <w:r w:rsidRPr="00EA23AC">
        <w:rPr>
          <w:rFonts w:ascii="Aptos" w:hAnsi="Aptos" w:cs="Calibri"/>
          <w:sz w:val="24"/>
          <w:szCs w:val="24"/>
        </w:rPr>
        <w:t xml:space="preserve">The Australian Government has </w:t>
      </w:r>
      <w:r w:rsidR="000A0FA7">
        <w:rPr>
          <w:rFonts w:ascii="Aptos" w:hAnsi="Aptos" w:cs="Calibri"/>
          <w:sz w:val="24"/>
          <w:szCs w:val="24"/>
        </w:rPr>
        <w:t>conducted</w:t>
      </w:r>
      <w:r w:rsidR="000A0FA7" w:rsidRPr="00EA23AC">
        <w:rPr>
          <w:rFonts w:ascii="Aptos" w:hAnsi="Aptos" w:cs="Calibri"/>
          <w:sz w:val="24"/>
          <w:szCs w:val="24"/>
        </w:rPr>
        <w:t xml:space="preserve"> </w:t>
      </w:r>
      <w:r w:rsidRPr="00EA23AC">
        <w:rPr>
          <w:rFonts w:ascii="Aptos" w:hAnsi="Aptos" w:cs="Calibri"/>
          <w:sz w:val="24"/>
          <w:szCs w:val="24"/>
        </w:rPr>
        <w:t xml:space="preserve">a review of the </w:t>
      </w:r>
      <w:r w:rsidRPr="00EA23AC">
        <w:rPr>
          <w:rFonts w:ascii="Aptos" w:hAnsi="Aptos" w:cs="Calibri"/>
          <w:i/>
          <w:iCs/>
          <w:sz w:val="24"/>
          <w:szCs w:val="24"/>
        </w:rPr>
        <w:t>Tertiary Education Quality and Standards Agency Act 2011</w:t>
      </w:r>
      <w:r w:rsidRPr="00EA23AC">
        <w:rPr>
          <w:rFonts w:ascii="Aptos" w:hAnsi="Aptos" w:cs="Calibri"/>
          <w:sz w:val="24"/>
          <w:szCs w:val="24"/>
        </w:rPr>
        <w:t xml:space="preserve"> (TEQSA Act) reflecting its commitment to ensuring the higher education regulatory system is student-centred and meets contemporary student and community expectations. The review engaged a wide range of sector stakeholders to understand current and future challenges and ensure the regulatory framework is fit for purpose into the future.</w:t>
      </w:r>
    </w:p>
    <w:p w14:paraId="22F0B1C6" w14:textId="7F9BF1AD" w:rsidR="00EA23AC" w:rsidRPr="00EA23AC" w:rsidRDefault="00EA23AC" w:rsidP="00EA23AC">
      <w:pPr>
        <w:rPr>
          <w:rFonts w:ascii="Aptos" w:hAnsi="Aptos" w:cs="Calibri"/>
          <w:sz w:val="24"/>
          <w:szCs w:val="24"/>
        </w:rPr>
      </w:pPr>
      <w:r w:rsidRPr="00EA23AC">
        <w:rPr>
          <w:rFonts w:ascii="Aptos" w:hAnsi="Aptos" w:cs="Calibri"/>
          <w:sz w:val="24"/>
          <w:szCs w:val="24"/>
        </w:rPr>
        <w:t>The Australian Government has established the independent National Student Ombudsman (NSO) to investigate and resolve student complaints about universities,</w:t>
      </w:r>
      <w:r w:rsidRPr="00E41A19">
        <w:t xml:space="preserve"> </w:t>
      </w:r>
      <w:r w:rsidRPr="00EA23AC">
        <w:rPr>
          <w:rFonts w:ascii="Aptos" w:hAnsi="Aptos" w:cs="Calibri"/>
          <w:sz w:val="24"/>
          <w:szCs w:val="24"/>
        </w:rPr>
        <w:t>including complaints by Jewish students or about antisemitism. The NSO commenced operations on 1 February 2025 and will provide guidance to universities to improve their complaints-handling practices.</w:t>
      </w:r>
      <w:r w:rsidR="000A0FA7">
        <w:rPr>
          <w:rFonts w:ascii="Aptos" w:hAnsi="Aptos" w:cs="Calibri"/>
          <w:sz w:val="24"/>
          <w:szCs w:val="24"/>
        </w:rPr>
        <w:t xml:space="preserve"> </w:t>
      </w:r>
      <w:r w:rsidRPr="00EA23AC">
        <w:rPr>
          <w:rFonts w:ascii="Aptos" w:hAnsi="Aptos" w:cs="Calibri"/>
          <w:sz w:val="24"/>
          <w:szCs w:val="24"/>
        </w:rPr>
        <w:t>The NSO has strong investigative powers and can make recommendations to a provider about the actions that should be taken to resolve a complaint. The NSO has the power to monitor a provider’s implementation of its recommendations, as well as share information with relevant regulators to provide the basis for potential compliance action where necessary.</w:t>
      </w:r>
    </w:p>
    <w:p w14:paraId="06E0C3C9" w14:textId="2BCC56A9" w:rsidR="00EA23AC" w:rsidRPr="00EA23AC" w:rsidRDefault="00EA23AC" w:rsidP="00EA23AC">
      <w:pPr>
        <w:rPr>
          <w:rFonts w:ascii="Aptos" w:hAnsi="Aptos" w:cs="Calibri"/>
          <w:sz w:val="24"/>
          <w:szCs w:val="24"/>
        </w:rPr>
      </w:pPr>
      <w:r w:rsidRPr="00EA23AC">
        <w:rPr>
          <w:rFonts w:ascii="Aptos" w:hAnsi="Aptos" w:cs="Calibri"/>
          <w:sz w:val="24"/>
          <w:szCs w:val="24"/>
        </w:rPr>
        <w:t xml:space="preserve">If a provider does not take appropriate action in response to </w:t>
      </w:r>
      <w:r w:rsidR="000A0FA7">
        <w:rPr>
          <w:rFonts w:ascii="Aptos" w:hAnsi="Aptos" w:cs="Calibri"/>
          <w:sz w:val="24"/>
          <w:szCs w:val="24"/>
        </w:rPr>
        <w:t xml:space="preserve">NSO </w:t>
      </w:r>
      <w:r w:rsidRPr="00EA23AC">
        <w:rPr>
          <w:rFonts w:ascii="Aptos" w:hAnsi="Aptos" w:cs="Calibri"/>
          <w:sz w:val="24"/>
          <w:szCs w:val="24"/>
        </w:rPr>
        <w:t xml:space="preserve">recommendations, </w:t>
      </w:r>
      <w:r w:rsidR="000A0FA7">
        <w:rPr>
          <w:rFonts w:ascii="Aptos" w:hAnsi="Aptos" w:cs="Calibri"/>
          <w:sz w:val="24"/>
          <w:szCs w:val="24"/>
        </w:rPr>
        <w:t>the NSO is</w:t>
      </w:r>
      <w:r w:rsidRPr="00EA23AC">
        <w:rPr>
          <w:rFonts w:ascii="Aptos" w:hAnsi="Aptos" w:cs="Calibri"/>
          <w:sz w:val="24"/>
          <w:szCs w:val="24"/>
        </w:rPr>
        <w:t xml:space="preserve"> able to provide the Minister for Education with a copy of an investigation report for tabling in Parliament. The NSO reports annually on complaint volumes, complaints outcomes and compliance with recommendations.</w:t>
      </w:r>
    </w:p>
    <w:p w14:paraId="77C3BB1A" w14:textId="77777777" w:rsidR="00EA23AC" w:rsidRPr="00EA23AC" w:rsidRDefault="00EA23AC" w:rsidP="00EA23AC">
      <w:pPr>
        <w:rPr>
          <w:rFonts w:ascii="Aptos" w:hAnsi="Aptos" w:cs="Calibri"/>
          <w:sz w:val="24"/>
          <w:szCs w:val="24"/>
          <w:lang w:val="en-GB"/>
        </w:rPr>
      </w:pPr>
      <w:r w:rsidRPr="00EA23AC">
        <w:rPr>
          <w:rFonts w:ascii="Aptos" w:hAnsi="Aptos" w:cs="Calibri"/>
          <w:sz w:val="24"/>
          <w:szCs w:val="24"/>
          <w:lang w:val="en-GB"/>
        </w:rPr>
        <w:t xml:space="preserve">In response to the Australian Universities Accord, the Australian Government commissioned the AHRC to undertake a </w:t>
      </w:r>
      <w:r w:rsidRPr="00EA23AC">
        <w:rPr>
          <w:rFonts w:ascii="Aptos" w:hAnsi="Aptos" w:cs="Calibri"/>
          <w:i/>
          <w:iCs/>
          <w:sz w:val="24"/>
          <w:szCs w:val="24"/>
          <w:lang w:val="en-GB"/>
        </w:rPr>
        <w:t>Respect at Uni: Study into Antisemitism, Islamophobia, racism, and the experience of First Nations People</w:t>
      </w:r>
      <w:r w:rsidRPr="00EA23AC">
        <w:rPr>
          <w:rFonts w:ascii="Aptos" w:hAnsi="Aptos" w:cs="Calibri"/>
          <w:sz w:val="24"/>
          <w:szCs w:val="24"/>
          <w:lang w:val="en-GB"/>
        </w:rPr>
        <w:t xml:space="preserve">, led by Race Discrimination Commissioner, Mr Giridharan Sivaraman. </w:t>
      </w:r>
    </w:p>
    <w:p w14:paraId="2AEDC06B" w14:textId="0D34FF85" w:rsidR="00EA23AC" w:rsidRPr="00944570" w:rsidRDefault="00EA23AC" w:rsidP="00EA23AC">
      <w:pPr>
        <w:rPr>
          <w:rFonts w:ascii="Aptos" w:hAnsi="Aptos" w:cs="Calibri"/>
          <w:sz w:val="24"/>
          <w:szCs w:val="24"/>
          <w:lang w:val="en-GB"/>
        </w:rPr>
      </w:pPr>
      <w:r w:rsidRPr="00EA23AC">
        <w:rPr>
          <w:rFonts w:ascii="Aptos" w:hAnsi="Aptos" w:cs="Calibri"/>
          <w:sz w:val="24"/>
          <w:szCs w:val="24"/>
          <w:lang w:val="en-GB"/>
        </w:rPr>
        <w:t xml:space="preserve">The final report was </w:t>
      </w:r>
      <w:r w:rsidR="00D34BDF">
        <w:rPr>
          <w:rFonts w:ascii="Aptos" w:hAnsi="Aptos" w:cs="Calibri"/>
          <w:sz w:val="24"/>
          <w:szCs w:val="24"/>
          <w:lang w:val="en-GB"/>
        </w:rPr>
        <w:t xml:space="preserve">published </w:t>
      </w:r>
      <w:r w:rsidR="004358C2">
        <w:rPr>
          <w:rFonts w:ascii="Aptos" w:hAnsi="Aptos" w:cs="Calibri"/>
          <w:sz w:val="24"/>
          <w:szCs w:val="24"/>
          <w:lang w:val="en-GB"/>
        </w:rPr>
        <w:t>on 17 February 2026</w:t>
      </w:r>
      <w:r w:rsidR="000A0FA7">
        <w:rPr>
          <w:rFonts w:ascii="Aptos" w:hAnsi="Aptos" w:cs="Calibri"/>
          <w:sz w:val="24"/>
          <w:szCs w:val="24"/>
          <w:lang w:val="en-GB"/>
        </w:rPr>
        <w:t xml:space="preserve">. The report </w:t>
      </w:r>
      <w:r w:rsidRPr="00EA23AC">
        <w:rPr>
          <w:rFonts w:ascii="Aptos" w:hAnsi="Aptos" w:cs="Calibri"/>
          <w:sz w:val="24"/>
          <w:szCs w:val="24"/>
          <w:lang w:val="en-GB"/>
        </w:rPr>
        <w:t xml:space="preserve">draws on the experience of 76,000 university staff and students and was developed in consultation with stakeholder </w:t>
      </w:r>
      <w:r w:rsidRPr="00944570">
        <w:rPr>
          <w:rFonts w:ascii="Aptos" w:hAnsi="Aptos" w:cs="Calibri"/>
          <w:sz w:val="24"/>
          <w:szCs w:val="24"/>
          <w:lang w:val="en-GB"/>
        </w:rPr>
        <w:t>groups and education providers.</w:t>
      </w:r>
    </w:p>
    <w:p w14:paraId="3ADDA532" w14:textId="77777777" w:rsidR="00464BAC" w:rsidRDefault="00464BAC" w:rsidP="00B64CB3">
      <w:pPr>
        <w:rPr>
          <w:rFonts w:ascii="Aptos" w:hAnsi="Aptos" w:cs="Calibri"/>
          <w:sz w:val="24"/>
          <w:szCs w:val="24"/>
        </w:rPr>
      </w:pPr>
    </w:p>
    <w:p w14:paraId="7466264A" w14:textId="3EA0D379" w:rsidR="00B64CB3" w:rsidRPr="00944570" w:rsidRDefault="00B64CB3" w:rsidP="00B64CB3">
      <w:pPr>
        <w:rPr>
          <w:rFonts w:ascii="Aptos" w:hAnsi="Aptos" w:cs="Calibri"/>
          <w:sz w:val="24"/>
          <w:szCs w:val="24"/>
        </w:rPr>
      </w:pPr>
      <w:r w:rsidRPr="00944570">
        <w:rPr>
          <w:rFonts w:ascii="Aptos" w:hAnsi="Aptos" w:cs="Calibri"/>
          <w:sz w:val="24"/>
          <w:szCs w:val="24"/>
        </w:rPr>
        <w:lastRenderedPageBreak/>
        <w:t xml:space="preserve">The Australian Government has established a Royal Commission on Antisemitism and Social Cohesion, which will be led by former Justice of the High Court, the Hon Virginia Bell AC. The terms of reference for the Royal Commission include tackling antisemitism by investigating the nature and prevalence of antisemitism in institutions and society, and its key drivers in Australia, including ideologically and religiously motivated extremism and radicalisation. </w:t>
      </w:r>
    </w:p>
    <w:p w14:paraId="61A9AB8B" w14:textId="58A149A8" w:rsidR="002577E8" w:rsidRDefault="00B64CB3" w:rsidP="00D20D56">
      <w:pPr>
        <w:rPr>
          <w:rFonts w:ascii="Aptos" w:hAnsi="Aptos" w:cs="Calibri"/>
          <w:sz w:val="24"/>
          <w:szCs w:val="24"/>
        </w:rPr>
      </w:pPr>
      <w:r w:rsidRPr="00944570">
        <w:rPr>
          <w:rFonts w:ascii="Aptos" w:hAnsi="Aptos" w:cs="Calibri"/>
          <w:sz w:val="24"/>
          <w:szCs w:val="24"/>
        </w:rPr>
        <w:t>Hearing from the Jewish Australian community will be important to informing recommendations from the Royal Commission relating to educational cultural institutions, and other sectors of Australian society. The Royal Commission will deliver an interim report to Government by 30 April 2026 and a final report by 14 December 2026.</w:t>
      </w:r>
      <w:bookmarkEnd w:id="0"/>
    </w:p>
    <w:bookmarkEnd w:id="1"/>
    <w:p w14:paraId="7054B61E" w14:textId="55A6236B" w:rsidR="00D20D56" w:rsidRPr="00274DD2" w:rsidRDefault="00D20D56" w:rsidP="00D20D56">
      <w:pPr>
        <w:rPr>
          <w:rFonts w:ascii="Aptos" w:hAnsi="Aptos" w:cs="Calibri"/>
          <w:sz w:val="24"/>
          <w:szCs w:val="24"/>
        </w:rPr>
      </w:pPr>
      <w:r w:rsidRPr="00ED293B">
        <w:rPr>
          <w:rFonts w:ascii="Aptos" w:hAnsi="Aptos" w:cs="Calibri"/>
          <w:sz w:val="24"/>
          <w:szCs w:val="24"/>
        </w:rPr>
        <w:br w:type="page"/>
      </w:r>
    </w:p>
    <w:p w14:paraId="7CDB9BA8" w14:textId="77777777" w:rsidR="00D20D56" w:rsidRDefault="00D20D56" w:rsidP="00D20D56">
      <w:pPr>
        <w:spacing w:after="160"/>
        <w:rPr>
          <w:rFonts w:ascii="Aptos" w:eastAsiaTheme="majorEastAsia" w:hAnsi="Aptos" w:cstheme="majorBidi"/>
          <w:b/>
          <w:sz w:val="36"/>
          <w:szCs w:val="26"/>
        </w:rPr>
      </w:pPr>
      <w:r w:rsidRPr="00ED293B">
        <w:rPr>
          <w:rFonts w:ascii="Aptos" w:eastAsiaTheme="majorEastAsia" w:hAnsi="Aptos" w:cstheme="majorBidi"/>
          <w:b/>
          <w:sz w:val="36"/>
          <w:szCs w:val="26"/>
        </w:rPr>
        <w:lastRenderedPageBreak/>
        <w:t>Response</w:t>
      </w:r>
      <w:r>
        <w:rPr>
          <w:rFonts w:ascii="Aptos" w:eastAsiaTheme="majorEastAsia" w:hAnsi="Aptos" w:cstheme="majorBidi"/>
          <w:b/>
          <w:sz w:val="36"/>
          <w:szCs w:val="26"/>
        </w:rPr>
        <w:t>s</w:t>
      </w:r>
      <w:r w:rsidRPr="00ED293B">
        <w:rPr>
          <w:rFonts w:ascii="Aptos" w:eastAsiaTheme="majorEastAsia" w:hAnsi="Aptos" w:cstheme="majorBidi"/>
          <w:b/>
          <w:sz w:val="36"/>
          <w:szCs w:val="26"/>
        </w:rPr>
        <w:t xml:space="preserve"> to recommendations</w:t>
      </w:r>
    </w:p>
    <w:p w14:paraId="0FEF6AB4" w14:textId="77777777" w:rsidR="00D20D56" w:rsidRPr="00ED293B" w:rsidRDefault="00D20D56" w:rsidP="00D20D56">
      <w:pPr>
        <w:pStyle w:val="Heading5"/>
        <w:rPr>
          <w:rFonts w:eastAsiaTheme="minorEastAsia"/>
          <w:bCs/>
          <w:sz w:val="32"/>
          <w:szCs w:val="28"/>
        </w:rPr>
      </w:pPr>
      <w:r w:rsidRPr="00ED293B">
        <w:rPr>
          <w:rFonts w:eastAsiaTheme="minorEastAsia"/>
          <w:b w:val="0"/>
          <w:bCs/>
          <w:sz w:val="32"/>
          <w:szCs w:val="28"/>
        </w:rPr>
        <w:t>Parliamentary Joint Committee on Human Rights report on the Inquiry into antisemitism at Australian universities</w:t>
      </w:r>
    </w:p>
    <w:p w14:paraId="6EDD39CE" w14:textId="77777777" w:rsidR="00D20D56" w:rsidRPr="00A774BD" w:rsidRDefault="00D20D56" w:rsidP="00D20D56">
      <w:pPr>
        <w:spacing w:after="160"/>
        <w:rPr>
          <w:rFonts w:ascii="Aptos" w:eastAsiaTheme="majorEastAsia" w:hAnsi="Aptos" w:cstheme="majorBidi"/>
          <w:bCs/>
          <w:sz w:val="36"/>
          <w:szCs w:val="26"/>
        </w:rPr>
      </w:pPr>
    </w:p>
    <w:tbl>
      <w:tblPr>
        <w:tblW w:w="0" w:type="auto"/>
        <w:tblCellMar>
          <w:left w:w="0" w:type="dxa"/>
          <w:right w:w="0" w:type="dxa"/>
        </w:tblCellMar>
        <w:tblLook w:val="04A0" w:firstRow="1" w:lastRow="0" w:firstColumn="1" w:lastColumn="0" w:noHBand="0" w:noVBand="1"/>
      </w:tblPr>
      <w:tblGrid>
        <w:gridCol w:w="1134"/>
        <w:gridCol w:w="6511"/>
        <w:gridCol w:w="1361"/>
      </w:tblGrid>
      <w:tr w:rsidR="00D20D56" w:rsidRPr="009A2E41" w14:paraId="033DB7D1" w14:textId="77777777" w:rsidTr="00E27645">
        <w:trPr>
          <w:trHeight w:val="506"/>
        </w:trPr>
        <w:tc>
          <w:tcPr>
            <w:tcW w:w="1134" w:type="dxa"/>
            <w:tcBorders>
              <w:top w:val="nil"/>
              <w:bottom w:val="single" w:sz="4" w:space="0" w:color="auto"/>
            </w:tcBorders>
            <w:shd w:val="clear" w:color="auto" w:fill="D2E8FF" w:themeFill="text2" w:themeFillTint="1A"/>
            <w:tcMar>
              <w:top w:w="0" w:type="dxa"/>
              <w:left w:w="108" w:type="dxa"/>
              <w:bottom w:w="0" w:type="dxa"/>
              <w:right w:w="108" w:type="dxa"/>
            </w:tcMar>
          </w:tcPr>
          <w:p w14:paraId="37FF7971" w14:textId="77777777" w:rsidR="00D20D56" w:rsidRPr="00ED293B" w:rsidRDefault="00D20D56" w:rsidP="00E27645">
            <w:pPr>
              <w:pStyle w:val="Heading5"/>
              <w:jc w:val="center"/>
              <w:rPr>
                <w:rFonts w:ascii="Aptos" w:eastAsia="Times New Roman" w:hAnsi="Aptos"/>
              </w:rPr>
            </w:pPr>
            <w:r w:rsidRPr="00ED293B">
              <w:rPr>
                <w:rFonts w:ascii="Aptos" w:eastAsia="Times New Roman" w:hAnsi="Aptos"/>
              </w:rPr>
              <w:t>No.</w:t>
            </w:r>
          </w:p>
        </w:tc>
        <w:tc>
          <w:tcPr>
            <w:tcW w:w="6511" w:type="dxa"/>
            <w:tcBorders>
              <w:top w:val="nil"/>
              <w:bottom w:val="single" w:sz="4" w:space="0" w:color="auto"/>
            </w:tcBorders>
            <w:shd w:val="clear" w:color="auto" w:fill="D2E8FF" w:themeFill="text2" w:themeFillTint="1A"/>
            <w:tcMar>
              <w:top w:w="0" w:type="dxa"/>
              <w:left w:w="108" w:type="dxa"/>
              <w:bottom w:w="0" w:type="dxa"/>
              <w:right w:w="108" w:type="dxa"/>
            </w:tcMar>
          </w:tcPr>
          <w:p w14:paraId="5EE2A337" w14:textId="77777777" w:rsidR="00D20D56" w:rsidRPr="00ED293B" w:rsidRDefault="00D20D56" w:rsidP="00E27645">
            <w:pPr>
              <w:pStyle w:val="Heading5"/>
              <w:rPr>
                <w:rFonts w:ascii="Aptos" w:eastAsia="Times New Roman" w:hAnsi="Aptos"/>
              </w:rPr>
            </w:pPr>
            <w:r w:rsidRPr="00ED293B">
              <w:rPr>
                <w:rFonts w:ascii="Aptos" w:eastAsia="Times New Roman" w:hAnsi="Aptos"/>
              </w:rPr>
              <w:t>Recommendation</w:t>
            </w:r>
          </w:p>
        </w:tc>
        <w:tc>
          <w:tcPr>
            <w:tcW w:w="1361" w:type="dxa"/>
            <w:tcBorders>
              <w:top w:val="nil"/>
              <w:bottom w:val="single" w:sz="4" w:space="0" w:color="auto"/>
            </w:tcBorders>
            <w:shd w:val="clear" w:color="auto" w:fill="D2E8FF" w:themeFill="text2" w:themeFillTint="1A"/>
          </w:tcPr>
          <w:p w14:paraId="379C538A" w14:textId="77777777" w:rsidR="00D20D56" w:rsidRPr="00ED293B" w:rsidRDefault="00D20D56" w:rsidP="00E27645">
            <w:pPr>
              <w:pStyle w:val="Heading5"/>
              <w:rPr>
                <w:rFonts w:ascii="Aptos" w:eastAsia="Times New Roman" w:hAnsi="Aptos"/>
              </w:rPr>
            </w:pPr>
            <w:r w:rsidRPr="00ED293B">
              <w:rPr>
                <w:rFonts w:ascii="Aptos" w:eastAsia="Times New Roman" w:hAnsi="Aptos"/>
              </w:rPr>
              <w:t>Response</w:t>
            </w:r>
          </w:p>
        </w:tc>
      </w:tr>
      <w:tr w:rsidR="00D20D56" w:rsidRPr="009A2E41" w14:paraId="5C4C14D2" w14:textId="77777777" w:rsidTr="00E27645">
        <w:trPr>
          <w:trHeight w:val="1559"/>
        </w:trPr>
        <w:tc>
          <w:tcPr>
            <w:tcW w:w="1134" w:type="dxa"/>
            <w:tcBorders>
              <w:top w:val="single" w:sz="4" w:space="0" w:color="auto"/>
              <w:bottom w:val="single" w:sz="4" w:space="0" w:color="auto"/>
            </w:tcBorders>
            <w:tcMar>
              <w:top w:w="0" w:type="dxa"/>
              <w:left w:w="108" w:type="dxa"/>
              <w:bottom w:w="0" w:type="dxa"/>
              <w:right w:w="108" w:type="dxa"/>
            </w:tcMar>
            <w:hideMark/>
          </w:tcPr>
          <w:p w14:paraId="71C188DE" w14:textId="77777777" w:rsidR="00D20D56" w:rsidRPr="00ED293B" w:rsidRDefault="00D20D56" w:rsidP="00E27645">
            <w:pPr>
              <w:spacing w:before="120" w:after="120" w:line="240" w:lineRule="auto"/>
              <w:jc w:val="center"/>
              <w:rPr>
                <w:rFonts w:ascii="Aptos" w:eastAsia="Times New Roman" w:hAnsi="Aptos" w:cs="Calibri"/>
              </w:rPr>
            </w:pPr>
            <w:r w:rsidRPr="00ED293B">
              <w:rPr>
                <w:rFonts w:ascii="Aptos" w:eastAsia="Times New Roman" w:hAnsi="Aptos" w:cs="Calibri"/>
              </w:rPr>
              <w:t>1</w:t>
            </w:r>
          </w:p>
        </w:tc>
        <w:tc>
          <w:tcPr>
            <w:tcW w:w="6511" w:type="dxa"/>
            <w:tcBorders>
              <w:top w:val="single" w:sz="4" w:space="0" w:color="auto"/>
              <w:bottom w:val="single" w:sz="4" w:space="0" w:color="auto"/>
            </w:tcBorders>
            <w:tcMar>
              <w:top w:w="0" w:type="dxa"/>
              <w:left w:w="108" w:type="dxa"/>
              <w:bottom w:w="0" w:type="dxa"/>
              <w:right w:w="108" w:type="dxa"/>
            </w:tcMar>
            <w:hideMark/>
          </w:tcPr>
          <w:p w14:paraId="28AC927B" w14:textId="77777777" w:rsidR="00D20D56" w:rsidRPr="00ED293B" w:rsidRDefault="00D20D56" w:rsidP="00E27645">
            <w:pPr>
              <w:spacing w:before="120" w:after="120" w:line="240" w:lineRule="auto"/>
              <w:rPr>
                <w:rFonts w:ascii="Aptos" w:eastAsia="Times New Roman" w:hAnsi="Aptos" w:cs="Calibri"/>
              </w:rPr>
            </w:pPr>
            <w:r w:rsidRPr="3F4CFEFE">
              <w:rPr>
                <w:rFonts w:ascii="Aptos" w:eastAsia="Times New Roman" w:hAnsi="Aptos" w:cs="Calibri"/>
              </w:rPr>
              <w:t xml:space="preserve">The committee recommends that university Vice Chancellors hold a formal meeting with Jewish student bodies and Jewish staff during semester one of 2025 to engage directly on their observations regarding antisemitism on their campuses. The committee recommends that Vice Chancellors should subsequently make a public comment on their work to combat antisemitism and regarding those meetings with Jewish students and staff. </w:t>
            </w:r>
          </w:p>
        </w:tc>
        <w:tc>
          <w:tcPr>
            <w:tcW w:w="1361" w:type="dxa"/>
            <w:tcBorders>
              <w:top w:val="single" w:sz="4" w:space="0" w:color="auto"/>
              <w:bottom w:val="single" w:sz="4" w:space="0" w:color="auto"/>
            </w:tcBorders>
          </w:tcPr>
          <w:p w14:paraId="7F7C3D64" w14:textId="0D3B85E4" w:rsidR="00D20D56" w:rsidRPr="00ED293B" w:rsidRDefault="00D20D56" w:rsidP="00E27645">
            <w:pPr>
              <w:spacing w:before="120" w:after="120" w:line="240" w:lineRule="auto"/>
              <w:jc w:val="center"/>
              <w:rPr>
                <w:rFonts w:ascii="Aptos" w:eastAsia="Times New Roman" w:hAnsi="Aptos" w:cs="Calibri"/>
              </w:rPr>
            </w:pPr>
            <w:r w:rsidRPr="6D772B5B">
              <w:rPr>
                <w:rFonts w:ascii="Aptos" w:eastAsia="Times New Roman" w:hAnsi="Aptos" w:cs="Calibri"/>
              </w:rPr>
              <w:t>Agree</w:t>
            </w:r>
          </w:p>
        </w:tc>
      </w:tr>
      <w:tr w:rsidR="00D20D56" w:rsidRPr="009A2E41" w14:paraId="0C82CF30" w14:textId="77777777" w:rsidTr="00E27645">
        <w:trPr>
          <w:trHeight w:val="1567"/>
        </w:trPr>
        <w:tc>
          <w:tcPr>
            <w:tcW w:w="1134" w:type="dxa"/>
            <w:tcBorders>
              <w:top w:val="single" w:sz="4" w:space="0" w:color="auto"/>
              <w:bottom w:val="single" w:sz="4" w:space="0" w:color="auto"/>
            </w:tcBorders>
            <w:tcMar>
              <w:top w:w="0" w:type="dxa"/>
              <w:left w:w="108" w:type="dxa"/>
              <w:bottom w:w="0" w:type="dxa"/>
              <w:right w:w="108" w:type="dxa"/>
            </w:tcMar>
            <w:hideMark/>
          </w:tcPr>
          <w:p w14:paraId="6DC7A0EA" w14:textId="77777777" w:rsidR="00D20D56" w:rsidRPr="00ED293B" w:rsidRDefault="00D20D56" w:rsidP="00E27645">
            <w:pPr>
              <w:spacing w:before="120" w:after="120" w:line="240" w:lineRule="auto"/>
              <w:jc w:val="center"/>
              <w:rPr>
                <w:rFonts w:ascii="Aptos" w:eastAsia="Times New Roman" w:hAnsi="Aptos" w:cs="Calibri"/>
              </w:rPr>
            </w:pPr>
            <w:r w:rsidRPr="00ED293B">
              <w:rPr>
                <w:rFonts w:ascii="Aptos" w:eastAsia="Times New Roman" w:hAnsi="Aptos" w:cs="Calibri"/>
              </w:rPr>
              <w:t>2</w:t>
            </w:r>
          </w:p>
        </w:tc>
        <w:tc>
          <w:tcPr>
            <w:tcW w:w="6511" w:type="dxa"/>
            <w:tcBorders>
              <w:top w:val="single" w:sz="4" w:space="0" w:color="auto"/>
              <w:bottom w:val="single" w:sz="4" w:space="0" w:color="auto"/>
            </w:tcBorders>
            <w:tcMar>
              <w:top w:w="0" w:type="dxa"/>
              <w:left w:w="108" w:type="dxa"/>
              <w:bottom w:w="0" w:type="dxa"/>
              <w:right w:w="108" w:type="dxa"/>
            </w:tcMar>
            <w:hideMark/>
          </w:tcPr>
          <w:p w14:paraId="1E752F0A" w14:textId="77777777" w:rsidR="00D20D56" w:rsidRPr="00ED293B" w:rsidRDefault="00D20D56" w:rsidP="00E27645">
            <w:pPr>
              <w:spacing w:before="120" w:after="120" w:line="240" w:lineRule="auto"/>
              <w:rPr>
                <w:rFonts w:ascii="Aptos" w:eastAsia="Times New Roman" w:hAnsi="Aptos" w:cs="Calibri"/>
              </w:rPr>
            </w:pPr>
            <w:r w:rsidRPr="3F4CFEFE">
              <w:rPr>
                <w:rFonts w:ascii="Aptos" w:eastAsia="Times New Roman" w:hAnsi="Aptos" w:cs="Calibri"/>
              </w:rPr>
              <w:t>The committee recommends that Australian universities should review their complaints procedures with a view to their simplification, including giving particular consideration to: establishing a single central office to receive and process all complaints; adopting a clear definition of antisemitism that aligns closely with the International Holocaust Remembrance Alliance definition; and providing for alternative dispute resolution mechanisms.</w:t>
            </w:r>
          </w:p>
        </w:tc>
        <w:tc>
          <w:tcPr>
            <w:tcW w:w="1361" w:type="dxa"/>
            <w:tcBorders>
              <w:top w:val="single" w:sz="4" w:space="0" w:color="auto"/>
              <w:bottom w:val="single" w:sz="4" w:space="0" w:color="auto"/>
            </w:tcBorders>
          </w:tcPr>
          <w:p w14:paraId="109A5A31" w14:textId="1D4578E4" w:rsidR="00D20D56" w:rsidRPr="00ED293B" w:rsidRDefault="00D20D56" w:rsidP="00E27645">
            <w:pPr>
              <w:spacing w:before="120" w:after="120" w:line="240" w:lineRule="auto"/>
              <w:jc w:val="center"/>
              <w:rPr>
                <w:rFonts w:ascii="Aptos" w:eastAsia="Times New Roman" w:hAnsi="Aptos" w:cs="Calibri"/>
              </w:rPr>
            </w:pPr>
            <w:r w:rsidRPr="6D772B5B">
              <w:rPr>
                <w:rFonts w:ascii="Aptos" w:eastAsia="Times New Roman" w:hAnsi="Aptos" w:cs="Calibri"/>
              </w:rPr>
              <w:t>Agree</w:t>
            </w:r>
          </w:p>
        </w:tc>
      </w:tr>
      <w:tr w:rsidR="00D20D56" w:rsidRPr="009A2E41" w14:paraId="15C177DB" w14:textId="77777777" w:rsidTr="00E27645">
        <w:trPr>
          <w:trHeight w:val="1263"/>
        </w:trPr>
        <w:tc>
          <w:tcPr>
            <w:tcW w:w="1134" w:type="dxa"/>
            <w:tcBorders>
              <w:top w:val="single" w:sz="4" w:space="0" w:color="auto"/>
              <w:bottom w:val="single" w:sz="4" w:space="0" w:color="auto"/>
            </w:tcBorders>
            <w:tcMar>
              <w:top w:w="0" w:type="dxa"/>
              <w:left w:w="108" w:type="dxa"/>
              <w:bottom w:w="0" w:type="dxa"/>
              <w:right w:w="108" w:type="dxa"/>
            </w:tcMar>
            <w:hideMark/>
          </w:tcPr>
          <w:p w14:paraId="11531F8F" w14:textId="77777777" w:rsidR="00D20D56" w:rsidRPr="00ED293B" w:rsidRDefault="00D20D56" w:rsidP="00E27645">
            <w:pPr>
              <w:spacing w:before="120" w:after="120" w:line="240" w:lineRule="auto"/>
              <w:jc w:val="center"/>
              <w:rPr>
                <w:rFonts w:ascii="Aptos" w:eastAsia="Times New Roman" w:hAnsi="Aptos" w:cs="Calibri"/>
              </w:rPr>
            </w:pPr>
            <w:r w:rsidRPr="00ED293B">
              <w:rPr>
                <w:rFonts w:ascii="Aptos" w:eastAsia="Times New Roman" w:hAnsi="Aptos" w:cs="Calibri"/>
              </w:rPr>
              <w:t>3</w:t>
            </w:r>
          </w:p>
        </w:tc>
        <w:tc>
          <w:tcPr>
            <w:tcW w:w="6511" w:type="dxa"/>
            <w:tcBorders>
              <w:top w:val="single" w:sz="4" w:space="0" w:color="auto"/>
              <w:bottom w:val="single" w:sz="4" w:space="0" w:color="auto"/>
            </w:tcBorders>
            <w:tcMar>
              <w:top w:w="0" w:type="dxa"/>
              <w:left w:w="108" w:type="dxa"/>
              <w:bottom w:w="0" w:type="dxa"/>
              <w:right w:w="108" w:type="dxa"/>
            </w:tcMar>
            <w:hideMark/>
          </w:tcPr>
          <w:p w14:paraId="3CEE707D" w14:textId="77777777" w:rsidR="00D20D56" w:rsidRPr="00ED293B" w:rsidRDefault="00D20D56" w:rsidP="00E27645">
            <w:pPr>
              <w:spacing w:before="120" w:after="120" w:line="240" w:lineRule="auto"/>
              <w:rPr>
                <w:rFonts w:ascii="Aptos" w:eastAsia="Times New Roman" w:hAnsi="Aptos" w:cs="Calibri"/>
              </w:rPr>
            </w:pPr>
            <w:r w:rsidRPr="3F4CFEFE">
              <w:rPr>
                <w:rFonts w:ascii="Aptos" w:eastAsia="Times New Roman" w:hAnsi="Aptos" w:cs="Calibri"/>
              </w:rPr>
              <w:t xml:space="preserve">The committee recommends that Australian universities should report on the outcome of complaints in a more transparent manner while maintaining the privacy of the complaints process. The committee recommends that such reports should include, where relevant, comment by the Vice Chancellor regarding their work to address antisemitism on campus. </w:t>
            </w:r>
          </w:p>
        </w:tc>
        <w:tc>
          <w:tcPr>
            <w:tcW w:w="1361" w:type="dxa"/>
            <w:tcBorders>
              <w:top w:val="single" w:sz="4" w:space="0" w:color="auto"/>
              <w:bottom w:val="single" w:sz="4" w:space="0" w:color="auto"/>
            </w:tcBorders>
          </w:tcPr>
          <w:p w14:paraId="225E4673" w14:textId="73A5088A" w:rsidR="00D20D56" w:rsidRPr="00ED293B" w:rsidRDefault="00D20D56" w:rsidP="00E27645">
            <w:pPr>
              <w:spacing w:before="120" w:after="120" w:line="240" w:lineRule="auto"/>
              <w:jc w:val="center"/>
              <w:rPr>
                <w:rFonts w:ascii="Aptos" w:eastAsia="Times New Roman" w:hAnsi="Aptos" w:cs="Calibri"/>
              </w:rPr>
            </w:pPr>
            <w:r w:rsidRPr="6D772B5B">
              <w:rPr>
                <w:rFonts w:ascii="Aptos" w:eastAsia="Times New Roman" w:hAnsi="Aptos" w:cs="Calibri"/>
              </w:rPr>
              <w:t>Agree</w:t>
            </w:r>
          </w:p>
        </w:tc>
      </w:tr>
      <w:tr w:rsidR="00D20D56" w:rsidRPr="009A2E41" w14:paraId="41613FD5" w14:textId="77777777" w:rsidTr="00E27645">
        <w:trPr>
          <w:trHeight w:val="1835"/>
        </w:trPr>
        <w:tc>
          <w:tcPr>
            <w:tcW w:w="1134" w:type="dxa"/>
            <w:tcBorders>
              <w:top w:val="single" w:sz="4" w:space="0" w:color="auto"/>
              <w:bottom w:val="single" w:sz="4" w:space="0" w:color="auto"/>
            </w:tcBorders>
            <w:tcMar>
              <w:top w:w="0" w:type="dxa"/>
              <w:left w:w="108" w:type="dxa"/>
              <w:bottom w:w="0" w:type="dxa"/>
              <w:right w:w="108" w:type="dxa"/>
            </w:tcMar>
            <w:hideMark/>
          </w:tcPr>
          <w:p w14:paraId="3A1FCA60" w14:textId="77777777" w:rsidR="00D20D56" w:rsidRPr="00ED293B" w:rsidRDefault="00D20D56" w:rsidP="00E27645">
            <w:pPr>
              <w:spacing w:before="120" w:after="120" w:line="240" w:lineRule="auto"/>
              <w:jc w:val="center"/>
              <w:rPr>
                <w:rFonts w:ascii="Aptos" w:eastAsia="Times New Roman" w:hAnsi="Aptos" w:cs="Calibri"/>
              </w:rPr>
            </w:pPr>
            <w:r w:rsidRPr="00ED293B">
              <w:rPr>
                <w:rFonts w:ascii="Aptos" w:eastAsia="Times New Roman" w:hAnsi="Aptos" w:cs="Calibri"/>
              </w:rPr>
              <w:t>4</w:t>
            </w:r>
          </w:p>
        </w:tc>
        <w:tc>
          <w:tcPr>
            <w:tcW w:w="6511" w:type="dxa"/>
            <w:tcBorders>
              <w:top w:val="single" w:sz="4" w:space="0" w:color="auto"/>
              <w:bottom w:val="single" w:sz="4" w:space="0" w:color="auto"/>
            </w:tcBorders>
            <w:tcMar>
              <w:top w:w="0" w:type="dxa"/>
              <w:left w:w="108" w:type="dxa"/>
              <w:bottom w:w="0" w:type="dxa"/>
              <w:right w:w="108" w:type="dxa"/>
            </w:tcMar>
            <w:hideMark/>
          </w:tcPr>
          <w:p w14:paraId="70A39917" w14:textId="77777777" w:rsidR="00D20D56" w:rsidRPr="00ED293B" w:rsidRDefault="00D20D56" w:rsidP="00E27645">
            <w:pPr>
              <w:spacing w:before="120" w:after="120" w:line="240" w:lineRule="auto"/>
              <w:rPr>
                <w:rFonts w:ascii="Aptos" w:eastAsia="Times New Roman" w:hAnsi="Aptos" w:cs="Calibri"/>
              </w:rPr>
            </w:pPr>
            <w:r w:rsidRPr="6D772B5B">
              <w:rPr>
                <w:rFonts w:ascii="Aptos" w:eastAsia="Times New Roman" w:hAnsi="Aptos" w:cs="Calibri"/>
              </w:rPr>
              <w:t xml:space="preserve">The committee recommends that the government give consideration as to whether it is necessary to amend the </w:t>
            </w:r>
            <w:r w:rsidRPr="6D772B5B">
              <w:rPr>
                <w:rFonts w:ascii="Aptos" w:eastAsia="Times New Roman" w:hAnsi="Aptos" w:cs="Calibri"/>
                <w:i/>
                <w:iCs/>
              </w:rPr>
              <w:t>Fair Work Act 2009</w:t>
            </w:r>
            <w:r w:rsidRPr="6D772B5B">
              <w:rPr>
                <w:rFonts w:ascii="Aptos" w:eastAsia="Times New Roman" w:hAnsi="Aptos" w:cs="Calibri"/>
              </w:rPr>
              <w:t xml:space="preserve"> to enable disciplinary or other action to be taken in relation to an employee (or a grant recipient where the </w:t>
            </w:r>
            <w:r w:rsidRPr="6D772B5B">
              <w:rPr>
                <w:rFonts w:ascii="Aptos" w:eastAsia="Times New Roman" w:hAnsi="Aptos" w:cs="Calibri"/>
                <w:i/>
                <w:iCs/>
              </w:rPr>
              <w:t>Australian Research Council Act 2001</w:t>
            </w:r>
            <w:r w:rsidRPr="6D772B5B">
              <w:rPr>
                <w:rFonts w:ascii="Aptos" w:eastAsia="Times New Roman" w:hAnsi="Aptos" w:cs="Calibri"/>
              </w:rPr>
              <w:t xml:space="preserve"> and related legislation applies), where that person is found to have engaged in conduct which would breach Part 5.1 of the </w:t>
            </w:r>
            <w:r w:rsidRPr="6D772B5B">
              <w:rPr>
                <w:rFonts w:ascii="Aptos" w:eastAsia="Times New Roman" w:hAnsi="Aptos" w:cs="Calibri"/>
                <w:i/>
                <w:iCs/>
              </w:rPr>
              <w:t>Criminal Code Act 1995</w:t>
            </w:r>
            <w:r w:rsidRPr="6D772B5B">
              <w:rPr>
                <w:rFonts w:ascii="Aptos" w:eastAsia="Times New Roman" w:hAnsi="Aptos" w:cs="Calibri"/>
              </w:rPr>
              <w:t xml:space="preserve">, or section 18C of the </w:t>
            </w:r>
            <w:r w:rsidRPr="6D772B5B">
              <w:rPr>
                <w:rFonts w:ascii="Aptos" w:eastAsia="Times New Roman" w:hAnsi="Aptos" w:cs="Calibri"/>
                <w:i/>
                <w:iCs/>
              </w:rPr>
              <w:t>Racial Discrimination Act 1975</w:t>
            </w:r>
            <w:r w:rsidRPr="6D772B5B">
              <w:rPr>
                <w:rFonts w:ascii="Aptos" w:eastAsia="Times New Roman" w:hAnsi="Aptos" w:cs="Calibri"/>
              </w:rPr>
              <w:t>.</w:t>
            </w:r>
          </w:p>
        </w:tc>
        <w:tc>
          <w:tcPr>
            <w:tcW w:w="1361" w:type="dxa"/>
            <w:tcBorders>
              <w:top w:val="single" w:sz="4" w:space="0" w:color="auto"/>
              <w:bottom w:val="single" w:sz="4" w:space="0" w:color="auto"/>
            </w:tcBorders>
          </w:tcPr>
          <w:p w14:paraId="4F350DDA" w14:textId="0FA2CD27" w:rsidR="00D20D56" w:rsidRPr="00ED293B" w:rsidRDefault="00D20D56" w:rsidP="00E27645">
            <w:pPr>
              <w:spacing w:before="120" w:after="120" w:line="240" w:lineRule="auto"/>
              <w:jc w:val="center"/>
            </w:pPr>
            <w:r w:rsidRPr="6D772B5B">
              <w:rPr>
                <w:rFonts w:ascii="Aptos" w:eastAsia="Times New Roman" w:hAnsi="Aptos" w:cs="Calibri"/>
              </w:rPr>
              <w:t>Agree</w:t>
            </w:r>
          </w:p>
        </w:tc>
      </w:tr>
      <w:tr w:rsidR="00D20D56" w:rsidRPr="009A2E41" w14:paraId="5D61C3E6" w14:textId="77777777" w:rsidTr="00E27645">
        <w:trPr>
          <w:trHeight w:val="1266"/>
        </w:trPr>
        <w:tc>
          <w:tcPr>
            <w:tcW w:w="1134" w:type="dxa"/>
            <w:tcBorders>
              <w:top w:val="single" w:sz="4" w:space="0" w:color="auto"/>
              <w:bottom w:val="single" w:sz="4" w:space="0" w:color="auto"/>
            </w:tcBorders>
            <w:tcMar>
              <w:top w:w="0" w:type="dxa"/>
              <w:left w:w="108" w:type="dxa"/>
              <w:bottom w:w="0" w:type="dxa"/>
              <w:right w:w="108" w:type="dxa"/>
            </w:tcMar>
            <w:hideMark/>
          </w:tcPr>
          <w:p w14:paraId="4ADAADD6" w14:textId="77777777" w:rsidR="00D20D56" w:rsidRPr="00ED293B" w:rsidRDefault="00D20D56" w:rsidP="00E27645">
            <w:pPr>
              <w:spacing w:before="120" w:after="120" w:line="240" w:lineRule="auto"/>
              <w:jc w:val="center"/>
              <w:rPr>
                <w:rFonts w:ascii="Aptos" w:eastAsia="Times New Roman" w:hAnsi="Aptos" w:cs="Calibri"/>
              </w:rPr>
            </w:pPr>
            <w:r w:rsidRPr="00ED293B">
              <w:rPr>
                <w:rFonts w:ascii="Aptos" w:eastAsia="Times New Roman" w:hAnsi="Aptos" w:cs="Calibri"/>
              </w:rPr>
              <w:t>5</w:t>
            </w:r>
          </w:p>
        </w:tc>
        <w:tc>
          <w:tcPr>
            <w:tcW w:w="6511" w:type="dxa"/>
            <w:tcBorders>
              <w:top w:val="single" w:sz="4" w:space="0" w:color="auto"/>
              <w:bottom w:val="single" w:sz="4" w:space="0" w:color="auto"/>
            </w:tcBorders>
            <w:tcMar>
              <w:top w:w="0" w:type="dxa"/>
              <w:left w:w="108" w:type="dxa"/>
              <w:bottom w:w="0" w:type="dxa"/>
              <w:right w:w="108" w:type="dxa"/>
            </w:tcMar>
            <w:hideMark/>
          </w:tcPr>
          <w:p w14:paraId="424BD451" w14:textId="77777777" w:rsidR="00D20D56" w:rsidRPr="00ED293B" w:rsidRDefault="00D20D56" w:rsidP="00E27645">
            <w:pPr>
              <w:spacing w:before="120" w:after="120" w:line="240" w:lineRule="auto"/>
              <w:rPr>
                <w:rFonts w:ascii="Aptos" w:eastAsia="Times New Roman" w:hAnsi="Aptos" w:cs="Calibri"/>
              </w:rPr>
            </w:pPr>
            <w:r w:rsidRPr="3F4CFEFE">
              <w:rPr>
                <w:rFonts w:ascii="Aptos" w:eastAsia="Times New Roman" w:hAnsi="Aptos" w:cs="Calibri"/>
              </w:rPr>
              <w:t>The committee recommends that Australian universities should publish regular de-identified reports setting out the number of complaints received, the nature of the complaints, the number of complaints resolved since the last report and the timeframe for the resolution of outstanding complaints.</w:t>
            </w:r>
          </w:p>
        </w:tc>
        <w:tc>
          <w:tcPr>
            <w:tcW w:w="1361" w:type="dxa"/>
            <w:tcBorders>
              <w:top w:val="single" w:sz="4" w:space="0" w:color="auto"/>
              <w:bottom w:val="single" w:sz="4" w:space="0" w:color="auto"/>
            </w:tcBorders>
          </w:tcPr>
          <w:p w14:paraId="721CFEA4" w14:textId="195C93E7" w:rsidR="00D20D56" w:rsidRPr="00ED293B" w:rsidRDefault="00D20D56" w:rsidP="00E27645">
            <w:pPr>
              <w:spacing w:before="120" w:after="120" w:line="240" w:lineRule="auto"/>
              <w:jc w:val="center"/>
              <w:rPr>
                <w:rFonts w:ascii="Aptos" w:eastAsia="Times New Roman" w:hAnsi="Aptos" w:cs="Calibri"/>
              </w:rPr>
            </w:pPr>
            <w:r w:rsidRPr="6D772B5B">
              <w:rPr>
                <w:rFonts w:ascii="Aptos" w:eastAsia="Times New Roman" w:hAnsi="Aptos" w:cs="Calibri"/>
              </w:rPr>
              <w:t>Agree</w:t>
            </w:r>
          </w:p>
        </w:tc>
      </w:tr>
      <w:tr w:rsidR="00D20D56" w:rsidRPr="009A2E41" w14:paraId="0CAD3B71" w14:textId="77777777" w:rsidTr="00E27645">
        <w:trPr>
          <w:trHeight w:val="1256"/>
        </w:trPr>
        <w:tc>
          <w:tcPr>
            <w:tcW w:w="1134" w:type="dxa"/>
            <w:tcBorders>
              <w:top w:val="single" w:sz="4" w:space="0" w:color="auto"/>
              <w:bottom w:val="single" w:sz="4" w:space="0" w:color="auto"/>
            </w:tcBorders>
            <w:tcMar>
              <w:top w:w="0" w:type="dxa"/>
              <w:left w:w="108" w:type="dxa"/>
              <w:bottom w:w="0" w:type="dxa"/>
              <w:right w:w="108" w:type="dxa"/>
            </w:tcMar>
            <w:hideMark/>
          </w:tcPr>
          <w:p w14:paraId="0AA5452B" w14:textId="77777777" w:rsidR="00D20D56" w:rsidRPr="00ED293B" w:rsidRDefault="00D20D56" w:rsidP="00E27645">
            <w:pPr>
              <w:spacing w:before="120" w:after="120" w:line="240" w:lineRule="auto"/>
              <w:jc w:val="center"/>
              <w:rPr>
                <w:rFonts w:ascii="Aptos" w:eastAsia="Times New Roman" w:hAnsi="Aptos" w:cs="Calibri"/>
              </w:rPr>
            </w:pPr>
            <w:r w:rsidRPr="00ED293B">
              <w:rPr>
                <w:rFonts w:ascii="Aptos" w:eastAsia="Times New Roman" w:hAnsi="Aptos" w:cs="Calibri"/>
              </w:rPr>
              <w:lastRenderedPageBreak/>
              <w:t>6</w:t>
            </w:r>
          </w:p>
        </w:tc>
        <w:tc>
          <w:tcPr>
            <w:tcW w:w="6511" w:type="dxa"/>
            <w:tcBorders>
              <w:top w:val="single" w:sz="4" w:space="0" w:color="auto"/>
              <w:bottom w:val="single" w:sz="4" w:space="0" w:color="auto"/>
            </w:tcBorders>
            <w:tcMar>
              <w:top w:w="0" w:type="dxa"/>
              <w:left w:w="108" w:type="dxa"/>
              <w:bottom w:w="0" w:type="dxa"/>
              <w:right w:w="108" w:type="dxa"/>
            </w:tcMar>
            <w:hideMark/>
          </w:tcPr>
          <w:p w14:paraId="015B4AB5" w14:textId="77777777" w:rsidR="00D20D56" w:rsidRPr="00ED293B" w:rsidRDefault="00D20D56" w:rsidP="00E27645">
            <w:pPr>
              <w:keepNext/>
              <w:keepLines/>
              <w:spacing w:before="120" w:after="120" w:line="240" w:lineRule="auto"/>
              <w:rPr>
                <w:rFonts w:ascii="Aptos" w:eastAsia="Times New Roman" w:hAnsi="Aptos" w:cs="Calibri"/>
              </w:rPr>
            </w:pPr>
            <w:r w:rsidRPr="3F4CFEFE">
              <w:rPr>
                <w:rFonts w:ascii="Aptos" w:eastAsia="Times New Roman" w:hAnsi="Aptos" w:cs="Calibri"/>
              </w:rPr>
              <w:t>The committee recommends that universities consider increased investment in research into antisemitism and opportunities for collaboration regarding current projects, having close regard to the work being undertaken by the Monash University Australian Centre for Jewish Civilisation as an appropriate model.</w:t>
            </w:r>
          </w:p>
        </w:tc>
        <w:tc>
          <w:tcPr>
            <w:tcW w:w="1361" w:type="dxa"/>
            <w:tcBorders>
              <w:top w:val="single" w:sz="4" w:space="0" w:color="auto"/>
              <w:bottom w:val="single" w:sz="4" w:space="0" w:color="auto"/>
            </w:tcBorders>
          </w:tcPr>
          <w:p w14:paraId="264DAB31" w14:textId="5A5F915C" w:rsidR="00D20D56" w:rsidRPr="00ED293B" w:rsidRDefault="00D20D56" w:rsidP="00E27645">
            <w:pPr>
              <w:spacing w:before="120" w:after="120" w:line="240" w:lineRule="auto"/>
              <w:jc w:val="center"/>
              <w:rPr>
                <w:rFonts w:ascii="Aptos" w:eastAsia="Times New Roman" w:hAnsi="Aptos" w:cs="Calibri"/>
              </w:rPr>
            </w:pPr>
            <w:r w:rsidRPr="6D772B5B">
              <w:rPr>
                <w:rFonts w:ascii="Aptos" w:eastAsia="Times New Roman" w:hAnsi="Aptos" w:cs="Calibri"/>
              </w:rPr>
              <w:t>Agree</w:t>
            </w:r>
          </w:p>
        </w:tc>
      </w:tr>
      <w:tr w:rsidR="00D20D56" w:rsidRPr="009A2E41" w14:paraId="623A9239" w14:textId="77777777" w:rsidTr="00E27645">
        <w:trPr>
          <w:trHeight w:val="834"/>
        </w:trPr>
        <w:tc>
          <w:tcPr>
            <w:tcW w:w="1134" w:type="dxa"/>
            <w:tcBorders>
              <w:top w:val="single" w:sz="4" w:space="0" w:color="auto"/>
              <w:bottom w:val="single" w:sz="4" w:space="0" w:color="auto"/>
            </w:tcBorders>
            <w:tcMar>
              <w:top w:w="0" w:type="dxa"/>
              <w:left w:w="108" w:type="dxa"/>
              <w:bottom w:w="0" w:type="dxa"/>
              <w:right w:w="108" w:type="dxa"/>
            </w:tcMar>
            <w:hideMark/>
          </w:tcPr>
          <w:p w14:paraId="6CCE0559" w14:textId="77777777" w:rsidR="00D20D56" w:rsidRPr="00ED293B" w:rsidRDefault="00D20D56" w:rsidP="00E27645">
            <w:pPr>
              <w:spacing w:before="120" w:after="120" w:line="240" w:lineRule="auto"/>
              <w:jc w:val="center"/>
              <w:rPr>
                <w:rFonts w:ascii="Aptos" w:eastAsia="Times New Roman" w:hAnsi="Aptos" w:cs="Calibri"/>
              </w:rPr>
            </w:pPr>
            <w:r w:rsidRPr="00ED293B">
              <w:rPr>
                <w:rFonts w:ascii="Aptos" w:eastAsia="Times New Roman" w:hAnsi="Aptos" w:cs="Calibri"/>
              </w:rPr>
              <w:t>7</w:t>
            </w:r>
          </w:p>
        </w:tc>
        <w:tc>
          <w:tcPr>
            <w:tcW w:w="6511" w:type="dxa"/>
            <w:tcBorders>
              <w:top w:val="single" w:sz="4" w:space="0" w:color="auto"/>
              <w:bottom w:val="single" w:sz="4" w:space="0" w:color="auto"/>
            </w:tcBorders>
            <w:tcMar>
              <w:top w:w="0" w:type="dxa"/>
              <w:left w:w="108" w:type="dxa"/>
              <w:bottom w:w="0" w:type="dxa"/>
              <w:right w:w="108" w:type="dxa"/>
            </w:tcMar>
            <w:hideMark/>
          </w:tcPr>
          <w:p w14:paraId="36B01EBB" w14:textId="77777777" w:rsidR="00D20D56" w:rsidRPr="00ED293B" w:rsidRDefault="00D20D56" w:rsidP="00E27645">
            <w:pPr>
              <w:spacing w:before="120" w:after="120" w:line="240" w:lineRule="auto"/>
              <w:rPr>
                <w:rFonts w:ascii="Aptos" w:eastAsia="Times New Roman" w:hAnsi="Aptos" w:cs="Calibri"/>
              </w:rPr>
            </w:pPr>
            <w:r w:rsidRPr="00ED293B">
              <w:rPr>
                <w:rFonts w:ascii="Aptos" w:eastAsia="Times New Roman" w:hAnsi="Aptos" w:cs="Calibri"/>
              </w:rPr>
              <w:t>The committee recommends that universities deliver ongoing training to students, staff and leadership on recognising and addressing antisemitism.</w:t>
            </w:r>
          </w:p>
        </w:tc>
        <w:tc>
          <w:tcPr>
            <w:tcW w:w="1361" w:type="dxa"/>
            <w:tcBorders>
              <w:top w:val="single" w:sz="4" w:space="0" w:color="auto"/>
              <w:bottom w:val="single" w:sz="4" w:space="0" w:color="auto"/>
            </w:tcBorders>
          </w:tcPr>
          <w:p w14:paraId="1D97C3AD" w14:textId="77D36F16" w:rsidR="00D20D56" w:rsidRPr="00ED293B" w:rsidRDefault="00D20D56" w:rsidP="00E27645">
            <w:pPr>
              <w:spacing w:before="120" w:after="120" w:line="240" w:lineRule="auto"/>
              <w:jc w:val="center"/>
              <w:rPr>
                <w:rFonts w:ascii="Aptos" w:eastAsia="Times New Roman" w:hAnsi="Aptos" w:cs="Calibri"/>
              </w:rPr>
            </w:pPr>
            <w:r w:rsidRPr="6D772B5B">
              <w:rPr>
                <w:rFonts w:ascii="Aptos" w:eastAsia="Times New Roman" w:hAnsi="Aptos" w:cs="Calibri"/>
              </w:rPr>
              <w:t>Agree</w:t>
            </w:r>
          </w:p>
        </w:tc>
      </w:tr>
      <w:tr w:rsidR="00D20D56" w:rsidRPr="009A2E41" w14:paraId="7F8023ED" w14:textId="77777777" w:rsidTr="00E27645">
        <w:trPr>
          <w:trHeight w:val="1272"/>
        </w:trPr>
        <w:tc>
          <w:tcPr>
            <w:tcW w:w="1134" w:type="dxa"/>
            <w:tcBorders>
              <w:top w:val="single" w:sz="4" w:space="0" w:color="auto"/>
              <w:bottom w:val="single" w:sz="4" w:space="0" w:color="auto"/>
            </w:tcBorders>
            <w:tcMar>
              <w:top w:w="0" w:type="dxa"/>
              <w:left w:w="108" w:type="dxa"/>
              <w:bottom w:w="0" w:type="dxa"/>
              <w:right w:w="108" w:type="dxa"/>
            </w:tcMar>
            <w:hideMark/>
          </w:tcPr>
          <w:p w14:paraId="7C086E65" w14:textId="77777777" w:rsidR="00D20D56" w:rsidRPr="00ED293B" w:rsidRDefault="00D20D56" w:rsidP="00E27645">
            <w:pPr>
              <w:spacing w:before="120" w:after="120" w:line="240" w:lineRule="auto"/>
              <w:jc w:val="center"/>
              <w:rPr>
                <w:rFonts w:ascii="Aptos" w:eastAsia="Times New Roman" w:hAnsi="Aptos" w:cs="Calibri"/>
              </w:rPr>
            </w:pPr>
            <w:r w:rsidRPr="00ED293B">
              <w:rPr>
                <w:rFonts w:ascii="Aptos" w:eastAsia="Times New Roman" w:hAnsi="Aptos" w:cs="Calibri"/>
              </w:rPr>
              <w:t>8</w:t>
            </w:r>
          </w:p>
        </w:tc>
        <w:tc>
          <w:tcPr>
            <w:tcW w:w="6511" w:type="dxa"/>
            <w:tcBorders>
              <w:top w:val="single" w:sz="4" w:space="0" w:color="auto"/>
              <w:bottom w:val="single" w:sz="4" w:space="0" w:color="auto"/>
            </w:tcBorders>
            <w:tcMar>
              <w:top w:w="0" w:type="dxa"/>
              <w:left w:w="108" w:type="dxa"/>
              <w:bottom w:w="0" w:type="dxa"/>
              <w:right w:w="108" w:type="dxa"/>
            </w:tcMar>
            <w:hideMark/>
          </w:tcPr>
          <w:p w14:paraId="6A8002CA" w14:textId="77777777" w:rsidR="00D20D56" w:rsidRPr="00ED293B" w:rsidRDefault="00D20D56" w:rsidP="00E27645">
            <w:pPr>
              <w:spacing w:before="120" w:after="120" w:line="240" w:lineRule="auto"/>
              <w:rPr>
                <w:rFonts w:ascii="Aptos" w:eastAsia="Times New Roman" w:hAnsi="Aptos" w:cs="Calibri"/>
              </w:rPr>
            </w:pPr>
            <w:r w:rsidRPr="3F4CFEFE">
              <w:rPr>
                <w:rFonts w:ascii="Aptos" w:eastAsia="Times New Roman" w:hAnsi="Aptos" w:cs="Calibri"/>
              </w:rPr>
              <w:t xml:space="preserve">The committee recommends that the government give consideration to amending the </w:t>
            </w:r>
            <w:r w:rsidRPr="3F4CFEFE">
              <w:rPr>
                <w:rFonts w:ascii="Aptos" w:eastAsia="Times New Roman" w:hAnsi="Aptos" w:cs="Calibri"/>
                <w:i/>
                <w:iCs/>
              </w:rPr>
              <w:t>Tertiary Education Quality and Standards Agency Act 2011</w:t>
            </w:r>
            <w:r w:rsidRPr="3F4CFEFE">
              <w:rPr>
                <w:rFonts w:ascii="Aptos" w:eastAsia="Times New Roman" w:hAnsi="Aptos" w:cs="Calibri"/>
              </w:rPr>
              <w:t xml:space="preserve"> to provide TEQSA with enhanced powers to enforce compliance with the higher education threshold standards relating to student wellbeing and safety, as those standards are applied in practice by universities (e.g. through Codes of Conduct).</w:t>
            </w:r>
          </w:p>
        </w:tc>
        <w:tc>
          <w:tcPr>
            <w:tcW w:w="1361" w:type="dxa"/>
            <w:tcBorders>
              <w:top w:val="single" w:sz="4" w:space="0" w:color="auto"/>
              <w:bottom w:val="single" w:sz="4" w:space="0" w:color="auto"/>
            </w:tcBorders>
          </w:tcPr>
          <w:p w14:paraId="4BF7E104" w14:textId="2D8AE821" w:rsidR="00D20D56" w:rsidRPr="00ED293B" w:rsidRDefault="00D20D56" w:rsidP="00E27645">
            <w:pPr>
              <w:spacing w:before="120" w:after="120" w:line="240" w:lineRule="auto"/>
              <w:jc w:val="center"/>
              <w:rPr>
                <w:rFonts w:ascii="Aptos" w:eastAsia="Times New Roman" w:hAnsi="Aptos" w:cs="Calibri"/>
              </w:rPr>
            </w:pPr>
            <w:r w:rsidRPr="00ED293B">
              <w:rPr>
                <w:rFonts w:ascii="Aptos" w:eastAsia="Times New Roman" w:hAnsi="Aptos" w:cs="Calibri"/>
              </w:rPr>
              <w:t>Agree</w:t>
            </w:r>
          </w:p>
        </w:tc>
      </w:tr>
      <w:tr w:rsidR="00D20D56" w:rsidRPr="009A2E41" w14:paraId="2AE862CF" w14:textId="77777777" w:rsidTr="00E27645">
        <w:trPr>
          <w:trHeight w:val="1276"/>
        </w:trPr>
        <w:tc>
          <w:tcPr>
            <w:tcW w:w="1134" w:type="dxa"/>
            <w:tcBorders>
              <w:top w:val="single" w:sz="4" w:space="0" w:color="auto"/>
              <w:bottom w:val="single" w:sz="4" w:space="0" w:color="auto"/>
            </w:tcBorders>
            <w:tcMar>
              <w:top w:w="0" w:type="dxa"/>
              <w:left w:w="108" w:type="dxa"/>
              <w:bottom w:w="0" w:type="dxa"/>
              <w:right w:w="108" w:type="dxa"/>
            </w:tcMar>
            <w:hideMark/>
          </w:tcPr>
          <w:p w14:paraId="71EF3441" w14:textId="77777777" w:rsidR="00D20D56" w:rsidRPr="00ED293B" w:rsidRDefault="00D20D56" w:rsidP="00E27645">
            <w:pPr>
              <w:spacing w:before="120" w:after="120" w:line="240" w:lineRule="auto"/>
              <w:jc w:val="center"/>
              <w:rPr>
                <w:rFonts w:ascii="Aptos" w:eastAsia="Times New Roman" w:hAnsi="Aptos" w:cs="Calibri"/>
              </w:rPr>
            </w:pPr>
            <w:r w:rsidRPr="00ED293B">
              <w:rPr>
                <w:rFonts w:ascii="Aptos" w:eastAsia="Times New Roman" w:hAnsi="Aptos" w:cs="Calibri"/>
              </w:rPr>
              <w:t>9</w:t>
            </w:r>
          </w:p>
        </w:tc>
        <w:tc>
          <w:tcPr>
            <w:tcW w:w="6511" w:type="dxa"/>
            <w:tcBorders>
              <w:top w:val="single" w:sz="4" w:space="0" w:color="auto"/>
              <w:bottom w:val="single" w:sz="4" w:space="0" w:color="auto"/>
            </w:tcBorders>
            <w:tcMar>
              <w:top w:w="0" w:type="dxa"/>
              <w:left w:w="108" w:type="dxa"/>
              <w:bottom w:w="0" w:type="dxa"/>
              <w:right w:w="108" w:type="dxa"/>
            </w:tcMar>
            <w:hideMark/>
          </w:tcPr>
          <w:p w14:paraId="00B496E1" w14:textId="77777777" w:rsidR="00D20D56" w:rsidRPr="00ED293B" w:rsidRDefault="00D20D56" w:rsidP="00E27645">
            <w:pPr>
              <w:spacing w:before="120" w:after="120" w:line="240" w:lineRule="auto"/>
              <w:rPr>
                <w:rFonts w:ascii="Aptos" w:eastAsia="Times New Roman" w:hAnsi="Aptos" w:cs="Calibri"/>
              </w:rPr>
            </w:pPr>
            <w:r w:rsidRPr="3F4CFEFE">
              <w:rPr>
                <w:rFonts w:ascii="Aptos" w:eastAsia="Times New Roman" w:hAnsi="Aptos" w:cs="Calibri"/>
              </w:rPr>
              <w:t>The committee recommends that government monitor the implementation of these recommendations and further recommends that the National Student Ombudsman review university practices to reduce antisemitism on campuses within twelve months of the tabling of this report.</w:t>
            </w:r>
          </w:p>
        </w:tc>
        <w:tc>
          <w:tcPr>
            <w:tcW w:w="1361" w:type="dxa"/>
            <w:tcBorders>
              <w:top w:val="single" w:sz="4" w:space="0" w:color="auto"/>
              <w:bottom w:val="single" w:sz="4" w:space="0" w:color="auto"/>
            </w:tcBorders>
          </w:tcPr>
          <w:p w14:paraId="2B0CF38E" w14:textId="12499FFA" w:rsidR="00D20D56" w:rsidRPr="00ED293B" w:rsidRDefault="00D20D56" w:rsidP="00E27645">
            <w:pPr>
              <w:spacing w:before="120" w:after="120" w:line="240" w:lineRule="auto"/>
              <w:jc w:val="center"/>
              <w:rPr>
                <w:rFonts w:ascii="Aptos" w:eastAsia="Times New Roman" w:hAnsi="Aptos" w:cs="Calibri"/>
              </w:rPr>
            </w:pPr>
            <w:r w:rsidRPr="6D772B5B">
              <w:rPr>
                <w:rFonts w:ascii="Aptos" w:eastAsia="Times New Roman" w:hAnsi="Aptos" w:cs="Calibri"/>
              </w:rPr>
              <w:t>Agree</w:t>
            </w:r>
            <w:r w:rsidR="009F38B3">
              <w:rPr>
                <w:rFonts w:ascii="Aptos" w:eastAsia="Times New Roman" w:hAnsi="Aptos" w:cs="Calibri"/>
              </w:rPr>
              <w:t>-</w:t>
            </w:r>
            <w:r>
              <w:rPr>
                <w:rFonts w:ascii="Aptos" w:eastAsia="Times New Roman" w:hAnsi="Aptos" w:cs="Calibri"/>
              </w:rPr>
              <w:t>in principle</w:t>
            </w:r>
          </w:p>
        </w:tc>
      </w:tr>
      <w:tr w:rsidR="00D20D56" w:rsidRPr="009A2E41" w14:paraId="6F58692C" w14:textId="77777777" w:rsidTr="00E27645">
        <w:trPr>
          <w:trHeight w:val="1265"/>
        </w:trPr>
        <w:tc>
          <w:tcPr>
            <w:tcW w:w="1134" w:type="dxa"/>
            <w:tcBorders>
              <w:top w:val="single" w:sz="4" w:space="0" w:color="auto"/>
              <w:bottom w:val="single" w:sz="4" w:space="0" w:color="auto"/>
            </w:tcBorders>
            <w:tcMar>
              <w:top w:w="0" w:type="dxa"/>
              <w:left w:w="108" w:type="dxa"/>
              <w:bottom w:w="0" w:type="dxa"/>
              <w:right w:w="108" w:type="dxa"/>
            </w:tcMar>
            <w:hideMark/>
          </w:tcPr>
          <w:p w14:paraId="30236479" w14:textId="77777777" w:rsidR="00D20D56" w:rsidRPr="00ED293B" w:rsidRDefault="00D20D56" w:rsidP="00E27645">
            <w:pPr>
              <w:spacing w:before="120" w:after="120" w:line="240" w:lineRule="auto"/>
              <w:jc w:val="center"/>
              <w:rPr>
                <w:rFonts w:ascii="Aptos" w:eastAsia="Times New Roman" w:hAnsi="Aptos" w:cs="Calibri"/>
              </w:rPr>
            </w:pPr>
            <w:r w:rsidRPr="00ED293B">
              <w:rPr>
                <w:rFonts w:ascii="Aptos" w:eastAsia="Times New Roman" w:hAnsi="Aptos" w:cs="Calibri"/>
              </w:rPr>
              <w:t>10</w:t>
            </w:r>
          </w:p>
        </w:tc>
        <w:tc>
          <w:tcPr>
            <w:tcW w:w="6511" w:type="dxa"/>
            <w:tcBorders>
              <w:top w:val="single" w:sz="4" w:space="0" w:color="auto"/>
              <w:bottom w:val="single" w:sz="4" w:space="0" w:color="auto"/>
            </w:tcBorders>
            <w:tcMar>
              <w:top w:w="0" w:type="dxa"/>
              <w:left w:w="108" w:type="dxa"/>
              <w:bottom w:w="0" w:type="dxa"/>
              <w:right w:w="108" w:type="dxa"/>
            </w:tcMar>
            <w:hideMark/>
          </w:tcPr>
          <w:p w14:paraId="58D239CE" w14:textId="77777777" w:rsidR="00D20D56" w:rsidRPr="00ED293B" w:rsidRDefault="00D20D56" w:rsidP="00E27645">
            <w:pPr>
              <w:spacing w:before="120" w:after="120" w:line="240" w:lineRule="auto"/>
              <w:rPr>
                <w:rFonts w:ascii="Aptos" w:eastAsia="Times New Roman" w:hAnsi="Aptos" w:cs="Calibri"/>
              </w:rPr>
            </w:pPr>
            <w:r w:rsidRPr="3F4CFEFE">
              <w:rPr>
                <w:rFonts w:ascii="Aptos" w:eastAsia="Times New Roman" w:hAnsi="Aptos" w:cs="Calibri"/>
              </w:rPr>
              <w:t>The committee recommends that if, following a review of the implementation of these recommendations in consultation with the Special Envoy to Combat Antisemitism, it is apparent that the response by universities has been insufficient, the government should give consideration to the establishment of a judicial inquiry.</w:t>
            </w:r>
          </w:p>
        </w:tc>
        <w:tc>
          <w:tcPr>
            <w:tcW w:w="1361" w:type="dxa"/>
            <w:tcBorders>
              <w:top w:val="single" w:sz="4" w:space="0" w:color="auto"/>
              <w:bottom w:val="single" w:sz="4" w:space="0" w:color="auto"/>
            </w:tcBorders>
          </w:tcPr>
          <w:p w14:paraId="14006CBE" w14:textId="2CF43EF5" w:rsidR="00D20D56" w:rsidRPr="00ED293B" w:rsidRDefault="00D20D56" w:rsidP="00E27645">
            <w:pPr>
              <w:spacing w:before="120" w:after="120" w:line="240" w:lineRule="auto"/>
              <w:jc w:val="center"/>
            </w:pPr>
            <w:r>
              <w:rPr>
                <w:rFonts w:ascii="Aptos" w:eastAsia="Times New Roman" w:hAnsi="Aptos" w:cs="Calibri"/>
              </w:rPr>
              <w:t>Agree</w:t>
            </w:r>
            <w:r w:rsidR="00EB61D9">
              <w:rPr>
                <w:rFonts w:ascii="Aptos" w:eastAsia="Times New Roman" w:hAnsi="Aptos" w:cs="Calibri"/>
              </w:rPr>
              <w:t>-in principle</w:t>
            </w:r>
          </w:p>
        </w:tc>
      </w:tr>
    </w:tbl>
    <w:p w14:paraId="2DC7A702" w14:textId="37C91076" w:rsidR="00284C5A" w:rsidRDefault="00284C5A" w:rsidP="00D20D56">
      <w:pPr>
        <w:rPr>
          <w:rFonts w:ascii="Aptos" w:hAnsi="Aptos" w:cs="Calibri"/>
          <w:sz w:val="24"/>
          <w:szCs w:val="24"/>
        </w:rPr>
      </w:pPr>
    </w:p>
    <w:p w14:paraId="37896332" w14:textId="77777777" w:rsidR="00284C5A" w:rsidRDefault="00284C5A">
      <w:pPr>
        <w:spacing w:after="160"/>
        <w:rPr>
          <w:rFonts w:ascii="Aptos" w:hAnsi="Aptos" w:cs="Calibri"/>
          <w:sz w:val="24"/>
          <w:szCs w:val="24"/>
        </w:rPr>
      </w:pPr>
      <w:r>
        <w:rPr>
          <w:rFonts w:ascii="Aptos" w:hAnsi="Aptos" w:cs="Calibri"/>
          <w:sz w:val="24"/>
          <w:szCs w:val="24"/>
        </w:rPr>
        <w:br w:type="page"/>
      </w:r>
    </w:p>
    <w:p w14:paraId="15D7F994" w14:textId="14164560" w:rsidR="00CF56A2" w:rsidRPr="002B48BD" w:rsidRDefault="001D5275" w:rsidP="37F87400">
      <w:pPr>
        <w:rPr>
          <w:rFonts w:asciiTheme="majorHAnsi" w:eastAsiaTheme="minorEastAsia" w:hAnsiTheme="majorHAnsi" w:cstheme="majorBidi"/>
          <w:color w:val="00254A" w:themeColor="text2"/>
          <w:sz w:val="32"/>
          <w:szCs w:val="32"/>
        </w:rPr>
      </w:pPr>
      <w:r w:rsidRPr="37F87400">
        <w:rPr>
          <w:rFonts w:asciiTheme="majorHAnsi" w:eastAsiaTheme="minorEastAsia" w:hAnsiTheme="majorHAnsi" w:cstheme="majorBidi"/>
          <w:color w:val="00254A" w:themeColor="text2"/>
          <w:sz w:val="32"/>
          <w:szCs w:val="32"/>
        </w:rPr>
        <w:lastRenderedPageBreak/>
        <w:t>Coalition Additional Comments</w:t>
      </w:r>
    </w:p>
    <w:p w14:paraId="188CB2AD" w14:textId="358ECC8E" w:rsidR="00CF6DEA" w:rsidRPr="00944570" w:rsidRDefault="00BB3446" w:rsidP="00CF6DEA">
      <w:pPr>
        <w:rPr>
          <w:rFonts w:ascii="Aptos" w:hAnsi="Aptos" w:cs="Calibri"/>
          <w:b/>
          <w:bCs/>
          <w:sz w:val="24"/>
          <w:szCs w:val="24"/>
        </w:rPr>
      </w:pPr>
      <w:r w:rsidRPr="00BB3446">
        <w:rPr>
          <w:rFonts w:ascii="Aptos" w:hAnsi="Aptos" w:cs="Calibri"/>
          <w:b/>
          <w:bCs/>
          <w:sz w:val="24"/>
          <w:szCs w:val="24"/>
        </w:rPr>
        <w:t xml:space="preserve">Recommendation </w:t>
      </w:r>
      <w:r w:rsidR="00CF6DEA" w:rsidRPr="00944570">
        <w:rPr>
          <w:rFonts w:ascii="Aptos" w:hAnsi="Aptos" w:cs="Calibri"/>
          <w:b/>
          <w:bCs/>
          <w:sz w:val="24"/>
          <w:szCs w:val="24"/>
        </w:rPr>
        <w:t>1</w:t>
      </w:r>
      <w:r w:rsidR="005240DD">
        <w:rPr>
          <w:rFonts w:ascii="Aptos" w:hAnsi="Aptos" w:cs="Calibri"/>
          <w:b/>
          <w:bCs/>
          <w:sz w:val="24"/>
          <w:szCs w:val="24"/>
        </w:rPr>
        <w:t>.</w:t>
      </w:r>
      <w:r w:rsidR="00CF6DEA" w:rsidRPr="00944570">
        <w:rPr>
          <w:rFonts w:ascii="Aptos" w:hAnsi="Aptos" w:cs="Calibri"/>
          <w:b/>
          <w:bCs/>
          <w:sz w:val="24"/>
          <w:szCs w:val="24"/>
        </w:rPr>
        <w:t xml:space="preserve"> That the government establish an independent judicial inquiry into antisemitism at Australian universities immediately</w:t>
      </w:r>
    </w:p>
    <w:p w14:paraId="5EBB9EEF" w14:textId="77777777" w:rsidR="009D68E4" w:rsidRPr="009D68E4" w:rsidRDefault="009D68E4" w:rsidP="009D68E4">
      <w:pPr>
        <w:rPr>
          <w:rFonts w:ascii="Aptos" w:hAnsi="Aptos" w:cs="Calibri"/>
          <w:sz w:val="24"/>
          <w:szCs w:val="24"/>
        </w:rPr>
      </w:pPr>
      <w:r w:rsidRPr="009D68E4">
        <w:rPr>
          <w:rFonts w:ascii="Aptos" w:hAnsi="Aptos" w:cs="Calibri"/>
          <w:sz w:val="24"/>
          <w:szCs w:val="24"/>
        </w:rPr>
        <w:t xml:space="preserve">The Australian Government acknowledges the range of views presented to the inquiry and </w:t>
      </w:r>
      <w:r w:rsidRPr="009D68E4">
        <w:rPr>
          <w:rFonts w:ascii="Aptos" w:hAnsi="Aptos" w:cs="Calibri"/>
          <w:b/>
          <w:bCs/>
          <w:sz w:val="24"/>
          <w:szCs w:val="24"/>
        </w:rPr>
        <w:t>notes</w:t>
      </w:r>
      <w:r w:rsidRPr="009D68E4">
        <w:rPr>
          <w:rFonts w:ascii="Aptos" w:hAnsi="Aptos" w:cs="Calibri"/>
          <w:sz w:val="24"/>
          <w:szCs w:val="24"/>
        </w:rPr>
        <w:t xml:space="preserve"> this recommendation. </w:t>
      </w:r>
    </w:p>
    <w:p w14:paraId="3FEC17DB" w14:textId="499EAC54" w:rsidR="00CF6DEA" w:rsidRPr="00CF6DEA" w:rsidRDefault="009D68E4" w:rsidP="00CF6DEA">
      <w:pPr>
        <w:rPr>
          <w:rFonts w:ascii="Aptos" w:hAnsi="Aptos" w:cs="Calibri"/>
          <w:sz w:val="24"/>
          <w:szCs w:val="24"/>
        </w:rPr>
      </w:pPr>
      <w:bookmarkStart w:id="2" w:name="_Hlk220953631"/>
      <w:r w:rsidRPr="009D68E4">
        <w:rPr>
          <w:rFonts w:ascii="Aptos" w:hAnsi="Aptos" w:cs="Calibri"/>
          <w:sz w:val="24"/>
          <w:szCs w:val="24"/>
        </w:rPr>
        <w:t>The Australian Government's response</w:t>
      </w:r>
      <w:r w:rsidR="000A0FA7">
        <w:rPr>
          <w:rFonts w:ascii="Aptos" w:hAnsi="Aptos" w:cs="Calibri"/>
          <w:sz w:val="24"/>
          <w:szCs w:val="24"/>
        </w:rPr>
        <w:t>, as</w:t>
      </w:r>
      <w:r w:rsidRPr="009D68E4">
        <w:rPr>
          <w:rFonts w:ascii="Aptos" w:hAnsi="Aptos" w:cs="Calibri"/>
          <w:sz w:val="24"/>
          <w:szCs w:val="24"/>
        </w:rPr>
        <w:t xml:space="preserve"> outlined above</w:t>
      </w:r>
      <w:r w:rsidR="000A0FA7">
        <w:rPr>
          <w:rFonts w:ascii="Aptos" w:hAnsi="Aptos" w:cs="Calibri"/>
          <w:sz w:val="24"/>
          <w:szCs w:val="24"/>
        </w:rPr>
        <w:t>,</w:t>
      </w:r>
      <w:r w:rsidRPr="009D68E4">
        <w:rPr>
          <w:rFonts w:ascii="Aptos" w:hAnsi="Aptos" w:cs="Calibri"/>
          <w:sz w:val="24"/>
          <w:szCs w:val="24"/>
        </w:rPr>
        <w:t xml:space="preserve"> reflects </w:t>
      </w:r>
      <w:r w:rsidR="000A0FA7">
        <w:rPr>
          <w:rFonts w:ascii="Aptos" w:hAnsi="Aptos" w:cs="Calibri"/>
          <w:sz w:val="24"/>
          <w:szCs w:val="24"/>
        </w:rPr>
        <w:t>the range of</w:t>
      </w:r>
      <w:r w:rsidRPr="009D68E4">
        <w:rPr>
          <w:rFonts w:ascii="Aptos" w:hAnsi="Aptos" w:cs="Calibri"/>
          <w:sz w:val="24"/>
          <w:szCs w:val="24"/>
        </w:rPr>
        <w:t xml:space="preserve"> actions</w:t>
      </w:r>
      <w:r w:rsidR="000A0FA7">
        <w:rPr>
          <w:rFonts w:ascii="Aptos" w:hAnsi="Aptos" w:cs="Calibri"/>
          <w:sz w:val="24"/>
          <w:szCs w:val="24"/>
        </w:rPr>
        <w:t xml:space="preserve"> the Government is taking to respond to the issues raised in this inquiry</w:t>
      </w:r>
      <w:bookmarkEnd w:id="2"/>
      <w:r w:rsidR="00CF6DEA">
        <w:rPr>
          <w:rFonts w:ascii="Aptos" w:hAnsi="Aptos" w:cs="Calibri"/>
          <w:sz w:val="24"/>
          <w:szCs w:val="24"/>
        </w:rPr>
        <w:t>.</w:t>
      </w:r>
    </w:p>
    <w:p w14:paraId="68AF5EA0" w14:textId="78B4D5EC" w:rsidR="00CF6DEA" w:rsidRPr="00944570" w:rsidRDefault="00BB3446" w:rsidP="00CF6DEA">
      <w:pPr>
        <w:rPr>
          <w:rFonts w:ascii="Aptos" w:hAnsi="Aptos" w:cs="Calibri"/>
          <w:b/>
          <w:bCs/>
          <w:sz w:val="24"/>
          <w:szCs w:val="24"/>
        </w:rPr>
      </w:pPr>
      <w:r w:rsidRPr="00BB3446">
        <w:rPr>
          <w:rFonts w:ascii="Aptos" w:hAnsi="Aptos" w:cs="Calibri"/>
          <w:b/>
          <w:bCs/>
          <w:sz w:val="24"/>
          <w:szCs w:val="24"/>
        </w:rPr>
        <w:t xml:space="preserve">Recommendation </w:t>
      </w:r>
      <w:r w:rsidR="005240DD">
        <w:rPr>
          <w:rFonts w:ascii="Aptos" w:hAnsi="Aptos" w:cs="Calibri"/>
          <w:b/>
          <w:bCs/>
          <w:sz w:val="24"/>
          <w:szCs w:val="24"/>
        </w:rPr>
        <w:t>2</w:t>
      </w:r>
      <w:r w:rsidR="00CF6DEA" w:rsidRPr="00944570">
        <w:rPr>
          <w:rFonts w:ascii="Aptos" w:hAnsi="Aptos" w:cs="Calibri"/>
          <w:b/>
          <w:bCs/>
          <w:sz w:val="24"/>
          <w:szCs w:val="24"/>
        </w:rPr>
        <w:t>. That the Australian Government amends the law so that all public universities are required to adopt the International Holocaust Remembrance Alliance (IHRA) working definition of antisemitism.</w:t>
      </w:r>
    </w:p>
    <w:p w14:paraId="411B5660" w14:textId="77777777" w:rsidR="009D68E4" w:rsidRPr="009D68E4" w:rsidRDefault="009D68E4" w:rsidP="009D68E4">
      <w:pPr>
        <w:rPr>
          <w:rFonts w:ascii="Aptos" w:hAnsi="Aptos" w:cs="Calibri"/>
          <w:sz w:val="24"/>
          <w:szCs w:val="24"/>
        </w:rPr>
      </w:pPr>
      <w:r w:rsidRPr="009D68E4">
        <w:rPr>
          <w:rFonts w:ascii="Aptos" w:hAnsi="Aptos" w:cs="Calibri"/>
          <w:sz w:val="24"/>
          <w:szCs w:val="24"/>
        </w:rPr>
        <w:t xml:space="preserve">The Australian Government acknowledges the range of views presented to the inquiry and </w:t>
      </w:r>
      <w:r w:rsidRPr="009D68E4">
        <w:rPr>
          <w:rFonts w:ascii="Aptos" w:hAnsi="Aptos" w:cs="Calibri"/>
          <w:b/>
          <w:bCs/>
          <w:sz w:val="24"/>
          <w:szCs w:val="24"/>
        </w:rPr>
        <w:t>notes</w:t>
      </w:r>
      <w:r w:rsidRPr="009D68E4">
        <w:rPr>
          <w:rFonts w:ascii="Aptos" w:hAnsi="Aptos" w:cs="Calibri"/>
          <w:sz w:val="24"/>
          <w:szCs w:val="24"/>
        </w:rPr>
        <w:t xml:space="preserve"> this recommendation. </w:t>
      </w:r>
    </w:p>
    <w:p w14:paraId="32AFF113" w14:textId="5F248579" w:rsidR="00CF6DEA" w:rsidRPr="00CF6DEA" w:rsidRDefault="000A0FA7" w:rsidP="00CF6DEA">
      <w:pPr>
        <w:rPr>
          <w:rFonts w:ascii="Aptos" w:hAnsi="Aptos" w:cs="Calibri"/>
          <w:sz w:val="24"/>
          <w:szCs w:val="24"/>
        </w:rPr>
      </w:pPr>
      <w:r w:rsidRPr="009D68E4">
        <w:rPr>
          <w:rFonts w:ascii="Aptos" w:hAnsi="Aptos" w:cs="Calibri"/>
          <w:sz w:val="24"/>
          <w:szCs w:val="24"/>
        </w:rPr>
        <w:t>The Australian Government's response</w:t>
      </w:r>
      <w:r>
        <w:rPr>
          <w:rFonts w:ascii="Aptos" w:hAnsi="Aptos" w:cs="Calibri"/>
          <w:sz w:val="24"/>
          <w:szCs w:val="24"/>
        </w:rPr>
        <w:t>, as</w:t>
      </w:r>
      <w:r w:rsidRPr="009D68E4">
        <w:rPr>
          <w:rFonts w:ascii="Aptos" w:hAnsi="Aptos" w:cs="Calibri"/>
          <w:sz w:val="24"/>
          <w:szCs w:val="24"/>
        </w:rPr>
        <w:t xml:space="preserve"> outlined above</w:t>
      </w:r>
      <w:r>
        <w:rPr>
          <w:rFonts w:ascii="Aptos" w:hAnsi="Aptos" w:cs="Calibri"/>
          <w:sz w:val="24"/>
          <w:szCs w:val="24"/>
        </w:rPr>
        <w:t>,</w:t>
      </w:r>
      <w:r w:rsidRPr="009D68E4">
        <w:rPr>
          <w:rFonts w:ascii="Aptos" w:hAnsi="Aptos" w:cs="Calibri"/>
          <w:sz w:val="24"/>
          <w:szCs w:val="24"/>
        </w:rPr>
        <w:t xml:space="preserve"> reflects </w:t>
      </w:r>
      <w:r>
        <w:rPr>
          <w:rFonts w:ascii="Aptos" w:hAnsi="Aptos" w:cs="Calibri"/>
          <w:sz w:val="24"/>
          <w:szCs w:val="24"/>
        </w:rPr>
        <w:t>the range of</w:t>
      </w:r>
      <w:r w:rsidRPr="009D68E4">
        <w:rPr>
          <w:rFonts w:ascii="Aptos" w:hAnsi="Aptos" w:cs="Calibri"/>
          <w:sz w:val="24"/>
          <w:szCs w:val="24"/>
        </w:rPr>
        <w:t xml:space="preserve"> actions</w:t>
      </w:r>
      <w:r>
        <w:rPr>
          <w:rFonts w:ascii="Aptos" w:hAnsi="Aptos" w:cs="Calibri"/>
          <w:sz w:val="24"/>
          <w:szCs w:val="24"/>
        </w:rPr>
        <w:t xml:space="preserve"> the Government is taking to respond to the issues raised in this inquiry</w:t>
      </w:r>
      <w:r w:rsidR="00CF6DEA" w:rsidRPr="00CF6DEA">
        <w:rPr>
          <w:rFonts w:ascii="Aptos" w:hAnsi="Aptos" w:cs="Calibri"/>
          <w:sz w:val="24"/>
          <w:szCs w:val="24"/>
        </w:rPr>
        <w:t>.</w:t>
      </w:r>
    </w:p>
    <w:p w14:paraId="6A596444" w14:textId="151AA7C3" w:rsidR="00CF6DEA" w:rsidRPr="00944570" w:rsidRDefault="00BB3446" w:rsidP="00CF6DEA">
      <w:pPr>
        <w:rPr>
          <w:rFonts w:ascii="Aptos" w:hAnsi="Aptos" w:cs="Calibri"/>
          <w:b/>
          <w:bCs/>
          <w:sz w:val="24"/>
          <w:szCs w:val="24"/>
        </w:rPr>
      </w:pPr>
      <w:r w:rsidRPr="00BB3446">
        <w:rPr>
          <w:rFonts w:ascii="Aptos" w:hAnsi="Aptos" w:cs="Calibri"/>
          <w:b/>
          <w:bCs/>
          <w:sz w:val="24"/>
          <w:szCs w:val="24"/>
        </w:rPr>
        <w:t xml:space="preserve">Recommendation </w:t>
      </w:r>
      <w:r w:rsidR="005240DD">
        <w:rPr>
          <w:rFonts w:ascii="Aptos" w:hAnsi="Aptos" w:cs="Calibri"/>
          <w:b/>
          <w:bCs/>
          <w:sz w:val="24"/>
          <w:szCs w:val="24"/>
        </w:rPr>
        <w:t>3</w:t>
      </w:r>
      <w:r w:rsidR="00CF6DEA" w:rsidRPr="00944570">
        <w:rPr>
          <w:rFonts w:ascii="Aptos" w:hAnsi="Aptos" w:cs="Calibri"/>
          <w:b/>
          <w:bCs/>
          <w:sz w:val="24"/>
          <w:szCs w:val="24"/>
        </w:rPr>
        <w:t>. That Australian universities review and amend their hiring policies and policies relating to employee conduct to prevent and address antisemitic behaviour among academic staff.</w:t>
      </w:r>
    </w:p>
    <w:p w14:paraId="7567FD18" w14:textId="77777777" w:rsidR="009D68E4" w:rsidRPr="009D68E4" w:rsidRDefault="009D68E4" w:rsidP="009D68E4">
      <w:pPr>
        <w:rPr>
          <w:rFonts w:ascii="Aptos" w:hAnsi="Aptos" w:cs="Calibri"/>
          <w:sz w:val="24"/>
          <w:szCs w:val="24"/>
        </w:rPr>
      </w:pPr>
      <w:r w:rsidRPr="009D68E4">
        <w:rPr>
          <w:rFonts w:ascii="Aptos" w:hAnsi="Aptos" w:cs="Calibri"/>
          <w:sz w:val="24"/>
          <w:szCs w:val="24"/>
        </w:rPr>
        <w:t xml:space="preserve">The Australian Government acknowledges the range of views presented to the inquiry and </w:t>
      </w:r>
      <w:r w:rsidRPr="009D68E4">
        <w:rPr>
          <w:rFonts w:ascii="Aptos" w:hAnsi="Aptos" w:cs="Calibri"/>
          <w:b/>
          <w:bCs/>
          <w:sz w:val="24"/>
          <w:szCs w:val="24"/>
        </w:rPr>
        <w:t>notes</w:t>
      </w:r>
      <w:r w:rsidRPr="009D68E4">
        <w:rPr>
          <w:rFonts w:ascii="Aptos" w:hAnsi="Aptos" w:cs="Calibri"/>
          <w:sz w:val="24"/>
          <w:szCs w:val="24"/>
        </w:rPr>
        <w:t xml:space="preserve"> this recommendation. </w:t>
      </w:r>
    </w:p>
    <w:p w14:paraId="5DA42FC9" w14:textId="46B6727B" w:rsidR="00CF6DEA" w:rsidRDefault="00AB09EC" w:rsidP="00EE3601">
      <w:pPr>
        <w:rPr>
          <w:rFonts w:ascii="Aptos" w:hAnsi="Aptos" w:cs="Calibri"/>
          <w:sz w:val="24"/>
          <w:szCs w:val="24"/>
        </w:rPr>
      </w:pPr>
      <w:r w:rsidRPr="009D68E4">
        <w:rPr>
          <w:rFonts w:ascii="Aptos" w:hAnsi="Aptos" w:cs="Calibri"/>
          <w:sz w:val="24"/>
          <w:szCs w:val="24"/>
        </w:rPr>
        <w:t>The Australian Government encourages universities to consider this recommendation</w:t>
      </w:r>
      <w:r>
        <w:rPr>
          <w:rFonts w:ascii="Aptos" w:hAnsi="Aptos" w:cs="Calibri"/>
          <w:sz w:val="24"/>
          <w:szCs w:val="24"/>
        </w:rPr>
        <w:t xml:space="preserve"> in consultation with their students, staff, communities and other stakeholders</w:t>
      </w:r>
      <w:r w:rsidR="00EE3601" w:rsidRPr="00EE3601">
        <w:rPr>
          <w:rFonts w:ascii="Aptos" w:hAnsi="Aptos" w:cs="Calibri"/>
          <w:sz w:val="24"/>
          <w:szCs w:val="24"/>
        </w:rPr>
        <w:t>.</w:t>
      </w:r>
    </w:p>
    <w:p w14:paraId="74B0CA47" w14:textId="2AFDAEC6" w:rsidR="00CC5BB1" w:rsidRDefault="00CC5BB1">
      <w:pPr>
        <w:spacing w:after="160"/>
        <w:rPr>
          <w:rFonts w:ascii="Aptos" w:hAnsi="Aptos" w:cs="Calibri"/>
          <w:sz w:val="24"/>
          <w:szCs w:val="24"/>
        </w:rPr>
      </w:pPr>
      <w:r>
        <w:rPr>
          <w:rFonts w:ascii="Aptos" w:hAnsi="Aptos" w:cs="Calibri"/>
          <w:sz w:val="24"/>
          <w:szCs w:val="24"/>
        </w:rPr>
        <w:br w:type="page"/>
      </w:r>
    </w:p>
    <w:p w14:paraId="0A4388F4" w14:textId="0DE277E8" w:rsidR="00367BAA" w:rsidRPr="002B48BD" w:rsidRDefault="00A64492" w:rsidP="2578ABAD">
      <w:pPr>
        <w:rPr>
          <w:rFonts w:asciiTheme="majorHAnsi" w:eastAsiaTheme="minorEastAsia" w:hAnsiTheme="majorHAnsi" w:cstheme="majorBidi"/>
          <w:bCs/>
          <w:color w:val="00254A" w:themeColor="text2"/>
          <w:sz w:val="32"/>
          <w:szCs w:val="28"/>
        </w:rPr>
      </w:pPr>
      <w:r w:rsidRPr="002B48BD">
        <w:rPr>
          <w:rFonts w:asciiTheme="majorHAnsi" w:eastAsiaTheme="minorEastAsia" w:hAnsiTheme="majorHAnsi" w:cstheme="majorBidi"/>
          <w:bCs/>
          <w:color w:val="00254A" w:themeColor="text2"/>
          <w:sz w:val="32"/>
          <w:szCs w:val="28"/>
        </w:rPr>
        <w:lastRenderedPageBreak/>
        <w:t xml:space="preserve">Ms </w:t>
      </w:r>
      <w:r w:rsidR="008D316D">
        <w:rPr>
          <w:rFonts w:asciiTheme="majorHAnsi" w:eastAsiaTheme="minorEastAsia" w:hAnsiTheme="majorHAnsi" w:cstheme="majorBidi"/>
          <w:bCs/>
          <w:color w:val="00254A" w:themeColor="text2"/>
          <w:sz w:val="32"/>
          <w:szCs w:val="28"/>
        </w:rPr>
        <w:t xml:space="preserve">Kylea </w:t>
      </w:r>
      <w:r w:rsidRPr="002B48BD">
        <w:rPr>
          <w:rFonts w:asciiTheme="majorHAnsi" w:eastAsiaTheme="minorEastAsia" w:hAnsiTheme="majorHAnsi" w:cstheme="majorBidi"/>
          <w:bCs/>
          <w:color w:val="00254A" w:themeColor="text2"/>
          <w:sz w:val="32"/>
          <w:szCs w:val="28"/>
        </w:rPr>
        <w:t>Tink MP Additional Comments</w:t>
      </w:r>
    </w:p>
    <w:p w14:paraId="008C736D" w14:textId="3C83462F" w:rsidR="00CF6DEA" w:rsidRPr="00944570" w:rsidRDefault="00BB3446" w:rsidP="00CF6DEA">
      <w:pPr>
        <w:rPr>
          <w:rFonts w:ascii="Aptos" w:hAnsi="Aptos" w:cs="Calibri"/>
          <w:b/>
          <w:bCs/>
          <w:sz w:val="24"/>
          <w:szCs w:val="24"/>
        </w:rPr>
      </w:pPr>
      <w:r w:rsidRPr="00BB3446">
        <w:rPr>
          <w:rFonts w:ascii="Aptos" w:hAnsi="Aptos" w:cs="Calibri"/>
          <w:b/>
          <w:bCs/>
          <w:sz w:val="24"/>
          <w:szCs w:val="24"/>
        </w:rPr>
        <w:t xml:space="preserve">Recommendation </w:t>
      </w:r>
      <w:r w:rsidR="00CF6DEA" w:rsidRPr="00944570">
        <w:rPr>
          <w:rFonts w:ascii="Aptos" w:hAnsi="Aptos" w:cs="Calibri"/>
          <w:b/>
          <w:bCs/>
          <w:sz w:val="24"/>
          <w:szCs w:val="24"/>
        </w:rPr>
        <w:t>1. Universities should, for the purposes of addressing complaints of antisemitism relating to students or staff, adopt a definition of antisemitism that recognises the distinction between antisemitism and criticism of the Israeli Government and Zionism.</w:t>
      </w:r>
    </w:p>
    <w:p w14:paraId="6B61F499" w14:textId="77777777" w:rsidR="009D68E4" w:rsidRPr="009D68E4" w:rsidRDefault="009D68E4" w:rsidP="009D68E4">
      <w:pPr>
        <w:rPr>
          <w:rFonts w:ascii="Aptos" w:hAnsi="Aptos" w:cs="Calibri"/>
          <w:sz w:val="24"/>
          <w:szCs w:val="24"/>
        </w:rPr>
      </w:pPr>
      <w:bookmarkStart w:id="3" w:name="_Hlk220666185"/>
      <w:r w:rsidRPr="009D68E4">
        <w:rPr>
          <w:rFonts w:ascii="Aptos" w:hAnsi="Aptos" w:cs="Calibri"/>
          <w:sz w:val="24"/>
          <w:szCs w:val="24"/>
        </w:rPr>
        <w:t xml:space="preserve">The Australian Government acknowledges the range of views presented to the inquiry and </w:t>
      </w:r>
      <w:r w:rsidRPr="009D68E4">
        <w:rPr>
          <w:rFonts w:ascii="Aptos" w:hAnsi="Aptos" w:cs="Calibri"/>
          <w:b/>
          <w:bCs/>
          <w:sz w:val="24"/>
          <w:szCs w:val="24"/>
        </w:rPr>
        <w:t>notes</w:t>
      </w:r>
      <w:r w:rsidRPr="009D68E4">
        <w:rPr>
          <w:rFonts w:ascii="Aptos" w:hAnsi="Aptos" w:cs="Calibri"/>
          <w:sz w:val="24"/>
          <w:szCs w:val="24"/>
        </w:rPr>
        <w:t xml:space="preserve"> this recommendation. </w:t>
      </w:r>
    </w:p>
    <w:p w14:paraId="2CB148A1" w14:textId="7FA3F478" w:rsidR="00CF6DEA" w:rsidRPr="00944570" w:rsidRDefault="009D68E4" w:rsidP="00EE3601">
      <w:pPr>
        <w:rPr>
          <w:rFonts w:ascii="Aptos" w:hAnsi="Aptos" w:cs="Calibri"/>
          <w:sz w:val="24"/>
          <w:szCs w:val="24"/>
        </w:rPr>
      </w:pPr>
      <w:r w:rsidRPr="009D68E4">
        <w:rPr>
          <w:rFonts w:ascii="Aptos" w:hAnsi="Aptos" w:cs="Calibri"/>
          <w:sz w:val="24"/>
          <w:szCs w:val="24"/>
        </w:rPr>
        <w:t>The Australian Government encourages universities to consider this recommendation</w:t>
      </w:r>
      <w:r>
        <w:rPr>
          <w:rFonts w:ascii="Aptos" w:hAnsi="Aptos" w:cs="Calibri"/>
          <w:sz w:val="24"/>
          <w:szCs w:val="24"/>
        </w:rPr>
        <w:t xml:space="preserve"> in consultation with their students, staff, communities and other stakeholders</w:t>
      </w:r>
      <w:bookmarkEnd w:id="3"/>
      <w:r w:rsidR="00EE3601" w:rsidRPr="00EE3601">
        <w:rPr>
          <w:rFonts w:ascii="Aptos" w:hAnsi="Aptos" w:cs="Calibri"/>
          <w:sz w:val="24"/>
          <w:szCs w:val="24"/>
        </w:rPr>
        <w:t>.</w:t>
      </w:r>
    </w:p>
    <w:p w14:paraId="2734BB18" w14:textId="46FB94A7" w:rsidR="00CF6DEA" w:rsidRPr="00944570" w:rsidRDefault="00BB3446" w:rsidP="00AB09EC">
      <w:pPr>
        <w:keepNext/>
        <w:rPr>
          <w:rFonts w:ascii="Aptos" w:hAnsi="Aptos" w:cs="Calibri"/>
          <w:b/>
          <w:bCs/>
          <w:sz w:val="24"/>
          <w:szCs w:val="24"/>
        </w:rPr>
      </w:pPr>
      <w:r w:rsidRPr="00BB3446">
        <w:rPr>
          <w:rFonts w:ascii="Aptos" w:hAnsi="Aptos" w:cs="Calibri"/>
          <w:b/>
          <w:bCs/>
          <w:sz w:val="24"/>
          <w:szCs w:val="24"/>
        </w:rPr>
        <w:t xml:space="preserve">Recommendation </w:t>
      </w:r>
      <w:r w:rsidR="00CF6DEA" w:rsidRPr="00944570">
        <w:rPr>
          <w:rFonts w:ascii="Aptos" w:hAnsi="Aptos" w:cs="Calibri"/>
          <w:b/>
          <w:bCs/>
          <w:sz w:val="24"/>
          <w:szCs w:val="24"/>
        </w:rPr>
        <w:t>2. The government should adopt the Australian Human Rights Commission National Anti-Racism Framework.</w:t>
      </w:r>
    </w:p>
    <w:p w14:paraId="37ADEF28" w14:textId="77777777" w:rsidR="009D68E4" w:rsidRPr="009D68E4" w:rsidRDefault="009D68E4" w:rsidP="009D68E4">
      <w:pPr>
        <w:rPr>
          <w:rFonts w:ascii="Aptos" w:hAnsi="Aptos" w:cs="Calibri"/>
          <w:sz w:val="24"/>
          <w:szCs w:val="24"/>
        </w:rPr>
      </w:pPr>
      <w:r w:rsidRPr="009D68E4">
        <w:rPr>
          <w:rFonts w:ascii="Aptos" w:hAnsi="Aptos" w:cs="Calibri"/>
          <w:sz w:val="24"/>
          <w:szCs w:val="24"/>
        </w:rPr>
        <w:t xml:space="preserve">The Australian Government acknowledges the range of views presented to the inquiry and </w:t>
      </w:r>
      <w:r w:rsidRPr="009D68E4">
        <w:rPr>
          <w:rFonts w:ascii="Aptos" w:hAnsi="Aptos" w:cs="Calibri"/>
          <w:b/>
          <w:bCs/>
          <w:sz w:val="24"/>
          <w:szCs w:val="24"/>
        </w:rPr>
        <w:t>notes</w:t>
      </w:r>
      <w:r w:rsidRPr="009D68E4">
        <w:rPr>
          <w:rFonts w:ascii="Aptos" w:hAnsi="Aptos" w:cs="Calibri"/>
          <w:sz w:val="24"/>
          <w:szCs w:val="24"/>
        </w:rPr>
        <w:t xml:space="preserve"> this recommendation. </w:t>
      </w:r>
    </w:p>
    <w:p w14:paraId="10DF505D" w14:textId="32B81A2E" w:rsidR="00EE3601" w:rsidRDefault="000A0FA7" w:rsidP="00CF6DEA">
      <w:pPr>
        <w:rPr>
          <w:rFonts w:ascii="Aptos" w:hAnsi="Aptos" w:cs="Calibri"/>
          <w:sz w:val="24"/>
          <w:szCs w:val="24"/>
        </w:rPr>
      </w:pPr>
      <w:r w:rsidRPr="009D68E4">
        <w:rPr>
          <w:rFonts w:ascii="Aptos" w:hAnsi="Aptos" w:cs="Calibri"/>
          <w:sz w:val="24"/>
          <w:szCs w:val="24"/>
        </w:rPr>
        <w:t>The Australian Government's response</w:t>
      </w:r>
      <w:r>
        <w:rPr>
          <w:rFonts w:ascii="Aptos" w:hAnsi="Aptos" w:cs="Calibri"/>
          <w:sz w:val="24"/>
          <w:szCs w:val="24"/>
        </w:rPr>
        <w:t>, as</w:t>
      </w:r>
      <w:r w:rsidRPr="009D68E4">
        <w:rPr>
          <w:rFonts w:ascii="Aptos" w:hAnsi="Aptos" w:cs="Calibri"/>
          <w:sz w:val="24"/>
          <w:szCs w:val="24"/>
        </w:rPr>
        <w:t xml:space="preserve"> outlined above</w:t>
      </w:r>
      <w:r>
        <w:rPr>
          <w:rFonts w:ascii="Aptos" w:hAnsi="Aptos" w:cs="Calibri"/>
          <w:sz w:val="24"/>
          <w:szCs w:val="24"/>
        </w:rPr>
        <w:t>,</w:t>
      </w:r>
      <w:r w:rsidRPr="009D68E4">
        <w:rPr>
          <w:rFonts w:ascii="Aptos" w:hAnsi="Aptos" w:cs="Calibri"/>
          <w:sz w:val="24"/>
          <w:szCs w:val="24"/>
        </w:rPr>
        <w:t xml:space="preserve"> reflects </w:t>
      </w:r>
      <w:r>
        <w:rPr>
          <w:rFonts w:ascii="Aptos" w:hAnsi="Aptos" w:cs="Calibri"/>
          <w:sz w:val="24"/>
          <w:szCs w:val="24"/>
        </w:rPr>
        <w:t>the range of</w:t>
      </w:r>
      <w:r w:rsidRPr="009D68E4">
        <w:rPr>
          <w:rFonts w:ascii="Aptos" w:hAnsi="Aptos" w:cs="Calibri"/>
          <w:sz w:val="24"/>
          <w:szCs w:val="24"/>
        </w:rPr>
        <w:t xml:space="preserve"> actions</w:t>
      </w:r>
      <w:r>
        <w:rPr>
          <w:rFonts w:ascii="Aptos" w:hAnsi="Aptos" w:cs="Calibri"/>
          <w:sz w:val="24"/>
          <w:szCs w:val="24"/>
        </w:rPr>
        <w:t xml:space="preserve"> the Government is taking to respond to the issues raised in this inquiry</w:t>
      </w:r>
      <w:r w:rsidR="00EE3601">
        <w:rPr>
          <w:rFonts w:ascii="Aptos" w:hAnsi="Aptos" w:cs="Calibri"/>
          <w:sz w:val="24"/>
          <w:szCs w:val="24"/>
        </w:rPr>
        <w:t xml:space="preserve">. </w:t>
      </w:r>
    </w:p>
    <w:p w14:paraId="2CFA5ECA" w14:textId="64EF3FAA" w:rsidR="00CF6DEA" w:rsidRPr="00944570" w:rsidRDefault="00BB3446" w:rsidP="00CF6DEA">
      <w:pPr>
        <w:rPr>
          <w:rFonts w:ascii="Aptos" w:hAnsi="Aptos" w:cs="Calibri"/>
          <w:b/>
          <w:bCs/>
          <w:sz w:val="24"/>
          <w:szCs w:val="24"/>
        </w:rPr>
      </w:pPr>
      <w:r w:rsidRPr="00BB3446">
        <w:rPr>
          <w:rFonts w:ascii="Aptos" w:hAnsi="Aptos" w:cs="Calibri"/>
          <w:b/>
          <w:bCs/>
          <w:sz w:val="24"/>
          <w:szCs w:val="24"/>
        </w:rPr>
        <w:t xml:space="preserve">Recommendation </w:t>
      </w:r>
      <w:r w:rsidR="00CF6DEA" w:rsidRPr="00944570">
        <w:rPr>
          <w:rFonts w:ascii="Aptos" w:hAnsi="Aptos" w:cs="Calibri"/>
          <w:b/>
          <w:bCs/>
          <w:sz w:val="24"/>
          <w:szCs w:val="24"/>
        </w:rPr>
        <w:t xml:space="preserve">3. Universities should address antisemitism as part of broader strategies to reduce racism in all its forms. </w:t>
      </w:r>
    </w:p>
    <w:p w14:paraId="319CCBC8" w14:textId="77777777" w:rsidR="009D68E4" w:rsidRPr="009D68E4" w:rsidRDefault="009D68E4" w:rsidP="009D68E4">
      <w:pPr>
        <w:rPr>
          <w:rFonts w:ascii="Aptos" w:hAnsi="Aptos" w:cs="Calibri"/>
          <w:sz w:val="24"/>
          <w:szCs w:val="24"/>
        </w:rPr>
      </w:pPr>
      <w:r w:rsidRPr="009D68E4">
        <w:rPr>
          <w:rFonts w:ascii="Aptos" w:hAnsi="Aptos" w:cs="Calibri"/>
          <w:sz w:val="24"/>
          <w:szCs w:val="24"/>
        </w:rPr>
        <w:t xml:space="preserve">The Australian Government acknowledges the range of views presented to the inquiry and </w:t>
      </w:r>
      <w:r w:rsidRPr="009D68E4">
        <w:rPr>
          <w:rFonts w:ascii="Aptos" w:hAnsi="Aptos" w:cs="Calibri"/>
          <w:b/>
          <w:bCs/>
          <w:sz w:val="24"/>
          <w:szCs w:val="24"/>
        </w:rPr>
        <w:t>notes</w:t>
      </w:r>
      <w:r w:rsidRPr="009D68E4">
        <w:rPr>
          <w:rFonts w:ascii="Aptos" w:hAnsi="Aptos" w:cs="Calibri"/>
          <w:sz w:val="24"/>
          <w:szCs w:val="24"/>
        </w:rPr>
        <w:t xml:space="preserve"> this recommendation. </w:t>
      </w:r>
    </w:p>
    <w:p w14:paraId="22C1F1F7" w14:textId="3DA8E39E" w:rsidR="00CF6DEA" w:rsidRDefault="009D68E4" w:rsidP="00EE3601">
      <w:pPr>
        <w:rPr>
          <w:rFonts w:ascii="Aptos" w:hAnsi="Aptos" w:cs="Calibri"/>
          <w:sz w:val="24"/>
          <w:szCs w:val="24"/>
        </w:rPr>
      </w:pPr>
      <w:r w:rsidRPr="009D68E4">
        <w:rPr>
          <w:rFonts w:ascii="Aptos" w:hAnsi="Aptos" w:cs="Calibri"/>
          <w:sz w:val="24"/>
          <w:szCs w:val="24"/>
        </w:rPr>
        <w:t>The Australian Government encourages universities to consider this recommendation</w:t>
      </w:r>
      <w:r>
        <w:rPr>
          <w:rFonts w:ascii="Aptos" w:hAnsi="Aptos" w:cs="Calibri"/>
          <w:sz w:val="24"/>
          <w:szCs w:val="24"/>
        </w:rPr>
        <w:t xml:space="preserve"> in consultation with their students, staff, communities and other stakeholders</w:t>
      </w:r>
      <w:bookmarkStart w:id="4" w:name="_Hlk220668894"/>
      <w:r w:rsidR="00EE3601" w:rsidRPr="00EE3601">
        <w:rPr>
          <w:rFonts w:ascii="Aptos" w:hAnsi="Aptos" w:cs="Calibri"/>
          <w:sz w:val="24"/>
          <w:szCs w:val="24"/>
        </w:rPr>
        <w:t>.</w:t>
      </w:r>
    </w:p>
    <w:bookmarkEnd w:id="4"/>
    <w:p w14:paraId="1C132CE9" w14:textId="4199B71F" w:rsidR="00CF6DEA" w:rsidRPr="00944570" w:rsidRDefault="00BB3446" w:rsidP="00CF6DEA">
      <w:pPr>
        <w:rPr>
          <w:rFonts w:ascii="Aptos" w:hAnsi="Aptos" w:cs="Calibri"/>
          <w:b/>
          <w:bCs/>
          <w:sz w:val="24"/>
          <w:szCs w:val="24"/>
        </w:rPr>
      </w:pPr>
      <w:r w:rsidRPr="00BB3446">
        <w:rPr>
          <w:rFonts w:ascii="Aptos" w:hAnsi="Aptos" w:cs="Calibri"/>
          <w:b/>
          <w:bCs/>
          <w:sz w:val="24"/>
          <w:szCs w:val="24"/>
        </w:rPr>
        <w:t xml:space="preserve">Recommendation </w:t>
      </w:r>
      <w:r w:rsidR="00CF6DEA" w:rsidRPr="00944570">
        <w:rPr>
          <w:rFonts w:ascii="Aptos" w:hAnsi="Aptos" w:cs="Calibri"/>
          <w:b/>
          <w:bCs/>
          <w:sz w:val="24"/>
          <w:szCs w:val="24"/>
        </w:rPr>
        <w:t>4. The government should consolidate Australia’s anti-discrimination legislative framework into a single, uniform Anti-Discrimination Act.</w:t>
      </w:r>
    </w:p>
    <w:p w14:paraId="0F19CE18" w14:textId="77777777" w:rsidR="009D68E4" w:rsidRPr="009D68E4" w:rsidRDefault="009D68E4" w:rsidP="009D68E4">
      <w:pPr>
        <w:rPr>
          <w:rFonts w:ascii="Aptos" w:hAnsi="Aptos" w:cs="Calibri"/>
          <w:sz w:val="24"/>
          <w:szCs w:val="24"/>
        </w:rPr>
      </w:pPr>
      <w:bookmarkStart w:id="5" w:name="_Hlk220665626"/>
      <w:r w:rsidRPr="009D68E4">
        <w:rPr>
          <w:rFonts w:ascii="Aptos" w:hAnsi="Aptos" w:cs="Calibri"/>
          <w:sz w:val="24"/>
          <w:szCs w:val="24"/>
        </w:rPr>
        <w:t xml:space="preserve">The Australian Government acknowledges the range of views presented to the inquiry and </w:t>
      </w:r>
      <w:r w:rsidRPr="009D68E4">
        <w:rPr>
          <w:rFonts w:ascii="Aptos" w:hAnsi="Aptos" w:cs="Calibri"/>
          <w:b/>
          <w:bCs/>
          <w:sz w:val="24"/>
          <w:szCs w:val="24"/>
        </w:rPr>
        <w:t>notes</w:t>
      </w:r>
      <w:r w:rsidRPr="009D68E4">
        <w:rPr>
          <w:rFonts w:ascii="Aptos" w:hAnsi="Aptos" w:cs="Calibri"/>
          <w:sz w:val="24"/>
          <w:szCs w:val="24"/>
        </w:rPr>
        <w:t xml:space="preserve"> this recommendation. </w:t>
      </w:r>
    </w:p>
    <w:p w14:paraId="5E3F270B" w14:textId="1C7E5EAB" w:rsidR="00EE3601" w:rsidRDefault="000A0FA7" w:rsidP="00EE3601">
      <w:pPr>
        <w:rPr>
          <w:rFonts w:ascii="Aptos" w:hAnsi="Aptos" w:cs="Calibri"/>
          <w:sz w:val="24"/>
          <w:szCs w:val="24"/>
        </w:rPr>
      </w:pPr>
      <w:r w:rsidRPr="009D68E4">
        <w:rPr>
          <w:rFonts w:ascii="Aptos" w:hAnsi="Aptos" w:cs="Calibri"/>
          <w:sz w:val="24"/>
          <w:szCs w:val="24"/>
        </w:rPr>
        <w:t>The Australian Government's response</w:t>
      </w:r>
      <w:r>
        <w:rPr>
          <w:rFonts w:ascii="Aptos" w:hAnsi="Aptos" w:cs="Calibri"/>
          <w:sz w:val="24"/>
          <w:szCs w:val="24"/>
        </w:rPr>
        <w:t>, as</w:t>
      </w:r>
      <w:r w:rsidRPr="009D68E4">
        <w:rPr>
          <w:rFonts w:ascii="Aptos" w:hAnsi="Aptos" w:cs="Calibri"/>
          <w:sz w:val="24"/>
          <w:szCs w:val="24"/>
        </w:rPr>
        <w:t xml:space="preserve"> outlined above</w:t>
      </w:r>
      <w:r>
        <w:rPr>
          <w:rFonts w:ascii="Aptos" w:hAnsi="Aptos" w:cs="Calibri"/>
          <w:sz w:val="24"/>
          <w:szCs w:val="24"/>
        </w:rPr>
        <w:t>,</w:t>
      </w:r>
      <w:r w:rsidRPr="009D68E4">
        <w:rPr>
          <w:rFonts w:ascii="Aptos" w:hAnsi="Aptos" w:cs="Calibri"/>
          <w:sz w:val="24"/>
          <w:szCs w:val="24"/>
        </w:rPr>
        <w:t xml:space="preserve"> reflects </w:t>
      </w:r>
      <w:r>
        <w:rPr>
          <w:rFonts w:ascii="Aptos" w:hAnsi="Aptos" w:cs="Calibri"/>
          <w:sz w:val="24"/>
          <w:szCs w:val="24"/>
        </w:rPr>
        <w:t>the range of</w:t>
      </w:r>
      <w:r w:rsidRPr="009D68E4">
        <w:rPr>
          <w:rFonts w:ascii="Aptos" w:hAnsi="Aptos" w:cs="Calibri"/>
          <w:sz w:val="24"/>
          <w:szCs w:val="24"/>
        </w:rPr>
        <w:t xml:space="preserve"> actions</w:t>
      </w:r>
      <w:r>
        <w:rPr>
          <w:rFonts w:ascii="Aptos" w:hAnsi="Aptos" w:cs="Calibri"/>
          <w:sz w:val="24"/>
          <w:szCs w:val="24"/>
        </w:rPr>
        <w:t xml:space="preserve"> the Government is taking to respond to the issues raised in this inquiry</w:t>
      </w:r>
      <w:r w:rsidR="00EE3601" w:rsidRPr="00CF6DEA">
        <w:rPr>
          <w:rFonts w:ascii="Aptos" w:hAnsi="Aptos" w:cs="Calibri"/>
          <w:sz w:val="24"/>
          <w:szCs w:val="24"/>
        </w:rPr>
        <w:t>.</w:t>
      </w:r>
    </w:p>
    <w:p w14:paraId="6E273FA0" w14:textId="3C8C2493" w:rsidR="00CC5BB1" w:rsidRDefault="00CC5BB1">
      <w:pPr>
        <w:spacing w:after="160"/>
        <w:rPr>
          <w:rFonts w:ascii="Aptos" w:hAnsi="Aptos" w:cs="Calibri"/>
          <w:sz w:val="24"/>
          <w:szCs w:val="24"/>
        </w:rPr>
      </w:pPr>
      <w:r>
        <w:rPr>
          <w:rFonts w:ascii="Aptos" w:hAnsi="Aptos" w:cs="Calibri"/>
          <w:sz w:val="24"/>
          <w:szCs w:val="24"/>
        </w:rPr>
        <w:br w:type="page"/>
      </w:r>
    </w:p>
    <w:bookmarkEnd w:id="5"/>
    <w:p w14:paraId="26AEA759" w14:textId="1816355E" w:rsidR="00CF6DEA" w:rsidRPr="00944570" w:rsidRDefault="00BB3446" w:rsidP="000A0FA7">
      <w:pPr>
        <w:keepNext/>
        <w:rPr>
          <w:rFonts w:ascii="Aptos" w:hAnsi="Aptos" w:cs="Calibri"/>
          <w:b/>
          <w:bCs/>
          <w:sz w:val="24"/>
          <w:szCs w:val="24"/>
        </w:rPr>
      </w:pPr>
      <w:r w:rsidRPr="00BB3446">
        <w:rPr>
          <w:rFonts w:ascii="Aptos" w:hAnsi="Aptos" w:cs="Calibri"/>
          <w:b/>
          <w:bCs/>
          <w:sz w:val="24"/>
          <w:szCs w:val="24"/>
        </w:rPr>
        <w:lastRenderedPageBreak/>
        <w:t xml:space="preserve">Recommendation </w:t>
      </w:r>
      <w:r w:rsidR="00CF6DEA" w:rsidRPr="00944570">
        <w:rPr>
          <w:rFonts w:ascii="Aptos" w:hAnsi="Aptos" w:cs="Calibri"/>
          <w:b/>
          <w:bCs/>
          <w:sz w:val="24"/>
          <w:szCs w:val="24"/>
        </w:rPr>
        <w:t>5. Universities should adopt the Rabat Plan of Action on the prohibition of advocacy of national, racial or religious hatred that constitutes incitement to discrimination, hostility or violence six-part threshold test to appropriately distinguish between hate speech and protected expression in practice.</w:t>
      </w:r>
    </w:p>
    <w:p w14:paraId="02B51707" w14:textId="77777777" w:rsidR="009D68E4" w:rsidRPr="009D68E4" w:rsidRDefault="009D68E4" w:rsidP="009D68E4">
      <w:pPr>
        <w:rPr>
          <w:rFonts w:ascii="Aptos" w:hAnsi="Aptos" w:cs="Calibri"/>
          <w:sz w:val="24"/>
          <w:szCs w:val="24"/>
        </w:rPr>
      </w:pPr>
      <w:r w:rsidRPr="009D68E4">
        <w:rPr>
          <w:rFonts w:ascii="Aptos" w:hAnsi="Aptos" w:cs="Calibri"/>
          <w:sz w:val="24"/>
          <w:szCs w:val="24"/>
        </w:rPr>
        <w:t xml:space="preserve">The Australian Government acknowledges the range of views presented to the inquiry and </w:t>
      </w:r>
      <w:r w:rsidRPr="009D68E4">
        <w:rPr>
          <w:rFonts w:ascii="Aptos" w:hAnsi="Aptos" w:cs="Calibri"/>
          <w:b/>
          <w:bCs/>
          <w:sz w:val="24"/>
          <w:szCs w:val="24"/>
        </w:rPr>
        <w:t>notes</w:t>
      </w:r>
      <w:r w:rsidRPr="009D68E4">
        <w:rPr>
          <w:rFonts w:ascii="Aptos" w:hAnsi="Aptos" w:cs="Calibri"/>
          <w:sz w:val="24"/>
          <w:szCs w:val="24"/>
        </w:rPr>
        <w:t xml:space="preserve"> this recommendation. </w:t>
      </w:r>
    </w:p>
    <w:p w14:paraId="68C408EB" w14:textId="33714443" w:rsidR="00EE3601" w:rsidRPr="00526E56" w:rsidRDefault="009D68E4" w:rsidP="00EE3601">
      <w:pPr>
        <w:rPr>
          <w:rFonts w:ascii="Aptos" w:hAnsi="Aptos" w:cs="Calibri"/>
          <w:sz w:val="24"/>
          <w:szCs w:val="24"/>
        </w:rPr>
      </w:pPr>
      <w:r w:rsidRPr="009D68E4">
        <w:rPr>
          <w:rFonts w:ascii="Aptos" w:hAnsi="Aptos" w:cs="Calibri"/>
          <w:sz w:val="24"/>
          <w:szCs w:val="24"/>
        </w:rPr>
        <w:t>The Australian Government encourages universities to consider this recommendation</w:t>
      </w:r>
      <w:r>
        <w:rPr>
          <w:rFonts w:ascii="Aptos" w:hAnsi="Aptos" w:cs="Calibri"/>
          <w:sz w:val="24"/>
          <w:szCs w:val="24"/>
        </w:rPr>
        <w:t xml:space="preserve"> in consultation with their students, staff, communities and other stakeholders</w:t>
      </w:r>
      <w:r w:rsidR="00EE3601">
        <w:rPr>
          <w:rFonts w:ascii="Aptos" w:hAnsi="Aptos" w:cs="Calibri"/>
          <w:sz w:val="24"/>
          <w:szCs w:val="24"/>
        </w:rPr>
        <w:t>.</w:t>
      </w:r>
    </w:p>
    <w:p w14:paraId="42A23386" w14:textId="7D7EBC28" w:rsidR="00CF6DEA" w:rsidRPr="00944570" w:rsidRDefault="00BB3446" w:rsidP="00CF6DEA">
      <w:pPr>
        <w:rPr>
          <w:rFonts w:ascii="Aptos" w:hAnsi="Aptos" w:cs="Calibri"/>
          <w:b/>
          <w:bCs/>
          <w:sz w:val="24"/>
          <w:szCs w:val="24"/>
        </w:rPr>
      </w:pPr>
      <w:r w:rsidRPr="00BB3446">
        <w:rPr>
          <w:rFonts w:ascii="Aptos" w:hAnsi="Aptos" w:cs="Calibri"/>
          <w:b/>
          <w:bCs/>
          <w:sz w:val="24"/>
          <w:szCs w:val="24"/>
        </w:rPr>
        <w:t xml:space="preserve">Recommendation </w:t>
      </w:r>
      <w:r w:rsidR="00CF6DEA" w:rsidRPr="00944570">
        <w:rPr>
          <w:rFonts w:ascii="Aptos" w:hAnsi="Aptos" w:cs="Calibri"/>
          <w:b/>
          <w:bCs/>
          <w:sz w:val="24"/>
          <w:szCs w:val="24"/>
        </w:rPr>
        <w:t>6. The government should introduce legislation to establish a Human Rights Act, as per the recommendation of the Parliamentary Joint Committee on Human Rights inquiry into Australia’s Human Rights Framework</w:t>
      </w:r>
    </w:p>
    <w:p w14:paraId="36C653DA" w14:textId="77777777" w:rsidR="009D68E4" w:rsidRPr="009D68E4" w:rsidRDefault="009D68E4" w:rsidP="009D68E4">
      <w:pPr>
        <w:rPr>
          <w:rFonts w:ascii="Aptos" w:hAnsi="Aptos" w:cs="Calibri"/>
          <w:sz w:val="24"/>
          <w:szCs w:val="24"/>
        </w:rPr>
      </w:pPr>
      <w:r w:rsidRPr="009D68E4">
        <w:rPr>
          <w:rFonts w:ascii="Aptos" w:hAnsi="Aptos" w:cs="Calibri"/>
          <w:sz w:val="24"/>
          <w:szCs w:val="24"/>
        </w:rPr>
        <w:t xml:space="preserve">The Australian Government acknowledges the range of views presented to the inquiry and </w:t>
      </w:r>
      <w:r w:rsidRPr="009D68E4">
        <w:rPr>
          <w:rFonts w:ascii="Aptos" w:hAnsi="Aptos" w:cs="Calibri"/>
          <w:b/>
          <w:bCs/>
          <w:sz w:val="24"/>
          <w:szCs w:val="24"/>
        </w:rPr>
        <w:t>notes</w:t>
      </w:r>
      <w:r w:rsidRPr="009D68E4">
        <w:rPr>
          <w:rFonts w:ascii="Aptos" w:hAnsi="Aptos" w:cs="Calibri"/>
          <w:sz w:val="24"/>
          <w:szCs w:val="24"/>
        </w:rPr>
        <w:t xml:space="preserve"> this recommendation. </w:t>
      </w:r>
    </w:p>
    <w:p w14:paraId="23B2DEB2" w14:textId="6B562A7E" w:rsidR="00CF6DEA" w:rsidRDefault="000A0FA7" w:rsidP="00CF6DEA">
      <w:pPr>
        <w:rPr>
          <w:rFonts w:ascii="Aptos" w:hAnsi="Aptos" w:cs="Calibri"/>
          <w:sz w:val="24"/>
          <w:szCs w:val="24"/>
        </w:rPr>
      </w:pPr>
      <w:r w:rsidRPr="009D68E4">
        <w:rPr>
          <w:rFonts w:ascii="Aptos" w:hAnsi="Aptos" w:cs="Calibri"/>
          <w:sz w:val="24"/>
          <w:szCs w:val="24"/>
        </w:rPr>
        <w:t>The Australian Government's response</w:t>
      </w:r>
      <w:r>
        <w:rPr>
          <w:rFonts w:ascii="Aptos" w:hAnsi="Aptos" w:cs="Calibri"/>
          <w:sz w:val="24"/>
          <w:szCs w:val="24"/>
        </w:rPr>
        <w:t>, as</w:t>
      </w:r>
      <w:r w:rsidRPr="009D68E4">
        <w:rPr>
          <w:rFonts w:ascii="Aptos" w:hAnsi="Aptos" w:cs="Calibri"/>
          <w:sz w:val="24"/>
          <w:szCs w:val="24"/>
        </w:rPr>
        <w:t xml:space="preserve"> outlined above</w:t>
      </w:r>
      <w:r>
        <w:rPr>
          <w:rFonts w:ascii="Aptos" w:hAnsi="Aptos" w:cs="Calibri"/>
          <w:sz w:val="24"/>
          <w:szCs w:val="24"/>
        </w:rPr>
        <w:t>,</w:t>
      </w:r>
      <w:r w:rsidRPr="009D68E4">
        <w:rPr>
          <w:rFonts w:ascii="Aptos" w:hAnsi="Aptos" w:cs="Calibri"/>
          <w:sz w:val="24"/>
          <w:szCs w:val="24"/>
        </w:rPr>
        <w:t xml:space="preserve"> reflects </w:t>
      </w:r>
      <w:r>
        <w:rPr>
          <w:rFonts w:ascii="Aptos" w:hAnsi="Aptos" w:cs="Calibri"/>
          <w:sz w:val="24"/>
          <w:szCs w:val="24"/>
        </w:rPr>
        <w:t>the range of</w:t>
      </w:r>
      <w:r w:rsidRPr="009D68E4">
        <w:rPr>
          <w:rFonts w:ascii="Aptos" w:hAnsi="Aptos" w:cs="Calibri"/>
          <w:sz w:val="24"/>
          <w:szCs w:val="24"/>
        </w:rPr>
        <w:t xml:space="preserve"> actions</w:t>
      </w:r>
      <w:r>
        <w:rPr>
          <w:rFonts w:ascii="Aptos" w:hAnsi="Aptos" w:cs="Calibri"/>
          <w:sz w:val="24"/>
          <w:szCs w:val="24"/>
        </w:rPr>
        <w:t xml:space="preserve"> the Government is taking to respond to the issues raised in this inquiry</w:t>
      </w:r>
      <w:r w:rsidR="00EE3601" w:rsidRPr="00CF6DEA">
        <w:rPr>
          <w:rFonts w:ascii="Aptos" w:hAnsi="Aptos" w:cs="Calibri"/>
          <w:sz w:val="24"/>
          <w:szCs w:val="24"/>
        </w:rPr>
        <w:t>.</w:t>
      </w:r>
    </w:p>
    <w:p w14:paraId="6A6A6413" w14:textId="5CADB395" w:rsidR="00CC5BB1" w:rsidRDefault="00CC5BB1">
      <w:pPr>
        <w:spacing w:after="160"/>
        <w:rPr>
          <w:rFonts w:ascii="Aptos" w:hAnsi="Aptos" w:cs="Calibri"/>
          <w:sz w:val="24"/>
          <w:szCs w:val="24"/>
        </w:rPr>
      </w:pPr>
      <w:r>
        <w:rPr>
          <w:rFonts w:ascii="Aptos" w:hAnsi="Aptos" w:cs="Calibri"/>
          <w:sz w:val="24"/>
          <w:szCs w:val="24"/>
        </w:rPr>
        <w:br w:type="page"/>
      </w:r>
    </w:p>
    <w:p w14:paraId="04759709" w14:textId="49CD6FC3" w:rsidR="00A64492" w:rsidRPr="002B48BD" w:rsidRDefault="00C36DC5" w:rsidP="00AB09EC">
      <w:pPr>
        <w:keepNext/>
        <w:rPr>
          <w:rFonts w:asciiTheme="majorHAnsi" w:eastAsiaTheme="minorEastAsia" w:hAnsiTheme="majorHAnsi" w:cstheme="majorBidi"/>
          <w:bCs/>
          <w:color w:val="00254A" w:themeColor="text2"/>
          <w:sz w:val="32"/>
          <w:szCs w:val="28"/>
        </w:rPr>
      </w:pPr>
      <w:r w:rsidRPr="002B48BD">
        <w:rPr>
          <w:rFonts w:asciiTheme="majorHAnsi" w:eastAsiaTheme="minorEastAsia" w:hAnsiTheme="majorHAnsi" w:cstheme="majorBidi"/>
          <w:bCs/>
          <w:color w:val="00254A" w:themeColor="text2"/>
          <w:sz w:val="32"/>
          <w:szCs w:val="28"/>
        </w:rPr>
        <w:lastRenderedPageBreak/>
        <w:t xml:space="preserve">Senator </w:t>
      </w:r>
      <w:r w:rsidR="008D316D">
        <w:rPr>
          <w:rFonts w:asciiTheme="majorHAnsi" w:eastAsiaTheme="minorEastAsia" w:hAnsiTheme="majorHAnsi" w:cstheme="majorBidi"/>
          <w:bCs/>
          <w:color w:val="00254A" w:themeColor="text2"/>
          <w:sz w:val="32"/>
          <w:szCs w:val="28"/>
        </w:rPr>
        <w:t xml:space="preserve">Lidia </w:t>
      </w:r>
      <w:r w:rsidRPr="002B48BD">
        <w:rPr>
          <w:rFonts w:asciiTheme="majorHAnsi" w:eastAsiaTheme="minorEastAsia" w:hAnsiTheme="majorHAnsi" w:cstheme="majorBidi"/>
          <w:bCs/>
          <w:color w:val="00254A" w:themeColor="text2"/>
          <w:sz w:val="32"/>
          <w:szCs w:val="28"/>
        </w:rPr>
        <w:t>Thorpe Additional Comments</w:t>
      </w:r>
    </w:p>
    <w:p w14:paraId="0546D4A1" w14:textId="05A1C8B9" w:rsidR="00CF6DEA" w:rsidRPr="00944570" w:rsidRDefault="00BB3446" w:rsidP="00CF6DEA">
      <w:pPr>
        <w:rPr>
          <w:rFonts w:ascii="Aptos" w:hAnsi="Aptos" w:cs="Calibri"/>
          <w:b/>
          <w:bCs/>
          <w:sz w:val="24"/>
          <w:szCs w:val="24"/>
        </w:rPr>
      </w:pPr>
      <w:r w:rsidRPr="00BB3446">
        <w:rPr>
          <w:rFonts w:ascii="Aptos" w:hAnsi="Aptos" w:cs="Calibri"/>
          <w:b/>
          <w:bCs/>
          <w:sz w:val="24"/>
          <w:szCs w:val="24"/>
        </w:rPr>
        <w:t xml:space="preserve">Recommendation </w:t>
      </w:r>
      <w:r w:rsidR="00CF6DEA">
        <w:rPr>
          <w:rFonts w:ascii="Aptos" w:hAnsi="Aptos" w:cs="Calibri"/>
          <w:b/>
          <w:bCs/>
          <w:sz w:val="24"/>
          <w:szCs w:val="24"/>
        </w:rPr>
        <w:t xml:space="preserve">1. </w:t>
      </w:r>
      <w:r w:rsidR="00CF6DEA" w:rsidRPr="00944570">
        <w:rPr>
          <w:rFonts w:ascii="Aptos" w:hAnsi="Aptos" w:cs="Calibri"/>
          <w:b/>
          <w:bCs/>
          <w:sz w:val="24"/>
          <w:szCs w:val="24"/>
        </w:rPr>
        <w:t>Universities in their approach to racism adopt a holistic anti-racism framework, jointly developed with representatives of all racialised communities.</w:t>
      </w:r>
    </w:p>
    <w:p w14:paraId="1F39654D" w14:textId="77777777" w:rsidR="009D68E4" w:rsidRPr="009D68E4" w:rsidRDefault="009D68E4" w:rsidP="009D68E4">
      <w:pPr>
        <w:rPr>
          <w:rFonts w:ascii="Aptos" w:hAnsi="Aptos" w:cs="Calibri"/>
          <w:sz w:val="24"/>
          <w:szCs w:val="24"/>
        </w:rPr>
      </w:pPr>
      <w:r w:rsidRPr="009D68E4">
        <w:rPr>
          <w:rFonts w:ascii="Aptos" w:hAnsi="Aptos" w:cs="Calibri"/>
          <w:sz w:val="24"/>
          <w:szCs w:val="24"/>
        </w:rPr>
        <w:t xml:space="preserve">The Australian Government acknowledges the range of views presented to the inquiry and </w:t>
      </w:r>
      <w:r w:rsidRPr="009D68E4">
        <w:rPr>
          <w:rFonts w:ascii="Aptos" w:hAnsi="Aptos" w:cs="Calibri"/>
          <w:b/>
          <w:bCs/>
          <w:sz w:val="24"/>
          <w:szCs w:val="24"/>
        </w:rPr>
        <w:t>notes</w:t>
      </w:r>
      <w:r w:rsidRPr="009D68E4">
        <w:rPr>
          <w:rFonts w:ascii="Aptos" w:hAnsi="Aptos" w:cs="Calibri"/>
          <w:sz w:val="24"/>
          <w:szCs w:val="24"/>
        </w:rPr>
        <w:t xml:space="preserve"> this recommendation. </w:t>
      </w:r>
    </w:p>
    <w:p w14:paraId="2DE7D449" w14:textId="5B78F3F9" w:rsidR="00EE3601" w:rsidRDefault="00AB09EC" w:rsidP="00EE3601">
      <w:pPr>
        <w:rPr>
          <w:rFonts w:ascii="Aptos" w:hAnsi="Aptos" w:cs="Calibri"/>
          <w:sz w:val="24"/>
          <w:szCs w:val="24"/>
        </w:rPr>
      </w:pPr>
      <w:r w:rsidRPr="009D68E4">
        <w:rPr>
          <w:rFonts w:ascii="Aptos" w:hAnsi="Aptos" w:cs="Calibri"/>
          <w:sz w:val="24"/>
          <w:szCs w:val="24"/>
        </w:rPr>
        <w:t>The Australian Government encourages universities to consider this recommendation</w:t>
      </w:r>
      <w:r>
        <w:rPr>
          <w:rFonts w:ascii="Aptos" w:hAnsi="Aptos" w:cs="Calibri"/>
          <w:sz w:val="24"/>
          <w:szCs w:val="24"/>
        </w:rPr>
        <w:t xml:space="preserve"> in consultation with their students, staff, communities and other stakeholders</w:t>
      </w:r>
      <w:r w:rsidR="00EE3601" w:rsidRPr="00EE3601">
        <w:rPr>
          <w:rFonts w:ascii="Aptos" w:hAnsi="Aptos" w:cs="Calibri"/>
          <w:sz w:val="24"/>
          <w:szCs w:val="24"/>
        </w:rPr>
        <w:t>.</w:t>
      </w:r>
    </w:p>
    <w:p w14:paraId="0957CF20" w14:textId="51B8A529" w:rsidR="00CF6DEA" w:rsidRPr="00944570" w:rsidRDefault="00BB3446" w:rsidP="00EE3601">
      <w:pPr>
        <w:rPr>
          <w:rFonts w:ascii="Aptos" w:hAnsi="Aptos" w:cs="Calibri"/>
          <w:b/>
          <w:bCs/>
          <w:sz w:val="24"/>
          <w:szCs w:val="24"/>
        </w:rPr>
      </w:pPr>
      <w:r w:rsidRPr="00BB3446">
        <w:rPr>
          <w:rFonts w:ascii="Aptos" w:hAnsi="Aptos" w:cs="Calibri"/>
          <w:b/>
          <w:bCs/>
          <w:sz w:val="24"/>
          <w:szCs w:val="24"/>
        </w:rPr>
        <w:t xml:space="preserve">Recommendation </w:t>
      </w:r>
      <w:r w:rsidR="00CF6DEA" w:rsidRPr="00944570">
        <w:rPr>
          <w:rFonts w:ascii="Aptos" w:hAnsi="Aptos" w:cs="Calibri"/>
          <w:b/>
          <w:bCs/>
          <w:sz w:val="24"/>
          <w:szCs w:val="24"/>
        </w:rPr>
        <w:t>2. For the Parliamentary Joint Committee on Human Rights to undertake a review of the effectiveness of the Racial Discrimination Act 1975, a proposal that is supported by the Race Discrimination Commissioner.</w:t>
      </w:r>
    </w:p>
    <w:p w14:paraId="46A51726" w14:textId="77777777" w:rsidR="009D68E4" w:rsidRPr="009D68E4" w:rsidRDefault="009D68E4" w:rsidP="009D68E4">
      <w:pPr>
        <w:rPr>
          <w:rFonts w:ascii="Aptos" w:hAnsi="Aptos" w:cs="Calibri"/>
          <w:sz w:val="24"/>
          <w:szCs w:val="24"/>
        </w:rPr>
      </w:pPr>
      <w:r w:rsidRPr="009D68E4">
        <w:rPr>
          <w:rFonts w:ascii="Aptos" w:hAnsi="Aptos" w:cs="Calibri"/>
          <w:sz w:val="24"/>
          <w:szCs w:val="24"/>
        </w:rPr>
        <w:t xml:space="preserve">The Australian Government acknowledges the range of views presented to the inquiry and </w:t>
      </w:r>
      <w:r w:rsidRPr="009D68E4">
        <w:rPr>
          <w:rFonts w:ascii="Aptos" w:hAnsi="Aptos" w:cs="Calibri"/>
          <w:b/>
          <w:bCs/>
          <w:sz w:val="24"/>
          <w:szCs w:val="24"/>
        </w:rPr>
        <w:t>notes</w:t>
      </w:r>
      <w:r w:rsidRPr="009D68E4">
        <w:rPr>
          <w:rFonts w:ascii="Aptos" w:hAnsi="Aptos" w:cs="Calibri"/>
          <w:sz w:val="24"/>
          <w:szCs w:val="24"/>
        </w:rPr>
        <w:t xml:space="preserve"> this recommendation. </w:t>
      </w:r>
    </w:p>
    <w:p w14:paraId="20499DEA" w14:textId="45C5FCDA" w:rsidR="00CF6DEA" w:rsidRPr="00944570" w:rsidRDefault="000A0FA7" w:rsidP="00CF6DEA">
      <w:pPr>
        <w:rPr>
          <w:rFonts w:ascii="Aptos" w:hAnsi="Aptos" w:cs="Calibri"/>
          <w:sz w:val="24"/>
          <w:szCs w:val="24"/>
        </w:rPr>
      </w:pPr>
      <w:r w:rsidRPr="009D68E4">
        <w:rPr>
          <w:rFonts w:ascii="Aptos" w:hAnsi="Aptos" w:cs="Calibri"/>
          <w:sz w:val="24"/>
          <w:szCs w:val="24"/>
        </w:rPr>
        <w:t>The Australian Government's response</w:t>
      </w:r>
      <w:r>
        <w:rPr>
          <w:rFonts w:ascii="Aptos" w:hAnsi="Aptos" w:cs="Calibri"/>
          <w:sz w:val="24"/>
          <w:szCs w:val="24"/>
        </w:rPr>
        <w:t>, as</w:t>
      </w:r>
      <w:r w:rsidRPr="009D68E4">
        <w:rPr>
          <w:rFonts w:ascii="Aptos" w:hAnsi="Aptos" w:cs="Calibri"/>
          <w:sz w:val="24"/>
          <w:szCs w:val="24"/>
        </w:rPr>
        <w:t xml:space="preserve"> outlined above</w:t>
      </w:r>
      <w:r>
        <w:rPr>
          <w:rFonts w:ascii="Aptos" w:hAnsi="Aptos" w:cs="Calibri"/>
          <w:sz w:val="24"/>
          <w:szCs w:val="24"/>
        </w:rPr>
        <w:t>,</w:t>
      </w:r>
      <w:r w:rsidRPr="009D68E4">
        <w:rPr>
          <w:rFonts w:ascii="Aptos" w:hAnsi="Aptos" w:cs="Calibri"/>
          <w:sz w:val="24"/>
          <w:szCs w:val="24"/>
        </w:rPr>
        <w:t xml:space="preserve"> reflects </w:t>
      </w:r>
      <w:r>
        <w:rPr>
          <w:rFonts w:ascii="Aptos" w:hAnsi="Aptos" w:cs="Calibri"/>
          <w:sz w:val="24"/>
          <w:szCs w:val="24"/>
        </w:rPr>
        <w:t>the range of</w:t>
      </w:r>
      <w:r w:rsidRPr="009D68E4">
        <w:rPr>
          <w:rFonts w:ascii="Aptos" w:hAnsi="Aptos" w:cs="Calibri"/>
          <w:sz w:val="24"/>
          <w:szCs w:val="24"/>
        </w:rPr>
        <w:t xml:space="preserve"> actions</w:t>
      </w:r>
      <w:r>
        <w:rPr>
          <w:rFonts w:ascii="Aptos" w:hAnsi="Aptos" w:cs="Calibri"/>
          <w:sz w:val="24"/>
          <w:szCs w:val="24"/>
        </w:rPr>
        <w:t xml:space="preserve"> the Government is taking to respond to the issues raised in this inquiry</w:t>
      </w:r>
      <w:r w:rsidR="00CF6DEA" w:rsidRPr="00CF6DEA">
        <w:rPr>
          <w:rFonts w:ascii="Aptos" w:hAnsi="Aptos" w:cs="Calibri"/>
          <w:sz w:val="24"/>
          <w:szCs w:val="24"/>
        </w:rPr>
        <w:t>.</w:t>
      </w:r>
    </w:p>
    <w:p w14:paraId="08B1BFAB" w14:textId="22190D31" w:rsidR="00CF6DEA" w:rsidRPr="00944570" w:rsidRDefault="00BB3446" w:rsidP="00CF6DEA">
      <w:pPr>
        <w:rPr>
          <w:rFonts w:ascii="Aptos" w:hAnsi="Aptos" w:cs="Calibri"/>
          <w:b/>
          <w:bCs/>
          <w:sz w:val="24"/>
          <w:szCs w:val="24"/>
        </w:rPr>
      </w:pPr>
      <w:r w:rsidRPr="00BB3446">
        <w:rPr>
          <w:rFonts w:ascii="Aptos" w:hAnsi="Aptos" w:cs="Calibri"/>
          <w:b/>
          <w:bCs/>
          <w:sz w:val="24"/>
          <w:szCs w:val="24"/>
        </w:rPr>
        <w:t xml:space="preserve">Recommendation </w:t>
      </w:r>
      <w:r w:rsidR="00CF6DEA" w:rsidRPr="00944570">
        <w:rPr>
          <w:rFonts w:ascii="Aptos" w:hAnsi="Aptos" w:cs="Calibri"/>
          <w:b/>
          <w:bCs/>
          <w:sz w:val="24"/>
          <w:szCs w:val="24"/>
        </w:rPr>
        <w:t xml:space="preserve">3. Universities should be guided by the 2020 Jerusalem Declaration on Antisemitism in their attempts to identify and fight antisemitism while protecting freedom of expression. </w:t>
      </w:r>
    </w:p>
    <w:p w14:paraId="439321DD" w14:textId="77777777" w:rsidR="009D68E4" w:rsidRPr="009D68E4" w:rsidRDefault="009D68E4" w:rsidP="009D68E4">
      <w:pPr>
        <w:rPr>
          <w:rFonts w:ascii="Aptos" w:hAnsi="Aptos" w:cs="Calibri"/>
          <w:sz w:val="24"/>
          <w:szCs w:val="24"/>
        </w:rPr>
      </w:pPr>
      <w:r w:rsidRPr="009D68E4">
        <w:rPr>
          <w:rFonts w:ascii="Aptos" w:hAnsi="Aptos" w:cs="Calibri"/>
          <w:sz w:val="24"/>
          <w:szCs w:val="24"/>
        </w:rPr>
        <w:t xml:space="preserve">The Australian Government acknowledges the range of views presented to the inquiry and </w:t>
      </w:r>
      <w:r w:rsidRPr="009D68E4">
        <w:rPr>
          <w:rFonts w:ascii="Aptos" w:hAnsi="Aptos" w:cs="Calibri"/>
          <w:b/>
          <w:bCs/>
          <w:sz w:val="24"/>
          <w:szCs w:val="24"/>
        </w:rPr>
        <w:t>notes</w:t>
      </w:r>
      <w:r w:rsidRPr="009D68E4">
        <w:rPr>
          <w:rFonts w:ascii="Aptos" w:hAnsi="Aptos" w:cs="Calibri"/>
          <w:sz w:val="24"/>
          <w:szCs w:val="24"/>
        </w:rPr>
        <w:t xml:space="preserve"> this recommendation. </w:t>
      </w:r>
    </w:p>
    <w:p w14:paraId="091EA50B" w14:textId="2DCBE1F8" w:rsidR="00CF6DEA" w:rsidRDefault="00AB09EC" w:rsidP="00EE3601">
      <w:pPr>
        <w:rPr>
          <w:rFonts w:ascii="Aptos" w:hAnsi="Aptos" w:cs="Calibri"/>
          <w:sz w:val="24"/>
          <w:szCs w:val="24"/>
        </w:rPr>
      </w:pPr>
      <w:r w:rsidRPr="009D68E4">
        <w:rPr>
          <w:rFonts w:ascii="Aptos" w:hAnsi="Aptos" w:cs="Calibri"/>
          <w:sz w:val="24"/>
          <w:szCs w:val="24"/>
        </w:rPr>
        <w:t>The Australian Government encourages universities to consider this recommendation</w:t>
      </w:r>
      <w:r>
        <w:rPr>
          <w:rFonts w:ascii="Aptos" w:hAnsi="Aptos" w:cs="Calibri"/>
          <w:sz w:val="24"/>
          <w:szCs w:val="24"/>
        </w:rPr>
        <w:t xml:space="preserve"> in consultation with their students, staff, communities and other stakeholders</w:t>
      </w:r>
      <w:r w:rsidR="00EE3601" w:rsidRPr="00EE3601">
        <w:rPr>
          <w:rFonts w:ascii="Aptos" w:hAnsi="Aptos" w:cs="Calibri"/>
          <w:sz w:val="24"/>
          <w:szCs w:val="24"/>
        </w:rPr>
        <w:t>.</w:t>
      </w:r>
    </w:p>
    <w:p w14:paraId="4471FEC8" w14:textId="3AA53BE0" w:rsidR="00CF6DEA" w:rsidRPr="00944570" w:rsidRDefault="00BB3446" w:rsidP="00CF6DEA">
      <w:pPr>
        <w:rPr>
          <w:rFonts w:ascii="Aptos" w:hAnsi="Aptos" w:cs="Calibri"/>
          <w:b/>
          <w:bCs/>
          <w:sz w:val="24"/>
          <w:szCs w:val="24"/>
        </w:rPr>
      </w:pPr>
      <w:r w:rsidRPr="00BB3446">
        <w:rPr>
          <w:rFonts w:ascii="Aptos" w:hAnsi="Aptos" w:cs="Calibri"/>
          <w:b/>
          <w:bCs/>
          <w:sz w:val="24"/>
          <w:szCs w:val="24"/>
        </w:rPr>
        <w:t xml:space="preserve">Recommendation </w:t>
      </w:r>
      <w:r w:rsidR="00CF6DEA" w:rsidRPr="00944570">
        <w:rPr>
          <w:rFonts w:ascii="Aptos" w:hAnsi="Aptos" w:cs="Calibri"/>
          <w:b/>
          <w:bCs/>
          <w:sz w:val="24"/>
          <w:szCs w:val="24"/>
        </w:rPr>
        <w:t>4. For the Parliamentary Joint Committee on Human Rights to conduct a review of the Australian Government's compliance with international human rights obligations in relation to the plausible genocide in Palestine, including adherence to orders from United Nations bodies and the findings and opinions of the International Court of Justice.</w:t>
      </w:r>
    </w:p>
    <w:p w14:paraId="3A5FA42F" w14:textId="77777777" w:rsidR="009D68E4" w:rsidRPr="009D68E4" w:rsidRDefault="009D68E4" w:rsidP="009D68E4">
      <w:pPr>
        <w:rPr>
          <w:rFonts w:ascii="Aptos" w:hAnsi="Aptos" w:cs="Calibri"/>
          <w:sz w:val="24"/>
          <w:szCs w:val="24"/>
        </w:rPr>
      </w:pPr>
      <w:r w:rsidRPr="009D68E4">
        <w:rPr>
          <w:rFonts w:ascii="Aptos" w:hAnsi="Aptos" w:cs="Calibri"/>
          <w:sz w:val="24"/>
          <w:szCs w:val="24"/>
        </w:rPr>
        <w:t xml:space="preserve">The Australian Government acknowledges the range of views presented to the inquiry and </w:t>
      </w:r>
      <w:r w:rsidRPr="009D68E4">
        <w:rPr>
          <w:rFonts w:ascii="Aptos" w:hAnsi="Aptos" w:cs="Calibri"/>
          <w:b/>
          <w:bCs/>
          <w:sz w:val="24"/>
          <w:szCs w:val="24"/>
        </w:rPr>
        <w:t>notes</w:t>
      </w:r>
      <w:r w:rsidRPr="009D68E4">
        <w:rPr>
          <w:rFonts w:ascii="Aptos" w:hAnsi="Aptos" w:cs="Calibri"/>
          <w:sz w:val="24"/>
          <w:szCs w:val="24"/>
        </w:rPr>
        <w:t xml:space="preserve"> this recommendation. </w:t>
      </w:r>
    </w:p>
    <w:p w14:paraId="57DCC412" w14:textId="21CBD886" w:rsidR="00CF6DEA" w:rsidRPr="00ED293B" w:rsidRDefault="000A0FA7" w:rsidP="00CF6DEA">
      <w:pPr>
        <w:rPr>
          <w:rFonts w:ascii="Aptos" w:hAnsi="Aptos" w:cs="Calibri"/>
          <w:sz w:val="24"/>
          <w:szCs w:val="24"/>
        </w:rPr>
      </w:pPr>
      <w:r w:rsidRPr="009D68E4">
        <w:rPr>
          <w:rFonts w:ascii="Aptos" w:hAnsi="Aptos" w:cs="Calibri"/>
          <w:sz w:val="24"/>
          <w:szCs w:val="24"/>
        </w:rPr>
        <w:t>The Australian Government's response</w:t>
      </w:r>
      <w:r>
        <w:rPr>
          <w:rFonts w:ascii="Aptos" w:hAnsi="Aptos" w:cs="Calibri"/>
          <w:sz w:val="24"/>
          <w:szCs w:val="24"/>
        </w:rPr>
        <w:t>, as</w:t>
      </w:r>
      <w:r w:rsidRPr="009D68E4">
        <w:rPr>
          <w:rFonts w:ascii="Aptos" w:hAnsi="Aptos" w:cs="Calibri"/>
          <w:sz w:val="24"/>
          <w:szCs w:val="24"/>
        </w:rPr>
        <w:t xml:space="preserve"> outlined above</w:t>
      </w:r>
      <w:r>
        <w:rPr>
          <w:rFonts w:ascii="Aptos" w:hAnsi="Aptos" w:cs="Calibri"/>
          <w:sz w:val="24"/>
          <w:szCs w:val="24"/>
        </w:rPr>
        <w:t>,</w:t>
      </w:r>
      <w:r w:rsidRPr="009D68E4">
        <w:rPr>
          <w:rFonts w:ascii="Aptos" w:hAnsi="Aptos" w:cs="Calibri"/>
          <w:sz w:val="24"/>
          <w:szCs w:val="24"/>
        </w:rPr>
        <w:t xml:space="preserve"> reflects </w:t>
      </w:r>
      <w:r>
        <w:rPr>
          <w:rFonts w:ascii="Aptos" w:hAnsi="Aptos" w:cs="Calibri"/>
          <w:sz w:val="24"/>
          <w:szCs w:val="24"/>
        </w:rPr>
        <w:t>the range of</w:t>
      </w:r>
      <w:r w:rsidRPr="009D68E4">
        <w:rPr>
          <w:rFonts w:ascii="Aptos" w:hAnsi="Aptos" w:cs="Calibri"/>
          <w:sz w:val="24"/>
          <w:szCs w:val="24"/>
        </w:rPr>
        <w:t xml:space="preserve"> actions</w:t>
      </w:r>
      <w:r>
        <w:rPr>
          <w:rFonts w:ascii="Aptos" w:hAnsi="Aptos" w:cs="Calibri"/>
          <w:sz w:val="24"/>
          <w:szCs w:val="24"/>
        </w:rPr>
        <w:t xml:space="preserve"> the Government is taking to respond to the issues raised in this inquiry</w:t>
      </w:r>
      <w:r w:rsidR="00CF6DEA" w:rsidRPr="00CF6DEA">
        <w:rPr>
          <w:rFonts w:ascii="Aptos" w:hAnsi="Aptos" w:cs="Calibri"/>
          <w:sz w:val="24"/>
          <w:szCs w:val="24"/>
        </w:rPr>
        <w:t>.</w:t>
      </w:r>
    </w:p>
    <w:sectPr w:rsidR="00CF6DEA" w:rsidRPr="00ED293B" w:rsidSect="00AB09E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66685" w14:textId="77777777" w:rsidR="00F435E0" w:rsidRDefault="00F435E0" w:rsidP="000A6228">
      <w:pPr>
        <w:spacing w:after="0" w:line="240" w:lineRule="auto"/>
      </w:pPr>
      <w:r>
        <w:separator/>
      </w:r>
    </w:p>
  </w:endnote>
  <w:endnote w:type="continuationSeparator" w:id="0">
    <w:p w14:paraId="71EF2CC7" w14:textId="77777777" w:rsidR="00F435E0" w:rsidRDefault="00F435E0" w:rsidP="000A6228">
      <w:pPr>
        <w:spacing w:after="0" w:line="240" w:lineRule="auto"/>
      </w:pPr>
      <w:r>
        <w:continuationSeparator/>
      </w:r>
    </w:p>
  </w:endnote>
  <w:endnote w:type="continuationNotice" w:id="1">
    <w:p w14:paraId="3005FC8F" w14:textId="77777777" w:rsidR="00F435E0" w:rsidRDefault="00F435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3ACF" w14:textId="4EE35D97" w:rsidR="00965045" w:rsidRDefault="005A6A03">
    <w:pPr>
      <w:pStyle w:val="Footer"/>
    </w:pPr>
    <w:r>
      <w:rPr>
        <w:noProof/>
        <w:lang w:eastAsia="en-AU"/>
      </w:rPr>
      <mc:AlternateContent>
        <mc:Choice Requires="wps">
          <w:drawing>
            <wp:anchor distT="0" distB="0" distL="114300" distR="114300" simplePos="1" relativeHeight="251658243" behindDoc="0" locked="0" layoutInCell="1" allowOverlap="1" wp14:anchorId="0EA5EC59" wp14:editId="66C6CA68">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429439810"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1CFD116" w14:textId="77777777" w:rsidR="005A6A03" w:rsidRDefault="005A6A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A5EC59" id="_x0000_t202" coordsize="21600,21600" o:spt="202" path="m,l,21600r21600,l21600,xe">
              <v:stroke joinstyle="miter"/>
              <v:path gradientshapeok="t" o:connecttype="rect"/>
            </v:shapetype>
            <v:shape id="Text Box 6" o:spid="_x0000_s1028" type="#_x0000_t202" style="position:absolute;left:0;text-align:left;margin-left:0;margin-top:0;width:110pt;height:36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NLAIAAFs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FV&#10;SSdDvxuoDgiDg35CvOUrheEfmQ8vzOFIYHs45uEZD6kBa4KjREkN7tff3qM9MoVaSlocsZL6nzvm&#10;BCX6m0EO78bTa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CjcY8NLAIAAFsEAAAOAAAAAAAAAAAAAAAAAC4CAABkcnMvZTJv&#10;RG9jLnhtbFBLAQItABQABgAIAAAAIQCQEPlk2gAAAAQBAAAPAAAAAAAAAAAAAAAAAIYEAABkcnMv&#10;ZG93bnJldi54bWxQSwUGAAAAAAQABADzAAAAjQUAAAAA&#10;" filled="f" strokeweight=".5pt">
              <v:textbox>
                <w:txbxContent>
                  <w:p w14:paraId="31CFD116" w14:textId="77777777" w:rsidR="005A6A03" w:rsidRDefault="005A6A03"/>
                </w:txbxContent>
              </v:textbox>
              <w10:wrap type="through"/>
            </v:shape>
          </w:pict>
        </mc:Fallback>
      </mc:AlternateContent>
    </w:r>
    <w:r w:rsidR="00A74E75">
      <w:rPr>
        <w:noProof/>
        <w:lang w:eastAsia="en-AU"/>
      </w:rPr>
      <mc:AlternateContent>
        <mc:Choice Requires="wps">
          <w:drawing>
            <wp:anchor distT="0" distB="0" distL="114300" distR="114300" simplePos="0" relativeHeight="251658241" behindDoc="0" locked="1" layoutInCell="0" allowOverlap="1" wp14:anchorId="30A68FB6" wp14:editId="41C4CA6F">
              <wp:simplePos x="0" y="0"/>
              <wp:positionH relativeFrom="margin">
                <wp:align>center</wp:align>
              </wp:positionH>
              <wp:positionV relativeFrom="bottomMargin">
                <wp:align>center</wp:align>
              </wp:positionV>
              <wp:extent cx="892175" cy="287020"/>
              <wp:effectExtent l="0" t="0" r="0" b="0"/>
              <wp:wrapNone/>
              <wp:docPr id="1649997881" name="janusSEAL SC F_EvenPage"/>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52E2F1" w14:textId="3B33A6EE" w:rsidR="00A74E75" w:rsidRPr="00A74E75" w:rsidRDefault="00A74E75" w:rsidP="00A74E75">
                          <w:pPr>
                            <w:spacing w:after="0"/>
                            <w:jc w:val="center"/>
                            <w:rPr>
                              <w:rFonts w:ascii="Arial" w:hAnsi="Arial" w:cs="Arial"/>
                              <w:b/>
                              <w:color w:val="FF0000"/>
                              <w:sz w:val="24"/>
                            </w:rPr>
                          </w:pPr>
                          <w:r w:rsidRPr="00A74E75">
                            <w:rPr>
                              <w:rFonts w:ascii="Arial" w:hAnsi="Arial" w:cs="Arial"/>
                              <w:b/>
                              <w:color w:val="FF0000"/>
                              <w:sz w:val="24"/>
                            </w:rPr>
                            <w:fldChar w:fldCharType="begin"/>
                          </w:r>
                          <w:r w:rsidRPr="00A74E75">
                            <w:rPr>
                              <w:rFonts w:ascii="Arial" w:hAnsi="Arial" w:cs="Arial"/>
                              <w:b/>
                              <w:color w:val="FF0000"/>
                              <w:sz w:val="24"/>
                            </w:rPr>
                            <w:instrText xml:space="preserve"> DOCPROPERTY PM_ProtectiveMarkingValue_Footer \* MERGEFORMAT </w:instrText>
                          </w:r>
                          <w:r w:rsidRPr="00A74E75">
                            <w:rPr>
                              <w:rFonts w:ascii="Arial" w:hAnsi="Arial" w:cs="Arial"/>
                              <w:b/>
                              <w:color w:val="FF0000"/>
                              <w:sz w:val="24"/>
                            </w:rPr>
                            <w:fldChar w:fldCharType="separate"/>
                          </w:r>
                          <w:r w:rsidR="00CC5BB1">
                            <w:rPr>
                              <w:rFonts w:ascii="Arial" w:hAnsi="Arial" w:cs="Arial"/>
                              <w:b/>
                              <w:color w:val="FF0000"/>
                              <w:sz w:val="24"/>
                            </w:rPr>
                            <w:t>OFFICIAL: Sensitive</w:t>
                          </w:r>
                          <w:r w:rsidRPr="00A74E75">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0A68FB6" id="_x0000_t202" coordsize="21600,21600" o:spt="202" path="m,l,21600r21600,l21600,xe">
              <v:stroke joinstyle="miter"/>
              <v:path gradientshapeok="t" o:connecttype="rect"/>
            </v:shapetype>
            <v:shape id="janusSEAL SC F_EvenPage" o:spid="_x0000_s1029" type="#_x0000_t202" style="position:absolute;left:0;text-align:left;margin-left:0;margin-top:0;width:70.25pt;height:22.6pt;z-index:251658241;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" o:allowincell="f" filled="f" stroked="f" strokeweight=".5pt">
              <v:textbox style="mso-fit-shape-to-text:t">
                <w:txbxContent>
                  <w:p w14:paraId="5B52E2F1" w14:textId="3B33A6EE" w:rsidR="00A74E75" w:rsidRPr="00A74E75" w:rsidRDefault="00A74E75" w:rsidP="00A74E75">
                    <w:pPr>
                      <w:spacing w:after="0"/>
                      <w:jc w:val="center"/>
                      <w:rPr>
                        <w:rFonts w:ascii="Arial" w:hAnsi="Arial" w:cs="Arial"/>
                        <w:b/>
                        <w:color w:val="FF0000"/>
                        <w:sz w:val="24"/>
                      </w:rPr>
                    </w:pPr>
                    <w:r w:rsidRPr="00A74E75">
                      <w:rPr>
                        <w:rFonts w:ascii="Arial" w:hAnsi="Arial" w:cs="Arial"/>
                        <w:b/>
                        <w:color w:val="FF0000"/>
                        <w:sz w:val="24"/>
                      </w:rPr>
                      <w:fldChar w:fldCharType="begin"/>
                    </w:r>
                    <w:r w:rsidRPr="00A74E75">
                      <w:rPr>
                        <w:rFonts w:ascii="Arial" w:hAnsi="Arial" w:cs="Arial"/>
                        <w:b/>
                        <w:color w:val="FF0000"/>
                        <w:sz w:val="24"/>
                      </w:rPr>
                      <w:instrText xml:space="preserve"> DOCPROPERTY PM_ProtectiveMarkingValue_Footer \* MERGEFORMAT </w:instrText>
                    </w:r>
                    <w:r w:rsidRPr="00A74E75">
                      <w:rPr>
                        <w:rFonts w:ascii="Arial" w:hAnsi="Arial" w:cs="Arial"/>
                        <w:b/>
                        <w:color w:val="FF0000"/>
                        <w:sz w:val="24"/>
                      </w:rPr>
                      <w:fldChar w:fldCharType="separate"/>
                    </w:r>
                    <w:r w:rsidR="00CC5BB1">
                      <w:rPr>
                        <w:rFonts w:ascii="Arial" w:hAnsi="Arial" w:cs="Arial"/>
                        <w:b/>
                        <w:color w:val="FF0000"/>
                        <w:sz w:val="24"/>
                      </w:rPr>
                      <w:t>OFFICIAL: Sensitive</w:t>
                    </w:r>
                    <w:r w:rsidRPr="00A74E75">
                      <w:rPr>
                        <w:rFonts w:ascii="Arial" w:hAnsi="Arial" w:cs="Arial"/>
                        <w:b/>
                        <w:color w:val="FF00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623CC" w14:textId="370A9B2C" w:rsidR="007B49F6" w:rsidRDefault="00494845">
    <w:pPr>
      <w:pStyle w:val="Footer"/>
    </w:pPr>
    <w:r>
      <w:t xml:space="preserve">Response to the recommendations | </w:t>
    </w:r>
    <w:sdt>
      <w:sdtPr>
        <w:id w:val="-981926989"/>
        <w:docPartObj>
          <w:docPartGallery w:val="Page Numbers (Bottom of Page)"/>
          <w:docPartUnique/>
        </w:docPartObj>
      </w:sdtPr>
      <w:sdtEndPr>
        <w:rPr>
          <w:noProof/>
        </w:rPr>
      </w:sdtEndPr>
      <w:sdtContent>
        <w:r w:rsidR="007B49F6">
          <w:fldChar w:fldCharType="begin"/>
        </w:r>
        <w:r w:rsidR="007B49F6">
          <w:instrText xml:space="preserve"> PAGE   \* MERGEFORMAT </w:instrText>
        </w:r>
        <w:r w:rsidR="007B49F6">
          <w:fldChar w:fldCharType="separate"/>
        </w:r>
        <w:r w:rsidR="008F04D7">
          <w:rPr>
            <w:noProof/>
          </w:rPr>
          <w:t>11</w:t>
        </w:r>
        <w:r w:rsidR="007B49F6">
          <w:rPr>
            <w:noProof/>
          </w:rPr>
          <w:fldChar w:fldCharType="end"/>
        </w:r>
      </w:sdtContent>
    </w:sdt>
  </w:p>
  <w:p w14:paraId="29CAEA61" w14:textId="3CC2B4C5" w:rsidR="3209B8C3" w:rsidRDefault="3209B8C3" w:rsidP="3209B8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6A0" w:firstRow="1" w:lastRow="0" w:firstColumn="1" w:lastColumn="0" w:noHBand="1" w:noVBand="1"/>
    </w:tblPr>
    <w:tblGrid>
      <w:gridCol w:w="3005"/>
      <w:gridCol w:w="3005"/>
      <w:gridCol w:w="3005"/>
    </w:tblGrid>
    <w:tr w:rsidR="3209B8C3" w14:paraId="636805FE" w14:textId="77777777" w:rsidTr="00494203">
      <w:trPr>
        <w:trHeight w:val="300"/>
        <w:jc w:val="center"/>
      </w:trPr>
      <w:tc>
        <w:tcPr>
          <w:tcW w:w="3005" w:type="dxa"/>
        </w:tcPr>
        <w:p w14:paraId="2A2C9AA8" w14:textId="2DABCFC5" w:rsidR="3209B8C3" w:rsidRDefault="3209B8C3" w:rsidP="3209B8C3">
          <w:pPr>
            <w:pStyle w:val="Header"/>
            <w:ind w:left="-115"/>
          </w:pPr>
        </w:p>
      </w:tc>
      <w:tc>
        <w:tcPr>
          <w:tcW w:w="3005" w:type="dxa"/>
        </w:tcPr>
        <w:p w14:paraId="0045902C" w14:textId="57410A22" w:rsidR="3209B8C3" w:rsidRDefault="3209B8C3" w:rsidP="3209B8C3">
          <w:pPr>
            <w:pStyle w:val="Header"/>
            <w:jc w:val="center"/>
          </w:pPr>
        </w:p>
      </w:tc>
      <w:tc>
        <w:tcPr>
          <w:tcW w:w="3005" w:type="dxa"/>
        </w:tcPr>
        <w:p w14:paraId="61AEB87F" w14:textId="3E095673" w:rsidR="3209B8C3" w:rsidRDefault="3209B8C3" w:rsidP="3209B8C3">
          <w:pPr>
            <w:pStyle w:val="Header"/>
            <w:ind w:right="-115"/>
            <w:jc w:val="right"/>
          </w:pPr>
        </w:p>
      </w:tc>
    </w:tr>
  </w:tbl>
  <w:p w14:paraId="6F98F8D6" w14:textId="58420BBB" w:rsidR="3209B8C3" w:rsidRDefault="3209B8C3" w:rsidP="3209B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302F0" w14:textId="77777777" w:rsidR="00F435E0" w:rsidRDefault="00F435E0" w:rsidP="000A6228">
      <w:pPr>
        <w:spacing w:after="0" w:line="240" w:lineRule="auto"/>
      </w:pPr>
      <w:r>
        <w:separator/>
      </w:r>
    </w:p>
  </w:footnote>
  <w:footnote w:type="continuationSeparator" w:id="0">
    <w:p w14:paraId="28072C5D" w14:textId="77777777" w:rsidR="00F435E0" w:rsidRDefault="00F435E0" w:rsidP="000A6228">
      <w:pPr>
        <w:spacing w:after="0" w:line="240" w:lineRule="auto"/>
      </w:pPr>
      <w:r>
        <w:continuationSeparator/>
      </w:r>
    </w:p>
  </w:footnote>
  <w:footnote w:type="continuationNotice" w:id="1">
    <w:p w14:paraId="7AFFD3C9" w14:textId="77777777" w:rsidR="00F435E0" w:rsidRDefault="00F435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BF6B" w14:textId="306E9F4D" w:rsidR="00965045" w:rsidRDefault="005A6A03">
    <w:pPr>
      <w:pStyle w:val="Header"/>
    </w:pPr>
    <w:r>
      <w:rPr>
        <w:noProof/>
        <w:lang w:eastAsia="en-AU"/>
      </w:rPr>
      <mc:AlternateContent>
        <mc:Choice Requires="wps">
          <w:drawing>
            <wp:anchor distT="0" distB="0" distL="114300" distR="114300" simplePos="1" relativeHeight="251658242" behindDoc="0" locked="0" layoutInCell="1" allowOverlap="1" wp14:anchorId="73850C01" wp14:editId="166F1199">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695641551"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0644817" w14:textId="77777777" w:rsidR="005A6A03" w:rsidRDefault="005A6A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850C01" id="_x0000_t202" coordsize="21600,21600" o:spt="202" path="m,l,21600r21600,l21600,xe">
              <v:stroke joinstyle="miter"/>
              <v:path gradientshapeok="t" o:connecttype="rect"/>
            </v:shapetype>
            <v:shape id="Text Box 3" o:spid="_x0000_s1026" type="#_x0000_t202" style="position:absolute;margin-left:0;margin-top:0;width:110pt;height:36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" filled="f" strokeweight=".5pt">
              <v:textbox>
                <w:txbxContent>
                  <w:p w14:paraId="20644817" w14:textId="77777777" w:rsidR="005A6A03" w:rsidRDefault="005A6A03"/>
                </w:txbxContent>
              </v:textbox>
              <w10:wrap type="through"/>
            </v:shape>
          </w:pict>
        </mc:Fallback>
      </mc:AlternateContent>
    </w:r>
    <w:r w:rsidR="00A74E75">
      <w:rPr>
        <w:noProof/>
        <w:lang w:eastAsia="en-AU"/>
      </w:rPr>
      <mc:AlternateContent>
        <mc:Choice Requires="wps">
          <w:drawing>
            <wp:anchor distT="0" distB="0" distL="114300" distR="114300" simplePos="0" relativeHeight="251658240" behindDoc="0" locked="1" layoutInCell="0" allowOverlap="1" wp14:anchorId="1545B9CD" wp14:editId="06453BF8">
              <wp:simplePos x="0" y="0"/>
              <wp:positionH relativeFrom="margin">
                <wp:align>center</wp:align>
              </wp:positionH>
              <wp:positionV relativeFrom="topMargin">
                <wp:align>center</wp:align>
              </wp:positionV>
              <wp:extent cx="892175" cy="287020"/>
              <wp:effectExtent l="0" t="0" r="0" b="0"/>
              <wp:wrapNone/>
              <wp:docPr id="1159213762" name="janusSEAL SC H_EvenPage"/>
              <wp:cNvGraphicFramePr/>
              <a:graphic xmlns:a="http://schemas.openxmlformats.org/drawingml/2006/main">
                <a:graphicData uri="http://schemas.microsoft.com/office/word/2010/wordprocessingShape">
                  <wps:wsp>
                    <wps:cNvSpPr txBox="1"/>
                    <wps:spPr>
                      <a:xfrm>
                        <a:off x="0" y="0"/>
                        <a:ext cx="89217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20037D" w14:textId="1F38DE4F" w:rsidR="00A74E75" w:rsidRPr="00A74E75" w:rsidRDefault="00A74E75" w:rsidP="00A74E75">
                          <w:pPr>
                            <w:spacing w:after="0"/>
                            <w:jc w:val="center"/>
                            <w:rPr>
                              <w:rFonts w:ascii="Arial" w:hAnsi="Arial" w:cs="Arial"/>
                              <w:b/>
                              <w:color w:val="FF0000"/>
                              <w:sz w:val="24"/>
                            </w:rPr>
                          </w:pPr>
                          <w:r w:rsidRPr="00A74E75">
                            <w:rPr>
                              <w:rFonts w:ascii="Arial" w:hAnsi="Arial" w:cs="Arial"/>
                              <w:b/>
                              <w:color w:val="FF0000"/>
                              <w:sz w:val="24"/>
                            </w:rPr>
                            <w:fldChar w:fldCharType="begin"/>
                          </w:r>
                          <w:r w:rsidRPr="00A74E75">
                            <w:rPr>
                              <w:rFonts w:ascii="Arial" w:hAnsi="Arial" w:cs="Arial"/>
                              <w:b/>
                              <w:color w:val="FF0000"/>
                              <w:sz w:val="24"/>
                            </w:rPr>
                            <w:instrText xml:space="preserve"> DOCPROPERTY PM_ProtectiveMarkingValue_Header \* MERGEFORMAT </w:instrText>
                          </w:r>
                          <w:r w:rsidRPr="00A74E75">
                            <w:rPr>
                              <w:rFonts w:ascii="Arial" w:hAnsi="Arial" w:cs="Arial"/>
                              <w:b/>
                              <w:color w:val="FF0000"/>
                              <w:sz w:val="24"/>
                            </w:rPr>
                            <w:fldChar w:fldCharType="separate"/>
                          </w:r>
                          <w:r w:rsidR="00CC5BB1">
                            <w:rPr>
                              <w:rFonts w:ascii="Arial" w:hAnsi="Arial" w:cs="Arial"/>
                              <w:b/>
                              <w:color w:val="FF0000"/>
                              <w:sz w:val="24"/>
                            </w:rPr>
                            <w:t>OFFICIAL: Sensitive</w:t>
                          </w:r>
                          <w:r w:rsidRPr="00A74E75">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545B9CD" id="_x0000_t202" coordsize="21600,21600" o:spt="202" path="m,l,21600r21600,l21600,xe">
              <v:stroke joinstyle="miter"/>
              <v:path gradientshapeok="t" o:connecttype="rect"/>
            </v:shapetype>
            <v:shape id="janusSEAL SC H_EvenPage" o:spid="_x0000_s1027" type="#_x0000_t202" style="position:absolute;margin-left:0;margin-top:0;width:70.25pt;height:22.6pt;z-index:25165824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" o:allowincell="f" filled="f" stroked="f" strokeweight=".5pt">
              <v:textbox style="mso-fit-shape-to-text:t">
                <w:txbxContent>
                  <w:p w14:paraId="3320037D" w14:textId="1F38DE4F" w:rsidR="00A74E75" w:rsidRPr="00A74E75" w:rsidRDefault="00A74E75" w:rsidP="00A74E75">
                    <w:pPr>
                      <w:spacing w:after="0"/>
                      <w:jc w:val="center"/>
                      <w:rPr>
                        <w:rFonts w:ascii="Arial" w:hAnsi="Arial" w:cs="Arial"/>
                        <w:b/>
                        <w:color w:val="FF0000"/>
                        <w:sz w:val="24"/>
                      </w:rPr>
                    </w:pPr>
                    <w:r w:rsidRPr="00A74E75">
                      <w:rPr>
                        <w:rFonts w:ascii="Arial" w:hAnsi="Arial" w:cs="Arial"/>
                        <w:b/>
                        <w:color w:val="FF0000"/>
                        <w:sz w:val="24"/>
                      </w:rPr>
                      <w:fldChar w:fldCharType="begin"/>
                    </w:r>
                    <w:r w:rsidRPr="00A74E75">
                      <w:rPr>
                        <w:rFonts w:ascii="Arial" w:hAnsi="Arial" w:cs="Arial"/>
                        <w:b/>
                        <w:color w:val="FF0000"/>
                        <w:sz w:val="24"/>
                      </w:rPr>
                      <w:instrText xml:space="preserve"> DOCPROPERTY PM_ProtectiveMarkingValue_Header \* MERGEFORMAT </w:instrText>
                    </w:r>
                    <w:r w:rsidRPr="00A74E75">
                      <w:rPr>
                        <w:rFonts w:ascii="Arial" w:hAnsi="Arial" w:cs="Arial"/>
                        <w:b/>
                        <w:color w:val="FF0000"/>
                        <w:sz w:val="24"/>
                      </w:rPr>
                      <w:fldChar w:fldCharType="separate"/>
                    </w:r>
                    <w:r w:rsidR="00CC5BB1">
                      <w:rPr>
                        <w:rFonts w:ascii="Arial" w:hAnsi="Arial" w:cs="Arial"/>
                        <w:b/>
                        <w:color w:val="FF0000"/>
                        <w:sz w:val="24"/>
                      </w:rPr>
                      <w:t>OFFICIAL: Sensitive</w:t>
                    </w:r>
                    <w:r w:rsidRPr="00A74E75">
                      <w:rPr>
                        <w:rFonts w:ascii="Arial" w:hAnsi="Arial" w:cs="Arial"/>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2EF0" w14:textId="04D62B95" w:rsidR="00965045" w:rsidRDefault="009650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209B8C3" w14:paraId="0F83F652" w14:textId="77777777" w:rsidTr="3209B8C3">
      <w:trPr>
        <w:trHeight w:val="300"/>
      </w:trPr>
      <w:tc>
        <w:tcPr>
          <w:tcW w:w="3005" w:type="dxa"/>
        </w:tcPr>
        <w:p w14:paraId="2EDCAF35" w14:textId="33A25638" w:rsidR="3209B8C3" w:rsidRDefault="3209B8C3" w:rsidP="3209B8C3">
          <w:pPr>
            <w:pStyle w:val="Header"/>
            <w:ind w:left="-115"/>
          </w:pPr>
        </w:p>
      </w:tc>
      <w:tc>
        <w:tcPr>
          <w:tcW w:w="3005" w:type="dxa"/>
        </w:tcPr>
        <w:p w14:paraId="31637A9B" w14:textId="55DD9B1E" w:rsidR="3209B8C3" w:rsidRDefault="3209B8C3" w:rsidP="3209B8C3">
          <w:pPr>
            <w:pStyle w:val="Header"/>
            <w:jc w:val="center"/>
          </w:pPr>
        </w:p>
      </w:tc>
      <w:tc>
        <w:tcPr>
          <w:tcW w:w="3005" w:type="dxa"/>
        </w:tcPr>
        <w:p w14:paraId="49C75CFA" w14:textId="67E8DAE3" w:rsidR="3209B8C3" w:rsidRDefault="3209B8C3" w:rsidP="3209B8C3">
          <w:pPr>
            <w:pStyle w:val="Header"/>
            <w:ind w:right="-115"/>
            <w:jc w:val="right"/>
          </w:pPr>
        </w:p>
      </w:tc>
    </w:tr>
  </w:tbl>
  <w:p w14:paraId="33C6EC7D" w14:textId="71629E82" w:rsidR="3209B8C3" w:rsidRDefault="3209B8C3" w:rsidP="00862EB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5F72DB"/>
    <w:multiLevelType w:val="hybridMultilevel"/>
    <w:tmpl w:val="1974E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3824AA6"/>
    <w:multiLevelType w:val="hybridMultilevel"/>
    <w:tmpl w:val="857EC0F8"/>
    <w:lvl w:ilvl="0" w:tplc="F6D4D8B0">
      <w:numFmt w:val="bullet"/>
      <w:lvlText w:val="•"/>
      <w:lvlJc w:val="left"/>
      <w:pPr>
        <w:ind w:left="720" w:hanging="360"/>
      </w:pPr>
      <w:rPr>
        <w:rFonts w:ascii="Aptos" w:eastAsiaTheme="minorHAnsi" w:hAnsi="Aptos"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4EFA94F"/>
    <w:multiLevelType w:val="hybridMultilevel"/>
    <w:tmpl w:val="CD4A3748"/>
    <w:lvl w:ilvl="0" w:tplc="2CE49F12">
      <w:start w:val="1"/>
      <w:numFmt w:val="bullet"/>
      <w:lvlText w:val=""/>
      <w:lvlJc w:val="left"/>
      <w:pPr>
        <w:ind w:left="720" w:hanging="360"/>
      </w:pPr>
      <w:rPr>
        <w:rFonts w:ascii="Symbol" w:hAnsi="Symbol" w:hint="default"/>
      </w:rPr>
    </w:lvl>
    <w:lvl w:ilvl="1" w:tplc="0BAAE2BE">
      <w:start w:val="1"/>
      <w:numFmt w:val="bullet"/>
      <w:lvlText w:val="o"/>
      <w:lvlJc w:val="left"/>
      <w:pPr>
        <w:ind w:left="1440" w:hanging="360"/>
      </w:pPr>
      <w:rPr>
        <w:rFonts w:ascii="Courier New" w:hAnsi="Courier New" w:hint="default"/>
      </w:rPr>
    </w:lvl>
    <w:lvl w:ilvl="2" w:tplc="31A05788">
      <w:start w:val="1"/>
      <w:numFmt w:val="bullet"/>
      <w:lvlText w:val=""/>
      <w:lvlJc w:val="left"/>
      <w:pPr>
        <w:ind w:left="2160" w:hanging="360"/>
      </w:pPr>
      <w:rPr>
        <w:rFonts w:ascii="Wingdings" w:hAnsi="Wingdings" w:hint="default"/>
      </w:rPr>
    </w:lvl>
    <w:lvl w:ilvl="3" w:tplc="5C2A3216">
      <w:start w:val="1"/>
      <w:numFmt w:val="bullet"/>
      <w:lvlText w:val=""/>
      <w:lvlJc w:val="left"/>
      <w:pPr>
        <w:ind w:left="2880" w:hanging="360"/>
      </w:pPr>
      <w:rPr>
        <w:rFonts w:ascii="Symbol" w:hAnsi="Symbol" w:hint="default"/>
      </w:rPr>
    </w:lvl>
    <w:lvl w:ilvl="4" w:tplc="E09EBE46">
      <w:start w:val="1"/>
      <w:numFmt w:val="bullet"/>
      <w:lvlText w:val="o"/>
      <w:lvlJc w:val="left"/>
      <w:pPr>
        <w:ind w:left="3600" w:hanging="360"/>
      </w:pPr>
      <w:rPr>
        <w:rFonts w:ascii="Courier New" w:hAnsi="Courier New" w:hint="default"/>
      </w:rPr>
    </w:lvl>
    <w:lvl w:ilvl="5" w:tplc="21D2E4FA">
      <w:start w:val="1"/>
      <w:numFmt w:val="bullet"/>
      <w:lvlText w:val=""/>
      <w:lvlJc w:val="left"/>
      <w:pPr>
        <w:ind w:left="4320" w:hanging="360"/>
      </w:pPr>
      <w:rPr>
        <w:rFonts w:ascii="Wingdings" w:hAnsi="Wingdings" w:hint="default"/>
      </w:rPr>
    </w:lvl>
    <w:lvl w:ilvl="6" w:tplc="CE16B36A">
      <w:start w:val="1"/>
      <w:numFmt w:val="bullet"/>
      <w:lvlText w:val=""/>
      <w:lvlJc w:val="left"/>
      <w:pPr>
        <w:ind w:left="5040" w:hanging="360"/>
      </w:pPr>
      <w:rPr>
        <w:rFonts w:ascii="Symbol" w:hAnsi="Symbol" w:hint="default"/>
      </w:rPr>
    </w:lvl>
    <w:lvl w:ilvl="7" w:tplc="9E6C0C9C">
      <w:start w:val="1"/>
      <w:numFmt w:val="bullet"/>
      <w:lvlText w:val="o"/>
      <w:lvlJc w:val="left"/>
      <w:pPr>
        <w:ind w:left="5760" w:hanging="360"/>
      </w:pPr>
      <w:rPr>
        <w:rFonts w:ascii="Courier New" w:hAnsi="Courier New" w:hint="default"/>
      </w:rPr>
    </w:lvl>
    <w:lvl w:ilvl="8" w:tplc="25ACA930">
      <w:start w:val="1"/>
      <w:numFmt w:val="bullet"/>
      <w:lvlText w:val=""/>
      <w:lvlJc w:val="left"/>
      <w:pPr>
        <w:ind w:left="6480" w:hanging="360"/>
      </w:pPr>
      <w:rPr>
        <w:rFonts w:ascii="Wingdings" w:hAnsi="Wingdings" w:hint="default"/>
      </w:rPr>
    </w:lvl>
  </w:abstractNum>
  <w:abstractNum w:abstractNumId="10"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1" w15:restartNumberingAfterBreak="0">
    <w:nsid w:val="07173C7F"/>
    <w:multiLevelType w:val="hybridMultilevel"/>
    <w:tmpl w:val="10505150"/>
    <w:lvl w:ilvl="0" w:tplc="F6D4D8B0">
      <w:numFmt w:val="bullet"/>
      <w:lvlText w:val="•"/>
      <w:lvlJc w:val="left"/>
      <w:pPr>
        <w:ind w:left="720" w:hanging="360"/>
      </w:pPr>
      <w:rPr>
        <w:rFonts w:ascii="Aptos" w:eastAsiaTheme="minorHAnsi" w:hAnsi="Aptos"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1A2440"/>
    <w:multiLevelType w:val="hybridMultilevel"/>
    <w:tmpl w:val="EE6C2A5A"/>
    <w:lvl w:ilvl="0" w:tplc="1CEABF5C">
      <w:start w:val="1"/>
      <w:numFmt w:val="bullet"/>
      <w:lvlText w:val=""/>
      <w:lvlJc w:val="left"/>
      <w:pPr>
        <w:ind w:left="1440" w:hanging="360"/>
      </w:pPr>
      <w:rPr>
        <w:rFonts w:ascii="Symbol" w:hAnsi="Symbol"/>
      </w:rPr>
    </w:lvl>
    <w:lvl w:ilvl="1" w:tplc="CECE64BC">
      <w:start w:val="1"/>
      <w:numFmt w:val="bullet"/>
      <w:lvlText w:val=""/>
      <w:lvlJc w:val="left"/>
      <w:pPr>
        <w:ind w:left="1440" w:hanging="360"/>
      </w:pPr>
      <w:rPr>
        <w:rFonts w:ascii="Symbol" w:hAnsi="Symbol"/>
      </w:rPr>
    </w:lvl>
    <w:lvl w:ilvl="2" w:tplc="F5E63828">
      <w:start w:val="1"/>
      <w:numFmt w:val="bullet"/>
      <w:lvlText w:val=""/>
      <w:lvlJc w:val="left"/>
      <w:pPr>
        <w:ind w:left="1440" w:hanging="360"/>
      </w:pPr>
      <w:rPr>
        <w:rFonts w:ascii="Symbol" w:hAnsi="Symbol"/>
      </w:rPr>
    </w:lvl>
    <w:lvl w:ilvl="3" w:tplc="BCF0F6A6">
      <w:start w:val="1"/>
      <w:numFmt w:val="bullet"/>
      <w:lvlText w:val=""/>
      <w:lvlJc w:val="left"/>
      <w:pPr>
        <w:ind w:left="1440" w:hanging="360"/>
      </w:pPr>
      <w:rPr>
        <w:rFonts w:ascii="Symbol" w:hAnsi="Symbol"/>
      </w:rPr>
    </w:lvl>
    <w:lvl w:ilvl="4" w:tplc="E4B0FB1C">
      <w:start w:val="1"/>
      <w:numFmt w:val="bullet"/>
      <w:lvlText w:val=""/>
      <w:lvlJc w:val="left"/>
      <w:pPr>
        <w:ind w:left="1440" w:hanging="360"/>
      </w:pPr>
      <w:rPr>
        <w:rFonts w:ascii="Symbol" w:hAnsi="Symbol"/>
      </w:rPr>
    </w:lvl>
    <w:lvl w:ilvl="5" w:tplc="11A2D840">
      <w:start w:val="1"/>
      <w:numFmt w:val="bullet"/>
      <w:lvlText w:val=""/>
      <w:lvlJc w:val="left"/>
      <w:pPr>
        <w:ind w:left="1440" w:hanging="360"/>
      </w:pPr>
      <w:rPr>
        <w:rFonts w:ascii="Symbol" w:hAnsi="Symbol"/>
      </w:rPr>
    </w:lvl>
    <w:lvl w:ilvl="6" w:tplc="A7C6D21C">
      <w:start w:val="1"/>
      <w:numFmt w:val="bullet"/>
      <w:lvlText w:val=""/>
      <w:lvlJc w:val="left"/>
      <w:pPr>
        <w:ind w:left="1440" w:hanging="360"/>
      </w:pPr>
      <w:rPr>
        <w:rFonts w:ascii="Symbol" w:hAnsi="Symbol"/>
      </w:rPr>
    </w:lvl>
    <w:lvl w:ilvl="7" w:tplc="19728A0A">
      <w:start w:val="1"/>
      <w:numFmt w:val="bullet"/>
      <w:lvlText w:val=""/>
      <w:lvlJc w:val="left"/>
      <w:pPr>
        <w:ind w:left="1440" w:hanging="360"/>
      </w:pPr>
      <w:rPr>
        <w:rFonts w:ascii="Symbol" w:hAnsi="Symbol"/>
      </w:rPr>
    </w:lvl>
    <w:lvl w:ilvl="8" w:tplc="3C32C834">
      <w:start w:val="1"/>
      <w:numFmt w:val="bullet"/>
      <w:lvlText w:val=""/>
      <w:lvlJc w:val="left"/>
      <w:pPr>
        <w:ind w:left="1440" w:hanging="360"/>
      </w:pPr>
      <w:rPr>
        <w:rFonts w:ascii="Symbol" w:hAnsi="Symbol"/>
      </w:rPr>
    </w:lvl>
  </w:abstractNum>
  <w:abstractNum w:abstractNumId="13"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C24613D"/>
    <w:multiLevelType w:val="hybridMultilevel"/>
    <w:tmpl w:val="6032E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C845E26"/>
    <w:multiLevelType w:val="hybridMultilevel"/>
    <w:tmpl w:val="426EFBF2"/>
    <w:lvl w:ilvl="0" w:tplc="2BB08176">
      <w:start w:val="1"/>
      <w:numFmt w:val="bullet"/>
      <w:lvlText w:val=""/>
      <w:lvlJc w:val="left"/>
      <w:pPr>
        <w:ind w:left="1440" w:hanging="360"/>
      </w:pPr>
      <w:rPr>
        <w:rFonts w:ascii="Symbol" w:hAnsi="Symbol"/>
      </w:rPr>
    </w:lvl>
    <w:lvl w:ilvl="1" w:tplc="F38CC960">
      <w:start w:val="1"/>
      <w:numFmt w:val="bullet"/>
      <w:lvlText w:val=""/>
      <w:lvlJc w:val="left"/>
      <w:pPr>
        <w:ind w:left="1440" w:hanging="360"/>
      </w:pPr>
      <w:rPr>
        <w:rFonts w:ascii="Symbol" w:hAnsi="Symbol"/>
      </w:rPr>
    </w:lvl>
    <w:lvl w:ilvl="2" w:tplc="104A3F14">
      <w:start w:val="1"/>
      <w:numFmt w:val="bullet"/>
      <w:lvlText w:val=""/>
      <w:lvlJc w:val="left"/>
      <w:pPr>
        <w:ind w:left="1440" w:hanging="360"/>
      </w:pPr>
      <w:rPr>
        <w:rFonts w:ascii="Symbol" w:hAnsi="Symbol"/>
      </w:rPr>
    </w:lvl>
    <w:lvl w:ilvl="3" w:tplc="450C38FC">
      <w:start w:val="1"/>
      <w:numFmt w:val="bullet"/>
      <w:lvlText w:val=""/>
      <w:lvlJc w:val="left"/>
      <w:pPr>
        <w:ind w:left="1440" w:hanging="360"/>
      </w:pPr>
      <w:rPr>
        <w:rFonts w:ascii="Symbol" w:hAnsi="Symbol"/>
      </w:rPr>
    </w:lvl>
    <w:lvl w:ilvl="4" w:tplc="A250443A">
      <w:start w:val="1"/>
      <w:numFmt w:val="bullet"/>
      <w:lvlText w:val=""/>
      <w:lvlJc w:val="left"/>
      <w:pPr>
        <w:ind w:left="1440" w:hanging="360"/>
      </w:pPr>
      <w:rPr>
        <w:rFonts w:ascii="Symbol" w:hAnsi="Symbol"/>
      </w:rPr>
    </w:lvl>
    <w:lvl w:ilvl="5" w:tplc="BF6AF6EC">
      <w:start w:val="1"/>
      <w:numFmt w:val="bullet"/>
      <w:lvlText w:val=""/>
      <w:lvlJc w:val="left"/>
      <w:pPr>
        <w:ind w:left="1440" w:hanging="360"/>
      </w:pPr>
      <w:rPr>
        <w:rFonts w:ascii="Symbol" w:hAnsi="Symbol"/>
      </w:rPr>
    </w:lvl>
    <w:lvl w:ilvl="6" w:tplc="73FC0988">
      <w:start w:val="1"/>
      <w:numFmt w:val="bullet"/>
      <w:lvlText w:val=""/>
      <w:lvlJc w:val="left"/>
      <w:pPr>
        <w:ind w:left="1440" w:hanging="360"/>
      </w:pPr>
      <w:rPr>
        <w:rFonts w:ascii="Symbol" w:hAnsi="Symbol"/>
      </w:rPr>
    </w:lvl>
    <w:lvl w:ilvl="7" w:tplc="E586F67E">
      <w:start w:val="1"/>
      <w:numFmt w:val="bullet"/>
      <w:lvlText w:val=""/>
      <w:lvlJc w:val="left"/>
      <w:pPr>
        <w:ind w:left="1440" w:hanging="360"/>
      </w:pPr>
      <w:rPr>
        <w:rFonts w:ascii="Symbol" w:hAnsi="Symbol"/>
      </w:rPr>
    </w:lvl>
    <w:lvl w:ilvl="8" w:tplc="F6A8219E">
      <w:start w:val="1"/>
      <w:numFmt w:val="bullet"/>
      <w:lvlText w:val=""/>
      <w:lvlJc w:val="left"/>
      <w:pPr>
        <w:ind w:left="1440" w:hanging="360"/>
      </w:pPr>
      <w:rPr>
        <w:rFonts w:ascii="Symbol" w:hAnsi="Symbol"/>
      </w:rPr>
    </w:lvl>
  </w:abstractNum>
  <w:abstractNum w:abstractNumId="16"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156030D1"/>
    <w:multiLevelType w:val="hybridMultilevel"/>
    <w:tmpl w:val="20D4A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9"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9C42C08"/>
    <w:multiLevelType w:val="hybridMultilevel"/>
    <w:tmpl w:val="ADFC1B0C"/>
    <w:lvl w:ilvl="0" w:tplc="F6D4D8B0">
      <w:numFmt w:val="bullet"/>
      <w:lvlText w:val="•"/>
      <w:lvlJc w:val="left"/>
      <w:pPr>
        <w:ind w:left="720" w:hanging="360"/>
      </w:pPr>
      <w:rPr>
        <w:rFonts w:ascii="Aptos" w:eastAsiaTheme="minorHAnsi" w:hAnsi="Aptos"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AAE28A7"/>
    <w:multiLevelType w:val="hybridMultilevel"/>
    <w:tmpl w:val="A224E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F5D5B0E"/>
    <w:multiLevelType w:val="hybridMultilevel"/>
    <w:tmpl w:val="E4064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FE541A5"/>
    <w:multiLevelType w:val="multilevel"/>
    <w:tmpl w:val="63D68E2A"/>
    <w:lvl w:ilvl="0">
      <w:start w:val="1"/>
      <w:numFmt w:val="bullet"/>
      <w:pStyle w:val="Bullet1"/>
      <w:lvlText w:val=""/>
      <w:lvlJc w:val="left"/>
      <w:pPr>
        <w:ind w:left="852" w:hanging="284"/>
      </w:pPr>
      <w:rPr>
        <w:rFonts w:ascii="Symbol" w:hAnsi="Symbol" w:hint="default"/>
        <w:color w:val="004E7D"/>
      </w:rPr>
    </w:lvl>
    <w:lvl w:ilvl="1">
      <w:start w:val="1"/>
      <w:numFmt w:val="bullet"/>
      <w:lvlText w:val="–"/>
      <w:lvlJc w:val="left"/>
      <w:pPr>
        <w:ind w:left="1136" w:hanging="284"/>
      </w:pPr>
      <w:rPr>
        <w:rFonts w:ascii="Arial" w:hAnsi="Arial" w:hint="default"/>
        <w:color w:val="008599" w:themeColor="accent1"/>
      </w:rPr>
    </w:lvl>
    <w:lvl w:ilvl="2">
      <w:start w:val="1"/>
      <w:numFmt w:val="bullet"/>
      <w:lvlText w:val="»"/>
      <w:lvlJc w:val="left"/>
      <w:pPr>
        <w:ind w:left="1420" w:hanging="284"/>
      </w:pPr>
      <w:rPr>
        <w:rFonts w:ascii="Arial" w:hAnsi="Arial" w:hint="default"/>
        <w:color w:val="008599" w:themeColor="accent1"/>
      </w:rPr>
    </w:lvl>
    <w:lvl w:ilvl="3">
      <w:start w:val="1"/>
      <w:numFmt w:val="decimal"/>
      <w:lvlText w:val="(%4)"/>
      <w:lvlJc w:val="left"/>
      <w:pPr>
        <w:ind w:left="1704" w:hanging="284"/>
      </w:pPr>
      <w:rPr>
        <w:rFonts w:hint="default"/>
      </w:rPr>
    </w:lvl>
    <w:lvl w:ilvl="4">
      <w:start w:val="1"/>
      <w:numFmt w:val="lowerLetter"/>
      <w:lvlText w:val="(%5)"/>
      <w:lvlJc w:val="left"/>
      <w:pPr>
        <w:ind w:left="1988" w:hanging="284"/>
      </w:pPr>
      <w:rPr>
        <w:rFonts w:hint="default"/>
      </w:rPr>
    </w:lvl>
    <w:lvl w:ilvl="5">
      <w:start w:val="1"/>
      <w:numFmt w:val="lowerRoman"/>
      <w:lvlText w:val="(%6)"/>
      <w:lvlJc w:val="left"/>
      <w:pPr>
        <w:ind w:left="2272" w:hanging="284"/>
      </w:pPr>
      <w:rPr>
        <w:rFonts w:hint="default"/>
      </w:rPr>
    </w:lvl>
    <w:lvl w:ilvl="6">
      <w:start w:val="1"/>
      <w:numFmt w:val="decimal"/>
      <w:lvlText w:val="%7."/>
      <w:lvlJc w:val="left"/>
      <w:pPr>
        <w:ind w:left="2556" w:hanging="284"/>
      </w:pPr>
      <w:rPr>
        <w:rFonts w:hint="default"/>
      </w:rPr>
    </w:lvl>
    <w:lvl w:ilvl="7">
      <w:start w:val="1"/>
      <w:numFmt w:val="lowerLetter"/>
      <w:lvlText w:val="%8."/>
      <w:lvlJc w:val="left"/>
      <w:pPr>
        <w:ind w:left="2840" w:hanging="284"/>
      </w:pPr>
      <w:rPr>
        <w:rFonts w:hint="default"/>
      </w:rPr>
    </w:lvl>
    <w:lvl w:ilvl="8">
      <w:start w:val="1"/>
      <w:numFmt w:val="lowerRoman"/>
      <w:lvlText w:val="%9."/>
      <w:lvlJc w:val="left"/>
      <w:pPr>
        <w:ind w:left="3124" w:hanging="284"/>
      </w:pPr>
      <w:rPr>
        <w:rFonts w:hint="default"/>
      </w:rPr>
    </w:lvl>
  </w:abstractNum>
  <w:abstractNum w:abstractNumId="24" w15:restartNumberingAfterBreak="0">
    <w:nsid w:val="212E1C9B"/>
    <w:multiLevelType w:val="hybridMultilevel"/>
    <w:tmpl w:val="4808B694"/>
    <w:lvl w:ilvl="0" w:tplc="D730C632">
      <w:start w:val="1"/>
      <w:numFmt w:val="decimal"/>
      <w:lvlText w:val="%1."/>
      <w:lvlJc w:val="left"/>
      <w:pPr>
        <w:ind w:left="1020" w:hanging="360"/>
      </w:pPr>
    </w:lvl>
    <w:lvl w:ilvl="1" w:tplc="1E9E1218">
      <w:start w:val="1"/>
      <w:numFmt w:val="decimal"/>
      <w:lvlText w:val="%2."/>
      <w:lvlJc w:val="left"/>
      <w:pPr>
        <w:ind w:left="1020" w:hanging="360"/>
      </w:pPr>
    </w:lvl>
    <w:lvl w:ilvl="2" w:tplc="AA5051B0">
      <w:start w:val="1"/>
      <w:numFmt w:val="decimal"/>
      <w:lvlText w:val="%3."/>
      <w:lvlJc w:val="left"/>
      <w:pPr>
        <w:ind w:left="1020" w:hanging="360"/>
      </w:pPr>
    </w:lvl>
    <w:lvl w:ilvl="3" w:tplc="5D20042C">
      <w:start w:val="1"/>
      <w:numFmt w:val="decimal"/>
      <w:lvlText w:val="%4."/>
      <w:lvlJc w:val="left"/>
      <w:pPr>
        <w:ind w:left="1020" w:hanging="360"/>
      </w:pPr>
    </w:lvl>
    <w:lvl w:ilvl="4" w:tplc="4B2EA992">
      <w:start w:val="1"/>
      <w:numFmt w:val="decimal"/>
      <w:lvlText w:val="%5."/>
      <w:lvlJc w:val="left"/>
      <w:pPr>
        <w:ind w:left="1020" w:hanging="360"/>
      </w:pPr>
    </w:lvl>
    <w:lvl w:ilvl="5" w:tplc="B672CF88">
      <w:start w:val="1"/>
      <w:numFmt w:val="decimal"/>
      <w:lvlText w:val="%6."/>
      <w:lvlJc w:val="left"/>
      <w:pPr>
        <w:ind w:left="1020" w:hanging="360"/>
      </w:pPr>
    </w:lvl>
    <w:lvl w:ilvl="6" w:tplc="447A4B24">
      <w:start w:val="1"/>
      <w:numFmt w:val="decimal"/>
      <w:lvlText w:val="%7."/>
      <w:lvlJc w:val="left"/>
      <w:pPr>
        <w:ind w:left="1020" w:hanging="360"/>
      </w:pPr>
    </w:lvl>
    <w:lvl w:ilvl="7" w:tplc="2284665A">
      <w:start w:val="1"/>
      <w:numFmt w:val="decimal"/>
      <w:lvlText w:val="%8."/>
      <w:lvlJc w:val="left"/>
      <w:pPr>
        <w:ind w:left="1020" w:hanging="360"/>
      </w:pPr>
    </w:lvl>
    <w:lvl w:ilvl="8" w:tplc="1AFA6C9C">
      <w:start w:val="1"/>
      <w:numFmt w:val="decimal"/>
      <w:lvlText w:val="%9."/>
      <w:lvlJc w:val="left"/>
      <w:pPr>
        <w:ind w:left="1020" w:hanging="360"/>
      </w:pPr>
    </w:lvl>
  </w:abstractNum>
  <w:abstractNum w:abstractNumId="25" w15:restartNumberingAfterBreak="0">
    <w:nsid w:val="23301856"/>
    <w:multiLevelType w:val="hybridMultilevel"/>
    <w:tmpl w:val="E88271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234E153C"/>
    <w:multiLevelType w:val="hybridMultilevel"/>
    <w:tmpl w:val="A29E3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35E15AF"/>
    <w:multiLevelType w:val="hybridMultilevel"/>
    <w:tmpl w:val="19A64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3D1546D"/>
    <w:multiLevelType w:val="hybridMultilevel"/>
    <w:tmpl w:val="2430A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457694E"/>
    <w:multiLevelType w:val="multilevel"/>
    <w:tmpl w:val="3C02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D12B6A"/>
    <w:multiLevelType w:val="hybridMultilevel"/>
    <w:tmpl w:val="0518CBC2"/>
    <w:lvl w:ilvl="0" w:tplc="7BFA8F7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862606C"/>
    <w:multiLevelType w:val="hybridMultilevel"/>
    <w:tmpl w:val="BEB489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2A20F1BD"/>
    <w:multiLevelType w:val="hybridMultilevel"/>
    <w:tmpl w:val="FFFFFFFF"/>
    <w:lvl w:ilvl="0" w:tplc="7E423D72">
      <w:start w:val="1"/>
      <w:numFmt w:val="bullet"/>
      <w:lvlText w:val="·"/>
      <w:lvlJc w:val="left"/>
      <w:pPr>
        <w:ind w:left="720" w:hanging="360"/>
      </w:pPr>
      <w:rPr>
        <w:rFonts w:ascii="Symbol" w:hAnsi="Symbol" w:hint="default"/>
      </w:rPr>
    </w:lvl>
    <w:lvl w:ilvl="1" w:tplc="D0F01690">
      <w:start w:val="1"/>
      <w:numFmt w:val="bullet"/>
      <w:lvlText w:val="o"/>
      <w:lvlJc w:val="left"/>
      <w:pPr>
        <w:ind w:left="1440" w:hanging="360"/>
      </w:pPr>
      <w:rPr>
        <w:rFonts w:ascii="Courier New" w:hAnsi="Courier New" w:hint="default"/>
      </w:rPr>
    </w:lvl>
    <w:lvl w:ilvl="2" w:tplc="FE7EB9C2">
      <w:start w:val="1"/>
      <w:numFmt w:val="bullet"/>
      <w:lvlText w:val=""/>
      <w:lvlJc w:val="left"/>
      <w:pPr>
        <w:ind w:left="2160" w:hanging="360"/>
      </w:pPr>
      <w:rPr>
        <w:rFonts w:ascii="Wingdings" w:hAnsi="Wingdings" w:hint="default"/>
      </w:rPr>
    </w:lvl>
    <w:lvl w:ilvl="3" w:tplc="F6E0BB56">
      <w:start w:val="1"/>
      <w:numFmt w:val="bullet"/>
      <w:lvlText w:val=""/>
      <w:lvlJc w:val="left"/>
      <w:pPr>
        <w:ind w:left="2880" w:hanging="360"/>
      </w:pPr>
      <w:rPr>
        <w:rFonts w:ascii="Symbol" w:hAnsi="Symbol" w:hint="default"/>
      </w:rPr>
    </w:lvl>
    <w:lvl w:ilvl="4" w:tplc="76B0AAD0">
      <w:start w:val="1"/>
      <w:numFmt w:val="bullet"/>
      <w:lvlText w:val="o"/>
      <w:lvlJc w:val="left"/>
      <w:pPr>
        <w:ind w:left="3600" w:hanging="360"/>
      </w:pPr>
      <w:rPr>
        <w:rFonts w:ascii="Courier New" w:hAnsi="Courier New" w:hint="default"/>
      </w:rPr>
    </w:lvl>
    <w:lvl w:ilvl="5" w:tplc="6A7475B4">
      <w:start w:val="1"/>
      <w:numFmt w:val="bullet"/>
      <w:lvlText w:val=""/>
      <w:lvlJc w:val="left"/>
      <w:pPr>
        <w:ind w:left="4320" w:hanging="360"/>
      </w:pPr>
      <w:rPr>
        <w:rFonts w:ascii="Wingdings" w:hAnsi="Wingdings" w:hint="default"/>
      </w:rPr>
    </w:lvl>
    <w:lvl w:ilvl="6" w:tplc="DB96A2A6">
      <w:start w:val="1"/>
      <w:numFmt w:val="bullet"/>
      <w:lvlText w:val=""/>
      <w:lvlJc w:val="left"/>
      <w:pPr>
        <w:ind w:left="5040" w:hanging="360"/>
      </w:pPr>
      <w:rPr>
        <w:rFonts w:ascii="Symbol" w:hAnsi="Symbol" w:hint="default"/>
      </w:rPr>
    </w:lvl>
    <w:lvl w:ilvl="7" w:tplc="2D5809B6">
      <w:start w:val="1"/>
      <w:numFmt w:val="bullet"/>
      <w:lvlText w:val="o"/>
      <w:lvlJc w:val="left"/>
      <w:pPr>
        <w:ind w:left="5760" w:hanging="360"/>
      </w:pPr>
      <w:rPr>
        <w:rFonts w:ascii="Courier New" w:hAnsi="Courier New" w:hint="default"/>
      </w:rPr>
    </w:lvl>
    <w:lvl w:ilvl="8" w:tplc="F4A28E0A">
      <w:start w:val="1"/>
      <w:numFmt w:val="bullet"/>
      <w:lvlText w:val=""/>
      <w:lvlJc w:val="left"/>
      <w:pPr>
        <w:ind w:left="6480" w:hanging="360"/>
      </w:pPr>
      <w:rPr>
        <w:rFonts w:ascii="Wingdings" w:hAnsi="Wingdings" w:hint="default"/>
      </w:rPr>
    </w:lvl>
  </w:abstractNum>
  <w:abstractNum w:abstractNumId="33" w15:restartNumberingAfterBreak="0">
    <w:nsid w:val="2BD32219"/>
    <w:multiLevelType w:val="hybridMultilevel"/>
    <w:tmpl w:val="FFFFFFFF"/>
    <w:lvl w:ilvl="0" w:tplc="28047256">
      <w:start w:val="1"/>
      <w:numFmt w:val="bullet"/>
      <w:lvlText w:val=""/>
      <w:lvlJc w:val="left"/>
      <w:pPr>
        <w:ind w:left="720" w:hanging="360"/>
      </w:pPr>
      <w:rPr>
        <w:rFonts w:ascii="Symbol" w:hAnsi="Symbol" w:hint="default"/>
      </w:rPr>
    </w:lvl>
    <w:lvl w:ilvl="1" w:tplc="E7567E3E">
      <w:start w:val="1"/>
      <w:numFmt w:val="bullet"/>
      <w:lvlText w:val="o"/>
      <w:lvlJc w:val="left"/>
      <w:pPr>
        <w:ind w:left="1440" w:hanging="360"/>
      </w:pPr>
      <w:rPr>
        <w:rFonts w:ascii="Courier New" w:hAnsi="Courier New" w:hint="default"/>
      </w:rPr>
    </w:lvl>
    <w:lvl w:ilvl="2" w:tplc="79F6723A">
      <w:start w:val="1"/>
      <w:numFmt w:val="bullet"/>
      <w:lvlText w:val=""/>
      <w:lvlJc w:val="left"/>
      <w:pPr>
        <w:ind w:left="2160" w:hanging="360"/>
      </w:pPr>
      <w:rPr>
        <w:rFonts w:ascii="Wingdings" w:hAnsi="Wingdings" w:hint="default"/>
      </w:rPr>
    </w:lvl>
    <w:lvl w:ilvl="3" w:tplc="AEA68C92">
      <w:start w:val="1"/>
      <w:numFmt w:val="bullet"/>
      <w:lvlText w:val=""/>
      <w:lvlJc w:val="left"/>
      <w:pPr>
        <w:ind w:left="2880" w:hanging="360"/>
      </w:pPr>
      <w:rPr>
        <w:rFonts w:ascii="Symbol" w:hAnsi="Symbol" w:hint="default"/>
      </w:rPr>
    </w:lvl>
    <w:lvl w:ilvl="4" w:tplc="3712FF44">
      <w:start w:val="1"/>
      <w:numFmt w:val="bullet"/>
      <w:lvlText w:val="o"/>
      <w:lvlJc w:val="left"/>
      <w:pPr>
        <w:ind w:left="3600" w:hanging="360"/>
      </w:pPr>
      <w:rPr>
        <w:rFonts w:ascii="Courier New" w:hAnsi="Courier New" w:hint="default"/>
      </w:rPr>
    </w:lvl>
    <w:lvl w:ilvl="5" w:tplc="79F882DA">
      <w:start w:val="1"/>
      <w:numFmt w:val="bullet"/>
      <w:lvlText w:val=""/>
      <w:lvlJc w:val="left"/>
      <w:pPr>
        <w:ind w:left="4320" w:hanging="360"/>
      </w:pPr>
      <w:rPr>
        <w:rFonts w:ascii="Wingdings" w:hAnsi="Wingdings" w:hint="default"/>
      </w:rPr>
    </w:lvl>
    <w:lvl w:ilvl="6" w:tplc="78FCE152">
      <w:start w:val="1"/>
      <w:numFmt w:val="bullet"/>
      <w:lvlText w:val=""/>
      <w:lvlJc w:val="left"/>
      <w:pPr>
        <w:ind w:left="5040" w:hanging="360"/>
      </w:pPr>
      <w:rPr>
        <w:rFonts w:ascii="Symbol" w:hAnsi="Symbol" w:hint="default"/>
      </w:rPr>
    </w:lvl>
    <w:lvl w:ilvl="7" w:tplc="B48AA5E6">
      <w:start w:val="1"/>
      <w:numFmt w:val="bullet"/>
      <w:lvlText w:val="o"/>
      <w:lvlJc w:val="left"/>
      <w:pPr>
        <w:ind w:left="5760" w:hanging="360"/>
      </w:pPr>
      <w:rPr>
        <w:rFonts w:ascii="Courier New" w:hAnsi="Courier New" w:hint="default"/>
      </w:rPr>
    </w:lvl>
    <w:lvl w:ilvl="8" w:tplc="12BC161C">
      <w:start w:val="1"/>
      <w:numFmt w:val="bullet"/>
      <w:lvlText w:val=""/>
      <w:lvlJc w:val="left"/>
      <w:pPr>
        <w:ind w:left="6480" w:hanging="360"/>
      </w:pPr>
      <w:rPr>
        <w:rFonts w:ascii="Wingdings" w:hAnsi="Wingdings" w:hint="default"/>
      </w:rPr>
    </w:lvl>
  </w:abstractNum>
  <w:abstractNum w:abstractNumId="3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3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F503B96"/>
    <w:multiLevelType w:val="multilevel"/>
    <w:tmpl w:val="62A4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09638A6"/>
    <w:multiLevelType w:val="hybridMultilevel"/>
    <w:tmpl w:val="0E820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4A60978"/>
    <w:multiLevelType w:val="hybridMultilevel"/>
    <w:tmpl w:val="00FE9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61F9F8D"/>
    <w:multiLevelType w:val="hybridMultilevel"/>
    <w:tmpl w:val="E5CEB3EA"/>
    <w:lvl w:ilvl="0" w:tplc="CD3E5328">
      <w:start w:val="1"/>
      <w:numFmt w:val="bullet"/>
      <w:lvlText w:val=""/>
      <w:lvlJc w:val="left"/>
      <w:pPr>
        <w:ind w:left="720" w:hanging="360"/>
      </w:pPr>
      <w:rPr>
        <w:rFonts w:ascii="Symbol" w:hAnsi="Symbol" w:hint="default"/>
      </w:rPr>
    </w:lvl>
    <w:lvl w:ilvl="1" w:tplc="B9C2C788">
      <w:start w:val="1"/>
      <w:numFmt w:val="bullet"/>
      <w:lvlText w:val="o"/>
      <w:lvlJc w:val="left"/>
      <w:pPr>
        <w:ind w:left="1440" w:hanging="360"/>
      </w:pPr>
      <w:rPr>
        <w:rFonts w:ascii="Courier New" w:hAnsi="Courier New" w:hint="default"/>
      </w:rPr>
    </w:lvl>
    <w:lvl w:ilvl="2" w:tplc="61AC680A">
      <w:start w:val="1"/>
      <w:numFmt w:val="bullet"/>
      <w:lvlText w:val=""/>
      <w:lvlJc w:val="left"/>
      <w:pPr>
        <w:ind w:left="2160" w:hanging="360"/>
      </w:pPr>
      <w:rPr>
        <w:rFonts w:ascii="Wingdings" w:hAnsi="Wingdings" w:hint="default"/>
      </w:rPr>
    </w:lvl>
    <w:lvl w:ilvl="3" w:tplc="BA7E11AA">
      <w:start w:val="1"/>
      <w:numFmt w:val="bullet"/>
      <w:lvlText w:val=""/>
      <w:lvlJc w:val="left"/>
      <w:pPr>
        <w:ind w:left="2880" w:hanging="360"/>
      </w:pPr>
      <w:rPr>
        <w:rFonts w:ascii="Symbol" w:hAnsi="Symbol" w:hint="default"/>
      </w:rPr>
    </w:lvl>
    <w:lvl w:ilvl="4" w:tplc="ED289C24">
      <w:start w:val="1"/>
      <w:numFmt w:val="bullet"/>
      <w:lvlText w:val="o"/>
      <w:lvlJc w:val="left"/>
      <w:pPr>
        <w:ind w:left="3600" w:hanging="360"/>
      </w:pPr>
      <w:rPr>
        <w:rFonts w:ascii="Courier New" w:hAnsi="Courier New" w:hint="default"/>
      </w:rPr>
    </w:lvl>
    <w:lvl w:ilvl="5" w:tplc="A0F8EEBC">
      <w:start w:val="1"/>
      <w:numFmt w:val="bullet"/>
      <w:lvlText w:val=""/>
      <w:lvlJc w:val="left"/>
      <w:pPr>
        <w:ind w:left="4320" w:hanging="360"/>
      </w:pPr>
      <w:rPr>
        <w:rFonts w:ascii="Wingdings" w:hAnsi="Wingdings" w:hint="default"/>
      </w:rPr>
    </w:lvl>
    <w:lvl w:ilvl="6" w:tplc="5F92C758">
      <w:start w:val="1"/>
      <w:numFmt w:val="bullet"/>
      <w:lvlText w:val=""/>
      <w:lvlJc w:val="left"/>
      <w:pPr>
        <w:ind w:left="5040" w:hanging="360"/>
      </w:pPr>
      <w:rPr>
        <w:rFonts w:ascii="Symbol" w:hAnsi="Symbol" w:hint="default"/>
      </w:rPr>
    </w:lvl>
    <w:lvl w:ilvl="7" w:tplc="3196BFCA">
      <w:start w:val="1"/>
      <w:numFmt w:val="bullet"/>
      <w:lvlText w:val="o"/>
      <w:lvlJc w:val="left"/>
      <w:pPr>
        <w:ind w:left="5760" w:hanging="360"/>
      </w:pPr>
      <w:rPr>
        <w:rFonts w:ascii="Courier New" w:hAnsi="Courier New" w:hint="default"/>
      </w:rPr>
    </w:lvl>
    <w:lvl w:ilvl="8" w:tplc="21AC0C3C">
      <w:start w:val="1"/>
      <w:numFmt w:val="bullet"/>
      <w:lvlText w:val=""/>
      <w:lvlJc w:val="left"/>
      <w:pPr>
        <w:ind w:left="6480" w:hanging="360"/>
      </w:pPr>
      <w:rPr>
        <w:rFonts w:ascii="Wingdings" w:hAnsi="Wingdings" w:hint="default"/>
      </w:rPr>
    </w:lvl>
  </w:abstractNum>
  <w:abstractNum w:abstractNumId="40" w15:restartNumberingAfterBreak="0">
    <w:nsid w:val="370B6439"/>
    <w:multiLevelType w:val="multilevel"/>
    <w:tmpl w:val="43E8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78F14AE"/>
    <w:multiLevelType w:val="hybridMultilevel"/>
    <w:tmpl w:val="32BEF4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95359FE"/>
    <w:multiLevelType w:val="hybridMultilevel"/>
    <w:tmpl w:val="72B61BCA"/>
    <w:lvl w:ilvl="0" w:tplc="369EC9A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A563B47"/>
    <w:multiLevelType w:val="hybridMultilevel"/>
    <w:tmpl w:val="C5C0F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C4F600C"/>
    <w:multiLevelType w:val="hybridMultilevel"/>
    <w:tmpl w:val="A086BBBA"/>
    <w:lvl w:ilvl="0" w:tplc="B9301F7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C802B9D"/>
    <w:multiLevelType w:val="hybridMultilevel"/>
    <w:tmpl w:val="EDC687AA"/>
    <w:lvl w:ilvl="0" w:tplc="1534E4F6">
      <w:start w:val="1"/>
      <w:numFmt w:val="bullet"/>
      <w:lvlText w:val=""/>
      <w:lvlJc w:val="left"/>
      <w:pPr>
        <w:ind w:left="1440" w:hanging="360"/>
      </w:pPr>
      <w:rPr>
        <w:rFonts w:ascii="Symbol" w:hAnsi="Symbol"/>
      </w:rPr>
    </w:lvl>
    <w:lvl w:ilvl="1" w:tplc="14A2F6CC">
      <w:start w:val="1"/>
      <w:numFmt w:val="bullet"/>
      <w:lvlText w:val=""/>
      <w:lvlJc w:val="left"/>
      <w:pPr>
        <w:ind w:left="2160" w:hanging="360"/>
      </w:pPr>
      <w:rPr>
        <w:rFonts w:ascii="Symbol" w:hAnsi="Symbol"/>
      </w:rPr>
    </w:lvl>
    <w:lvl w:ilvl="2" w:tplc="AFA49438">
      <w:start w:val="1"/>
      <w:numFmt w:val="bullet"/>
      <w:lvlText w:val=""/>
      <w:lvlJc w:val="left"/>
      <w:pPr>
        <w:ind w:left="1440" w:hanging="360"/>
      </w:pPr>
      <w:rPr>
        <w:rFonts w:ascii="Symbol" w:hAnsi="Symbol"/>
      </w:rPr>
    </w:lvl>
    <w:lvl w:ilvl="3" w:tplc="CC383FF8">
      <w:start w:val="1"/>
      <w:numFmt w:val="bullet"/>
      <w:lvlText w:val=""/>
      <w:lvlJc w:val="left"/>
      <w:pPr>
        <w:ind w:left="1440" w:hanging="360"/>
      </w:pPr>
      <w:rPr>
        <w:rFonts w:ascii="Symbol" w:hAnsi="Symbol"/>
      </w:rPr>
    </w:lvl>
    <w:lvl w:ilvl="4" w:tplc="8AD8F45C">
      <w:start w:val="1"/>
      <w:numFmt w:val="bullet"/>
      <w:lvlText w:val=""/>
      <w:lvlJc w:val="left"/>
      <w:pPr>
        <w:ind w:left="1440" w:hanging="360"/>
      </w:pPr>
      <w:rPr>
        <w:rFonts w:ascii="Symbol" w:hAnsi="Symbol"/>
      </w:rPr>
    </w:lvl>
    <w:lvl w:ilvl="5" w:tplc="0304254A">
      <w:start w:val="1"/>
      <w:numFmt w:val="bullet"/>
      <w:lvlText w:val=""/>
      <w:lvlJc w:val="left"/>
      <w:pPr>
        <w:ind w:left="1440" w:hanging="360"/>
      </w:pPr>
      <w:rPr>
        <w:rFonts w:ascii="Symbol" w:hAnsi="Symbol"/>
      </w:rPr>
    </w:lvl>
    <w:lvl w:ilvl="6" w:tplc="D012E8EA">
      <w:start w:val="1"/>
      <w:numFmt w:val="bullet"/>
      <w:lvlText w:val=""/>
      <w:lvlJc w:val="left"/>
      <w:pPr>
        <w:ind w:left="1440" w:hanging="360"/>
      </w:pPr>
      <w:rPr>
        <w:rFonts w:ascii="Symbol" w:hAnsi="Symbol"/>
      </w:rPr>
    </w:lvl>
    <w:lvl w:ilvl="7" w:tplc="E1CCFB16">
      <w:start w:val="1"/>
      <w:numFmt w:val="bullet"/>
      <w:lvlText w:val=""/>
      <w:lvlJc w:val="left"/>
      <w:pPr>
        <w:ind w:left="1440" w:hanging="360"/>
      </w:pPr>
      <w:rPr>
        <w:rFonts w:ascii="Symbol" w:hAnsi="Symbol"/>
      </w:rPr>
    </w:lvl>
    <w:lvl w:ilvl="8" w:tplc="42FC1B12">
      <w:start w:val="1"/>
      <w:numFmt w:val="bullet"/>
      <w:lvlText w:val=""/>
      <w:lvlJc w:val="left"/>
      <w:pPr>
        <w:ind w:left="1440" w:hanging="360"/>
      </w:pPr>
      <w:rPr>
        <w:rFonts w:ascii="Symbol" w:hAnsi="Symbol"/>
      </w:rPr>
    </w:lvl>
  </w:abstractNum>
  <w:abstractNum w:abstractNumId="47" w15:restartNumberingAfterBreak="0">
    <w:nsid w:val="3ECE2458"/>
    <w:multiLevelType w:val="hybridMultilevel"/>
    <w:tmpl w:val="13E202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FAA1699"/>
    <w:multiLevelType w:val="hybridMultilevel"/>
    <w:tmpl w:val="2EB88D88"/>
    <w:lvl w:ilvl="0" w:tplc="7BFA8F7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32D6814"/>
    <w:multiLevelType w:val="hybridMultilevel"/>
    <w:tmpl w:val="33D019F2"/>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CBDC3344">
      <w:numFmt w:val="bullet"/>
      <w:lvlText w:val="•"/>
      <w:lvlJc w:val="left"/>
      <w:pPr>
        <w:ind w:left="2163" w:hanging="720"/>
      </w:pPr>
      <w:rPr>
        <w:rFonts w:ascii="Calibri" w:eastAsiaTheme="minorHAnsi" w:hAnsi="Calibri" w:cs="Calibri"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50" w15:restartNumberingAfterBreak="0">
    <w:nsid w:val="44F9465F"/>
    <w:multiLevelType w:val="multilevel"/>
    <w:tmpl w:val="D40C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5406952"/>
    <w:multiLevelType w:val="hybridMultilevel"/>
    <w:tmpl w:val="990E3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6F67CBE"/>
    <w:multiLevelType w:val="hybridMultilevel"/>
    <w:tmpl w:val="D004A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9254594"/>
    <w:multiLevelType w:val="hybridMultilevel"/>
    <w:tmpl w:val="E4E24C90"/>
    <w:lvl w:ilvl="0" w:tplc="7BFA8F7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A4B5EDF"/>
    <w:multiLevelType w:val="hybridMultilevel"/>
    <w:tmpl w:val="387A16A8"/>
    <w:lvl w:ilvl="0" w:tplc="C012FB9C">
      <w:numFmt w:val="bullet"/>
      <w:lvlText w:val="•"/>
      <w:lvlJc w:val="left"/>
      <w:pPr>
        <w:ind w:left="1080" w:hanging="720"/>
      </w:pPr>
      <w:rPr>
        <w:rFonts w:ascii="Aptos" w:eastAsiaTheme="minorHAnsi" w:hAnsi="Aptos"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DB56D74"/>
    <w:multiLevelType w:val="multilevel"/>
    <w:tmpl w:val="6E4E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E2B7EAD"/>
    <w:multiLevelType w:val="hybridMultilevel"/>
    <w:tmpl w:val="3DC29C8E"/>
    <w:lvl w:ilvl="0" w:tplc="798205A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70D46F8"/>
    <w:multiLevelType w:val="hybridMultilevel"/>
    <w:tmpl w:val="BAD4F7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57A06BF3"/>
    <w:multiLevelType w:val="hybridMultilevel"/>
    <w:tmpl w:val="78583392"/>
    <w:lvl w:ilvl="0" w:tplc="C338CAA4">
      <w:start w:val="1"/>
      <w:numFmt w:val="bullet"/>
      <w:lvlText w:val=""/>
      <w:lvlJc w:val="left"/>
      <w:pPr>
        <w:ind w:left="720" w:hanging="360"/>
      </w:pPr>
      <w:rPr>
        <w:rFonts w:ascii="Symbol" w:hAnsi="Symbol" w:hint="default"/>
      </w:rPr>
    </w:lvl>
    <w:lvl w:ilvl="1" w:tplc="AAD64848">
      <w:start w:val="1"/>
      <w:numFmt w:val="bullet"/>
      <w:lvlText w:val="o"/>
      <w:lvlJc w:val="left"/>
      <w:pPr>
        <w:ind w:left="1440" w:hanging="360"/>
      </w:pPr>
      <w:rPr>
        <w:rFonts w:ascii="Courier New" w:hAnsi="Courier New" w:hint="default"/>
      </w:rPr>
    </w:lvl>
    <w:lvl w:ilvl="2" w:tplc="3E022CCE">
      <w:start w:val="1"/>
      <w:numFmt w:val="bullet"/>
      <w:lvlText w:val=""/>
      <w:lvlJc w:val="left"/>
      <w:pPr>
        <w:ind w:left="2160" w:hanging="360"/>
      </w:pPr>
      <w:rPr>
        <w:rFonts w:ascii="Wingdings" w:hAnsi="Wingdings" w:hint="default"/>
      </w:rPr>
    </w:lvl>
    <w:lvl w:ilvl="3" w:tplc="4B0EA8CE">
      <w:start w:val="1"/>
      <w:numFmt w:val="bullet"/>
      <w:lvlText w:val=""/>
      <w:lvlJc w:val="left"/>
      <w:pPr>
        <w:ind w:left="2880" w:hanging="360"/>
      </w:pPr>
      <w:rPr>
        <w:rFonts w:ascii="Symbol" w:hAnsi="Symbol" w:hint="default"/>
      </w:rPr>
    </w:lvl>
    <w:lvl w:ilvl="4" w:tplc="79C04216">
      <w:start w:val="1"/>
      <w:numFmt w:val="bullet"/>
      <w:lvlText w:val="o"/>
      <w:lvlJc w:val="left"/>
      <w:pPr>
        <w:ind w:left="3600" w:hanging="360"/>
      </w:pPr>
      <w:rPr>
        <w:rFonts w:ascii="Courier New" w:hAnsi="Courier New" w:hint="default"/>
      </w:rPr>
    </w:lvl>
    <w:lvl w:ilvl="5" w:tplc="A90CD6DE">
      <w:start w:val="1"/>
      <w:numFmt w:val="bullet"/>
      <w:lvlText w:val=""/>
      <w:lvlJc w:val="left"/>
      <w:pPr>
        <w:ind w:left="4320" w:hanging="360"/>
      </w:pPr>
      <w:rPr>
        <w:rFonts w:ascii="Wingdings" w:hAnsi="Wingdings" w:hint="default"/>
      </w:rPr>
    </w:lvl>
    <w:lvl w:ilvl="6" w:tplc="8D7C7840">
      <w:start w:val="1"/>
      <w:numFmt w:val="bullet"/>
      <w:lvlText w:val=""/>
      <w:lvlJc w:val="left"/>
      <w:pPr>
        <w:ind w:left="5040" w:hanging="360"/>
      </w:pPr>
      <w:rPr>
        <w:rFonts w:ascii="Symbol" w:hAnsi="Symbol" w:hint="default"/>
      </w:rPr>
    </w:lvl>
    <w:lvl w:ilvl="7" w:tplc="B0A4FEEE">
      <w:start w:val="1"/>
      <w:numFmt w:val="bullet"/>
      <w:lvlText w:val="o"/>
      <w:lvlJc w:val="left"/>
      <w:pPr>
        <w:ind w:left="5760" w:hanging="360"/>
      </w:pPr>
      <w:rPr>
        <w:rFonts w:ascii="Courier New" w:hAnsi="Courier New" w:hint="default"/>
      </w:rPr>
    </w:lvl>
    <w:lvl w:ilvl="8" w:tplc="877639A8">
      <w:start w:val="1"/>
      <w:numFmt w:val="bullet"/>
      <w:lvlText w:val=""/>
      <w:lvlJc w:val="left"/>
      <w:pPr>
        <w:ind w:left="6480" w:hanging="360"/>
      </w:pPr>
      <w:rPr>
        <w:rFonts w:ascii="Wingdings" w:hAnsi="Wingdings" w:hint="default"/>
      </w:rPr>
    </w:lvl>
  </w:abstractNum>
  <w:abstractNum w:abstractNumId="59" w15:restartNumberingAfterBreak="0">
    <w:nsid w:val="5AC46B53"/>
    <w:multiLevelType w:val="hybridMultilevel"/>
    <w:tmpl w:val="18ACFFB6"/>
    <w:lvl w:ilvl="0" w:tplc="A596DD40">
      <w:start w:val="1"/>
      <w:numFmt w:val="bullet"/>
      <w:lvlText w:val=""/>
      <w:lvlJc w:val="left"/>
      <w:pPr>
        <w:ind w:left="1440" w:hanging="360"/>
      </w:pPr>
      <w:rPr>
        <w:rFonts w:ascii="Symbol" w:hAnsi="Symbol"/>
      </w:rPr>
    </w:lvl>
    <w:lvl w:ilvl="1" w:tplc="B12C8724">
      <w:start w:val="1"/>
      <w:numFmt w:val="bullet"/>
      <w:lvlText w:val=""/>
      <w:lvlJc w:val="left"/>
      <w:pPr>
        <w:ind w:left="2160" w:hanging="360"/>
      </w:pPr>
      <w:rPr>
        <w:rFonts w:ascii="Symbol" w:hAnsi="Symbol"/>
      </w:rPr>
    </w:lvl>
    <w:lvl w:ilvl="2" w:tplc="775C636A">
      <w:start w:val="1"/>
      <w:numFmt w:val="bullet"/>
      <w:lvlText w:val=""/>
      <w:lvlJc w:val="left"/>
      <w:pPr>
        <w:ind w:left="1440" w:hanging="360"/>
      </w:pPr>
      <w:rPr>
        <w:rFonts w:ascii="Symbol" w:hAnsi="Symbol"/>
      </w:rPr>
    </w:lvl>
    <w:lvl w:ilvl="3" w:tplc="58DEB45E">
      <w:start w:val="1"/>
      <w:numFmt w:val="bullet"/>
      <w:lvlText w:val=""/>
      <w:lvlJc w:val="left"/>
      <w:pPr>
        <w:ind w:left="1440" w:hanging="360"/>
      </w:pPr>
      <w:rPr>
        <w:rFonts w:ascii="Symbol" w:hAnsi="Symbol"/>
      </w:rPr>
    </w:lvl>
    <w:lvl w:ilvl="4" w:tplc="F1BC3C80">
      <w:start w:val="1"/>
      <w:numFmt w:val="bullet"/>
      <w:lvlText w:val=""/>
      <w:lvlJc w:val="left"/>
      <w:pPr>
        <w:ind w:left="1440" w:hanging="360"/>
      </w:pPr>
      <w:rPr>
        <w:rFonts w:ascii="Symbol" w:hAnsi="Symbol"/>
      </w:rPr>
    </w:lvl>
    <w:lvl w:ilvl="5" w:tplc="671E5C86">
      <w:start w:val="1"/>
      <w:numFmt w:val="bullet"/>
      <w:lvlText w:val=""/>
      <w:lvlJc w:val="left"/>
      <w:pPr>
        <w:ind w:left="1440" w:hanging="360"/>
      </w:pPr>
      <w:rPr>
        <w:rFonts w:ascii="Symbol" w:hAnsi="Symbol"/>
      </w:rPr>
    </w:lvl>
    <w:lvl w:ilvl="6" w:tplc="03F427DA">
      <w:start w:val="1"/>
      <w:numFmt w:val="bullet"/>
      <w:lvlText w:val=""/>
      <w:lvlJc w:val="left"/>
      <w:pPr>
        <w:ind w:left="1440" w:hanging="360"/>
      </w:pPr>
      <w:rPr>
        <w:rFonts w:ascii="Symbol" w:hAnsi="Symbol"/>
      </w:rPr>
    </w:lvl>
    <w:lvl w:ilvl="7" w:tplc="5DEA6548">
      <w:start w:val="1"/>
      <w:numFmt w:val="bullet"/>
      <w:lvlText w:val=""/>
      <w:lvlJc w:val="left"/>
      <w:pPr>
        <w:ind w:left="1440" w:hanging="360"/>
      </w:pPr>
      <w:rPr>
        <w:rFonts w:ascii="Symbol" w:hAnsi="Symbol"/>
      </w:rPr>
    </w:lvl>
    <w:lvl w:ilvl="8" w:tplc="DC7E6A9E">
      <w:start w:val="1"/>
      <w:numFmt w:val="bullet"/>
      <w:lvlText w:val=""/>
      <w:lvlJc w:val="left"/>
      <w:pPr>
        <w:ind w:left="1440" w:hanging="360"/>
      </w:pPr>
      <w:rPr>
        <w:rFonts w:ascii="Symbol" w:hAnsi="Symbol"/>
      </w:rPr>
    </w:lvl>
  </w:abstractNum>
  <w:abstractNum w:abstractNumId="60" w15:restartNumberingAfterBreak="0">
    <w:nsid w:val="5B337DFA"/>
    <w:multiLevelType w:val="hybridMultilevel"/>
    <w:tmpl w:val="1BF6F1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CBF6560"/>
    <w:multiLevelType w:val="hybridMultilevel"/>
    <w:tmpl w:val="AC364580"/>
    <w:lvl w:ilvl="0" w:tplc="ACDACC8A">
      <w:start w:val="1"/>
      <w:numFmt w:val="bullet"/>
      <w:lvlText w:val=""/>
      <w:lvlJc w:val="left"/>
      <w:pPr>
        <w:ind w:left="720" w:hanging="360"/>
      </w:pPr>
      <w:rPr>
        <w:rFonts w:ascii="Symbol" w:hAnsi="Symbol"/>
      </w:rPr>
    </w:lvl>
    <w:lvl w:ilvl="1" w:tplc="5FDCD87A">
      <w:start w:val="1"/>
      <w:numFmt w:val="bullet"/>
      <w:lvlText w:val=""/>
      <w:lvlJc w:val="left"/>
      <w:pPr>
        <w:ind w:left="720" w:hanging="360"/>
      </w:pPr>
      <w:rPr>
        <w:rFonts w:ascii="Symbol" w:hAnsi="Symbol"/>
      </w:rPr>
    </w:lvl>
    <w:lvl w:ilvl="2" w:tplc="765AC728">
      <w:start w:val="1"/>
      <w:numFmt w:val="bullet"/>
      <w:lvlText w:val=""/>
      <w:lvlJc w:val="left"/>
      <w:pPr>
        <w:ind w:left="720" w:hanging="360"/>
      </w:pPr>
      <w:rPr>
        <w:rFonts w:ascii="Symbol" w:hAnsi="Symbol"/>
      </w:rPr>
    </w:lvl>
    <w:lvl w:ilvl="3" w:tplc="D360A024">
      <w:start w:val="1"/>
      <w:numFmt w:val="bullet"/>
      <w:lvlText w:val=""/>
      <w:lvlJc w:val="left"/>
      <w:pPr>
        <w:ind w:left="720" w:hanging="360"/>
      </w:pPr>
      <w:rPr>
        <w:rFonts w:ascii="Symbol" w:hAnsi="Symbol"/>
      </w:rPr>
    </w:lvl>
    <w:lvl w:ilvl="4" w:tplc="11EE17EC">
      <w:start w:val="1"/>
      <w:numFmt w:val="bullet"/>
      <w:lvlText w:val=""/>
      <w:lvlJc w:val="left"/>
      <w:pPr>
        <w:ind w:left="720" w:hanging="360"/>
      </w:pPr>
      <w:rPr>
        <w:rFonts w:ascii="Symbol" w:hAnsi="Symbol"/>
      </w:rPr>
    </w:lvl>
    <w:lvl w:ilvl="5" w:tplc="06101088">
      <w:start w:val="1"/>
      <w:numFmt w:val="bullet"/>
      <w:lvlText w:val=""/>
      <w:lvlJc w:val="left"/>
      <w:pPr>
        <w:ind w:left="720" w:hanging="360"/>
      </w:pPr>
      <w:rPr>
        <w:rFonts w:ascii="Symbol" w:hAnsi="Symbol"/>
      </w:rPr>
    </w:lvl>
    <w:lvl w:ilvl="6" w:tplc="A2343C7A">
      <w:start w:val="1"/>
      <w:numFmt w:val="bullet"/>
      <w:lvlText w:val=""/>
      <w:lvlJc w:val="left"/>
      <w:pPr>
        <w:ind w:left="720" w:hanging="360"/>
      </w:pPr>
      <w:rPr>
        <w:rFonts w:ascii="Symbol" w:hAnsi="Symbol"/>
      </w:rPr>
    </w:lvl>
    <w:lvl w:ilvl="7" w:tplc="95BE2D4A">
      <w:start w:val="1"/>
      <w:numFmt w:val="bullet"/>
      <w:lvlText w:val=""/>
      <w:lvlJc w:val="left"/>
      <w:pPr>
        <w:ind w:left="720" w:hanging="360"/>
      </w:pPr>
      <w:rPr>
        <w:rFonts w:ascii="Symbol" w:hAnsi="Symbol"/>
      </w:rPr>
    </w:lvl>
    <w:lvl w:ilvl="8" w:tplc="C8365398">
      <w:start w:val="1"/>
      <w:numFmt w:val="bullet"/>
      <w:lvlText w:val=""/>
      <w:lvlJc w:val="left"/>
      <w:pPr>
        <w:ind w:left="720" w:hanging="360"/>
      </w:pPr>
      <w:rPr>
        <w:rFonts w:ascii="Symbol" w:hAnsi="Symbol"/>
      </w:rPr>
    </w:lvl>
  </w:abstractNum>
  <w:abstractNum w:abstractNumId="63" w15:restartNumberingAfterBreak="0">
    <w:nsid w:val="5CD94CE6"/>
    <w:multiLevelType w:val="hybridMultilevel"/>
    <w:tmpl w:val="8E20E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D497DA4"/>
    <w:multiLevelType w:val="hybridMultilevel"/>
    <w:tmpl w:val="9FBA3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5E94178C"/>
    <w:multiLevelType w:val="hybridMultilevel"/>
    <w:tmpl w:val="3A065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03A4D2B"/>
    <w:multiLevelType w:val="hybridMultilevel"/>
    <w:tmpl w:val="5484DBEA"/>
    <w:lvl w:ilvl="0" w:tplc="7BFA8F7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0D91DA5"/>
    <w:multiLevelType w:val="hybridMultilevel"/>
    <w:tmpl w:val="EF4827B0"/>
    <w:lvl w:ilvl="0" w:tplc="C012FB9C">
      <w:numFmt w:val="bullet"/>
      <w:lvlText w:val="•"/>
      <w:lvlJc w:val="left"/>
      <w:pPr>
        <w:ind w:left="1080" w:hanging="720"/>
      </w:pPr>
      <w:rPr>
        <w:rFonts w:ascii="Aptos" w:eastAsiaTheme="minorHAnsi" w:hAnsi="Aptos"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1B35B82"/>
    <w:multiLevelType w:val="multilevel"/>
    <w:tmpl w:val="84E8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30928EE"/>
    <w:multiLevelType w:val="hybridMultilevel"/>
    <w:tmpl w:val="AB4CFA58"/>
    <w:lvl w:ilvl="0" w:tplc="BA1EB0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67754A36"/>
    <w:multiLevelType w:val="hybridMultilevel"/>
    <w:tmpl w:val="69403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D84352B"/>
    <w:multiLevelType w:val="hybridMultilevel"/>
    <w:tmpl w:val="BDA84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6FB40B86"/>
    <w:multiLevelType w:val="multilevel"/>
    <w:tmpl w:val="73C2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5" w15:restartNumberingAfterBreak="0">
    <w:nsid w:val="747044D6"/>
    <w:multiLevelType w:val="hybridMultilevel"/>
    <w:tmpl w:val="242E7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4AC3CAD"/>
    <w:multiLevelType w:val="hybridMultilevel"/>
    <w:tmpl w:val="1752E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6433CAC"/>
    <w:multiLevelType w:val="multilevel"/>
    <w:tmpl w:val="94E4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6AC7C6F"/>
    <w:multiLevelType w:val="hybridMultilevel"/>
    <w:tmpl w:val="AD3C8194"/>
    <w:lvl w:ilvl="0" w:tplc="CD3E532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7C970850"/>
    <w:multiLevelType w:val="multilevel"/>
    <w:tmpl w:val="27A8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DC3729A"/>
    <w:multiLevelType w:val="hybridMultilevel"/>
    <w:tmpl w:val="94807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F011E5D"/>
    <w:multiLevelType w:val="hybridMultilevel"/>
    <w:tmpl w:val="0DE68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4314163">
    <w:abstractNumId w:val="33"/>
  </w:num>
  <w:num w:numId="2" w16cid:durableId="1071386928">
    <w:abstractNumId w:val="9"/>
  </w:num>
  <w:num w:numId="3" w16cid:durableId="795828795">
    <w:abstractNumId w:val="39"/>
  </w:num>
  <w:num w:numId="4" w16cid:durableId="2138603021">
    <w:abstractNumId w:val="19"/>
  </w:num>
  <w:num w:numId="5" w16cid:durableId="836773429">
    <w:abstractNumId w:val="5"/>
  </w:num>
  <w:num w:numId="6" w16cid:durableId="550918009">
    <w:abstractNumId w:val="4"/>
  </w:num>
  <w:num w:numId="7" w16cid:durableId="2058428776">
    <w:abstractNumId w:val="3"/>
  </w:num>
  <w:num w:numId="8" w16cid:durableId="763187989">
    <w:abstractNumId w:val="35"/>
  </w:num>
  <w:num w:numId="9" w16cid:durableId="44069685">
    <w:abstractNumId w:val="2"/>
  </w:num>
  <w:num w:numId="10" w16cid:durableId="8145735">
    <w:abstractNumId w:val="1"/>
  </w:num>
  <w:num w:numId="11" w16cid:durableId="1721395698">
    <w:abstractNumId w:val="0"/>
  </w:num>
  <w:num w:numId="12" w16cid:durableId="191654785">
    <w:abstractNumId w:val="34"/>
  </w:num>
  <w:num w:numId="13" w16cid:durableId="1807355496">
    <w:abstractNumId w:val="10"/>
  </w:num>
  <w:num w:numId="14" w16cid:durableId="190337255">
    <w:abstractNumId w:val="72"/>
  </w:num>
  <w:num w:numId="15" w16cid:durableId="1788502632">
    <w:abstractNumId w:val="18"/>
  </w:num>
  <w:num w:numId="16" w16cid:durableId="15045154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9223065">
    <w:abstractNumId w:val="16"/>
  </w:num>
  <w:num w:numId="18" w16cid:durableId="1128359443">
    <w:abstractNumId w:val="6"/>
  </w:num>
  <w:num w:numId="19" w16cid:durableId="454912544">
    <w:abstractNumId w:val="74"/>
  </w:num>
  <w:num w:numId="20" w16cid:durableId="1044330706">
    <w:abstractNumId w:val="42"/>
  </w:num>
  <w:num w:numId="21" w16cid:durableId="2066949313">
    <w:abstractNumId w:val="13"/>
  </w:num>
  <w:num w:numId="22" w16cid:durableId="1657219524">
    <w:abstractNumId w:val="61"/>
  </w:num>
  <w:num w:numId="23" w16cid:durableId="791703339">
    <w:abstractNumId w:val="60"/>
  </w:num>
  <w:num w:numId="24" w16cid:durableId="2093307754">
    <w:abstractNumId w:val="45"/>
  </w:num>
  <w:num w:numId="25" w16cid:durableId="2112116842">
    <w:abstractNumId w:val="21"/>
  </w:num>
  <w:num w:numId="26" w16cid:durableId="27609053">
    <w:abstractNumId w:val="43"/>
  </w:num>
  <w:num w:numId="27" w16cid:durableId="1716850750">
    <w:abstractNumId w:val="38"/>
  </w:num>
  <w:num w:numId="28" w16cid:durableId="814761141">
    <w:abstractNumId w:val="14"/>
  </w:num>
  <w:num w:numId="29" w16cid:durableId="1291742792">
    <w:abstractNumId w:val="59"/>
  </w:num>
  <w:num w:numId="30" w16cid:durableId="1927231493">
    <w:abstractNumId w:val="46"/>
  </w:num>
  <w:num w:numId="31" w16cid:durableId="791825018">
    <w:abstractNumId w:val="26"/>
  </w:num>
  <w:num w:numId="32" w16cid:durableId="1349135678">
    <w:abstractNumId w:val="70"/>
  </w:num>
  <w:num w:numId="33" w16cid:durableId="1625699284">
    <w:abstractNumId w:val="28"/>
  </w:num>
  <w:num w:numId="34" w16cid:durableId="1485123275">
    <w:abstractNumId w:val="81"/>
  </w:num>
  <w:num w:numId="35" w16cid:durableId="2007201463">
    <w:abstractNumId w:val="22"/>
  </w:num>
  <w:num w:numId="36" w16cid:durableId="1503084047">
    <w:abstractNumId w:val="49"/>
  </w:num>
  <w:num w:numId="37" w16cid:durableId="850023537">
    <w:abstractNumId w:val="22"/>
  </w:num>
  <w:num w:numId="38" w16cid:durableId="1997831727">
    <w:abstractNumId w:val="58"/>
  </w:num>
  <w:num w:numId="39" w16cid:durableId="1745252347">
    <w:abstractNumId w:val="57"/>
  </w:num>
  <w:num w:numId="40" w16cid:durableId="2013216558">
    <w:abstractNumId w:val="69"/>
  </w:num>
  <w:num w:numId="41" w16cid:durableId="355040782">
    <w:abstractNumId w:val="51"/>
  </w:num>
  <w:num w:numId="42" w16cid:durableId="993144579">
    <w:abstractNumId w:val="37"/>
  </w:num>
  <w:num w:numId="43" w16cid:durableId="1650984432">
    <w:abstractNumId w:val="71"/>
  </w:num>
  <w:num w:numId="44" w16cid:durableId="1045182846">
    <w:abstractNumId w:val="64"/>
  </w:num>
  <w:num w:numId="45" w16cid:durableId="1529370137">
    <w:abstractNumId w:val="47"/>
  </w:num>
  <w:num w:numId="46" w16cid:durableId="1242367544">
    <w:abstractNumId w:val="30"/>
  </w:num>
  <w:num w:numId="47" w16cid:durableId="573011150">
    <w:abstractNumId w:val="53"/>
  </w:num>
  <w:num w:numId="48" w16cid:durableId="969673836">
    <w:abstractNumId w:val="48"/>
  </w:num>
  <w:num w:numId="49" w16cid:durableId="2019578844">
    <w:abstractNumId w:val="66"/>
  </w:num>
  <w:num w:numId="50" w16cid:durableId="1590508098">
    <w:abstractNumId w:val="41"/>
  </w:num>
  <w:num w:numId="51" w16cid:durableId="1035499111">
    <w:abstractNumId w:val="31"/>
  </w:num>
  <w:num w:numId="52" w16cid:durableId="631445574">
    <w:abstractNumId w:val="23"/>
  </w:num>
  <w:num w:numId="53" w16cid:durableId="1034698320">
    <w:abstractNumId w:val="52"/>
  </w:num>
  <w:num w:numId="54" w16cid:durableId="469245283">
    <w:abstractNumId w:val="7"/>
  </w:num>
  <w:num w:numId="55" w16cid:durableId="2045641997">
    <w:abstractNumId w:val="50"/>
  </w:num>
  <w:num w:numId="56" w16cid:durableId="1705783883">
    <w:abstractNumId w:val="68"/>
  </w:num>
  <w:num w:numId="57" w16cid:durableId="793718991">
    <w:abstractNumId w:val="77"/>
  </w:num>
  <w:num w:numId="58" w16cid:durableId="1622758845">
    <w:abstractNumId w:val="36"/>
  </w:num>
  <w:num w:numId="59" w16cid:durableId="1081415455">
    <w:abstractNumId w:val="40"/>
  </w:num>
  <w:num w:numId="60" w16cid:durableId="1525557993">
    <w:abstractNumId w:val="65"/>
  </w:num>
  <w:num w:numId="61" w16cid:durableId="1201868316">
    <w:abstractNumId w:val="80"/>
  </w:num>
  <w:num w:numId="62" w16cid:durableId="735511691">
    <w:abstractNumId w:val="75"/>
  </w:num>
  <w:num w:numId="63" w16cid:durableId="492374548">
    <w:abstractNumId w:val="54"/>
  </w:num>
  <w:num w:numId="64" w16cid:durableId="1098673641">
    <w:abstractNumId w:val="67"/>
  </w:num>
  <w:num w:numId="65" w16cid:durableId="474106065">
    <w:abstractNumId w:val="24"/>
  </w:num>
  <w:num w:numId="66" w16cid:durableId="2134862413">
    <w:abstractNumId w:val="78"/>
  </w:num>
  <w:num w:numId="67" w16cid:durableId="1820271072">
    <w:abstractNumId w:val="32"/>
  </w:num>
  <w:num w:numId="68" w16cid:durableId="389618162">
    <w:abstractNumId w:val="29"/>
  </w:num>
  <w:num w:numId="69" w16cid:durableId="1895383545">
    <w:abstractNumId w:val="44"/>
  </w:num>
  <w:num w:numId="70" w16cid:durableId="447041714">
    <w:abstractNumId w:val="76"/>
  </w:num>
  <w:num w:numId="71" w16cid:durableId="904611556">
    <w:abstractNumId w:val="20"/>
  </w:num>
  <w:num w:numId="72" w16cid:durableId="859707554">
    <w:abstractNumId w:val="27"/>
  </w:num>
  <w:num w:numId="73" w16cid:durableId="1914779828">
    <w:abstractNumId w:val="25"/>
  </w:num>
  <w:num w:numId="74" w16cid:durableId="51739295">
    <w:abstractNumId w:val="8"/>
  </w:num>
  <w:num w:numId="75" w16cid:durableId="283003280">
    <w:abstractNumId w:val="73"/>
  </w:num>
  <w:num w:numId="76" w16cid:durableId="992216462">
    <w:abstractNumId w:val="55"/>
  </w:num>
  <w:num w:numId="77" w16cid:durableId="104037726">
    <w:abstractNumId w:val="12"/>
  </w:num>
  <w:num w:numId="78" w16cid:durableId="893856247">
    <w:abstractNumId w:val="62"/>
  </w:num>
  <w:num w:numId="79" w16cid:durableId="2131511782">
    <w:abstractNumId w:val="15"/>
  </w:num>
  <w:num w:numId="80" w16cid:durableId="1432779619">
    <w:abstractNumId w:val="63"/>
  </w:num>
  <w:num w:numId="81" w16cid:durableId="792559407">
    <w:abstractNumId w:val="11"/>
  </w:num>
  <w:num w:numId="82" w16cid:durableId="560020997">
    <w:abstractNumId w:val="79"/>
  </w:num>
  <w:num w:numId="83" w16cid:durableId="580873340">
    <w:abstractNumId w:val="17"/>
  </w:num>
  <w:num w:numId="84" w16cid:durableId="1566993993">
    <w:abstractNumId w:val="5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228"/>
    <w:rsid w:val="000000B9"/>
    <w:rsid w:val="000000BB"/>
    <w:rsid w:val="000001CA"/>
    <w:rsid w:val="000004F0"/>
    <w:rsid w:val="000005A8"/>
    <w:rsid w:val="00001992"/>
    <w:rsid w:val="00001BC4"/>
    <w:rsid w:val="00001DD8"/>
    <w:rsid w:val="00003282"/>
    <w:rsid w:val="00003A41"/>
    <w:rsid w:val="0000451B"/>
    <w:rsid w:val="0000588E"/>
    <w:rsid w:val="00005917"/>
    <w:rsid w:val="0000647D"/>
    <w:rsid w:val="00007907"/>
    <w:rsid w:val="00007D15"/>
    <w:rsid w:val="00007D33"/>
    <w:rsid w:val="00010358"/>
    <w:rsid w:val="000109E9"/>
    <w:rsid w:val="000114C7"/>
    <w:rsid w:val="000115CA"/>
    <w:rsid w:val="00011B86"/>
    <w:rsid w:val="00011CA3"/>
    <w:rsid w:val="00012366"/>
    <w:rsid w:val="00012B0E"/>
    <w:rsid w:val="00013321"/>
    <w:rsid w:val="0001397C"/>
    <w:rsid w:val="00013B3B"/>
    <w:rsid w:val="00013CA3"/>
    <w:rsid w:val="00013F65"/>
    <w:rsid w:val="00014856"/>
    <w:rsid w:val="000159C0"/>
    <w:rsid w:val="00015E3A"/>
    <w:rsid w:val="000164F0"/>
    <w:rsid w:val="00016EC0"/>
    <w:rsid w:val="00017635"/>
    <w:rsid w:val="0002075A"/>
    <w:rsid w:val="00020799"/>
    <w:rsid w:val="00020E5D"/>
    <w:rsid w:val="0002197F"/>
    <w:rsid w:val="00021FBE"/>
    <w:rsid w:val="0002323B"/>
    <w:rsid w:val="000235F0"/>
    <w:rsid w:val="0002454B"/>
    <w:rsid w:val="0002462E"/>
    <w:rsid w:val="00025CB3"/>
    <w:rsid w:val="00026B10"/>
    <w:rsid w:val="000270F8"/>
    <w:rsid w:val="00027C6A"/>
    <w:rsid w:val="00027F0D"/>
    <w:rsid w:val="00030094"/>
    <w:rsid w:val="000304F7"/>
    <w:rsid w:val="000307C1"/>
    <w:rsid w:val="00030FFF"/>
    <w:rsid w:val="00031178"/>
    <w:rsid w:val="000318C9"/>
    <w:rsid w:val="000326D1"/>
    <w:rsid w:val="000330B2"/>
    <w:rsid w:val="000334F4"/>
    <w:rsid w:val="00034785"/>
    <w:rsid w:val="00035484"/>
    <w:rsid w:val="0003676E"/>
    <w:rsid w:val="00037497"/>
    <w:rsid w:val="00037826"/>
    <w:rsid w:val="000379D8"/>
    <w:rsid w:val="00037A04"/>
    <w:rsid w:val="00037DDC"/>
    <w:rsid w:val="00040B3F"/>
    <w:rsid w:val="00040F15"/>
    <w:rsid w:val="00040FF2"/>
    <w:rsid w:val="000416E6"/>
    <w:rsid w:val="00041B3B"/>
    <w:rsid w:val="00041E76"/>
    <w:rsid w:val="00042312"/>
    <w:rsid w:val="0004271B"/>
    <w:rsid w:val="00042849"/>
    <w:rsid w:val="00042FA1"/>
    <w:rsid w:val="00043295"/>
    <w:rsid w:val="00043D22"/>
    <w:rsid w:val="000440F5"/>
    <w:rsid w:val="0004421C"/>
    <w:rsid w:val="00044867"/>
    <w:rsid w:val="00045DDD"/>
    <w:rsid w:val="00045E44"/>
    <w:rsid w:val="000461D2"/>
    <w:rsid w:val="00046347"/>
    <w:rsid w:val="0004755D"/>
    <w:rsid w:val="0004792C"/>
    <w:rsid w:val="00047E79"/>
    <w:rsid w:val="00047EC3"/>
    <w:rsid w:val="000500FE"/>
    <w:rsid w:val="00050A25"/>
    <w:rsid w:val="00050F07"/>
    <w:rsid w:val="00051D6D"/>
    <w:rsid w:val="00052074"/>
    <w:rsid w:val="000521D7"/>
    <w:rsid w:val="000524F9"/>
    <w:rsid w:val="000526FA"/>
    <w:rsid w:val="000531EE"/>
    <w:rsid w:val="00053B56"/>
    <w:rsid w:val="00053DCB"/>
    <w:rsid w:val="0005516A"/>
    <w:rsid w:val="000553EE"/>
    <w:rsid w:val="0005549F"/>
    <w:rsid w:val="00055FF1"/>
    <w:rsid w:val="00056048"/>
    <w:rsid w:val="00057FE2"/>
    <w:rsid w:val="0006024A"/>
    <w:rsid w:val="00060E86"/>
    <w:rsid w:val="00060F36"/>
    <w:rsid w:val="00060F57"/>
    <w:rsid w:val="00061756"/>
    <w:rsid w:val="0006203E"/>
    <w:rsid w:val="000620C2"/>
    <w:rsid w:val="000621C1"/>
    <w:rsid w:val="00062528"/>
    <w:rsid w:val="00062F82"/>
    <w:rsid w:val="00063A34"/>
    <w:rsid w:val="00063F82"/>
    <w:rsid w:val="00064293"/>
    <w:rsid w:val="00064AC9"/>
    <w:rsid w:val="00064F1A"/>
    <w:rsid w:val="0006505F"/>
    <w:rsid w:val="000651ED"/>
    <w:rsid w:val="000651F7"/>
    <w:rsid w:val="00065400"/>
    <w:rsid w:val="00065DA6"/>
    <w:rsid w:val="000670CC"/>
    <w:rsid w:val="00070148"/>
    <w:rsid w:val="000702BD"/>
    <w:rsid w:val="00072730"/>
    <w:rsid w:val="00073214"/>
    <w:rsid w:val="000738FF"/>
    <w:rsid w:val="00075DFB"/>
    <w:rsid w:val="000761B8"/>
    <w:rsid w:val="0007623C"/>
    <w:rsid w:val="000766BB"/>
    <w:rsid w:val="00077300"/>
    <w:rsid w:val="00077516"/>
    <w:rsid w:val="0007770E"/>
    <w:rsid w:val="00077D9F"/>
    <w:rsid w:val="00080345"/>
    <w:rsid w:val="0008082C"/>
    <w:rsid w:val="00080D45"/>
    <w:rsid w:val="00081474"/>
    <w:rsid w:val="0008178C"/>
    <w:rsid w:val="00081FC7"/>
    <w:rsid w:val="00082042"/>
    <w:rsid w:val="00082049"/>
    <w:rsid w:val="000828A4"/>
    <w:rsid w:val="00083950"/>
    <w:rsid w:val="00083CFC"/>
    <w:rsid w:val="00083CFE"/>
    <w:rsid w:val="000840B2"/>
    <w:rsid w:val="00084A8A"/>
    <w:rsid w:val="00085207"/>
    <w:rsid w:val="00085883"/>
    <w:rsid w:val="00085CDF"/>
    <w:rsid w:val="00085E2C"/>
    <w:rsid w:val="00086624"/>
    <w:rsid w:val="00086834"/>
    <w:rsid w:val="000869D2"/>
    <w:rsid w:val="0008747E"/>
    <w:rsid w:val="000874EB"/>
    <w:rsid w:val="000878FB"/>
    <w:rsid w:val="000906F4"/>
    <w:rsid w:val="00090F86"/>
    <w:rsid w:val="00091775"/>
    <w:rsid w:val="00091819"/>
    <w:rsid w:val="000919AF"/>
    <w:rsid w:val="0009201C"/>
    <w:rsid w:val="00093BE8"/>
    <w:rsid w:val="00093CA5"/>
    <w:rsid w:val="00094511"/>
    <w:rsid w:val="0009457E"/>
    <w:rsid w:val="0009467F"/>
    <w:rsid w:val="00095BC7"/>
    <w:rsid w:val="00095CF4"/>
    <w:rsid w:val="00096C0A"/>
    <w:rsid w:val="00096C5C"/>
    <w:rsid w:val="000A0245"/>
    <w:rsid w:val="000A08C4"/>
    <w:rsid w:val="000A0B58"/>
    <w:rsid w:val="000A0C1F"/>
    <w:rsid w:val="000A0D27"/>
    <w:rsid w:val="000A0DB9"/>
    <w:rsid w:val="000A0F8E"/>
    <w:rsid w:val="000A0FA7"/>
    <w:rsid w:val="000A138A"/>
    <w:rsid w:val="000A18A6"/>
    <w:rsid w:val="000A1F89"/>
    <w:rsid w:val="000A36B9"/>
    <w:rsid w:val="000A3F9F"/>
    <w:rsid w:val="000A457A"/>
    <w:rsid w:val="000A4592"/>
    <w:rsid w:val="000A4C7E"/>
    <w:rsid w:val="000A57E7"/>
    <w:rsid w:val="000A6228"/>
    <w:rsid w:val="000A64AE"/>
    <w:rsid w:val="000B010F"/>
    <w:rsid w:val="000B17EF"/>
    <w:rsid w:val="000B2113"/>
    <w:rsid w:val="000B2EC3"/>
    <w:rsid w:val="000B3150"/>
    <w:rsid w:val="000B3C11"/>
    <w:rsid w:val="000B3DC6"/>
    <w:rsid w:val="000B4D3B"/>
    <w:rsid w:val="000B5D40"/>
    <w:rsid w:val="000B62B1"/>
    <w:rsid w:val="000B6CB2"/>
    <w:rsid w:val="000B777B"/>
    <w:rsid w:val="000B7896"/>
    <w:rsid w:val="000B7C6D"/>
    <w:rsid w:val="000B7EC6"/>
    <w:rsid w:val="000C036A"/>
    <w:rsid w:val="000C0B71"/>
    <w:rsid w:val="000C0DF4"/>
    <w:rsid w:val="000C1151"/>
    <w:rsid w:val="000C1AFB"/>
    <w:rsid w:val="000C1CD5"/>
    <w:rsid w:val="000C1DB0"/>
    <w:rsid w:val="000C23E5"/>
    <w:rsid w:val="000C2B18"/>
    <w:rsid w:val="000C2B5B"/>
    <w:rsid w:val="000C3287"/>
    <w:rsid w:val="000C36CF"/>
    <w:rsid w:val="000C3D9D"/>
    <w:rsid w:val="000C43E7"/>
    <w:rsid w:val="000C441A"/>
    <w:rsid w:val="000C49EE"/>
    <w:rsid w:val="000C5EB8"/>
    <w:rsid w:val="000C6AAE"/>
    <w:rsid w:val="000D0AA9"/>
    <w:rsid w:val="000D10FA"/>
    <w:rsid w:val="000D188F"/>
    <w:rsid w:val="000D2232"/>
    <w:rsid w:val="000D27E4"/>
    <w:rsid w:val="000D2F23"/>
    <w:rsid w:val="000D3251"/>
    <w:rsid w:val="000D3944"/>
    <w:rsid w:val="000D45FA"/>
    <w:rsid w:val="000D4923"/>
    <w:rsid w:val="000D4F8A"/>
    <w:rsid w:val="000D5511"/>
    <w:rsid w:val="000D56F5"/>
    <w:rsid w:val="000D5C37"/>
    <w:rsid w:val="000D60E8"/>
    <w:rsid w:val="000D6314"/>
    <w:rsid w:val="000D658D"/>
    <w:rsid w:val="000D6605"/>
    <w:rsid w:val="000D679F"/>
    <w:rsid w:val="000D7105"/>
    <w:rsid w:val="000D764C"/>
    <w:rsid w:val="000D78EA"/>
    <w:rsid w:val="000E0B4B"/>
    <w:rsid w:val="000E125D"/>
    <w:rsid w:val="000E182B"/>
    <w:rsid w:val="000E1E06"/>
    <w:rsid w:val="000E1F28"/>
    <w:rsid w:val="000E26DB"/>
    <w:rsid w:val="000E2A0A"/>
    <w:rsid w:val="000E2C08"/>
    <w:rsid w:val="000E2F88"/>
    <w:rsid w:val="000E41A5"/>
    <w:rsid w:val="000E456F"/>
    <w:rsid w:val="000E4855"/>
    <w:rsid w:val="000E56DB"/>
    <w:rsid w:val="000E66C1"/>
    <w:rsid w:val="000E67C2"/>
    <w:rsid w:val="000E6DE9"/>
    <w:rsid w:val="000E7767"/>
    <w:rsid w:val="000F03CD"/>
    <w:rsid w:val="000F0673"/>
    <w:rsid w:val="000F140B"/>
    <w:rsid w:val="000F1490"/>
    <w:rsid w:val="000F297A"/>
    <w:rsid w:val="000F2B99"/>
    <w:rsid w:val="000F313C"/>
    <w:rsid w:val="000F3893"/>
    <w:rsid w:val="000F3D7C"/>
    <w:rsid w:val="000F4664"/>
    <w:rsid w:val="000F488F"/>
    <w:rsid w:val="000F608B"/>
    <w:rsid w:val="000F6659"/>
    <w:rsid w:val="000F72CE"/>
    <w:rsid w:val="000F7A72"/>
    <w:rsid w:val="000F7CA4"/>
    <w:rsid w:val="00100C60"/>
    <w:rsid w:val="00100F5F"/>
    <w:rsid w:val="00100FFF"/>
    <w:rsid w:val="001011A8"/>
    <w:rsid w:val="0010155C"/>
    <w:rsid w:val="00101B7A"/>
    <w:rsid w:val="00102F6B"/>
    <w:rsid w:val="00102F95"/>
    <w:rsid w:val="00102FFB"/>
    <w:rsid w:val="00103630"/>
    <w:rsid w:val="00103872"/>
    <w:rsid w:val="00103DD2"/>
    <w:rsid w:val="001042DA"/>
    <w:rsid w:val="001044D3"/>
    <w:rsid w:val="00104BC2"/>
    <w:rsid w:val="00105128"/>
    <w:rsid w:val="0010596F"/>
    <w:rsid w:val="00106676"/>
    <w:rsid w:val="001068E8"/>
    <w:rsid w:val="00106DBA"/>
    <w:rsid w:val="00106E57"/>
    <w:rsid w:val="00106EED"/>
    <w:rsid w:val="0010736C"/>
    <w:rsid w:val="00107583"/>
    <w:rsid w:val="00107748"/>
    <w:rsid w:val="00107A5A"/>
    <w:rsid w:val="00107D87"/>
    <w:rsid w:val="00107DD5"/>
    <w:rsid w:val="00107FF6"/>
    <w:rsid w:val="00110530"/>
    <w:rsid w:val="00110750"/>
    <w:rsid w:val="00110FB4"/>
    <w:rsid w:val="00112194"/>
    <w:rsid w:val="00112360"/>
    <w:rsid w:val="00112421"/>
    <w:rsid w:val="001126A7"/>
    <w:rsid w:val="001127E1"/>
    <w:rsid w:val="00112A48"/>
    <w:rsid w:val="00112B39"/>
    <w:rsid w:val="00112DE8"/>
    <w:rsid w:val="00114016"/>
    <w:rsid w:val="00114611"/>
    <w:rsid w:val="00116426"/>
    <w:rsid w:val="0011650A"/>
    <w:rsid w:val="001167B9"/>
    <w:rsid w:val="001169CE"/>
    <w:rsid w:val="00116AA7"/>
    <w:rsid w:val="00116F53"/>
    <w:rsid w:val="00117CC6"/>
    <w:rsid w:val="001201C1"/>
    <w:rsid w:val="0012343A"/>
    <w:rsid w:val="001235C7"/>
    <w:rsid w:val="00123AEF"/>
    <w:rsid w:val="0012416D"/>
    <w:rsid w:val="001245AF"/>
    <w:rsid w:val="00125302"/>
    <w:rsid w:val="001257AF"/>
    <w:rsid w:val="00125A65"/>
    <w:rsid w:val="00126CE7"/>
    <w:rsid w:val="00126EEB"/>
    <w:rsid w:val="00126F3B"/>
    <w:rsid w:val="00127991"/>
    <w:rsid w:val="00130192"/>
    <w:rsid w:val="00130517"/>
    <w:rsid w:val="00130C02"/>
    <w:rsid w:val="00131F4E"/>
    <w:rsid w:val="00132587"/>
    <w:rsid w:val="00132CC8"/>
    <w:rsid w:val="001338C9"/>
    <w:rsid w:val="00133B8D"/>
    <w:rsid w:val="00133F11"/>
    <w:rsid w:val="00134A90"/>
    <w:rsid w:val="00134C28"/>
    <w:rsid w:val="00134F61"/>
    <w:rsid w:val="00135303"/>
    <w:rsid w:val="001357DD"/>
    <w:rsid w:val="00135A77"/>
    <w:rsid w:val="001360C5"/>
    <w:rsid w:val="0013611E"/>
    <w:rsid w:val="00137395"/>
    <w:rsid w:val="00137753"/>
    <w:rsid w:val="00137EA0"/>
    <w:rsid w:val="00140205"/>
    <w:rsid w:val="0014044A"/>
    <w:rsid w:val="00140AC5"/>
    <w:rsid w:val="00140DAA"/>
    <w:rsid w:val="00141A14"/>
    <w:rsid w:val="00141C3E"/>
    <w:rsid w:val="00142B2A"/>
    <w:rsid w:val="00142E3F"/>
    <w:rsid w:val="001434A5"/>
    <w:rsid w:val="00143922"/>
    <w:rsid w:val="00144E3B"/>
    <w:rsid w:val="00145B7A"/>
    <w:rsid w:val="0014627C"/>
    <w:rsid w:val="001465DC"/>
    <w:rsid w:val="00146F55"/>
    <w:rsid w:val="001475E5"/>
    <w:rsid w:val="00147872"/>
    <w:rsid w:val="001478A7"/>
    <w:rsid w:val="00150DCE"/>
    <w:rsid w:val="00150FFD"/>
    <w:rsid w:val="001512B7"/>
    <w:rsid w:val="001515BF"/>
    <w:rsid w:val="00151A8E"/>
    <w:rsid w:val="00152221"/>
    <w:rsid w:val="00154B1C"/>
    <w:rsid w:val="00154F8C"/>
    <w:rsid w:val="00155385"/>
    <w:rsid w:val="00156326"/>
    <w:rsid w:val="00156D6A"/>
    <w:rsid w:val="00157280"/>
    <w:rsid w:val="00157E39"/>
    <w:rsid w:val="00160000"/>
    <w:rsid w:val="0016038F"/>
    <w:rsid w:val="00160661"/>
    <w:rsid w:val="00161D05"/>
    <w:rsid w:val="0016207A"/>
    <w:rsid w:val="0016245E"/>
    <w:rsid w:val="001646D1"/>
    <w:rsid w:val="0016484A"/>
    <w:rsid w:val="00164938"/>
    <w:rsid w:val="0016678A"/>
    <w:rsid w:val="00166893"/>
    <w:rsid w:val="00166CFC"/>
    <w:rsid w:val="001672EE"/>
    <w:rsid w:val="00170194"/>
    <w:rsid w:val="001702B9"/>
    <w:rsid w:val="001705BF"/>
    <w:rsid w:val="00170BD7"/>
    <w:rsid w:val="0017134D"/>
    <w:rsid w:val="001713BE"/>
    <w:rsid w:val="001715E8"/>
    <w:rsid w:val="00171A13"/>
    <w:rsid w:val="00171C6E"/>
    <w:rsid w:val="0017240D"/>
    <w:rsid w:val="00172B0F"/>
    <w:rsid w:val="001732A2"/>
    <w:rsid w:val="0017363C"/>
    <w:rsid w:val="00173C16"/>
    <w:rsid w:val="00173E04"/>
    <w:rsid w:val="00174279"/>
    <w:rsid w:val="0017428E"/>
    <w:rsid w:val="001758B3"/>
    <w:rsid w:val="00175ED1"/>
    <w:rsid w:val="00176200"/>
    <w:rsid w:val="001775D2"/>
    <w:rsid w:val="001777B1"/>
    <w:rsid w:val="00177BBC"/>
    <w:rsid w:val="001805FE"/>
    <w:rsid w:val="00180BDB"/>
    <w:rsid w:val="001811AD"/>
    <w:rsid w:val="00181616"/>
    <w:rsid w:val="001821DE"/>
    <w:rsid w:val="001825D9"/>
    <w:rsid w:val="00182624"/>
    <w:rsid w:val="00182B49"/>
    <w:rsid w:val="00182D1C"/>
    <w:rsid w:val="00183922"/>
    <w:rsid w:val="00183FE3"/>
    <w:rsid w:val="001842CD"/>
    <w:rsid w:val="0018538F"/>
    <w:rsid w:val="00185ED1"/>
    <w:rsid w:val="00186022"/>
    <w:rsid w:val="00186471"/>
    <w:rsid w:val="0018781B"/>
    <w:rsid w:val="00187E98"/>
    <w:rsid w:val="00190A34"/>
    <w:rsid w:val="00190B9C"/>
    <w:rsid w:val="00190BC8"/>
    <w:rsid w:val="00190D43"/>
    <w:rsid w:val="00190D49"/>
    <w:rsid w:val="00190E73"/>
    <w:rsid w:val="00191AB8"/>
    <w:rsid w:val="00191D96"/>
    <w:rsid w:val="00191F4F"/>
    <w:rsid w:val="00192072"/>
    <w:rsid w:val="00192623"/>
    <w:rsid w:val="00192AD5"/>
    <w:rsid w:val="00192D4F"/>
    <w:rsid w:val="00192EF7"/>
    <w:rsid w:val="00193595"/>
    <w:rsid w:val="00193EB6"/>
    <w:rsid w:val="00194003"/>
    <w:rsid w:val="00194759"/>
    <w:rsid w:val="00194DBA"/>
    <w:rsid w:val="00194F60"/>
    <w:rsid w:val="00195EBD"/>
    <w:rsid w:val="00195EDB"/>
    <w:rsid w:val="001968F6"/>
    <w:rsid w:val="0019750F"/>
    <w:rsid w:val="001A07BB"/>
    <w:rsid w:val="001A15A9"/>
    <w:rsid w:val="001A1AA9"/>
    <w:rsid w:val="001A1BB9"/>
    <w:rsid w:val="001A2215"/>
    <w:rsid w:val="001A2E0B"/>
    <w:rsid w:val="001A3038"/>
    <w:rsid w:val="001A388C"/>
    <w:rsid w:val="001A3FFD"/>
    <w:rsid w:val="001A421C"/>
    <w:rsid w:val="001A43D8"/>
    <w:rsid w:val="001A466B"/>
    <w:rsid w:val="001A6BEC"/>
    <w:rsid w:val="001A6D9E"/>
    <w:rsid w:val="001A6FEC"/>
    <w:rsid w:val="001A74E0"/>
    <w:rsid w:val="001A796D"/>
    <w:rsid w:val="001B016C"/>
    <w:rsid w:val="001B0725"/>
    <w:rsid w:val="001B1265"/>
    <w:rsid w:val="001B13EA"/>
    <w:rsid w:val="001B2323"/>
    <w:rsid w:val="001B2E6D"/>
    <w:rsid w:val="001B3B12"/>
    <w:rsid w:val="001B3D2A"/>
    <w:rsid w:val="001B555D"/>
    <w:rsid w:val="001B5EB1"/>
    <w:rsid w:val="001B5EF2"/>
    <w:rsid w:val="001B5FAD"/>
    <w:rsid w:val="001B7761"/>
    <w:rsid w:val="001B7A04"/>
    <w:rsid w:val="001B7BB9"/>
    <w:rsid w:val="001B7D4C"/>
    <w:rsid w:val="001B7E3B"/>
    <w:rsid w:val="001C1268"/>
    <w:rsid w:val="001C141C"/>
    <w:rsid w:val="001C1523"/>
    <w:rsid w:val="001C1528"/>
    <w:rsid w:val="001C269D"/>
    <w:rsid w:val="001C329D"/>
    <w:rsid w:val="001C3580"/>
    <w:rsid w:val="001C40F2"/>
    <w:rsid w:val="001C4602"/>
    <w:rsid w:val="001C542C"/>
    <w:rsid w:val="001C545A"/>
    <w:rsid w:val="001C555E"/>
    <w:rsid w:val="001C564B"/>
    <w:rsid w:val="001C57E4"/>
    <w:rsid w:val="001C5BD3"/>
    <w:rsid w:val="001C600E"/>
    <w:rsid w:val="001C6297"/>
    <w:rsid w:val="001C6C7C"/>
    <w:rsid w:val="001C6CB1"/>
    <w:rsid w:val="001C7D82"/>
    <w:rsid w:val="001C7DF4"/>
    <w:rsid w:val="001D01DD"/>
    <w:rsid w:val="001D04D5"/>
    <w:rsid w:val="001D053C"/>
    <w:rsid w:val="001D1A98"/>
    <w:rsid w:val="001D2230"/>
    <w:rsid w:val="001D2C17"/>
    <w:rsid w:val="001D308A"/>
    <w:rsid w:val="001D3547"/>
    <w:rsid w:val="001D49BB"/>
    <w:rsid w:val="001D4DDA"/>
    <w:rsid w:val="001D5275"/>
    <w:rsid w:val="001D54C1"/>
    <w:rsid w:val="001D5B45"/>
    <w:rsid w:val="001D5C56"/>
    <w:rsid w:val="001D5F86"/>
    <w:rsid w:val="001D668E"/>
    <w:rsid w:val="001D68C2"/>
    <w:rsid w:val="001D6938"/>
    <w:rsid w:val="001D6A95"/>
    <w:rsid w:val="001D7075"/>
    <w:rsid w:val="001D71C7"/>
    <w:rsid w:val="001D791A"/>
    <w:rsid w:val="001D7F75"/>
    <w:rsid w:val="001E0080"/>
    <w:rsid w:val="001E0357"/>
    <w:rsid w:val="001E0F01"/>
    <w:rsid w:val="001E1EF5"/>
    <w:rsid w:val="001E2042"/>
    <w:rsid w:val="001E23B5"/>
    <w:rsid w:val="001E2D7E"/>
    <w:rsid w:val="001E303F"/>
    <w:rsid w:val="001E30FC"/>
    <w:rsid w:val="001E338A"/>
    <w:rsid w:val="001E3823"/>
    <w:rsid w:val="001E6653"/>
    <w:rsid w:val="001E6D2B"/>
    <w:rsid w:val="001E749D"/>
    <w:rsid w:val="001E792B"/>
    <w:rsid w:val="001F03EA"/>
    <w:rsid w:val="001F0548"/>
    <w:rsid w:val="001F0DDC"/>
    <w:rsid w:val="001F0FE2"/>
    <w:rsid w:val="001F10AC"/>
    <w:rsid w:val="001F195A"/>
    <w:rsid w:val="001F2ABC"/>
    <w:rsid w:val="001F2D99"/>
    <w:rsid w:val="001F36D3"/>
    <w:rsid w:val="001F3C62"/>
    <w:rsid w:val="001F4716"/>
    <w:rsid w:val="001F4D98"/>
    <w:rsid w:val="001F4E70"/>
    <w:rsid w:val="001F54E1"/>
    <w:rsid w:val="001F5657"/>
    <w:rsid w:val="001F581C"/>
    <w:rsid w:val="001F5D5B"/>
    <w:rsid w:val="001F711E"/>
    <w:rsid w:val="001F7A46"/>
    <w:rsid w:val="0020056A"/>
    <w:rsid w:val="00201C65"/>
    <w:rsid w:val="00201DEF"/>
    <w:rsid w:val="00201F15"/>
    <w:rsid w:val="00202110"/>
    <w:rsid w:val="00202D55"/>
    <w:rsid w:val="00202FD8"/>
    <w:rsid w:val="0020331E"/>
    <w:rsid w:val="002039A2"/>
    <w:rsid w:val="00203B0F"/>
    <w:rsid w:val="00204661"/>
    <w:rsid w:val="002047D1"/>
    <w:rsid w:val="00205F52"/>
    <w:rsid w:val="002065BD"/>
    <w:rsid w:val="00206996"/>
    <w:rsid w:val="002074CD"/>
    <w:rsid w:val="0020798A"/>
    <w:rsid w:val="0020799E"/>
    <w:rsid w:val="002079B1"/>
    <w:rsid w:val="00207E4A"/>
    <w:rsid w:val="002109F1"/>
    <w:rsid w:val="00210E23"/>
    <w:rsid w:val="00210E69"/>
    <w:rsid w:val="0021196A"/>
    <w:rsid w:val="00211E94"/>
    <w:rsid w:val="002122D0"/>
    <w:rsid w:val="0021295F"/>
    <w:rsid w:val="00212BB4"/>
    <w:rsid w:val="0021314D"/>
    <w:rsid w:val="00213BE3"/>
    <w:rsid w:val="00213DE8"/>
    <w:rsid w:val="0021410C"/>
    <w:rsid w:val="00214341"/>
    <w:rsid w:val="0021517C"/>
    <w:rsid w:val="0021597D"/>
    <w:rsid w:val="00216C0B"/>
    <w:rsid w:val="002177B9"/>
    <w:rsid w:val="00217EFE"/>
    <w:rsid w:val="00220141"/>
    <w:rsid w:val="00220500"/>
    <w:rsid w:val="0022087C"/>
    <w:rsid w:val="0022122F"/>
    <w:rsid w:val="00221D8F"/>
    <w:rsid w:val="00222472"/>
    <w:rsid w:val="00223B74"/>
    <w:rsid w:val="00223FCE"/>
    <w:rsid w:val="002245B5"/>
    <w:rsid w:val="0022496D"/>
    <w:rsid w:val="00224CDB"/>
    <w:rsid w:val="00224D1C"/>
    <w:rsid w:val="00225410"/>
    <w:rsid w:val="002267DF"/>
    <w:rsid w:val="002272DB"/>
    <w:rsid w:val="0022762F"/>
    <w:rsid w:val="0023028C"/>
    <w:rsid w:val="002309C0"/>
    <w:rsid w:val="00230A7A"/>
    <w:rsid w:val="00230EC9"/>
    <w:rsid w:val="002312B9"/>
    <w:rsid w:val="0023162B"/>
    <w:rsid w:val="00231F22"/>
    <w:rsid w:val="0023266B"/>
    <w:rsid w:val="0023292F"/>
    <w:rsid w:val="00233ECB"/>
    <w:rsid w:val="00233FC6"/>
    <w:rsid w:val="0023431D"/>
    <w:rsid w:val="00234608"/>
    <w:rsid w:val="00234759"/>
    <w:rsid w:val="00234A2A"/>
    <w:rsid w:val="00234BE3"/>
    <w:rsid w:val="002356CB"/>
    <w:rsid w:val="00235A08"/>
    <w:rsid w:val="00236080"/>
    <w:rsid w:val="0023639F"/>
    <w:rsid w:val="002363AE"/>
    <w:rsid w:val="00236468"/>
    <w:rsid w:val="00236E69"/>
    <w:rsid w:val="0023745B"/>
    <w:rsid w:val="00237DCD"/>
    <w:rsid w:val="00237E4D"/>
    <w:rsid w:val="002400EB"/>
    <w:rsid w:val="00240132"/>
    <w:rsid w:val="002406B6"/>
    <w:rsid w:val="00240878"/>
    <w:rsid w:val="00241251"/>
    <w:rsid w:val="002414B6"/>
    <w:rsid w:val="002426AF"/>
    <w:rsid w:val="00245696"/>
    <w:rsid w:val="00245841"/>
    <w:rsid w:val="00245916"/>
    <w:rsid w:val="00246144"/>
    <w:rsid w:val="0024680C"/>
    <w:rsid w:val="00246819"/>
    <w:rsid w:val="00247917"/>
    <w:rsid w:val="00250747"/>
    <w:rsid w:val="00251419"/>
    <w:rsid w:val="002520EF"/>
    <w:rsid w:val="00252588"/>
    <w:rsid w:val="00252C44"/>
    <w:rsid w:val="00252CAB"/>
    <w:rsid w:val="00252D5D"/>
    <w:rsid w:val="00252D8A"/>
    <w:rsid w:val="00253199"/>
    <w:rsid w:val="00253564"/>
    <w:rsid w:val="00253AB4"/>
    <w:rsid w:val="002560D7"/>
    <w:rsid w:val="00256906"/>
    <w:rsid w:val="00256EF4"/>
    <w:rsid w:val="002571C0"/>
    <w:rsid w:val="0025728F"/>
    <w:rsid w:val="00257378"/>
    <w:rsid w:val="002577E8"/>
    <w:rsid w:val="00257D98"/>
    <w:rsid w:val="00260350"/>
    <w:rsid w:val="00260361"/>
    <w:rsid w:val="00260673"/>
    <w:rsid w:val="002606A8"/>
    <w:rsid w:val="00261A5A"/>
    <w:rsid w:val="002630CD"/>
    <w:rsid w:val="00263B98"/>
    <w:rsid w:val="00263DC9"/>
    <w:rsid w:val="00264496"/>
    <w:rsid w:val="0026484A"/>
    <w:rsid w:val="002648FF"/>
    <w:rsid w:val="002650AF"/>
    <w:rsid w:val="002653DE"/>
    <w:rsid w:val="00265B8C"/>
    <w:rsid w:val="002661A7"/>
    <w:rsid w:val="00266DF6"/>
    <w:rsid w:val="0026705C"/>
    <w:rsid w:val="002673D6"/>
    <w:rsid w:val="00267A6C"/>
    <w:rsid w:val="00267B1D"/>
    <w:rsid w:val="00267C76"/>
    <w:rsid w:val="00270F08"/>
    <w:rsid w:val="00270F51"/>
    <w:rsid w:val="002714E5"/>
    <w:rsid w:val="0027169D"/>
    <w:rsid w:val="002716B8"/>
    <w:rsid w:val="00271985"/>
    <w:rsid w:val="00271EDB"/>
    <w:rsid w:val="00272207"/>
    <w:rsid w:val="00273400"/>
    <w:rsid w:val="0027356C"/>
    <w:rsid w:val="00274030"/>
    <w:rsid w:val="00274B6A"/>
    <w:rsid w:val="00274DD2"/>
    <w:rsid w:val="0027549F"/>
    <w:rsid w:val="0027579C"/>
    <w:rsid w:val="00275BCF"/>
    <w:rsid w:val="00275BD0"/>
    <w:rsid w:val="00276047"/>
    <w:rsid w:val="00276B04"/>
    <w:rsid w:val="002775D3"/>
    <w:rsid w:val="002802C0"/>
    <w:rsid w:val="00280715"/>
    <w:rsid w:val="002814A4"/>
    <w:rsid w:val="00281542"/>
    <w:rsid w:val="00281613"/>
    <w:rsid w:val="00281CD0"/>
    <w:rsid w:val="002822DB"/>
    <w:rsid w:val="0028246C"/>
    <w:rsid w:val="0028254E"/>
    <w:rsid w:val="00282F5D"/>
    <w:rsid w:val="00282FEB"/>
    <w:rsid w:val="002832AD"/>
    <w:rsid w:val="002838C3"/>
    <w:rsid w:val="00283A8B"/>
    <w:rsid w:val="00283D1F"/>
    <w:rsid w:val="00283D45"/>
    <w:rsid w:val="00284195"/>
    <w:rsid w:val="00284801"/>
    <w:rsid w:val="00284C5A"/>
    <w:rsid w:val="002864F8"/>
    <w:rsid w:val="00287C4E"/>
    <w:rsid w:val="00287E0E"/>
    <w:rsid w:val="0029079F"/>
    <w:rsid w:val="00290CC8"/>
    <w:rsid w:val="002910C9"/>
    <w:rsid w:val="0029111E"/>
    <w:rsid w:val="002921E2"/>
    <w:rsid w:val="0029247E"/>
    <w:rsid w:val="002926D2"/>
    <w:rsid w:val="002929A2"/>
    <w:rsid w:val="00292BCA"/>
    <w:rsid w:val="00293E62"/>
    <w:rsid w:val="00294B0D"/>
    <w:rsid w:val="00294F9B"/>
    <w:rsid w:val="0029793C"/>
    <w:rsid w:val="00297F41"/>
    <w:rsid w:val="002A0048"/>
    <w:rsid w:val="002A00FA"/>
    <w:rsid w:val="002A0C83"/>
    <w:rsid w:val="002A0E1C"/>
    <w:rsid w:val="002A1B4B"/>
    <w:rsid w:val="002A1D6A"/>
    <w:rsid w:val="002A30A5"/>
    <w:rsid w:val="002A34F4"/>
    <w:rsid w:val="002A39B5"/>
    <w:rsid w:val="002A4458"/>
    <w:rsid w:val="002A450C"/>
    <w:rsid w:val="002A505D"/>
    <w:rsid w:val="002A5EE3"/>
    <w:rsid w:val="002A62CE"/>
    <w:rsid w:val="002A65EB"/>
    <w:rsid w:val="002A6BF6"/>
    <w:rsid w:val="002A7881"/>
    <w:rsid w:val="002A7C32"/>
    <w:rsid w:val="002A7D99"/>
    <w:rsid w:val="002B008E"/>
    <w:rsid w:val="002B099B"/>
    <w:rsid w:val="002B0E20"/>
    <w:rsid w:val="002B1479"/>
    <w:rsid w:val="002B23B9"/>
    <w:rsid w:val="002B2985"/>
    <w:rsid w:val="002B2C7C"/>
    <w:rsid w:val="002B2E7F"/>
    <w:rsid w:val="002B3D26"/>
    <w:rsid w:val="002B48BD"/>
    <w:rsid w:val="002B5A96"/>
    <w:rsid w:val="002B5E72"/>
    <w:rsid w:val="002B614B"/>
    <w:rsid w:val="002B6689"/>
    <w:rsid w:val="002B740F"/>
    <w:rsid w:val="002B75CC"/>
    <w:rsid w:val="002B7A99"/>
    <w:rsid w:val="002C0448"/>
    <w:rsid w:val="002C2A6C"/>
    <w:rsid w:val="002C2E85"/>
    <w:rsid w:val="002C31C0"/>
    <w:rsid w:val="002C3D89"/>
    <w:rsid w:val="002C44E1"/>
    <w:rsid w:val="002C4D66"/>
    <w:rsid w:val="002C50F4"/>
    <w:rsid w:val="002C6457"/>
    <w:rsid w:val="002C7614"/>
    <w:rsid w:val="002C777D"/>
    <w:rsid w:val="002C7D09"/>
    <w:rsid w:val="002D0116"/>
    <w:rsid w:val="002D02A2"/>
    <w:rsid w:val="002D0AC7"/>
    <w:rsid w:val="002D0B06"/>
    <w:rsid w:val="002D0C4D"/>
    <w:rsid w:val="002D0DC2"/>
    <w:rsid w:val="002D1A13"/>
    <w:rsid w:val="002D1AC9"/>
    <w:rsid w:val="002D1BD5"/>
    <w:rsid w:val="002D1FEA"/>
    <w:rsid w:val="002D3B1F"/>
    <w:rsid w:val="002D4118"/>
    <w:rsid w:val="002D412E"/>
    <w:rsid w:val="002D41C7"/>
    <w:rsid w:val="002D474D"/>
    <w:rsid w:val="002D526B"/>
    <w:rsid w:val="002D5740"/>
    <w:rsid w:val="002D589A"/>
    <w:rsid w:val="002D5C6A"/>
    <w:rsid w:val="002D5DC4"/>
    <w:rsid w:val="002D647E"/>
    <w:rsid w:val="002D7A19"/>
    <w:rsid w:val="002E0450"/>
    <w:rsid w:val="002E0830"/>
    <w:rsid w:val="002E0AD2"/>
    <w:rsid w:val="002E12A0"/>
    <w:rsid w:val="002E149E"/>
    <w:rsid w:val="002E16A5"/>
    <w:rsid w:val="002E1A04"/>
    <w:rsid w:val="002E2528"/>
    <w:rsid w:val="002E31F2"/>
    <w:rsid w:val="002E3550"/>
    <w:rsid w:val="002E3B9C"/>
    <w:rsid w:val="002E3E1A"/>
    <w:rsid w:val="002E40F7"/>
    <w:rsid w:val="002E4850"/>
    <w:rsid w:val="002E49FE"/>
    <w:rsid w:val="002E4A2F"/>
    <w:rsid w:val="002E4B68"/>
    <w:rsid w:val="002E6063"/>
    <w:rsid w:val="002E64FA"/>
    <w:rsid w:val="002E6CA0"/>
    <w:rsid w:val="002E6F59"/>
    <w:rsid w:val="002E7286"/>
    <w:rsid w:val="002E787C"/>
    <w:rsid w:val="002E794D"/>
    <w:rsid w:val="002F122E"/>
    <w:rsid w:val="002F20D6"/>
    <w:rsid w:val="002F231D"/>
    <w:rsid w:val="002F49B9"/>
    <w:rsid w:val="002F564F"/>
    <w:rsid w:val="002F62F6"/>
    <w:rsid w:val="002F649A"/>
    <w:rsid w:val="002F6776"/>
    <w:rsid w:val="002F6E15"/>
    <w:rsid w:val="00300439"/>
    <w:rsid w:val="00300C72"/>
    <w:rsid w:val="00301055"/>
    <w:rsid w:val="00301537"/>
    <w:rsid w:val="00301F7D"/>
    <w:rsid w:val="00302DEB"/>
    <w:rsid w:val="00302FC3"/>
    <w:rsid w:val="003031F4"/>
    <w:rsid w:val="00303899"/>
    <w:rsid w:val="00304AA9"/>
    <w:rsid w:val="0030600C"/>
    <w:rsid w:val="00306602"/>
    <w:rsid w:val="00306621"/>
    <w:rsid w:val="003066CC"/>
    <w:rsid w:val="00306909"/>
    <w:rsid w:val="0030739E"/>
    <w:rsid w:val="0030788F"/>
    <w:rsid w:val="003105CB"/>
    <w:rsid w:val="003105E7"/>
    <w:rsid w:val="00310AA7"/>
    <w:rsid w:val="00310C4E"/>
    <w:rsid w:val="00310F8D"/>
    <w:rsid w:val="00310FBF"/>
    <w:rsid w:val="003117C3"/>
    <w:rsid w:val="003117E2"/>
    <w:rsid w:val="00311BEC"/>
    <w:rsid w:val="00312B80"/>
    <w:rsid w:val="00314B64"/>
    <w:rsid w:val="00315956"/>
    <w:rsid w:val="00315AA0"/>
    <w:rsid w:val="003160DD"/>
    <w:rsid w:val="00316250"/>
    <w:rsid w:val="00316CEE"/>
    <w:rsid w:val="00317A1E"/>
    <w:rsid w:val="00317B3E"/>
    <w:rsid w:val="00321112"/>
    <w:rsid w:val="00321669"/>
    <w:rsid w:val="00321906"/>
    <w:rsid w:val="00322124"/>
    <w:rsid w:val="00322782"/>
    <w:rsid w:val="003227DC"/>
    <w:rsid w:val="00323114"/>
    <w:rsid w:val="003243C0"/>
    <w:rsid w:val="00324D05"/>
    <w:rsid w:val="00325BB9"/>
    <w:rsid w:val="00325F26"/>
    <w:rsid w:val="0032607B"/>
    <w:rsid w:val="003266BF"/>
    <w:rsid w:val="00326B5F"/>
    <w:rsid w:val="00327110"/>
    <w:rsid w:val="00327162"/>
    <w:rsid w:val="003273C7"/>
    <w:rsid w:val="00327C79"/>
    <w:rsid w:val="00330034"/>
    <w:rsid w:val="0033077F"/>
    <w:rsid w:val="00330BEA"/>
    <w:rsid w:val="00331000"/>
    <w:rsid w:val="0033117C"/>
    <w:rsid w:val="00331506"/>
    <w:rsid w:val="00331658"/>
    <w:rsid w:val="00331DB3"/>
    <w:rsid w:val="00332079"/>
    <w:rsid w:val="00332A0C"/>
    <w:rsid w:val="00332DFB"/>
    <w:rsid w:val="00333129"/>
    <w:rsid w:val="003342F7"/>
    <w:rsid w:val="003344F5"/>
    <w:rsid w:val="00334BB2"/>
    <w:rsid w:val="00334D44"/>
    <w:rsid w:val="0033546C"/>
    <w:rsid w:val="003358D4"/>
    <w:rsid w:val="0033681C"/>
    <w:rsid w:val="00336D0C"/>
    <w:rsid w:val="00337C50"/>
    <w:rsid w:val="0034018F"/>
    <w:rsid w:val="00340371"/>
    <w:rsid w:val="00341136"/>
    <w:rsid w:val="003411F3"/>
    <w:rsid w:val="003413FE"/>
    <w:rsid w:val="0034263F"/>
    <w:rsid w:val="003438D4"/>
    <w:rsid w:val="00343C7A"/>
    <w:rsid w:val="003446C8"/>
    <w:rsid w:val="003448E4"/>
    <w:rsid w:val="00345A26"/>
    <w:rsid w:val="00345A4B"/>
    <w:rsid w:val="00346322"/>
    <w:rsid w:val="003467B4"/>
    <w:rsid w:val="00346862"/>
    <w:rsid w:val="00346DF8"/>
    <w:rsid w:val="0034741C"/>
    <w:rsid w:val="003475B3"/>
    <w:rsid w:val="00347A45"/>
    <w:rsid w:val="0035150A"/>
    <w:rsid w:val="00351C23"/>
    <w:rsid w:val="00351FFB"/>
    <w:rsid w:val="00352077"/>
    <w:rsid w:val="0035236F"/>
    <w:rsid w:val="003525DF"/>
    <w:rsid w:val="003529DF"/>
    <w:rsid w:val="00352CE7"/>
    <w:rsid w:val="00353C5E"/>
    <w:rsid w:val="00354323"/>
    <w:rsid w:val="0035509E"/>
    <w:rsid w:val="00355709"/>
    <w:rsid w:val="00355AAA"/>
    <w:rsid w:val="0035620C"/>
    <w:rsid w:val="00356AF0"/>
    <w:rsid w:val="00356D8F"/>
    <w:rsid w:val="00356DBF"/>
    <w:rsid w:val="00357095"/>
    <w:rsid w:val="00357A27"/>
    <w:rsid w:val="00357CE3"/>
    <w:rsid w:val="00360708"/>
    <w:rsid w:val="00360B0D"/>
    <w:rsid w:val="00360BA3"/>
    <w:rsid w:val="0036104A"/>
    <w:rsid w:val="00361051"/>
    <w:rsid w:val="00361D86"/>
    <w:rsid w:val="0036223B"/>
    <w:rsid w:val="0036375B"/>
    <w:rsid w:val="00364684"/>
    <w:rsid w:val="00364D04"/>
    <w:rsid w:val="00364FFD"/>
    <w:rsid w:val="0036591F"/>
    <w:rsid w:val="00366B4C"/>
    <w:rsid w:val="00366E06"/>
    <w:rsid w:val="00367023"/>
    <w:rsid w:val="003679B1"/>
    <w:rsid w:val="00367BAA"/>
    <w:rsid w:val="003706B8"/>
    <w:rsid w:val="00370910"/>
    <w:rsid w:val="00372602"/>
    <w:rsid w:val="00372A97"/>
    <w:rsid w:val="003740BB"/>
    <w:rsid w:val="003749BF"/>
    <w:rsid w:val="00376964"/>
    <w:rsid w:val="003778C7"/>
    <w:rsid w:val="00377B31"/>
    <w:rsid w:val="00377C78"/>
    <w:rsid w:val="00377DBE"/>
    <w:rsid w:val="00380791"/>
    <w:rsid w:val="00380CE8"/>
    <w:rsid w:val="00381171"/>
    <w:rsid w:val="003813C8"/>
    <w:rsid w:val="003817D5"/>
    <w:rsid w:val="00381852"/>
    <w:rsid w:val="003823C1"/>
    <w:rsid w:val="0038381B"/>
    <w:rsid w:val="0038420F"/>
    <w:rsid w:val="0038452D"/>
    <w:rsid w:val="0038490C"/>
    <w:rsid w:val="00384CF9"/>
    <w:rsid w:val="00384FF2"/>
    <w:rsid w:val="00385508"/>
    <w:rsid w:val="00386037"/>
    <w:rsid w:val="0038672B"/>
    <w:rsid w:val="003869FA"/>
    <w:rsid w:val="00386AEA"/>
    <w:rsid w:val="00386BFC"/>
    <w:rsid w:val="003873A4"/>
    <w:rsid w:val="0038796C"/>
    <w:rsid w:val="0039020F"/>
    <w:rsid w:val="00391227"/>
    <w:rsid w:val="003912F6"/>
    <w:rsid w:val="00391485"/>
    <w:rsid w:val="00391A3A"/>
    <w:rsid w:val="003923A9"/>
    <w:rsid w:val="00393029"/>
    <w:rsid w:val="00393C97"/>
    <w:rsid w:val="003944A4"/>
    <w:rsid w:val="0039458A"/>
    <w:rsid w:val="00395166"/>
    <w:rsid w:val="00395C2E"/>
    <w:rsid w:val="00396F55"/>
    <w:rsid w:val="00397D12"/>
    <w:rsid w:val="003A0559"/>
    <w:rsid w:val="003A0764"/>
    <w:rsid w:val="003A0959"/>
    <w:rsid w:val="003A0AB0"/>
    <w:rsid w:val="003A145C"/>
    <w:rsid w:val="003A1709"/>
    <w:rsid w:val="003A174B"/>
    <w:rsid w:val="003A1BAD"/>
    <w:rsid w:val="003A1EF0"/>
    <w:rsid w:val="003A217B"/>
    <w:rsid w:val="003A22E1"/>
    <w:rsid w:val="003A2DB9"/>
    <w:rsid w:val="003A3011"/>
    <w:rsid w:val="003A374C"/>
    <w:rsid w:val="003A39D6"/>
    <w:rsid w:val="003A3AD8"/>
    <w:rsid w:val="003A3B11"/>
    <w:rsid w:val="003A4168"/>
    <w:rsid w:val="003A4C64"/>
    <w:rsid w:val="003A56BE"/>
    <w:rsid w:val="003A5A27"/>
    <w:rsid w:val="003A5B87"/>
    <w:rsid w:val="003A5DC8"/>
    <w:rsid w:val="003A6052"/>
    <w:rsid w:val="003A633A"/>
    <w:rsid w:val="003A6835"/>
    <w:rsid w:val="003A7156"/>
    <w:rsid w:val="003A7224"/>
    <w:rsid w:val="003A792D"/>
    <w:rsid w:val="003A7A4F"/>
    <w:rsid w:val="003B017F"/>
    <w:rsid w:val="003B031A"/>
    <w:rsid w:val="003B05FD"/>
    <w:rsid w:val="003B1125"/>
    <w:rsid w:val="003B1550"/>
    <w:rsid w:val="003B1D4A"/>
    <w:rsid w:val="003B240C"/>
    <w:rsid w:val="003B2939"/>
    <w:rsid w:val="003B2F39"/>
    <w:rsid w:val="003B3179"/>
    <w:rsid w:val="003B33E3"/>
    <w:rsid w:val="003B3DB5"/>
    <w:rsid w:val="003B4393"/>
    <w:rsid w:val="003B45B3"/>
    <w:rsid w:val="003B4BC7"/>
    <w:rsid w:val="003B4ECF"/>
    <w:rsid w:val="003B550B"/>
    <w:rsid w:val="003B5944"/>
    <w:rsid w:val="003B5DD0"/>
    <w:rsid w:val="003B60E1"/>
    <w:rsid w:val="003B6AC5"/>
    <w:rsid w:val="003B6FD8"/>
    <w:rsid w:val="003B71D1"/>
    <w:rsid w:val="003B7E92"/>
    <w:rsid w:val="003C056A"/>
    <w:rsid w:val="003C1115"/>
    <w:rsid w:val="003C1C85"/>
    <w:rsid w:val="003C1E86"/>
    <w:rsid w:val="003C2DB2"/>
    <w:rsid w:val="003C33FF"/>
    <w:rsid w:val="003C3481"/>
    <w:rsid w:val="003C3CF0"/>
    <w:rsid w:val="003C4923"/>
    <w:rsid w:val="003C4E53"/>
    <w:rsid w:val="003C552C"/>
    <w:rsid w:val="003C618F"/>
    <w:rsid w:val="003C6C72"/>
    <w:rsid w:val="003C6DA7"/>
    <w:rsid w:val="003C7B39"/>
    <w:rsid w:val="003C7DF1"/>
    <w:rsid w:val="003C7EF5"/>
    <w:rsid w:val="003D0278"/>
    <w:rsid w:val="003D0563"/>
    <w:rsid w:val="003D0A0A"/>
    <w:rsid w:val="003D111D"/>
    <w:rsid w:val="003D1196"/>
    <w:rsid w:val="003D1E39"/>
    <w:rsid w:val="003D215B"/>
    <w:rsid w:val="003D21DF"/>
    <w:rsid w:val="003D29BC"/>
    <w:rsid w:val="003D2DEC"/>
    <w:rsid w:val="003D3D71"/>
    <w:rsid w:val="003D4DB7"/>
    <w:rsid w:val="003D510A"/>
    <w:rsid w:val="003D527A"/>
    <w:rsid w:val="003D67F4"/>
    <w:rsid w:val="003D69E0"/>
    <w:rsid w:val="003D6DB0"/>
    <w:rsid w:val="003D71CA"/>
    <w:rsid w:val="003D776F"/>
    <w:rsid w:val="003D7D8A"/>
    <w:rsid w:val="003E03E1"/>
    <w:rsid w:val="003E14C5"/>
    <w:rsid w:val="003E18DD"/>
    <w:rsid w:val="003E1D5E"/>
    <w:rsid w:val="003E22D3"/>
    <w:rsid w:val="003E3E1A"/>
    <w:rsid w:val="003E418A"/>
    <w:rsid w:val="003E4B9A"/>
    <w:rsid w:val="003E638A"/>
    <w:rsid w:val="003E688E"/>
    <w:rsid w:val="003E7399"/>
    <w:rsid w:val="003E73D9"/>
    <w:rsid w:val="003E7FC1"/>
    <w:rsid w:val="003F05EC"/>
    <w:rsid w:val="003F0F9C"/>
    <w:rsid w:val="003F1807"/>
    <w:rsid w:val="003F278C"/>
    <w:rsid w:val="003F35DA"/>
    <w:rsid w:val="003F3740"/>
    <w:rsid w:val="003F393C"/>
    <w:rsid w:val="003F50DF"/>
    <w:rsid w:val="003F56BD"/>
    <w:rsid w:val="003F57E2"/>
    <w:rsid w:val="003F5B9A"/>
    <w:rsid w:val="003F5FBB"/>
    <w:rsid w:val="003F60AC"/>
    <w:rsid w:val="003F7C02"/>
    <w:rsid w:val="004007BB"/>
    <w:rsid w:val="00400972"/>
    <w:rsid w:val="00400A08"/>
    <w:rsid w:val="00400D16"/>
    <w:rsid w:val="00401004"/>
    <w:rsid w:val="0040155D"/>
    <w:rsid w:val="00401742"/>
    <w:rsid w:val="0040192F"/>
    <w:rsid w:val="00401C89"/>
    <w:rsid w:val="00403037"/>
    <w:rsid w:val="00403423"/>
    <w:rsid w:val="00403685"/>
    <w:rsid w:val="00403C6F"/>
    <w:rsid w:val="00404140"/>
    <w:rsid w:val="00404384"/>
    <w:rsid w:val="004044AC"/>
    <w:rsid w:val="00404A13"/>
    <w:rsid w:val="00405627"/>
    <w:rsid w:val="00405B6D"/>
    <w:rsid w:val="0040604D"/>
    <w:rsid w:val="0040623A"/>
    <w:rsid w:val="00407809"/>
    <w:rsid w:val="00407B18"/>
    <w:rsid w:val="00407CB4"/>
    <w:rsid w:val="00407E03"/>
    <w:rsid w:val="0041035E"/>
    <w:rsid w:val="004104CA"/>
    <w:rsid w:val="004107EF"/>
    <w:rsid w:val="00410975"/>
    <w:rsid w:val="00410BCC"/>
    <w:rsid w:val="00411BF6"/>
    <w:rsid w:val="00414A08"/>
    <w:rsid w:val="00414C3E"/>
    <w:rsid w:val="004150FB"/>
    <w:rsid w:val="00415686"/>
    <w:rsid w:val="00416554"/>
    <w:rsid w:val="00416ABD"/>
    <w:rsid w:val="0041713E"/>
    <w:rsid w:val="00417891"/>
    <w:rsid w:val="00417968"/>
    <w:rsid w:val="00417D4E"/>
    <w:rsid w:val="00420307"/>
    <w:rsid w:val="004203BF"/>
    <w:rsid w:val="00420E3A"/>
    <w:rsid w:val="0042128A"/>
    <w:rsid w:val="004214FA"/>
    <w:rsid w:val="00421D3F"/>
    <w:rsid w:val="00422848"/>
    <w:rsid w:val="00422D8D"/>
    <w:rsid w:val="004230AE"/>
    <w:rsid w:val="00423785"/>
    <w:rsid w:val="00423E04"/>
    <w:rsid w:val="00423FE3"/>
    <w:rsid w:val="004248CD"/>
    <w:rsid w:val="004249B6"/>
    <w:rsid w:val="00425050"/>
    <w:rsid w:val="00426267"/>
    <w:rsid w:val="00426859"/>
    <w:rsid w:val="004272A3"/>
    <w:rsid w:val="0042757B"/>
    <w:rsid w:val="00427871"/>
    <w:rsid w:val="004300E5"/>
    <w:rsid w:val="0043118D"/>
    <w:rsid w:val="004315B8"/>
    <w:rsid w:val="00432532"/>
    <w:rsid w:val="00432836"/>
    <w:rsid w:val="00432D44"/>
    <w:rsid w:val="0043328E"/>
    <w:rsid w:val="00433684"/>
    <w:rsid w:val="004338E1"/>
    <w:rsid w:val="00433CD4"/>
    <w:rsid w:val="00434997"/>
    <w:rsid w:val="004358C2"/>
    <w:rsid w:val="00437D5E"/>
    <w:rsid w:val="00440019"/>
    <w:rsid w:val="00440757"/>
    <w:rsid w:val="00440996"/>
    <w:rsid w:val="004424DC"/>
    <w:rsid w:val="00442505"/>
    <w:rsid w:val="00442C49"/>
    <w:rsid w:val="00442E65"/>
    <w:rsid w:val="00442F22"/>
    <w:rsid w:val="00442FD3"/>
    <w:rsid w:val="004437AB"/>
    <w:rsid w:val="004445A9"/>
    <w:rsid w:val="004445F3"/>
    <w:rsid w:val="00444706"/>
    <w:rsid w:val="00444C33"/>
    <w:rsid w:val="0044555D"/>
    <w:rsid w:val="004455CB"/>
    <w:rsid w:val="00445F31"/>
    <w:rsid w:val="00446121"/>
    <w:rsid w:val="00446247"/>
    <w:rsid w:val="00446725"/>
    <w:rsid w:val="00446905"/>
    <w:rsid w:val="00450147"/>
    <w:rsid w:val="00450220"/>
    <w:rsid w:val="00450259"/>
    <w:rsid w:val="004509C6"/>
    <w:rsid w:val="00450BE4"/>
    <w:rsid w:val="00450E28"/>
    <w:rsid w:val="00451B4C"/>
    <w:rsid w:val="00451DDF"/>
    <w:rsid w:val="0045231A"/>
    <w:rsid w:val="004525C2"/>
    <w:rsid w:val="004526D9"/>
    <w:rsid w:val="00452D26"/>
    <w:rsid w:val="004537A0"/>
    <w:rsid w:val="00453AC7"/>
    <w:rsid w:val="00456C37"/>
    <w:rsid w:val="00456CAF"/>
    <w:rsid w:val="004574D2"/>
    <w:rsid w:val="00457505"/>
    <w:rsid w:val="004575FE"/>
    <w:rsid w:val="00457898"/>
    <w:rsid w:val="004604F9"/>
    <w:rsid w:val="00460543"/>
    <w:rsid w:val="0046072B"/>
    <w:rsid w:val="0046140A"/>
    <w:rsid w:val="004614C9"/>
    <w:rsid w:val="0046221D"/>
    <w:rsid w:val="00463192"/>
    <w:rsid w:val="0046365A"/>
    <w:rsid w:val="00463761"/>
    <w:rsid w:val="00463C47"/>
    <w:rsid w:val="00463F7C"/>
    <w:rsid w:val="00464BAC"/>
    <w:rsid w:val="00464C35"/>
    <w:rsid w:val="00464CEF"/>
    <w:rsid w:val="004652D6"/>
    <w:rsid w:val="00465582"/>
    <w:rsid w:val="004658C4"/>
    <w:rsid w:val="00465DAA"/>
    <w:rsid w:val="004660C1"/>
    <w:rsid w:val="004666F4"/>
    <w:rsid w:val="00466CE8"/>
    <w:rsid w:val="004673F2"/>
    <w:rsid w:val="00467452"/>
    <w:rsid w:val="00467C4F"/>
    <w:rsid w:val="00467CC7"/>
    <w:rsid w:val="00467CE4"/>
    <w:rsid w:val="0047080E"/>
    <w:rsid w:val="00470C0B"/>
    <w:rsid w:val="00470F90"/>
    <w:rsid w:val="00472F93"/>
    <w:rsid w:val="00473B97"/>
    <w:rsid w:val="004749A6"/>
    <w:rsid w:val="004757D3"/>
    <w:rsid w:val="00475D2C"/>
    <w:rsid w:val="00475EDE"/>
    <w:rsid w:val="00476131"/>
    <w:rsid w:val="0047686B"/>
    <w:rsid w:val="00477193"/>
    <w:rsid w:val="00477641"/>
    <w:rsid w:val="00477ED4"/>
    <w:rsid w:val="00481860"/>
    <w:rsid w:val="00481BE7"/>
    <w:rsid w:val="0048342E"/>
    <w:rsid w:val="00483BCB"/>
    <w:rsid w:val="00484504"/>
    <w:rsid w:val="004855EB"/>
    <w:rsid w:val="004856D9"/>
    <w:rsid w:val="00485A9D"/>
    <w:rsid w:val="00486029"/>
    <w:rsid w:val="0048659A"/>
    <w:rsid w:val="00486728"/>
    <w:rsid w:val="00487292"/>
    <w:rsid w:val="00487ABB"/>
    <w:rsid w:val="00487E70"/>
    <w:rsid w:val="00487F6B"/>
    <w:rsid w:val="0049110E"/>
    <w:rsid w:val="00491488"/>
    <w:rsid w:val="00491E2D"/>
    <w:rsid w:val="00491F57"/>
    <w:rsid w:val="00492A44"/>
    <w:rsid w:val="004933CC"/>
    <w:rsid w:val="00494203"/>
    <w:rsid w:val="00494702"/>
    <w:rsid w:val="00494845"/>
    <w:rsid w:val="0049484E"/>
    <w:rsid w:val="00494AA1"/>
    <w:rsid w:val="00494DD6"/>
    <w:rsid w:val="00495C5A"/>
    <w:rsid w:val="00496683"/>
    <w:rsid w:val="00496735"/>
    <w:rsid w:val="00497309"/>
    <w:rsid w:val="00497905"/>
    <w:rsid w:val="0049798C"/>
    <w:rsid w:val="00497F47"/>
    <w:rsid w:val="00497F56"/>
    <w:rsid w:val="004A06CD"/>
    <w:rsid w:val="004A0863"/>
    <w:rsid w:val="004A11D0"/>
    <w:rsid w:val="004A1A0B"/>
    <w:rsid w:val="004A1C0D"/>
    <w:rsid w:val="004A216D"/>
    <w:rsid w:val="004A2575"/>
    <w:rsid w:val="004A2CAB"/>
    <w:rsid w:val="004A38E8"/>
    <w:rsid w:val="004A3D16"/>
    <w:rsid w:val="004A43D7"/>
    <w:rsid w:val="004A446B"/>
    <w:rsid w:val="004A481D"/>
    <w:rsid w:val="004A4B6F"/>
    <w:rsid w:val="004A4CF9"/>
    <w:rsid w:val="004A5779"/>
    <w:rsid w:val="004A5BF8"/>
    <w:rsid w:val="004A5F38"/>
    <w:rsid w:val="004A7A8D"/>
    <w:rsid w:val="004B0F82"/>
    <w:rsid w:val="004B14C1"/>
    <w:rsid w:val="004B16D9"/>
    <w:rsid w:val="004B17F8"/>
    <w:rsid w:val="004B1A58"/>
    <w:rsid w:val="004B2721"/>
    <w:rsid w:val="004B2779"/>
    <w:rsid w:val="004B293D"/>
    <w:rsid w:val="004B313F"/>
    <w:rsid w:val="004B38D4"/>
    <w:rsid w:val="004B39B6"/>
    <w:rsid w:val="004B4527"/>
    <w:rsid w:val="004B4613"/>
    <w:rsid w:val="004B4B9A"/>
    <w:rsid w:val="004B5DD0"/>
    <w:rsid w:val="004B6BAB"/>
    <w:rsid w:val="004B6CFB"/>
    <w:rsid w:val="004B7406"/>
    <w:rsid w:val="004BD848"/>
    <w:rsid w:val="004C00B1"/>
    <w:rsid w:val="004C0CA1"/>
    <w:rsid w:val="004C11C1"/>
    <w:rsid w:val="004C188B"/>
    <w:rsid w:val="004C1955"/>
    <w:rsid w:val="004C1B72"/>
    <w:rsid w:val="004C2099"/>
    <w:rsid w:val="004C2837"/>
    <w:rsid w:val="004C2B60"/>
    <w:rsid w:val="004C4005"/>
    <w:rsid w:val="004C4227"/>
    <w:rsid w:val="004C52B1"/>
    <w:rsid w:val="004C52DC"/>
    <w:rsid w:val="004C7203"/>
    <w:rsid w:val="004C79A7"/>
    <w:rsid w:val="004C7EF1"/>
    <w:rsid w:val="004D0197"/>
    <w:rsid w:val="004D07AF"/>
    <w:rsid w:val="004D0B21"/>
    <w:rsid w:val="004D130E"/>
    <w:rsid w:val="004D1E30"/>
    <w:rsid w:val="004D22C2"/>
    <w:rsid w:val="004D2965"/>
    <w:rsid w:val="004D344F"/>
    <w:rsid w:val="004D3ED4"/>
    <w:rsid w:val="004D4C12"/>
    <w:rsid w:val="004D5615"/>
    <w:rsid w:val="004D5C20"/>
    <w:rsid w:val="004D6878"/>
    <w:rsid w:val="004D6D61"/>
    <w:rsid w:val="004D6E27"/>
    <w:rsid w:val="004D6F9C"/>
    <w:rsid w:val="004D728B"/>
    <w:rsid w:val="004D7AC1"/>
    <w:rsid w:val="004D7E21"/>
    <w:rsid w:val="004E0B51"/>
    <w:rsid w:val="004E0DBF"/>
    <w:rsid w:val="004E0F42"/>
    <w:rsid w:val="004E2067"/>
    <w:rsid w:val="004E2D4C"/>
    <w:rsid w:val="004E3864"/>
    <w:rsid w:val="004E3FD4"/>
    <w:rsid w:val="004E41C8"/>
    <w:rsid w:val="004E43C4"/>
    <w:rsid w:val="004E4DD5"/>
    <w:rsid w:val="004E5178"/>
    <w:rsid w:val="004E5502"/>
    <w:rsid w:val="004E5602"/>
    <w:rsid w:val="004E5AE4"/>
    <w:rsid w:val="004E6C17"/>
    <w:rsid w:val="004F0A9A"/>
    <w:rsid w:val="004F0AE3"/>
    <w:rsid w:val="004F0E57"/>
    <w:rsid w:val="004F14F9"/>
    <w:rsid w:val="004F1BAF"/>
    <w:rsid w:val="004F1E71"/>
    <w:rsid w:val="004F340A"/>
    <w:rsid w:val="004F374E"/>
    <w:rsid w:val="004F3CA0"/>
    <w:rsid w:val="004F44A6"/>
    <w:rsid w:val="004F480D"/>
    <w:rsid w:val="004F484C"/>
    <w:rsid w:val="004F4DE3"/>
    <w:rsid w:val="004F4ECF"/>
    <w:rsid w:val="004F512A"/>
    <w:rsid w:val="004F54DD"/>
    <w:rsid w:val="004F7AE1"/>
    <w:rsid w:val="004F7D76"/>
    <w:rsid w:val="004F7FEC"/>
    <w:rsid w:val="005000D6"/>
    <w:rsid w:val="005003DA"/>
    <w:rsid w:val="00501308"/>
    <w:rsid w:val="00501576"/>
    <w:rsid w:val="00502492"/>
    <w:rsid w:val="005028C2"/>
    <w:rsid w:val="00503AC2"/>
    <w:rsid w:val="0050415E"/>
    <w:rsid w:val="00504B44"/>
    <w:rsid w:val="00504EE9"/>
    <w:rsid w:val="005057E2"/>
    <w:rsid w:val="005060C6"/>
    <w:rsid w:val="00506C7D"/>
    <w:rsid w:val="0050711F"/>
    <w:rsid w:val="00510075"/>
    <w:rsid w:val="00510153"/>
    <w:rsid w:val="00510C69"/>
    <w:rsid w:val="00511032"/>
    <w:rsid w:val="0051267E"/>
    <w:rsid w:val="00513B57"/>
    <w:rsid w:val="00514127"/>
    <w:rsid w:val="00514D83"/>
    <w:rsid w:val="00515A2B"/>
    <w:rsid w:val="0051665A"/>
    <w:rsid w:val="005167EF"/>
    <w:rsid w:val="00516AA1"/>
    <w:rsid w:val="005209AD"/>
    <w:rsid w:val="00521F56"/>
    <w:rsid w:val="005221EE"/>
    <w:rsid w:val="005229E3"/>
    <w:rsid w:val="00523E6D"/>
    <w:rsid w:val="005240DD"/>
    <w:rsid w:val="00524E8E"/>
    <w:rsid w:val="00525274"/>
    <w:rsid w:val="00525EB2"/>
    <w:rsid w:val="005260D1"/>
    <w:rsid w:val="00527FB0"/>
    <w:rsid w:val="0053089A"/>
    <w:rsid w:val="00530E62"/>
    <w:rsid w:val="00531446"/>
    <w:rsid w:val="0053161F"/>
    <w:rsid w:val="00531FC3"/>
    <w:rsid w:val="00532540"/>
    <w:rsid w:val="005337F4"/>
    <w:rsid w:val="00533F95"/>
    <w:rsid w:val="005344FD"/>
    <w:rsid w:val="00534567"/>
    <w:rsid w:val="005352A4"/>
    <w:rsid w:val="005354EF"/>
    <w:rsid w:val="00535793"/>
    <w:rsid w:val="00535A58"/>
    <w:rsid w:val="00535C6C"/>
    <w:rsid w:val="005363E6"/>
    <w:rsid w:val="00536632"/>
    <w:rsid w:val="005366C8"/>
    <w:rsid w:val="00536C63"/>
    <w:rsid w:val="00537A45"/>
    <w:rsid w:val="0054118D"/>
    <w:rsid w:val="0054133A"/>
    <w:rsid w:val="0054153A"/>
    <w:rsid w:val="005422D1"/>
    <w:rsid w:val="00542EDC"/>
    <w:rsid w:val="0054398B"/>
    <w:rsid w:val="005446D2"/>
    <w:rsid w:val="00544CFA"/>
    <w:rsid w:val="005455DD"/>
    <w:rsid w:val="0054576F"/>
    <w:rsid w:val="00546405"/>
    <w:rsid w:val="00546C03"/>
    <w:rsid w:val="00550038"/>
    <w:rsid w:val="00550111"/>
    <w:rsid w:val="00550115"/>
    <w:rsid w:val="00550901"/>
    <w:rsid w:val="00550947"/>
    <w:rsid w:val="00550C05"/>
    <w:rsid w:val="00551611"/>
    <w:rsid w:val="005519B7"/>
    <w:rsid w:val="00552449"/>
    <w:rsid w:val="005531E5"/>
    <w:rsid w:val="0055493E"/>
    <w:rsid w:val="005552D4"/>
    <w:rsid w:val="00556031"/>
    <w:rsid w:val="00556AA9"/>
    <w:rsid w:val="00556C05"/>
    <w:rsid w:val="00556D4F"/>
    <w:rsid w:val="00556F07"/>
    <w:rsid w:val="0056016E"/>
    <w:rsid w:val="00560864"/>
    <w:rsid w:val="0056178A"/>
    <w:rsid w:val="00561821"/>
    <w:rsid w:val="00561A9D"/>
    <w:rsid w:val="00562E8C"/>
    <w:rsid w:val="005637CA"/>
    <w:rsid w:val="00564131"/>
    <w:rsid w:val="00564326"/>
    <w:rsid w:val="005649C2"/>
    <w:rsid w:val="00564D84"/>
    <w:rsid w:val="00565608"/>
    <w:rsid w:val="00565E43"/>
    <w:rsid w:val="00566383"/>
    <w:rsid w:val="00567357"/>
    <w:rsid w:val="0056793A"/>
    <w:rsid w:val="005679A5"/>
    <w:rsid w:val="00567AFC"/>
    <w:rsid w:val="0057060D"/>
    <w:rsid w:val="0057069E"/>
    <w:rsid w:val="0057085B"/>
    <w:rsid w:val="00570E34"/>
    <w:rsid w:val="00571A8E"/>
    <w:rsid w:val="0057208E"/>
    <w:rsid w:val="00572346"/>
    <w:rsid w:val="00573312"/>
    <w:rsid w:val="00573587"/>
    <w:rsid w:val="005737F2"/>
    <w:rsid w:val="00574160"/>
    <w:rsid w:val="00574417"/>
    <w:rsid w:val="00574B87"/>
    <w:rsid w:val="005757BA"/>
    <w:rsid w:val="00575E8F"/>
    <w:rsid w:val="005768CD"/>
    <w:rsid w:val="00576CD3"/>
    <w:rsid w:val="00576DB0"/>
    <w:rsid w:val="005771EC"/>
    <w:rsid w:val="00577DED"/>
    <w:rsid w:val="005801A4"/>
    <w:rsid w:val="00580231"/>
    <w:rsid w:val="0058088E"/>
    <w:rsid w:val="00580EE2"/>
    <w:rsid w:val="00581311"/>
    <w:rsid w:val="0058144E"/>
    <w:rsid w:val="005816D4"/>
    <w:rsid w:val="00581E59"/>
    <w:rsid w:val="00582B11"/>
    <w:rsid w:val="005832E1"/>
    <w:rsid w:val="00583544"/>
    <w:rsid w:val="00583A1F"/>
    <w:rsid w:val="005840AB"/>
    <w:rsid w:val="00584FF2"/>
    <w:rsid w:val="005858FE"/>
    <w:rsid w:val="00585B2E"/>
    <w:rsid w:val="00586999"/>
    <w:rsid w:val="00586AF3"/>
    <w:rsid w:val="00586B4E"/>
    <w:rsid w:val="00587DC5"/>
    <w:rsid w:val="00590625"/>
    <w:rsid w:val="005906A9"/>
    <w:rsid w:val="00590E14"/>
    <w:rsid w:val="00590E3E"/>
    <w:rsid w:val="005917DE"/>
    <w:rsid w:val="00593310"/>
    <w:rsid w:val="0059337C"/>
    <w:rsid w:val="005939DA"/>
    <w:rsid w:val="00593E0A"/>
    <w:rsid w:val="005941E4"/>
    <w:rsid w:val="00595F46"/>
    <w:rsid w:val="0059621C"/>
    <w:rsid w:val="0059689A"/>
    <w:rsid w:val="0059693B"/>
    <w:rsid w:val="0059747A"/>
    <w:rsid w:val="005A0F33"/>
    <w:rsid w:val="005A126B"/>
    <w:rsid w:val="005A1445"/>
    <w:rsid w:val="005A1C01"/>
    <w:rsid w:val="005A1E4A"/>
    <w:rsid w:val="005A309A"/>
    <w:rsid w:val="005A427B"/>
    <w:rsid w:val="005A5394"/>
    <w:rsid w:val="005A568A"/>
    <w:rsid w:val="005A577F"/>
    <w:rsid w:val="005A5F44"/>
    <w:rsid w:val="005A6107"/>
    <w:rsid w:val="005A6478"/>
    <w:rsid w:val="005A6A03"/>
    <w:rsid w:val="005A7097"/>
    <w:rsid w:val="005A75C9"/>
    <w:rsid w:val="005A79DB"/>
    <w:rsid w:val="005A7F56"/>
    <w:rsid w:val="005B0C72"/>
    <w:rsid w:val="005B11A2"/>
    <w:rsid w:val="005B1863"/>
    <w:rsid w:val="005B187D"/>
    <w:rsid w:val="005B211D"/>
    <w:rsid w:val="005B2626"/>
    <w:rsid w:val="005B296E"/>
    <w:rsid w:val="005B3691"/>
    <w:rsid w:val="005B3F02"/>
    <w:rsid w:val="005B3F21"/>
    <w:rsid w:val="005B4004"/>
    <w:rsid w:val="005B4210"/>
    <w:rsid w:val="005B5240"/>
    <w:rsid w:val="005B5559"/>
    <w:rsid w:val="005B5638"/>
    <w:rsid w:val="005B577F"/>
    <w:rsid w:val="005B7A7B"/>
    <w:rsid w:val="005B7FF5"/>
    <w:rsid w:val="005C282B"/>
    <w:rsid w:val="005C2922"/>
    <w:rsid w:val="005C2F97"/>
    <w:rsid w:val="005C305C"/>
    <w:rsid w:val="005C3477"/>
    <w:rsid w:val="005C34F0"/>
    <w:rsid w:val="005C370B"/>
    <w:rsid w:val="005C3889"/>
    <w:rsid w:val="005C3FE0"/>
    <w:rsid w:val="005C5439"/>
    <w:rsid w:val="005C54D4"/>
    <w:rsid w:val="005C5C9D"/>
    <w:rsid w:val="005C636F"/>
    <w:rsid w:val="005C6533"/>
    <w:rsid w:val="005C6B87"/>
    <w:rsid w:val="005C6EE9"/>
    <w:rsid w:val="005C7758"/>
    <w:rsid w:val="005C7907"/>
    <w:rsid w:val="005C79B8"/>
    <w:rsid w:val="005C7ADF"/>
    <w:rsid w:val="005D0283"/>
    <w:rsid w:val="005D03A0"/>
    <w:rsid w:val="005D03C0"/>
    <w:rsid w:val="005D06CD"/>
    <w:rsid w:val="005D0904"/>
    <w:rsid w:val="005D0D99"/>
    <w:rsid w:val="005D0DCE"/>
    <w:rsid w:val="005D1827"/>
    <w:rsid w:val="005D1C6A"/>
    <w:rsid w:val="005D1F56"/>
    <w:rsid w:val="005D29B8"/>
    <w:rsid w:val="005D2B4D"/>
    <w:rsid w:val="005D377F"/>
    <w:rsid w:val="005D3816"/>
    <w:rsid w:val="005D3D70"/>
    <w:rsid w:val="005D4BA2"/>
    <w:rsid w:val="005D5129"/>
    <w:rsid w:val="005D5170"/>
    <w:rsid w:val="005D532C"/>
    <w:rsid w:val="005D5611"/>
    <w:rsid w:val="005D5DA9"/>
    <w:rsid w:val="005D68D4"/>
    <w:rsid w:val="005D7F0C"/>
    <w:rsid w:val="005E0FCC"/>
    <w:rsid w:val="005E1060"/>
    <w:rsid w:val="005E137E"/>
    <w:rsid w:val="005E18D2"/>
    <w:rsid w:val="005E193D"/>
    <w:rsid w:val="005E1B14"/>
    <w:rsid w:val="005E1D1B"/>
    <w:rsid w:val="005E328E"/>
    <w:rsid w:val="005E3843"/>
    <w:rsid w:val="005E4107"/>
    <w:rsid w:val="005E57EC"/>
    <w:rsid w:val="005E61DC"/>
    <w:rsid w:val="005E62B3"/>
    <w:rsid w:val="005E630E"/>
    <w:rsid w:val="005F136C"/>
    <w:rsid w:val="005F1471"/>
    <w:rsid w:val="005F1642"/>
    <w:rsid w:val="005F2336"/>
    <w:rsid w:val="005F2C0D"/>
    <w:rsid w:val="005F2ECB"/>
    <w:rsid w:val="005F30BD"/>
    <w:rsid w:val="005F3501"/>
    <w:rsid w:val="005F3B8D"/>
    <w:rsid w:val="005F4271"/>
    <w:rsid w:val="005F483F"/>
    <w:rsid w:val="005F5D9B"/>
    <w:rsid w:val="005F6299"/>
    <w:rsid w:val="005F7420"/>
    <w:rsid w:val="005F7A85"/>
    <w:rsid w:val="00600290"/>
    <w:rsid w:val="00600588"/>
    <w:rsid w:val="006007B9"/>
    <w:rsid w:val="00600908"/>
    <w:rsid w:val="0060173B"/>
    <w:rsid w:val="00601F61"/>
    <w:rsid w:val="00602243"/>
    <w:rsid w:val="006025CE"/>
    <w:rsid w:val="00602E11"/>
    <w:rsid w:val="0060361B"/>
    <w:rsid w:val="0060366A"/>
    <w:rsid w:val="00603AF3"/>
    <w:rsid w:val="00604153"/>
    <w:rsid w:val="00604668"/>
    <w:rsid w:val="00604816"/>
    <w:rsid w:val="006052AB"/>
    <w:rsid w:val="006053D2"/>
    <w:rsid w:val="006053F5"/>
    <w:rsid w:val="0060603F"/>
    <w:rsid w:val="00606203"/>
    <w:rsid w:val="00606AA5"/>
    <w:rsid w:val="00607C24"/>
    <w:rsid w:val="00607D59"/>
    <w:rsid w:val="006107D9"/>
    <w:rsid w:val="00610AAF"/>
    <w:rsid w:val="00610B71"/>
    <w:rsid w:val="00611380"/>
    <w:rsid w:val="00611610"/>
    <w:rsid w:val="00611E5F"/>
    <w:rsid w:val="006120A3"/>
    <w:rsid w:val="0061223C"/>
    <w:rsid w:val="00612475"/>
    <w:rsid w:val="00612CAA"/>
    <w:rsid w:val="0061303B"/>
    <w:rsid w:val="00613111"/>
    <w:rsid w:val="00614275"/>
    <w:rsid w:val="00614344"/>
    <w:rsid w:val="00614E97"/>
    <w:rsid w:val="00616188"/>
    <w:rsid w:val="006163C3"/>
    <w:rsid w:val="006163E1"/>
    <w:rsid w:val="00616601"/>
    <w:rsid w:val="00616B0C"/>
    <w:rsid w:val="0061744F"/>
    <w:rsid w:val="006174A6"/>
    <w:rsid w:val="0061770E"/>
    <w:rsid w:val="006211DE"/>
    <w:rsid w:val="006211F9"/>
    <w:rsid w:val="00621D7E"/>
    <w:rsid w:val="006220D4"/>
    <w:rsid w:val="006232DC"/>
    <w:rsid w:val="00623864"/>
    <w:rsid w:val="006239F9"/>
    <w:rsid w:val="00623CD9"/>
    <w:rsid w:val="00624032"/>
    <w:rsid w:val="00624670"/>
    <w:rsid w:val="006259BD"/>
    <w:rsid w:val="00626185"/>
    <w:rsid w:val="0062618C"/>
    <w:rsid w:val="006305D6"/>
    <w:rsid w:val="0063094F"/>
    <w:rsid w:val="0063130D"/>
    <w:rsid w:val="00631822"/>
    <w:rsid w:val="00631C5E"/>
    <w:rsid w:val="00631D99"/>
    <w:rsid w:val="006320B8"/>
    <w:rsid w:val="00632AAE"/>
    <w:rsid w:val="00632C5C"/>
    <w:rsid w:val="006335DC"/>
    <w:rsid w:val="00633802"/>
    <w:rsid w:val="006338FA"/>
    <w:rsid w:val="006339BD"/>
    <w:rsid w:val="00633A5E"/>
    <w:rsid w:val="00634096"/>
    <w:rsid w:val="00634448"/>
    <w:rsid w:val="0063479E"/>
    <w:rsid w:val="00634C1F"/>
    <w:rsid w:val="006351F9"/>
    <w:rsid w:val="00635395"/>
    <w:rsid w:val="0063543A"/>
    <w:rsid w:val="00635C34"/>
    <w:rsid w:val="00636680"/>
    <w:rsid w:val="0063694B"/>
    <w:rsid w:val="00636C73"/>
    <w:rsid w:val="0063719F"/>
    <w:rsid w:val="006375F7"/>
    <w:rsid w:val="00637746"/>
    <w:rsid w:val="00637BD3"/>
    <w:rsid w:val="00637D2D"/>
    <w:rsid w:val="006412B6"/>
    <w:rsid w:val="00643718"/>
    <w:rsid w:val="00643B41"/>
    <w:rsid w:val="00643F67"/>
    <w:rsid w:val="00643FB0"/>
    <w:rsid w:val="006440B5"/>
    <w:rsid w:val="00644310"/>
    <w:rsid w:val="00644929"/>
    <w:rsid w:val="006449FF"/>
    <w:rsid w:val="00644A3C"/>
    <w:rsid w:val="00644CAD"/>
    <w:rsid w:val="00644E77"/>
    <w:rsid w:val="00644F7F"/>
    <w:rsid w:val="0064520E"/>
    <w:rsid w:val="00645584"/>
    <w:rsid w:val="006473A8"/>
    <w:rsid w:val="00647F98"/>
    <w:rsid w:val="0065066B"/>
    <w:rsid w:val="00651FC7"/>
    <w:rsid w:val="00652773"/>
    <w:rsid w:val="006528B0"/>
    <w:rsid w:val="00652C01"/>
    <w:rsid w:val="006542E5"/>
    <w:rsid w:val="00654855"/>
    <w:rsid w:val="00654A93"/>
    <w:rsid w:val="00654B66"/>
    <w:rsid w:val="00654F8E"/>
    <w:rsid w:val="006552BD"/>
    <w:rsid w:val="0065571A"/>
    <w:rsid w:val="0065573E"/>
    <w:rsid w:val="00655814"/>
    <w:rsid w:val="00655C1E"/>
    <w:rsid w:val="00655E74"/>
    <w:rsid w:val="006561E2"/>
    <w:rsid w:val="006577BC"/>
    <w:rsid w:val="00657D0B"/>
    <w:rsid w:val="0066023D"/>
    <w:rsid w:val="00660D84"/>
    <w:rsid w:val="00660ECD"/>
    <w:rsid w:val="006615D6"/>
    <w:rsid w:val="00661A7F"/>
    <w:rsid w:val="006633B9"/>
    <w:rsid w:val="0066342A"/>
    <w:rsid w:val="0066484F"/>
    <w:rsid w:val="00664A73"/>
    <w:rsid w:val="00664B1C"/>
    <w:rsid w:val="00664C05"/>
    <w:rsid w:val="00665766"/>
    <w:rsid w:val="00665B77"/>
    <w:rsid w:val="0066649B"/>
    <w:rsid w:val="0066667B"/>
    <w:rsid w:val="00666FED"/>
    <w:rsid w:val="006706DD"/>
    <w:rsid w:val="006709B8"/>
    <w:rsid w:val="00670F13"/>
    <w:rsid w:val="00671868"/>
    <w:rsid w:val="006726C6"/>
    <w:rsid w:val="00672C09"/>
    <w:rsid w:val="006734E6"/>
    <w:rsid w:val="00673C7E"/>
    <w:rsid w:val="00674165"/>
    <w:rsid w:val="006742C2"/>
    <w:rsid w:val="00674705"/>
    <w:rsid w:val="00674DA8"/>
    <w:rsid w:val="00675055"/>
    <w:rsid w:val="0067646E"/>
    <w:rsid w:val="00676BAA"/>
    <w:rsid w:val="00676F50"/>
    <w:rsid w:val="00677442"/>
    <w:rsid w:val="00677BB8"/>
    <w:rsid w:val="00681465"/>
    <w:rsid w:val="00681E0A"/>
    <w:rsid w:val="00681E3B"/>
    <w:rsid w:val="00682705"/>
    <w:rsid w:val="00682BAE"/>
    <w:rsid w:val="00683541"/>
    <w:rsid w:val="0068369A"/>
    <w:rsid w:val="00683F28"/>
    <w:rsid w:val="00684141"/>
    <w:rsid w:val="006841B0"/>
    <w:rsid w:val="00685185"/>
    <w:rsid w:val="0068525C"/>
    <w:rsid w:val="0068534B"/>
    <w:rsid w:val="00685CFC"/>
    <w:rsid w:val="00686882"/>
    <w:rsid w:val="00687040"/>
    <w:rsid w:val="00690348"/>
    <w:rsid w:val="00690D49"/>
    <w:rsid w:val="006912F2"/>
    <w:rsid w:val="0069145D"/>
    <w:rsid w:val="00691F0B"/>
    <w:rsid w:val="00692904"/>
    <w:rsid w:val="00692F13"/>
    <w:rsid w:val="0069418B"/>
    <w:rsid w:val="006944DD"/>
    <w:rsid w:val="0069572C"/>
    <w:rsid w:val="00695B17"/>
    <w:rsid w:val="00696012"/>
    <w:rsid w:val="00696855"/>
    <w:rsid w:val="0069708D"/>
    <w:rsid w:val="00697A3B"/>
    <w:rsid w:val="00697F1C"/>
    <w:rsid w:val="006A08AD"/>
    <w:rsid w:val="006A11A9"/>
    <w:rsid w:val="006A1614"/>
    <w:rsid w:val="006A293D"/>
    <w:rsid w:val="006A2D0D"/>
    <w:rsid w:val="006A3201"/>
    <w:rsid w:val="006A3279"/>
    <w:rsid w:val="006A330B"/>
    <w:rsid w:val="006A33C0"/>
    <w:rsid w:val="006A36A7"/>
    <w:rsid w:val="006A3863"/>
    <w:rsid w:val="006A4225"/>
    <w:rsid w:val="006A4270"/>
    <w:rsid w:val="006A631D"/>
    <w:rsid w:val="006A6CA6"/>
    <w:rsid w:val="006A7582"/>
    <w:rsid w:val="006A77B7"/>
    <w:rsid w:val="006A7809"/>
    <w:rsid w:val="006B0C6E"/>
    <w:rsid w:val="006B0DA6"/>
    <w:rsid w:val="006B1154"/>
    <w:rsid w:val="006B2A25"/>
    <w:rsid w:val="006B2A81"/>
    <w:rsid w:val="006B2AFB"/>
    <w:rsid w:val="006B2C7D"/>
    <w:rsid w:val="006B2FCE"/>
    <w:rsid w:val="006B34CC"/>
    <w:rsid w:val="006B361B"/>
    <w:rsid w:val="006B4029"/>
    <w:rsid w:val="006B445C"/>
    <w:rsid w:val="006B44F7"/>
    <w:rsid w:val="006B4868"/>
    <w:rsid w:val="006B48D6"/>
    <w:rsid w:val="006B55B0"/>
    <w:rsid w:val="006B56ED"/>
    <w:rsid w:val="006B5C26"/>
    <w:rsid w:val="006B6393"/>
    <w:rsid w:val="006B76C3"/>
    <w:rsid w:val="006B78A1"/>
    <w:rsid w:val="006B7D93"/>
    <w:rsid w:val="006C00A9"/>
    <w:rsid w:val="006C049A"/>
    <w:rsid w:val="006C0B6C"/>
    <w:rsid w:val="006C2C3C"/>
    <w:rsid w:val="006C3043"/>
    <w:rsid w:val="006C311C"/>
    <w:rsid w:val="006C330A"/>
    <w:rsid w:val="006C4156"/>
    <w:rsid w:val="006C4AF6"/>
    <w:rsid w:val="006C4D1D"/>
    <w:rsid w:val="006C56F5"/>
    <w:rsid w:val="006C740C"/>
    <w:rsid w:val="006C7515"/>
    <w:rsid w:val="006C76A7"/>
    <w:rsid w:val="006D044F"/>
    <w:rsid w:val="006D0D90"/>
    <w:rsid w:val="006D108C"/>
    <w:rsid w:val="006D1C8B"/>
    <w:rsid w:val="006D22BA"/>
    <w:rsid w:val="006D26AD"/>
    <w:rsid w:val="006D2A54"/>
    <w:rsid w:val="006D3057"/>
    <w:rsid w:val="006D5214"/>
    <w:rsid w:val="006D5ABC"/>
    <w:rsid w:val="006D6279"/>
    <w:rsid w:val="006D6387"/>
    <w:rsid w:val="006D67F3"/>
    <w:rsid w:val="006D6845"/>
    <w:rsid w:val="006D71CE"/>
    <w:rsid w:val="006D761A"/>
    <w:rsid w:val="006D782A"/>
    <w:rsid w:val="006D7B7D"/>
    <w:rsid w:val="006E099F"/>
    <w:rsid w:val="006E09A8"/>
    <w:rsid w:val="006E0A51"/>
    <w:rsid w:val="006E0DAF"/>
    <w:rsid w:val="006E1D94"/>
    <w:rsid w:val="006E25C9"/>
    <w:rsid w:val="006E2B21"/>
    <w:rsid w:val="006E2EF6"/>
    <w:rsid w:val="006E2F2B"/>
    <w:rsid w:val="006E3555"/>
    <w:rsid w:val="006E3C04"/>
    <w:rsid w:val="006E4720"/>
    <w:rsid w:val="006E48CC"/>
    <w:rsid w:val="006E4F3D"/>
    <w:rsid w:val="006E5447"/>
    <w:rsid w:val="006E5BF2"/>
    <w:rsid w:val="006E64F9"/>
    <w:rsid w:val="006E6ADB"/>
    <w:rsid w:val="006E6E70"/>
    <w:rsid w:val="006E7485"/>
    <w:rsid w:val="006E7D4C"/>
    <w:rsid w:val="006F08ED"/>
    <w:rsid w:val="006F0A0D"/>
    <w:rsid w:val="006F1A1F"/>
    <w:rsid w:val="006F1DCE"/>
    <w:rsid w:val="006F1FFF"/>
    <w:rsid w:val="006F2662"/>
    <w:rsid w:val="006F28D0"/>
    <w:rsid w:val="006F30EB"/>
    <w:rsid w:val="006F33FD"/>
    <w:rsid w:val="006F3421"/>
    <w:rsid w:val="006F4BC9"/>
    <w:rsid w:val="006F4E5F"/>
    <w:rsid w:val="006F4F74"/>
    <w:rsid w:val="006F4FE1"/>
    <w:rsid w:val="006F57FF"/>
    <w:rsid w:val="006F586E"/>
    <w:rsid w:val="006F5BC8"/>
    <w:rsid w:val="006F5C49"/>
    <w:rsid w:val="006F63B5"/>
    <w:rsid w:val="006F65B3"/>
    <w:rsid w:val="006F6D10"/>
    <w:rsid w:val="006F7914"/>
    <w:rsid w:val="006F79A9"/>
    <w:rsid w:val="006F7CEA"/>
    <w:rsid w:val="006F7F70"/>
    <w:rsid w:val="00700EBA"/>
    <w:rsid w:val="007010E7"/>
    <w:rsid w:val="007019B0"/>
    <w:rsid w:val="007022E5"/>
    <w:rsid w:val="0070264C"/>
    <w:rsid w:val="00702C73"/>
    <w:rsid w:val="0070363C"/>
    <w:rsid w:val="0070377C"/>
    <w:rsid w:val="0070391E"/>
    <w:rsid w:val="007039EF"/>
    <w:rsid w:val="00704710"/>
    <w:rsid w:val="00704789"/>
    <w:rsid w:val="00705BC9"/>
    <w:rsid w:val="007073FA"/>
    <w:rsid w:val="00707EED"/>
    <w:rsid w:val="0071051C"/>
    <w:rsid w:val="00710CAC"/>
    <w:rsid w:val="00711005"/>
    <w:rsid w:val="00711A4B"/>
    <w:rsid w:val="00712B51"/>
    <w:rsid w:val="00712B94"/>
    <w:rsid w:val="00714D7A"/>
    <w:rsid w:val="00715143"/>
    <w:rsid w:val="00715328"/>
    <w:rsid w:val="00715760"/>
    <w:rsid w:val="0071587C"/>
    <w:rsid w:val="00715EBA"/>
    <w:rsid w:val="00716C3B"/>
    <w:rsid w:val="0071745E"/>
    <w:rsid w:val="00717557"/>
    <w:rsid w:val="00717BF8"/>
    <w:rsid w:val="00720392"/>
    <w:rsid w:val="007203B5"/>
    <w:rsid w:val="00720608"/>
    <w:rsid w:val="007220D8"/>
    <w:rsid w:val="0072470E"/>
    <w:rsid w:val="007247A9"/>
    <w:rsid w:val="007253D9"/>
    <w:rsid w:val="0072694F"/>
    <w:rsid w:val="00727264"/>
    <w:rsid w:val="00727ECB"/>
    <w:rsid w:val="00730705"/>
    <w:rsid w:val="00730990"/>
    <w:rsid w:val="00730E94"/>
    <w:rsid w:val="0073122C"/>
    <w:rsid w:val="0073142F"/>
    <w:rsid w:val="00731838"/>
    <w:rsid w:val="00732D25"/>
    <w:rsid w:val="00733AC2"/>
    <w:rsid w:val="00734468"/>
    <w:rsid w:val="00734ABD"/>
    <w:rsid w:val="007350FE"/>
    <w:rsid w:val="0073555C"/>
    <w:rsid w:val="00735E0F"/>
    <w:rsid w:val="007366FC"/>
    <w:rsid w:val="0073679D"/>
    <w:rsid w:val="00737A9B"/>
    <w:rsid w:val="00737D38"/>
    <w:rsid w:val="00740728"/>
    <w:rsid w:val="00740D83"/>
    <w:rsid w:val="00741749"/>
    <w:rsid w:val="00742041"/>
    <w:rsid w:val="00743B6B"/>
    <w:rsid w:val="00743E69"/>
    <w:rsid w:val="007447DA"/>
    <w:rsid w:val="00744902"/>
    <w:rsid w:val="00744D08"/>
    <w:rsid w:val="00745C99"/>
    <w:rsid w:val="00746383"/>
    <w:rsid w:val="0074725A"/>
    <w:rsid w:val="007508A3"/>
    <w:rsid w:val="00750A69"/>
    <w:rsid w:val="00750DB8"/>
    <w:rsid w:val="00752DA3"/>
    <w:rsid w:val="00752ECB"/>
    <w:rsid w:val="007537FD"/>
    <w:rsid w:val="00754363"/>
    <w:rsid w:val="00754C60"/>
    <w:rsid w:val="00755366"/>
    <w:rsid w:val="007566C3"/>
    <w:rsid w:val="00756783"/>
    <w:rsid w:val="00756A46"/>
    <w:rsid w:val="00756CF0"/>
    <w:rsid w:val="00756D0E"/>
    <w:rsid w:val="00756F27"/>
    <w:rsid w:val="0075773B"/>
    <w:rsid w:val="00757BDD"/>
    <w:rsid w:val="00760713"/>
    <w:rsid w:val="00760A98"/>
    <w:rsid w:val="00760FE0"/>
    <w:rsid w:val="0076136F"/>
    <w:rsid w:val="007613B7"/>
    <w:rsid w:val="007628BE"/>
    <w:rsid w:val="00762F38"/>
    <w:rsid w:val="007639D3"/>
    <w:rsid w:val="007642BE"/>
    <w:rsid w:val="007651E8"/>
    <w:rsid w:val="00765324"/>
    <w:rsid w:val="007653B6"/>
    <w:rsid w:val="00766DDB"/>
    <w:rsid w:val="0076739E"/>
    <w:rsid w:val="007673AA"/>
    <w:rsid w:val="0077054D"/>
    <w:rsid w:val="00771DF6"/>
    <w:rsid w:val="00771F8F"/>
    <w:rsid w:val="0077216A"/>
    <w:rsid w:val="00772552"/>
    <w:rsid w:val="0077302C"/>
    <w:rsid w:val="00773DF3"/>
    <w:rsid w:val="00773E73"/>
    <w:rsid w:val="00774211"/>
    <w:rsid w:val="00774A84"/>
    <w:rsid w:val="00774AFC"/>
    <w:rsid w:val="00775030"/>
    <w:rsid w:val="007756EA"/>
    <w:rsid w:val="00775A81"/>
    <w:rsid w:val="00775A9A"/>
    <w:rsid w:val="00775F51"/>
    <w:rsid w:val="007762EC"/>
    <w:rsid w:val="00776483"/>
    <w:rsid w:val="00776E63"/>
    <w:rsid w:val="007805D1"/>
    <w:rsid w:val="00781134"/>
    <w:rsid w:val="00781C9B"/>
    <w:rsid w:val="00781DA9"/>
    <w:rsid w:val="00781E9A"/>
    <w:rsid w:val="00782876"/>
    <w:rsid w:val="007828BA"/>
    <w:rsid w:val="00782FF6"/>
    <w:rsid w:val="0078311D"/>
    <w:rsid w:val="00783CE1"/>
    <w:rsid w:val="00783CF6"/>
    <w:rsid w:val="00783D1C"/>
    <w:rsid w:val="00783DCA"/>
    <w:rsid w:val="0078444D"/>
    <w:rsid w:val="0078448A"/>
    <w:rsid w:val="0078463D"/>
    <w:rsid w:val="00784BD2"/>
    <w:rsid w:val="007860BE"/>
    <w:rsid w:val="00787F15"/>
    <w:rsid w:val="00790209"/>
    <w:rsid w:val="0079152B"/>
    <w:rsid w:val="00791ED9"/>
    <w:rsid w:val="0079311E"/>
    <w:rsid w:val="00793317"/>
    <w:rsid w:val="007935A3"/>
    <w:rsid w:val="00794BD5"/>
    <w:rsid w:val="00795438"/>
    <w:rsid w:val="00795482"/>
    <w:rsid w:val="00795755"/>
    <w:rsid w:val="00795904"/>
    <w:rsid w:val="00795F33"/>
    <w:rsid w:val="00796E44"/>
    <w:rsid w:val="007976AF"/>
    <w:rsid w:val="00797E1F"/>
    <w:rsid w:val="007A0316"/>
    <w:rsid w:val="007A03EA"/>
    <w:rsid w:val="007A0B29"/>
    <w:rsid w:val="007A0F11"/>
    <w:rsid w:val="007A14C6"/>
    <w:rsid w:val="007A18CC"/>
    <w:rsid w:val="007A20EA"/>
    <w:rsid w:val="007A267A"/>
    <w:rsid w:val="007A29DA"/>
    <w:rsid w:val="007A2E90"/>
    <w:rsid w:val="007A31AD"/>
    <w:rsid w:val="007A33C0"/>
    <w:rsid w:val="007A37BF"/>
    <w:rsid w:val="007A3913"/>
    <w:rsid w:val="007A39AE"/>
    <w:rsid w:val="007A4364"/>
    <w:rsid w:val="007A4940"/>
    <w:rsid w:val="007A4AF3"/>
    <w:rsid w:val="007A4BF1"/>
    <w:rsid w:val="007A4C7F"/>
    <w:rsid w:val="007A5101"/>
    <w:rsid w:val="007A52F0"/>
    <w:rsid w:val="007A550A"/>
    <w:rsid w:val="007A58A7"/>
    <w:rsid w:val="007A5DDC"/>
    <w:rsid w:val="007A600A"/>
    <w:rsid w:val="007A6396"/>
    <w:rsid w:val="007A7C8E"/>
    <w:rsid w:val="007A7E1D"/>
    <w:rsid w:val="007B01F2"/>
    <w:rsid w:val="007B1062"/>
    <w:rsid w:val="007B127A"/>
    <w:rsid w:val="007B157B"/>
    <w:rsid w:val="007B18E5"/>
    <w:rsid w:val="007B1B57"/>
    <w:rsid w:val="007B1E27"/>
    <w:rsid w:val="007B2275"/>
    <w:rsid w:val="007B2CA1"/>
    <w:rsid w:val="007B2DCE"/>
    <w:rsid w:val="007B346A"/>
    <w:rsid w:val="007B456A"/>
    <w:rsid w:val="007B474A"/>
    <w:rsid w:val="007B49F6"/>
    <w:rsid w:val="007B4E11"/>
    <w:rsid w:val="007B5014"/>
    <w:rsid w:val="007B571F"/>
    <w:rsid w:val="007B5BFC"/>
    <w:rsid w:val="007B6915"/>
    <w:rsid w:val="007B785C"/>
    <w:rsid w:val="007B7A3D"/>
    <w:rsid w:val="007B7E53"/>
    <w:rsid w:val="007C08C7"/>
    <w:rsid w:val="007C1230"/>
    <w:rsid w:val="007C1A11"/>
    <w:rsid w:val="007C1DDE"/>
    <w:rsid w:val="007C22F7"/>
    <w:rsid w:val="007C3211"/>
    <w:rsid w:val="007C346D"/>
    <w:rsid w:val="007C366F"/>
    <w:rsid w:val="007C412C"/>
    <w:rsid w:val="007C4A26"/>
    <w:rsid w:val="007C4DFF"/>
    <w:rsid w:val="007C555C"/>
    <w:rsid w:val="007C56DA"/>
    <w:rsid w:val="007C57D2"/>
    <w:rsid w:val="007C63F8"/>
    <w:rsid w:val="007C6418"/>
    <w:rsid w:val="007C6640"/>
    <w:rsid w:val="007C69FF"/>
    <w:rsid w:val="007C6D70"/>
    <w:rsid w:val="007C7A64"/>
    <w:rsid w:val="007D057F"/>
    <w:rsid w:val="007D061B"/>
    <w:rsid w:val="007D0ABC"/>
    <w:rsid w:val="007D1385"/>
    <w:rsid w:val="007D1491"/>
    <w:rsid w:val="007D1F07"/>
    <w:rsid w:val="007D2428"/>
    <w:rsid w:val="007D42CD"/>
    <w:rsid w:val="007D4340"/>
    <w:rsid w:val="007D4904"/>
    <w:rsid w:val="007D535F"/>
    <w:rsid w:val="007D576F"/>
    <w:rsid w:val="007D5DE6"/>
    <w:rsid w:val="007D60B6"/>
    <w:rsid w:val="007D682E"/>
    <w:rsid w:val="007D6B08"/>
    <w:rsid w:val="007D7192"/>
    <w:rsid w:val="007D7A12"/>
    <w:rsid w:val="007D7B8F"/>
    <w:rsid w:val="007D7DD2"/>
    <w:rsid w:val="007E0324"/>
    <w:rsid w:val="007E04EA"/>
    <w:rsid w:val="007E0946"/>
    <w:rsid w:val="007E15C2"/>
    <w:rsid w:val="007E19B6"/>
    <w:rsid w:val="007E258E"/>
    <w:rsid w:val="007E274D"/>
    <w:rsid w:val="007E2B85"/>
    <w:rsid w:val="007E2FE0"/>
    <w:rsid w:val="007E30E1"/>
    <w:rsid w:val="007E4350"/>
    <w:rsid w:val="007E4488"/>
    <w:rsid w:val="007E5359"/>
    <w:rsid w:val="007E60D1"/>
    <w:rsid w:val="007E6AE0"/>
    <w:rsid w:val="007E6D9A"/>
    <w:rsid w:val="007E70A9"/>
    <w:rsid w:val="007E7D11"/>
    <w:rsid w:val="007F0353"/>
    <w:rsid w:val="007F053E"/>
    <w:rsid w:val="007F181C"/>
    <w:rsid w:val="007F264E"/>
    <w:rsid w:val="007F273F"/>
    <w:rsid w:val="007F2902"/>
    <w:rsid w:val="007F2B46"/>
    <w:rsid w:val="007F2BEF"/>
    <w:rsid w:val="007F3491"/>
    <w:rsid w:val="007F3556"/>
    <w:rsid w:val="007F4115"/>
    <w:rsid w:val="007F41CF"/>
    <w:rsid w:val="007F496A"/>
    <w:rsid w:val="007F4B01"/>
    <w:rsid w:val="007F5279"/>
    <w:rsid w:val="007F5CF2"/>
    <w:rsid w:val="007F5DFB"/>
    <w:rsid w:val="007F6499"/>
    <w:rsid w:val="007F6546"/>
    <w:rsid w:val="007F7CDB"/>
    <w:rsid w:val="008015F0"/>
    <w:rsid w:val="00802222"/>
    <w:rsid w:val="00802460"/>
    <w:rsid w:val="00802EEF"/>
    <w:rsid w:val="008040DF"/>
    <w:rsid w:val="008041D0"/>
    <w:rsid w:val="008042F5"/>
    <w:rsid w:val="00804573"/>
    <w:rsid w:val="0080481E"/>
    <w:rsid w:val="00804F1E"/>
    <w:rsid w:val="00805366"/>
    <w:rsid w:val="008059A0"/>
    <w:rsid w:val="00805BA5"/>
    <w:rsid w:val="00805E02"/>
    <w:rsid w:val="0080647E"/>
    <w:rsid w:val="008065C9"/>
    <w:rsid w:val="00806C30"/>
    <w:rsid w:val="00806DFD"/>
    <w:rsid w:val="008075D6"/>
    <w:rsid w:val="00807B6A"/>
    <w:rsid w:val="00807BF7"/>
    <w:rsid w:val="00811693"/>
    <w:rsid w:val="00811792"/>
    <w:rsid w:val="008124FC"/>
    <w:rsid w:val="00812889"/>
    <w:rsid w:val="00812DE8"/>
    <w:rsid w:val="00813255"/>
    <w:rsid w:val="00813998"/>
    <w:rsid w:val="0081449F"/>
    <w:rsid w:val="008144B5"/>
    <w:rsid w:val="008145BA"/>
    <w:rsid w:val="00814604"/>
    <w:rsid w:val="00814F8C"/>
    <w:rsid w:val="008154F5"/>
    <w:rsid w:val="00816D48"/>
    <w:rsid w:val="00816E35"/>
    <w:rsid w:val="00817701"/>
    <w:rsid w:val="008179C3"/>
    <w:rsid w:val="00817E9F"/>
    <w:rsid w:val="00820418"/>
    <w:rsid w:val="0082178F"/>
    <w:rsid w:val="0082183E"/>
    <w:rsid w:val="00821B4D"/>
    <w:rsid w:val="00822394"/>
    <w:rsid w:val="0082273C"/>
    <w:rsid w:val="00822867"/>
    <w:rsid w:val="0082385F"/>
    <w:rsid w:val="00823CB8"/>
    <w:rsid w:val="00823F07"/>
    <w:rsid w:val="00824692"/>
    <w:rsid w:val="00825E6F"/>
    <w:rsid w:val="008261CB"/>
    <w:rsid w:val="0082649D"/>
    <w:rsid w:val="00827488"/>
    <w:rsid w:val="00827758"/>
    <w:rsid w:val="00827759"/>
    <w:rsid w:val="00830385"/>
    <w:rsid w:val="0083269C"/>
    <w:rsid w:val="00833A72"/>
    <w:rsid w:val="00833D89"/>
    <w:rsid w:val="0083412B"/>
    <w:rsid w:val="00834205"/>
    <w:rsid w:val="00834DBB"/>
    <w:rsid w:val="00834FAC"/>
    <w:rsid w:val="0083544E"/>
    <w:rsid w:val="0083555F"/>
    <w:rsid w:val="00835982"/>
    <w:rsid w:val="00836728"/>
    <w:rsid w:val="00837702"/>
    <w:rsid w:val="00837823"/>
    <w:rsid w:val="00837D29"/>
    <w:rsid w:val="00840142"/>
    <w:rsid w:val="008406DB"/>
    <w:rsid w:val="00840CAE"/>
    <w:rsid w:val="00840E9B"/>
    <w:rsid w:val="00841F70"/>
    <w:rsid w:val="008426D6"/>
    <w:rsid w:val="00842913"/>
    <w:rsid w:val="008441A2"/>
    <w:rsid w:val="008443F7"/>
    <w:rsid w:val="0084475A"/>
    <w:rsid w:val="00844ECB"/>
    <w:rsid w:val="008451AA"/>
    <w:rsid w:val="00845746"/>
    <w:rsid w:val="00845943"/>
    <w:rsid w:val="00845ED3"/>
    <w:rsid w:val="008462C1"/>
    <w:rsid w:val="008468D1"/>
    <w:rsid w:val="00846F72"/>
    <w:rsid w:val="008475A7"/>
    <w:rsid w:val="008479C9"/>
    <w:rsid w:val="00850105"/>
    <w:rsid w:val="00850711"/>
    <w:rsid w:val="00850F74"/>
    <w:rsid w:val="0085173C"/>
    <w:rsid w:val="008517D4"/>
    <w:rsid w:val="00852302"/>
    <w:rsid w:val="0085263F"/>
    <w:rsid w:val="00852AE8"/>
    <w:rsid w:val="00852BF0"/>
    <w:rsid w:val="008531BE"/>
    <w:rsid w:val="0085345B"/>
    <w:rsid w:val="0085357D"/>
    <w:rsid w:val="008538A7"/>
    <w:rsid w:val="00853C3A"/>
    <w:rsid w:val="008543FB"/>
    <w:rsid w:val="008556EA"/>
    <w:rsid w:val="00855D51"/>
    <w:rsid w:val="008573D7"/>
    <w:rsid w:val="00857BD7"/>
    <w:rsid w:val="00860506"/>
    <w:rsid w:val="0086057E"/>
    <w:rsid w:val="00860FC7"/>
    <w:rsid w:val="00861166"/>
    <w:rsid w:val="008616B9"/>
    <w:rsid w:val="00861DAE"/>
    <w:rsid w:val="00861E4D"/>
    <w:rsid w:val="00862EBC"/>
    <w:rsid w:val="008635FE"/>
    <w:rsid w:val="008646DE"/>
    <w:rsid w:val="00864C2E"/>
    <w:rsid w:val="00865242"/>
    <w:rsid w:val="00865C12"/>
    <w:rsid w:val="00865D25"/>
    <w:rsid w:val="00865E4D"/>
    <w:rsid w:val="008663EF"/>
    <w:rsid w:val="00866828"/>
    <w:rsid w:val="008668C3"/>
    <w:rsid w:val="00866B99"/>
    <w:rsid w:val="0086737A"/>
    <w:rsid w:val="0086758B"/>
    <w:rsid w:val="00867A0A"/>
    <w:rsid w:val="00867ACE"/>
    <w:rsid w:val="00867C35"/>
    <w:rsid w:val="00867EAB"/>
    <w:rsid w:val="00870D4F"/>
    <w:rsid w:val="00870E08"/>
    <w:rsid w:val="00871748"/>
    <w:rsid w:val="00871A7C"/>
    <w:rsid w:val="0087305D"/>
    <w:rsid w:val="008744E8"/>
    <w:rsid w:val="00874729"/>
    <w:rsid w:val="00874748"/>
    <w:rsid w:val="008749D2"/>
    <w:rsid w:val="00875E3E"/>
    <w:rsid w:val="008767FF"/>
    <w:rsid w:val="00876D15"/>
    <w:rsid w:val="00877492"/>
    <w:rsid w:val="00877555"/>
    <w:rsid w:val="008776EB"/>
    <w:rsid w:val="0087822A"/>
    <w:rsid w:val="0088194D"/>
    <w:rsid w:val="0088276B"/>
    <w:rsid w:val="0088284B"/>
    <w:rsid w:val="00882C30"/>
    <w:rsid w:val="0088323B"/>
    <w:rsid w:val="00883CF0"/>
    <w:rsid w:val="00884885"/>
    <w:rsid w:val="0088550F"/>
    <w:rsid w:val="00885586"/>
    <w:rsid w:val="00885A1B"/>
    <w:rsid w:val="00885C1C"/>
    <w:rsid w:val="008866FC"/>
    <w:rsid w:val="008867D2"/>
    <w:rsid w:val="00886959"/>
    <w:rsid w:val="00886C56"/>
    <w:rsid w:val="008879AB"/>
    <w:rsid w:val="00887FD5"/>
    <w:rsid w:val="00890173"/>
    <w:rsid w:val="008911BF"/>
    <w:rsid w:val="00891967"/>
    <w:rsid w:val="008919E4"/>
    <w:rsid w:val="00891CDB"/>
    <w:rsid w:val="00891E15"/>
    <w:rsid w:val="008920C6"/>
    <w:rsid w:val="00892921"/>
    <w:rsid w:val="00892EA7"/>
    <w:rsid w:val="0089375A"/>
    <w:rsid w:val="00895839"/>
    <w:rsid w:val="00895842"/>
    <w:rsid w:val="008958BF"/>
    <w:rsid w:val="00895BD2"/>
    <w:rsid w:val="008968A1"/>
    <w:rsid w:val="008971A6"/>
    <w:rsid w:val="0089720A"/>
    <w:rsid w:val="008972DF"/>
    <w:rsid w:val="008975F6"/>
    <w:rsid w:val="00897735"/>
    <w:rsid w:val="00897B57"/>
    <w:rsid w:val="00897F7F"/>
    <w:rsid w:val="008A18FF"/>
    <w:rsid w:val="008A1A03"/>
    <w:rsid w:val="008A2372"/>
    <w:rsid w:val="008A25DE"/>
    <w:rsid w:val="008A2D03"/>
    <w:rsid w:val="008A2FFB"/>
    <w:rsid w:val="008A36E1"/>
    <w:rsid w:val="008A37A7"/>
    <w:rsid w:val="008A39CC"/>
    <w:rsid w:val="008A3A05"/>
    <w:rsid w:val="008A4111"/>
    <w:rsid w:val="008A4714"/>
    <w:rsid w:val="008A4BE2"/>
    <w:rsid w:val="008A4E33"/>
    <w:rsid w:val="008A5090"/>
    <w:rsid w:val="008A57A8"/>
    <w:rsid w:val="008A602F"/>
    <w:rsid w:val="008A65B1"/>
    <w:rsid w:val="008A6814"/>
    <w:rsid w:val="008A6890"/>
    <w:rsid w:val="008A7A35"/>
    <w:rsid w:val="008A7EB5"/>
    <w:rsid w:val="008B0736"/>
    <w:rsid w:val="008B0CC9"/>
    <w:rsid w:val="008B17C2"/>
    <w:rsid w:val="008B2AF5"/>
    <w:rsid w:val="008B2C99"/>
    <w:rsid w:val="008B32DA"/>
    <w:rsid w:val="008B32F0"/>
    <w:rsid w:val="008B34DE"/>
    <w:rsid w:val="008B3711"/>
    <w:rsid w:val="008B391F"/>
    <w:rsid w:val="008B3CD1"/>
    <w:rsid w:val="008B4058"/>
    <w:rsid w:val="008B4235"/>
    <w:rsid w:val="008B4449"/>
    <w:rsid w:val="008B5BC0"/>
    <w:rsid w:val="008B6705"/>
    <w:rsid w:val="008B6C2D"/>
    <w:rsid w:val="008B707C"/>
    <w:rsid w:val="008B7082"/>
    <w:rsid w:val="008C0AE8"/>
    <w:rsid w:val="008C10CA"/>
    <w:rsid w:val="008C159D"/>
    <w:rsid w:val="008C17A2"/>
    <w:rsid w:val="008C35B8"/>
    <w:rsid w:val="008C3FC2"/>
    <w:rsid w:val="008C465C"/>
    <w:rsid w:val="008C5743"/>
    <w:rsid w:val="008C6C34"/>
    <w:rsid w:val="008D0080"/>
    <w:rsid w:val="008D0F42"/>
    <w:rsid w:val="008D2197"/>
    <w:rsid w:val="008D297A"/>
    <w:rsid w:val="008D2A59"/>
    <w:rsid w:val="008D2B48"/>
    <w:rsid w:val="008D3069"/>
    <w:rsid w:val="008D316D"/>
    <w:rsid w:val="008D320F"/>
    <w:rsid w:val="008D355B"/>
    <w:rsid w:val="008D3598"/>
    <w:rsid w:val="008D37F7"/>
    <w:rsid w:val="008D3C1B"/>
    <w:rsid w:val="008D416B"/>
    <w:rsid w:val="008D4599"/>
    <w:rsid w:val="008D459A"/>
    <w:rsid w:val="008D50B1"/>
    <w:rsid w:val="008D5727"/>
    <w:rsid w:val="008D594B"/>
    <w:rsid w:val="008D5D5C"/>
    <w:rsid w:val="008D626F"/>
    <w:rsid w:val="008D75F6"/>
    <w:rsid w:val="008D7840"/>
    <w:rsid w:val="008E0E8B"/>
    <w:rsid w:val="008E0ED9"/>
    <w:rsid w:val="008E1D20"/>
    <w:rsid w:val="008E1D52"/>
    <w:rsid w:val="008E201E"/>
    <w:rsid w:val="008E2507"/>
    <w:rsid w:val="008E2962"/>
    <w:rsid w:val="008E3052"/>
    <w:rsid w:val="008E3B50"/>
    <w:rsid w:val="008E3D44"/>
    <w:rsid w:val="008E4182"/>
    <w:rsid w:val="008E42F6"/>
    <w:rsid w:val="008E462D"/>
    <w:rsid w:val="008E4C50"/>
    <w:rsid w:val="008E5730"/>
    <w:rsid w:val="008E610E"/>
    <w:rsid w:val="008E6318"/>
    <w:rsid w:val="008E7DFC"/>
    <w:rsid w:val="008F03E6"/>
    <w:rsid w:val="008F04A7"/>
    <w:rsid w:val="008F04D7"/>
    <w:rsid w:val="008F057D"/>
    <w:rsid w:val="008F08EC"/>
    <w:rsid w:val="008F0AEF"/>
    <w:rsid w:val="008F10FF"/>
    <w:rsid w:val="008F1611"/>
    <w:rsid w:val="008F1783"/>
    <w:rsid w:val="008F22D8"/>
    <w:rsid w:val="008F2FAA"/>
    <w:rsid w:val="008F32D9"/>
    <w:rsid w:val="008F35EE"/>
    <w:rsid w:val="008F4177"/>
    <w:rsid w:val="008F5370"/>
    <w:rsid w:val="008F5F57"/>
    <w:rsid w:val="008F7169"/>
    <w:rsid w:val="008F7341"/>
    <w:rsid w:val="008F7CBA"/>
    <w:rsid w:val="008F7F64"/>
    <w:rsid w:val="0090300A"/>
    <w:rsid w:val="0090398E"/>
    <w:rsid w:val="00903B4E"/>
    <w:rsid w:val="0090404C"/>
    <w:rsid w:val="00904110"/>
    <w:rsid w:val="00904776"/>
    <w:rsid w:val="00905474"/>
    <w:rsid w:val="009062A8"/>
    <w:rsid w:val="009066B2"/>
    <w:rsid w:val="00906B79"/>
    <w:rsid w:val="00906EC9"/>
    <w:rsid w:val="009079EC"/>
    <w:rsid w:val="009102B7"/>
    <w:rsid w:val="00910946"/>
    <w:rsid w:val="009114E9"/>
    <w:rsid w:val="0091152F"/>
    <w:rsid w:val="0091161E"/>
    <w:rsid w:val="00912A17"/>
    <w:rsid w:val="0091351C"/>
    <w:rsid w:val="0091402B"/>
    <w:rsid w:val="00914208"/>
    <w:rsid w:val="00914530"/>
    <w:rsid w:val="009157E3"/>
    <w:rsid w:val="00915C52"/>
    <w:rsid w:val="009167D3"/>
    <w:rsid w:val="00916BC7"/>
    <w:rsid w:val="00916DE7"/>
    <w:rsid w:val="009175A1"/>
    <w:rsid w:val="00917B70"/>
    <w:rsid w:val="00920B4A"/>
    <w:rsid w:val="00920BA2"/>
    <w:rsid w:val="00921286"/>
    <w:rsid w:val="009218B5"/>
    <w:rsid w:val="009226C5"/>
    <w:rsid w:val="00922A85"/>
    <w:rsid w:val="00923F4E"/>
    <w:rsid w:val="00924586"/>
    <w:rsid w:val="00924D3B"/>
    <w:rsid w:val="00924F23"/>
    <w:rsid w:val="009250CE"/>
    <w:rsid w:val="00926125"/>
    <w:rsid w:val="00926394"/>
    <w:rsid w:val="00926885"/>
    <w:rsid w:val="00926BF6"/>
    <w:rsid w:val="009274E2"/>
    <w:rsid w:val="00927729"/>
    <w:rsid w:val="00927E81"/>
    <w:rsid w:val="0093089D"/>
    <w:rsid w:val="00930A16"/>
    <w:rsid w:val="00930ADE"/>
    <w:rsid w:val="00930D4A"/>
    <w:rsid w:val="00931435"/>
    <w:rsid w:val="00931A7E"/>
    <w:rsid w:val="009323CB"/>
    <w:rsid w:val="00932560"/>
    <w:rsid w:val="0093269C"/>
    <w:rsid w:val="009326F8"/>
    <w:rsid w:val="00932896"/>
    <w:rsid w:val="0093389B"/>
    <w:rsid w:val="00934396"/>
    <w:rsid w:val="0093441A"/>
    <w:rsid w:val="0093453F"/>
    <w:rsid w:val="00935A72"/>
    <w:rsid w:val="00935DDB"/>
    <w:rsid w:val="00935F54"/>
    <w:rsid w:val="00936A4D"/>
    <w:rsid w:val="00940153"/>
    <w:rsid w:val="00940318"/>
    <w:rsid w:val="00941358"/>
    <w:rsid w:val="00943068"/>
    <w:rsid w:val="00943511"/>
    <w:rsid w:val="00944570"/>
    <w:rsid w:val="00944B1F"/>
    <w:rsid w:val="00945270"/>
    <w:rsid w:val="009457F4"/>
    <w:rsid w:val="00945827"/>
    <w:rsid w:val="00946B24"/>
    <w:rsid w:val="00946B96"/>
    <w:rsid w:val="00947359"/>
    <w:rsid w:val="009477A0"/>
    <w:rsid w:val="0094791E"/>
    <w:rsid w:val="00947B9A"/>
    <w:rsid w:val="00950183"/>
    <w:rsid w:val="00950B06"/>
    <w:rsid w:val="00950E67"/>
    <w:rsid w:val="009512A4"/>
    <w:rsid w:val="009513F5"/>
    <w:rsid w:val="00951581"/>
    <w:rsid w:val="009515BC"/>
    <w:rsid w:val="00951C95"/>
    <w:rsid w:val="00951C97"/>
    <w:rsid w:val="00951EB0"/>
    <w:rsid w:val="009525C7"/>
    <w:rsid w:val="00952C16"/>
    <w:rsid w:val="00953222"/>
    <w:rsid w:val="009536FE"/>
    <w:rsid w:val="00954ECE"/>
    <w:rsid w:val="009557F5"/>
    <w:rsid w:val="00955DEF"/>
    <w:rsid w:val="00956065"/>
    <w:rsid w:val="0095663C"/>
    <w:rsid w:val="009569F8"/>
    <w:rsid w:val="009572DF"/>
    <w:rsid w:val="00960437"/>
    <w:rsid w:val="0096054C"/>
    <w:rsid w:val="009613B2"/>
    <w:rsid w:val="00961DF2"/>
    <w:rsid w:val="00961E67"/>
    <w:rsid w:val="00962CAF"/>
    <w:rsid w:val="00962D22"/>
    <w:rsid w:val="00962D53"/>
    <w:rsid w:val="0096358C"/>
    <w:rsid w:val="0096372C"/>
    <w:rsid w:val="00964251"/>
    <w:rsid w:val="00964319"/>
    <w:rsid w:val="00964484"/>
    <w:rsid w:val="0096494B"/>
    <w:rsid w:val="00964A8F"/>
    <w:rsid w:val="00965045"/>
    <w:rsid w:val="009652C4"/>
    <w:rsid w:val="009662D0"/>
    <w:rsid w:val="00967AD8"/>
    <w:rsid w:val="00970069"/>
    <w:rsid w:val="009706C9"/>
    <w:rsid w:val="009709FC"/>
    <w:rsid w:val="0097100C"/>
    <w:rsid w:val="00971107"/>
    <w:rsid w:val="00971399"/>
    <w:rsid w:val="00971491"/>
    <w:rsid w:val="009721EB"/>
    <w:rsid w:val="00973D64"/>
    <w:rsid w:val="00975216"/>
    <w:rsid w:val="00975B3C"/>
    <w:rsid w:val="00976177"/>
    <w:rsid w:val="00977061"/>
    <w:rsid w:val="0097721B"/>
    <w:rsid w:val="00980032"/>
    <w:rsid w:val="009804EA"/>
    <w:rsid w:val="009805C0"/>
    <w:rsid w:val="009807FD"/>
    <w:rsid w:val="00980A2F"/>
    <w:rsid w:val="00980C7A"/>
    <w:rsid w:val="00980D3A"/>
    <w:rsid w:val="00980F53"/>
    <w:rsid w:val="009818B0"/>
    <w:rsid w:val="00981F6D"/>
    <w:rsid w:val="00982954"/>
    <w:rsid w:val="0098296D"/>
    <w:rsid w:val="00982F91"/>
    <w:rsid w:val="00982FB7"/>
    <w:rsid w:val="00983381"/>
    <w:rsid w:val="00983A95"/>
    <w:rsid w:val="00983EAE"/>
    <w:rsid w:val="009847F9"/>
    <w:rsid w:val="00985013"/>
    <w:rsid w:val="00985095"/>
    <w:rsid w:val="009851E4"/>
    <w:rsid w:val="0098537C"/>
    <w:rsid w:val="00985B37"/>
    <w:rsid w:val="00986204"/>
    <w:rsid w:val="009875D3"/>
    <w:rsid w:val="00987C46"/>
    <w:rsid w:val="00990476"/>
    <w:rsid w:val="00990601"/>
    <w:rsid w:val="00990D82"/>
    <w:rsid w:val="00990DFE"/>
    <w:rsid w:val="00990E33"/>
    <w:rsid w:val="009916B2"/>
    <w:rsid w:val="00991A9C"/>
    <w:rsid w:val="00992150"/>
    <w:rsid w:val="00992253"/>
    <w:rsid w:val="00992501"/>
    <w:rsid w:val="009928E9"/>
    <w:rsid w:val="009931CF"/>
    <w:rsid w:val="00994A59"/>
    <w:rsid w:val="009950BF"/>
    <w:rsid w:val="009953FC"/>
    <w:rsid w:val="00995EBA"/>
    <w:rsid w:val="009966F8"/>
    <w:rsid w:val="00996D35"/>
    <w:rsid w:val="00997526"/>
    <w:rsid w:val="009A0567"/>
    <w:rsid w:val="009A26F0"/>
    <w:rsid w:val="009A2BFA"/>
    <w:rsid w:val="009A2E41"/>
    <w:rsid w:val="009A34CC"/>
    <w:rsid w:val="009A3FF9"/>
    <w:rsid w:val="009A451C"/>
    <w:rsid w:val="009A47C5"/>
    <w:rsid w:val="009A4A6E"/>
    <w:rsid w:val="009A4BDB"/>
    <w:rsid w:val="009A4D2B"/>
    <w:rsid w:val="009A5634"/>
    <w:rsid w:val="009A573F"/>
    <w:rsid w:val="009A5743"/>
    <w:rsid w:val="009A58E7"/>
    <w:rsid w:val="009A5E13"/>
    <w:rsid w:val="009A6186"/>
    <w:rsid w:val="009A69AF"/>
    <w:rsid w:val="009A6BB2"/>
    <w:rsid w:val="009A747E"/>
    <w:rsid w:val="009A78C1"/>
    <w:rsid w:val="009B0065"/>
    <w:rsid w:val="009B02DB"/>
    <w:rsid w:val="009B0381"/>
    <w:rsid w:val="009B175F"/>
    <w:rsid w:val="009B30D9"/>
    <w:rsid w:val="009B3822"/>
    <w:rsid w:val="009B3EF3"/>
    <w:rsid w:val="009B468F"/>
    <w:rsid w:val="009B4F5C"/>
    <w:rsid w:val="009B5263"/>
    <w:rsid w:val="009B59C3"/>
    <w:rsid w:val="009B5FAD"/>
    <w:rsid w:val="009B706E"/>
    <w:rsid w:val="009B71C1"/>
    <w:rsid w:val="009B73A8"/>
    <w:rsid w:val="009C0369"/>
    <w:rsid w:val="009C0DA8"/>
    <w:rsid w:val="009C1622"/>
    <w:rsid w:val="009C1635"/>
    <w:rsid w:val="009C1AC9"/>
    <w:rsid w:val="009C1D12"/>
    <w:rsid w:val="009C1F37"/>
    <w:rsid w:val="009C2553"/>
    <w:rsid w:val="009C261E"/>
    <w:rsid w:val="009C324B"/>
    <w:rsid w:val="009C36B5"/>
    <w:rsid w:val="009C423A"/>
    <w:rsid w:val="009C48A9"/>
    <w:rsid w:val="009C6456"/>
    <w:rsid w:val="009C66FB"/>
    <w:rsid w:val="009C6F32"/>
    <w:rsid w:val="009C6F3C"/>
    <w:rsid w:val="009C7047"/>
    <w:rsid w:val="009D025C"/>
    <w:rsid w:val="009D1D9D"/>
    <w:rsid w:val="009D22D4"/>
    <w:rsid w:val="009D2512"/>
    <w:rsid w:val="009D2F8F"/>
    <w:rsid w:val="009D3295"/>
    <w:rsid w:val="009D383B"/>
    <w:rsid w:val="009D4184"/>
    <w:rsid w:val="009D463C"/>
    <w:rsid w:val="009D4650"/>
    <w:rsid w:val="009D49E1"/>
    <w:rsid w:val="009D500C"/>
    <w:rsid w:val="009D54A4"/>
    <w:rsid w:val="009D5D3F"/>
    <w:rsid w:val="009D602C"/>
    <w:rsid w:val="009D63BD"/>
    <w:rsid w:val="009D68E4"/>
    <w:rsid w:val="009D69F2"/>
    <w:rsid w:val="009D70D1"/>
    <w:rsid w:val="009D70FA"/>
    <w:rsid w:val="009E0064"/>
    <w:rsid w:val="009E116D"/>
    <w:rsid w:val="009E149D"/>
    <w:rsid w:val="009E19F8"/>
    <w:rsid w:val="009E1CEB"/>
    <w:rsid w:val="009E24FD"/>
    <w:rsid w:val="009E2BB9"/>
    <w:rsid w:val="009E30A3"/>
    <w:rsid w:val="009E3579"/>
    <w:rsid w:val="009E35F6"/>
    <w:rsid w:val="009E367F"/>
    <w:rsid w:val="009E3BB5"/>
    <w:rsid w:val="009E4836"/>
    <w:rsid w:val="009E5052"/>
    <w:rsid w:val="009E549D"/>
    <w:rsid w:val="009E5FC1"/>
    <w:rsid w:val="009E635B"/>
    <w:rsid w:val="009E7040"/>
    <w:rsid w:val="009E79ED"/>
    <w:rsid w:val="009E7CC0"/>
    <w:rsid w:val="009F0083"/>
    <w:rsid w:val="009F0B14"/>
    <w:rsid w:val="009F0FC3"/>
    <w:rsid w:val="009F1110"/>
    <w:rsid w:val="009F1A55"/>
    <w:rsid w:val="009F1A95"/>
    <w:rsid w:val="009F38B3"/>
    <w:rsid w:val="009F3EE8"/>
    <w:rsid w:val="009F4781"/>
    <w:rsid w:val="009F4BB7"/>
    <w:rsid w:val="009F4E16"/>
    <w:rsid w:val="009F5F1D"/>
    <w:rsid w:val="009F6726"/>
    <w:rsid w:val="009F6CDF"/>
    <w:rsid w:val="009F734D"/>
    <w:rsid w:val="009F7473"/>
    <w:rsid w:val="009F7595"/>
    <w:rsid w:val="009F7B41"/>
    <w:rsid w:val="00A0009A"/>
    <w:rsid w:val="00A00ABE"/>
    <w:rsid w:val="00A00D3B"/>
    <w:rsid w:val="00A01826"/>
    <w:rsid w:val="00A0267D"/>
    <w:rsid w:val="00A0291E"/>
    <w:rsid w:val="00A03292"/>
    <w:rsid w:val="00A04428"/>
    <w:rsid w:val="00A04920"/>
    <w:rsid w:val="00A05340"/>
    <w:rsid w:val="00A05DAA"/>
    <w:rsid w:val="00A06FED"/>
    <w:rsid w:val="00A07596"/>
    <w:rsid w:val="00A0774F"/>
    <w:rsid w:val="00A07CC4"/>
    <w:rsid w:val="00A10E54"/>
    <w:rsid w:val="00A1122B"/>
    <w:rsid w:val="00A113DD"/>
    <w:rsid w:val="00A11D1C"/>
    <w:rsid w:val="00A11E1A"/>
    <w:rsid w:val="00A1273B"/>
    <w:rsid w:val="00A127BD"/>
    <w:rsid w:val="00A12CB8"/>
    <w:rsid w:val="00A12F65"/>
    <w:rsid w:val="00A13AF8"/>
    <w:rsid w:val="00A14D8F"/>
    <w:rsid w:val="00A153CF"/>
    <w:rsid w:val="00A15859"/>
    <w:rsid w:val="00A158B4"/>
    <w:rsid w:val="00A15AD4"/>
    <w:rsid w:val="00A16081"/>
    <w:rsid w:val="00A165C0"/>
    <w:rsid w:val="00A16618"/>
    <w:rsid w:val="00A16AAD"/>
    <w:rsid w:val="00A17A08"/>
    <w:rsid w:val="00A21B74"/>
    <w:rsid w:val="00A22A6D"/>
    <w:rsid w:val="00A22FA8"/>
    <w:rsid w:val="00A23122"/>
    <w:rsid w:val="00A24A87"/>
    <w:rsid w:val="00A253E4"/>
    <w:rsid w:val="00A2578B"/>
    <w:rsid w:val="00A257A3"/>
    <w:rsid w:val="00A26AF2"/>
    <w:rsid w:val="00A26E8B"/>
    <w:rsid w:val="00A26EB8"/>
    <w:rsid w:val="00A27618"/>
    <w:rsid w:val="00A27733"/>
    <w:rsid w:val="00A27744"/>
    <w:rsid w:val="00A30830"/>
    <w:rsid w:val="00A30C37"/>
    <w:rsid w:val="00A32D95"/>
    <w:rsid w:val="00A32DB9"/>
    <w:rsid w:val="00A3320B"/>
    <w:rsid w:val="00A338FA"/>
    <w:rsid w:val="00A33B0E"/>
    <w:rsid w:val="00A33EC9"/>
    <w:rsid w:val="00A33F51"/>
    <w:rsid w:val="00A3448F"/>
    <w:rsid w:val="00A344B3"/>
    <w:rsid w:val="00A34A7A"/>
    <w:rsid w:val="00A35530"/>
    <w:rsid w:val="00A359B4"/>
    <w:rsid w:val="00A35A87"/>
    <w:rsid w:val="00A35F72"/>
    <w:rsid w:val="00A364A4"/>
    <w:rsid w:val="00A366BD"/>
    <w:rsid w:val="00A36AFA"/>
    <w:rsid w:val="00A3741E"/>
    <w:rsid w:val="00A41281"/>
    <w:rsid w:val="00A423EF"/>
    <w:rsid w:val="00A42A63"/>
    <w:rsid w:val="00A43474"/>
    <w:rsid w:val="00A435E2"/>
    <w:rsid w:val="00A436FC"/>
    <w:rsid w:val="00A43A06"/>
    <w:rsid w:val="00A43DDF"/>
    <w:rsid w:val="00A4494F"/>
    <w:rsid w:val="00A44BF9"/>
    <w:rsid w:val="00A44EAE"/>
    <w:rsid w:val="00A453B5"/>
    <w:rsid w:val="00A453D3"/>
    <w:rsid w:val="00A45D55"/>
    <w:rsid w:val="00A46163"/>
    <w:rsid w:val="00A46277"/>
    <w:rsid w:val="00A47488"/>
    <w:rsid w:val="00A477D9"/>
    <w:rsid w:val="00A47DE8"/>
    <w:rsid w:val="00A47EFE"/>
    <w:rsid w:val="00A503DF"/>
    <w:rsid w:val="00A50B6B"/>
    <w:rsid w:val="00A50CDE"/>
    <w:rsid w:val="00A51D4B"/>
    <w:rsid w:val="00A52F08"/>
    <w:rsid w:val="00A53D52"/>
    <w:rsid w:val="00A542AC"/>
    <w:rsid w:val="00A543CF"/>
    <w:rsid w:val="00A55166"/>
    <w:rsid w:val="00A55228"/>
    <w:rsid w:val="00A5554A"/>
    <w:rsid w:val="00A55837"/>
    <w:rsid w:val="00A56307"/>
    <w:rsid w:val="00A56FC1"/>
    <w:rsid w:val="00A60673"/>
    <w:rsid w:val="00A608F8"/>
    <w:rsid w:val="00A60907"/>
    <w:rsid w:val="00A60C47"/>
    <w:rsid w:val="00A60F0F"/>
    <w:rsid w:val="00A61695"/>
    <w:rsid w:val="00A61F64"/>
    <w:rsid w:val="00A61FA6"/>
    <w:rsid w:val="00A629A8"/>
    <w:rsid w:val="00A63826"/>
    <w:rsid w:val="00A63EE2"/>
    <w:rsid w:val="00A63F2A"/>
    <w:rsid w:val="00A64492"/>
    <w:rsid w:val="00A6461D"/>
    <w:rsid w:val="00A64732"/>
    <w:rsid w:val="00A64DE0"/>
    <w:rsid w:val="00A657D2"/>
    <w:rsid w:val="00A65814"/>
    <w:rsid w:val="00A65D51"/>
    <w:rsid w:val="00A66A4B"/>
    <w:rsid w:val="00A66E10"/>
    <w:rsid w:val="00A70C15"/>
    <w:rsid w:val="00A71324"/>
    <w:rsid w:val="00A71E62"/>
    <w:rsid w:val="00A7215B"/>
    <w:rsid w:val="00A723D7"/>
    <w:rsid w:val="00A725D7"/>
    <w:rsid w:val="00A729CF"/>
    <w:rsid w:val="00A738BC"/>
    <w:rsid w:val="00A73D06"/>
    <w:rsid w:val="00A742DD"/>
    <w:rsid w:val="00A74ADB"/>
    <w:rsid w:val="00A74E75"/>
    <w:rsid w:val="00A74FCD"/>
    <w:rsid w:val="00A751C1"/>
    <w:rsid w:val="00A75202"/>
    <w:rsid w:val="00A754CC"/>
    <w:rsid w:val="00A75EA8"/>
    <w:rsid w:val="00A76730"/>
    <w:rsid w:val="00A76919"/>
    <w:rsid w:val="00A76DA8"/>
    <w:rsid w:val="00A77AEC"/>
    <w:rsid w:val="00A802B1"/>
    <w:rsid w:val="00A80756"/>
    <w:rsid w:val="00A80DCC"/>
    <w:rsid w:val="00A81494"/>
    <w:rsid w:val="00A81B68"/>
    <w:rsid w:val="00A81FD1"/>
    <w:rsid w:val="00A83DDA"/>
    <w:rsid w:val="00A83DFE"/>
    <w:rsid w:val="00A83EE7"/>
    <w:rsid w:val="00A844AC"/>
    <w:rsid w:val="00A852D8"/>
    <w:rsid w:val="00A85919"/>
    <w:rsid w:val="00A85CB0"/>
    <w:rsid w:val="00A8600F"/>
    <w:rsid w:val="00A87522"/>
    <w:rsid w:val="00A87F4C"/>
    <w:rsid w:val="00A90227"/>
    <w:rsid w:val="00A90452"/>
    <w:rsid w:val="00A90540"/>
    <w:rsid w:val="00A90B00"/>
    <w:rsid w:val="00A912D7"/>
    <w:rsid w:val="00A919BF"/>
    <w:rsid w:val="00A91B6F"/>
    <w:rsid w:val="00A92640"/>
    <w:rsid w:val="00A93F78"/>
    <w:rsid w:val="00A94AAC"/>
    <w:rsid w:val="00A9541A"/>
    <w:rsid w:val="00A95871"/>
    <w:rsid w:val="00A95889"/>
    <w:rsid w:val="00A95D37"/>
    <w:rsid w:val="00A964ED"/>
    <w:rsid w:val="00A96BB9"/>
    <w:rsid w:val="00A97024"/>
    <w:rsid w:val="00A977C4"/>
    <w:rsid w:val="00A9791B"/>
    <w:rsid w:val="00A97A75"/>
    <w:rsid w:val="00A97ACF"/>
    <w:rsid w:val="00AA0C08"/>
    <w:rsid w:val="00AA1256"/>
    <w:rsid w:val="00AA16B2"/>
    <w:rsid w:val="00AA2132"/>
    <w:rsid w:val="00AA3031"/>
    <w:rsid w:val="00AA458D"/>
    <w:rsid w:val="00AA54A6"/>
    <w:rsid w:val="00AA5616"/>
    <w:rsid w:val="00AA5FFE"/>
    <w:rsid w:val="00AA66A3"/>
    <w:rsid w:val="00AA67F7"/>
    <w:rsid w:val="00AB02DA"/>
    <w:rsid w:val="00AB09EC"/>
    <w:rsid w:val="00AB25EE"/>
    <w:rsid w:val="00AB3307"/>
    <w:rsid w:val="00AB3797"/>
    <w:rsid w:val="00AB3D61"/>
    <w:rsid w:val="00AB4929"/>
    <w:rsid w:val="00AB4DAA"/>
    <w:rsid w:val="00AB5477"/>
    <w:rsid w:val="00AB5840"/>
    <w:rsid w:val="00AB5BED"/>
    <w:rsid w:val="00AB6A65"/>
    <w:rsid w:val="00AB6AFA"/>
    <w:rsid w:val="00AB6DA3"/>
    <w:rsid w:val="00AB7925"/>
    <w:rsid w:val="00AC014A"/>
    <w:rsid w:val="00AC01D9"/>
    <w:rsid w:val="00AC0A98"/>
    <w:rsid w:val="00AC1344"/>
    <w:rsid w:val="00AC138F"/>
    <w:rsid w:val="00AC1872"/>
    <w:rsid w:val="00AC1D5E"/>
    <w:rsid w:val="00AC1FBB"/>
    <w:rsid w:val="00AC1FE3"/>
    <w:rsid w:val="00AC2FF7"/>
    <w:rsid w:val="00AC3194"/>
    <w:rsid w:val="00AC4168"/>
    <w:rsid w:val="00AC4382"/>
    <w:rsid w:val="00AC43E5"/>
    <w:rsid w:val="00AC45FE"/>
    <w:rsid w:val="00AC465A"/>
    <w:rsid w:val="00AC4A70"/>
    <w:rsid w:val="00AC582E"/>
    <w:rsid w:val="00AC5BB9"/>
    <w:rsid w:val="00AC5C79"/>
    <w:rsid w:val="00AC5D82"/>
    <w:rsid w:val="00AC6BE0"/>
    <w:rsid w:val="00AC7465"/>
    <w:rsid w:val="00AC7605"/>
    <w:rsid w:val="00AC7B65"/>
    <w:rsid w:val="00AD061D"/>
    <w:rsid w:val="00AD0A3F"/>
    <w:rsid w:val="00AD0C8C"/>
    <w:rsid w:val="00AD143E"/>
    <w:rsid w:val="00AD1D73"/>
    <w:rsid w:val="00AD1D79"/>
    <w:rsid w:val="00AD1E7E"/>
    <w:rsid w:val="00AD2280"/>
    <w:rsid w:val="00AD24A2"/>
    <w:rsid w:val="00AD30D5"/>
    <w:rsid w:val="00AD43BD"/>
    <w:rsid w:val="00AD46DE"/>
    <w:rsid w:val="00AD631F"/>
    <w:rsid w:val="00AD64BC"/>
    <w:rsid w:val="00AD656B"/>
    <w:rsid w:val="00AD7054"/>
    <w:rsid w:val="00AD729E"/>
    <w:rsid w:val="00AD7537"/>
    <w:rsid w:val="00AD7D88"/>
    <w:rsid w:val="00AD7F02"/>
    <w:rsid w:val="00AE0918"/>
    <w:rsid w:val="00AE11DF"/>
    <w:rsid w:val="00AE14DB"/>
    <w:rsid w:val="00AE1838"/>
    <w:rsid w:val="00AE1939"/>
    <w:rsid w:val="00AE1EBE"/>
    <w:rsid w:val="00AE21FF"/>
    <w:rsid w:val="00AE28EE"/>
    <w:rsid w:val="00AE2BC1"/>
    <w:rsid w:val="00AE37BA"/>
    <w:rsid w:val="00AE3BFE"/>
    <w:rsid w:val="00AE3FFB"/>
    <w:rsid w:val="00AE4392"/>
    <w:rsid w:val="00AE443D"/>
    <w:rsid w:val="00AE44C8"/>
    <w:rsid w:val="00AE5002"/>
    <w:rsid w:val="00AE5094"/>
    <w:rsid w:val="00AE55AF"/>
    <w:rsid w:val="00AE57A2"/>
    <w:rsid w:val="00AE58AB"/>
    <w:rsid w:val="00AE619A"/>
    <w:rsid w:val="00AE64FA"/>
    <w:rsid w:val="00AE6A49"/>
    <w:rsid w:val="00AE7004"/>
    <w:rsid w:val="00AE7BFF"/>
    <w:rsid w:val="00AE7C79"/>
    <w:rsid w:val="00AF00BF"/>
    <w:rsid w:val="00AF050F"/>
    <w:rsid w:val="00AF07EF"/>
    <w:rsid w:val="00AF0C00"/>
    <w:rsid w:val="00AF1328"/>
    <w:rsid w:val="00AF1526"/>
    <w:rsid w:val="00AF1EBB"/>
    <w:rsid w:val="00AF1F18"/>
    <w:rsid w:val="00AF1FC5"/>
    <w:rsid w:val="00AF2C4F"/>
    <w:rsid w:val="00AF3BE8"/>
    <w:rsid w:val="00AF3F72"/>
    <w:rsid w:val="00AF51C7"/>
    <w:rsid w:val="00AF5B1B"/>
    <w:rsid w:val="00AF63EC"/>
    <w:rsid w:val="00AF68CE"/>
    <w:rsid w:val="00AF6A94"/>
    <w:rsid w:val="00AF6D3A"/>
    <w:rsid w:val="00AF6FB3"/>
    <w:rsid w:val="00AF76A5"/>
    <w:rsid w:val="00AF7B81"/>
    <w:rsid w:val="00AF7C71"/>
    <w:rsid w:val="00AF7FC9"/>
    <w:rsid w:val="00B0053C"/>
    <w:rsid w:val="00B00C0C"/>
    <w:rsid w:val="00B00DA8"/>
    <w:rsid w:val="00B023DF"/>
    <w:rsid w:val="00B02786"/>
    <w:rsid w:val="00B04D35"/>
    <w:rsid w:val="00B052A5"/>
    <w:rsid w:val="00B05500"/>
    <w:rsid w:val="00B05BCF"/>
    <w:rsid w:val="00B0726E"/>
    <w:rsid w:val="00B0735D"/>
    <w:rsid w:val="00B0795C"/>
    <w:rsid w:val="00B07BDE"/>
    <w:rsid w:val="00B07BF1"/>
    <w:rsid w:val="00B1014C"/>
    <w:rsid w:val="00B104A9"/>
    <w:rsid w:val="00B10F95"/>
    <w:rsid w:val="00B11D2B"/>
    <w:rsid w:val="00B121AF"/>
    <w:rsid w:val="00B12611"/>
    <w:rsid w:val="00B12BA9"/>
    <w:rsid w:val="00B133D1"/>
    <w:rsid w:val="00B13B09"/>
    <w:rsid w:val="00B13F4D"/>
    <w:rsid w:val="00B1447F"/>
    <w:rsid w:val="00B14770"/>
    <w:rsid w:val="00B14B2F"/>
    <w:rsid w:val="00B14D8C"/>
    <w:rsid w:val="00B151E5"/>
    <w:rsid w:val="00B15F84"/>
    <w:rsid w:val="00B1615B"/>
    <w:rsid w:val="00B168FE"/>
    <w:rsid w:val="00B16E69"/>
    <w:rsid w:val="00B17201"/>
    <w:rsid w:val="00B2005B"/>
    <w:rsid w:val="00B201FB"/>
    <w:rsid w:val="00B20514"/>
    <w:rsid w:val="00B215E4"/>
    <w:rsid w:val="00B219D1"/>
    <w:rsid w:val="00B21E9B"/>
    <w:rsid w:val="00B22044"/>
    <w:rsid w:val="00B224C2"/>
    <w:rsid w:val="00B23E03"/>
    <w:rsid w:val="00B243F9"/>
    <w:rsid w:val="00B24743"/>
    <w:rsid w:val="00B24A39"/>
    <w:rsid w:val="00B24FF6"/>
    <w:rsid w:val="00B25EC6"/>
    <w:rsid w:val="00B25F21"/>
    <w:rsid w:val="00B2619E"/>
    <w:rsid w:val="00B265D1"/>
    <w:rsid w:val="00B26742"/>
    <w:rsid w:val="00B26ABB"/>
    <w:rsid w:val="00B26EC4"/>
    <w:rsid w:val="00B27AAA"/>
    <w:rsid w:val="00B301CB"/>
    <w:rsid w:val="00B30376"/>
    <w:rsid w:val="00B30429"/>
    <w:rsid w:val="00B30FB1"/>
    <w:rsid w:val="00B311E7"/>
    <w:rsid w:val="00B31585"/>
    <w:rsid w:val="00B32C95"/>
    <w:rsid w:val="00B3399C"/>
    <w:rsid w:val="00B33BA7"/>
    <w:rsid w:val="00B33FCB"/>
    <w:rsid w:val="00B3411B"/>
    <w:rsid w:val="00B35441"/>
    <w:rsid w:val="00B35B0F"/>
    <w:rsid w:val="00B35B72"/>
    <w:rsid w:val="00B35CF7"/>
    <w:rsid w:val="00B362B9"/>
    <w:rsid w:val="00B36B36"/>
    <w:rsid w:val="00B36BD5"/>
    <w:rsid w:val="00B3730C"/>
    <w:rsid w:val="00B3769F"/>
    <w:rsid w:val="00B37ABE"/>
    <w:rsid w:val="00B37E95"/>
    <w:rsid w:val="00B40263"/>
    <w:rsid w:val="00B416A2"/>
    <w:rsid w:val="00B420EE"/>
    <w:rsid w:val="00B423CB"/>
    <w:rsid w:val="00B42A0D"/>
    <w:rsid w:val="00B42E77"/>
    <w:rsid w:val="00B433EC"/>
    <w:rsid w:val="00B436B3"/>
    <w:rsid w:val="00B43DC8"/>
    <w:rsid w:val="00B44E3A"/>
    <w:rsid w:val="00B4523E"/>
    <w:rsid w:val="00B45880"/>
    <w:rsid w:val="00B45888"/>
    <w:rsid w:val="00B458C4"/>
    <w:rsid w:val="00B45AE8"/>
    <w:rsid w:val="00B46230"/>
    <w:rsid w:val="00B476E6"/>
    <w:rsid w:val="00B4774B"/>
    <w:rsid w:val="00B5061D"/>
    <w:rsid w:val="00B51156"/>
    <w:rsid w:val="00B511BC"/>
    <w:rsid w:val="00B51591"/>
    <w:rsid w:val="00B51DFE"/>
    <w:rsid w:val="00B51FAD"/>
    <w:rsid w:val="00B5281E"/>
    <w:rsid w:val="00B529CA"/>
    <w:rsid w:val="00B5334D"/>
    <w:rsid w:val="00B53A7E"/>
    <w:rsid w:val="00B53DCA"/>
    <w:rsid w:val="00B54B33"/>
    <w:rsid w:val="00B54EE2"/>
    <w:rsid w:val="00B5560B"/>
    <w:rsid w:val="00B560F3"/>
    <w:rsid w:val="00B567CD"/>
    <w:rsid w:val="00B56DED"/>
    <w:rsid w:val="00B56EDD"/>
    <w:rsid w:val="00B56F19"/>
    <w:rsid w:val="00B57E76"/>
    <w:rsid w:val="00B57FFC"/>
    <w:rsid w:val="00B60449"/>
    <w:rsid w:val="00B60BC5"/>
    <w:rsid w:val="00B614A8"/>
    <w:rsid w:val="00B6240F"/>
    <w:rsid w:val="00B64305"/>
    <w:rsid w:val="00B645B5"/>
    <w:rsid w:val="00B647D6"/>
    <w:rsid w:val="00B64B61"/>
    <w:rsid w:val="00B64CB3"/>
    <w:rsid w:val="00B6520D"/>
    <w:rsid w:val="00B656DE"/>
    <w:rsid w:val="00B658E8"/>
    <w:rsid w:val="00B65BCA"/>
    <w:rsid w:val="00B65E7B"/>
    <w:rsid w:val="00B661E5"/>
    <w:rsid w:val="00B6689D"/>
    <w:rsid w:val="00B66CB9"/>
    <w:rsid w:val="00B672CA"/>
    <w:rsid w:val="00B6757A"/>
    <w:rsid w:val="00B67693"/>
    <w:rsid w:val="00B67C4E"/>
    <w:rsid w:val="00B71C3D"/>
    <w:rsid w:val="00B7246B"/>
    <w:rsid w:val="00B72D15"/>
    <w:rsid w:val="00B73188"/>
    <w:rsid w:val="00B73A7A"/>
    <w:rsid w:val="00B73DA8"/>
    <w:rsid w:val="00B73FBE"/>
    <w:rsid w:val="00B74D20"/>
    <w:rsid w:val="00B75301"/>
    <w:rsid w:val="00B75B56"/>
    <w:rsid w:val="00B763C0"/>
    <w:rsid w:val="00B765D8"/>
    <w:rsid w:val="00B76CE2"/>
    <w:rsid w:val="00B76D30"/>
    <w:rsid w:val="00B778D1"/>
    <w:rsid w:val="00B80136"/>
    <w:rsid w:val="00B8019A"/>
    <w:rsid w:val="00B8132A"/>
    <w:rsid w:val="00B81FA4"/>
    <w:rsid w:val="00B81FE0"/>
    <w:rsid w:val="00B83FAB"/>
    <w:rsid w:val="00B84ABD"/>
    <w:rsid w:val="00B84C9E"/>
    <w:rsid w:val="00B85782"/>
    <w:rsid w:val="00B85B01"/>
    <w:rsid w:val="00B8606A"/>
    <w:rsid w:val="00B87247"/>
    <w:rsid w:val="00B875FB"/>
    <w:rsid w:val="00B8794C"/>
    <w:rsid w:val="00B90952"/>
    <w:rsid w:val="00B92000"/>
    <w:rsid w:val="00B92E6B"/>
    <w:rsid w:val="00B939C3"/>
    <w:rsid w:val="00B94BC8"/>
    <w:rsid w:val="00B952EE"/>
    <w:rsid w:val="00B9557B"/>
    <w:rsid w:val="00B958F5"/>
    <w:rsid w:val="00B95EF4"/>
    <w:rsid w:val="00B96DA7"/>
    <w:rsid w:val="00B96F69"/>
    <w:rsid w:val="00BA0282"/>
    <w:rsid w:val="00BA0441"/>
    <w:rsid w:val="00BA056C"/>
    <w:rsid w:val="00BA0B3B"/>
    <w:rsid w:val="00BA0FBE"/>
    <w:rsid w:val="00BA1FC9"/>
    <w:rsid w:val="00BA2274"/>
    <w:rsid w:val="00BA27F5"/>
    <w:rsid w:val="00BA2A3E"/>
    <w:rsid w:val="00BA2ED2"/>
    <w:rsid w:val="00BA340D"/>
    <w:rsid w:val="00BA4965"/>
    <w:rsid w:val="00BA49CF"/>
    <w:rsid w:val="00BA4EAF"/>
    <w:rsid w:val="00BA5064"/>
    <w:rsid w:val="00BA51C7"/>
    <w:rsid w:val="00BA5CAD"/>
    <w:rsid w:val="00BA5F8E"/>
    <w:rsid w:val="00BA66F0"/>
    <w:rsid w:val="00BA73BE"/>
    <w:rsid w:val="00BA7546"/>
    <w:rsid w:val="00BA7C58"/>
    <w:rsid w:val="00BA7FE8"/>
    <w:rsid w:val="00BB0402"/>
    <w:rsid w:val="00BB1401"/>
    <w:rsid w:val="00BB221D"/>
    <w:rsid w:val="00BB2517"/>
    <w:rsid w:val="00BB3446"/>
    <w:rsid w:val="00BB47AB"/>
    <w:rsid w:val="00BB609A"/>
    <w:rsid w:val="00BB6509"/>
    <w:rsid w:val="00BB713E"/>
    <w:rsid w:val="00BB7AAA"/>
    <w:rsid w:val="00BC04DE"/>
    <w:rsid w:val="00BC0A34"/>
    <w:rsid w:val="00BC111A"/>
    <w:rsid w:val="00BC1587"/>
    <w:rsid w:val="00BC248C"/>
    <w:rsid w:val="00BC2828"/>
    <w:rsid w:val="00BC2C39"/>
    <w:rsid w:val="00BC4431"/>
    <w:rsid w:val="00BC4E0B"/>
    <w:rsid w:val="00BC4E3C"/>
    <w:rsid w:val="00BC50E0"/>
    <w:rsid w:val="00BC51C6"/>
    <w:rsid w:val="00BC58D6"/>
    <w:rsid w:val="00BC60C0"/>
    <w:rsid w:val="00BC6138"/>
    <w:rsid w:val="00BC6DC5"/>
    <w:rsid w:val="00BC6FE7"/>
    <w:rsid w:val="00BC7AB2"/>
    <w:rsid w:val="00BC7AD2"/>
    <w:rsid w:val="00BC7CC8"/>
    <w:rsid w:val="00BD0575"/>
    <w:rsid w:val="00BD0874"/>
    <w:rsid w:val="00BD08A7"/>
    <w:rsid w:val="00BD1725"/>
    <w:rsid w:val="00BD1DBB"/>
    <w:rsid w:val="00BD2F63"/>
    <w:rsid w:val="00BD4D3F"/>
    <w:rsid w:val="00BD589A"/>
    <w:rsid w:val="00BD6AA3"/>
    <w:rsid w:val="00BD6D36"/>
    <w:rsid w:val="00BD6F6D"/>
    <w:rsid w:val="00BD7F20"/>
    <w:rsid w:val="00BE00AA"/>
    <w:rsid w:val="00BE0146"/>
    <w:rsid w:val="00BE028C"/>
    <w:rsid w:val="00BE0293"/>
    <w:rsid w:val="00BE0EF3"/>
    <w:rsid w:val="00BE16EB"/>
    <w:rsid w:val="00BE1A4A"/>
    <w:rsid w:val="00BE1B87"/>
    <w:rsid w:val="00BE1C36"/>
    <w:rsid w:val="00BE2300"/>
    <w:rsid w:val="00BE2B78"/>
    <w:rsid w:val="00BE2F33"/>
    <w:rsid w:val="00BE354C"/>
    <w:rsid w:val="00BE371E"/>
    <w:rsid w:val="00BE47F2"/>
    <w:rsid w:val="00BE4F45"/>
    <w:rsid w:val="00BE54BE"/>
    <w:rsid w:val="00BE5D4A"/>
    <w:rsid w:val="00BE5EE3"/>
    <w:rsid w:val="00BE633A"/>
    <w:rsid w:val="00BE6462"/>
    <w:rsid w:val="00BE6C15"/>
    <w:rsid w:val="00BE6EEE"/>
    <w:rsid w:val="00BE79C5"/>
    <w:rsid w:val="00BE7B73"/>
    <w:rsid w:val="00BE7BEB"/>
    <w:rsid w:val="00BF079E"/>
    <w:rsid w:val="00BF08F8"/>
    <w:rsid w:val="00BF0B0C"/>
    <w:rsid w:val="00BF0C4B"/>
    <w:rsid w:val="00BF0E26"/>
    <w:rsid w:val="00BF1050"/>
    <w:rsid w:val="00BF19E4"/>
    <w:rsid w:val="00BF2442"/>
    <w:rsid w:val="00BF24B6"/>
    <w:rsid w:val="00BF27E0"/>
    <w:rsid w:val="00BF3035"/>
    <w:rsid w:val="00BF36FD"/>
    <w:rsid w:val="00BF3707"/>
    <w:rsid w:val="00BF3A70"/>
    <w:rsid w:val="00BF3EEC"/>
    <w:rsid w:val="00BF3F0C"/>
    <w:rsid w:val="00BF4153"/>
    <w:rsid w:val="00BF4DEF"/>
    <w:rsid w:val="00BF5660"/>
    <w:rsid w:val="00BF5D07"/>
    <w:rsid w:val="00BF61D9"/>
    <w:rsid w:val="00BF65E8"/>
    <w:rsid w:val="00BF6907"/>
    <w:rsid w:val="00BF6943"/>
    <w:rsid w:val="00BF6C8A"/>
    <w:rsid w:val="00BF75EC"/>
    <w:rsid w:val="00BF7920"/>
    <w:rsid w:val="00C000E2"/>
    <w:rsid w:val="00C00D76"/>
    <w:rsid w:val="00C01D43"/>
    <w:rsid w:val="00C01EC0"/>
    <w:rsid w:val="00C01EED"/>
    <w:rsid w:val="00C01F9B"/>
    <w:rsid w:val="00C02234"/>
    <w:rsid w:val="00C02670"/>
    <w:rsid w:val="00C02AC3"/>
    <w:rsid w:val="00C02E9D"/>
    <w:rsid w:val="00C02EDD"/>
    <w:rsid w:val="00C02FAD"/>
    <w:rsid w:val="00C03092"/>
    <w:rsid w:val="00C04803"/>
    <w:rsid w:val="00C048CE"/>
    <w:rsid w:val="00C04F82"/>
    <w:rsid w:val="00C06161"/>
    <w:rsid w:val="00C066AA"/>
    <w:rsid w:val="00C06B50"/>
    <w:rsid w:val="00C06DA4"/>
    <w:rsid w:val="00C06FE1"/>
    <w:rsid w:val="00C07CA3"/>
    <w:rsid w:val="00C11FAA"/>
    <w:rsid w:val="00C122C1"/>
    <w:rsid w:val="00C12EFD"/>
    <w:rsid w:val="00C14362"/>
    <w:rsid w:val="00C14CD2"/>
    <w:rsid w:val="00C14F28"/>
    <w:rsid w:val="00C14F80"/>
    <w:rsid w:val="00C15E0A"/>
    <w:rsid w:val="00C160D8"/>
    <w:rsid w:val="00C16121"/>
    <w:rsid w:val="00C161CB"/>
    <w:rsid w:val="00C161FE"/>
    <w:rsid w:val="00C16946"/>
    <w:rsid w:val="00C16962"/>
    <w:rsid w:val="00C1761A"/>
    <w:rsid w:val="00C17EDC"/>
    <w:rsid w:val="00C208EB"/>
    <w:rsid w:val="00C20EAF"/>
    <w:rsid w:val="00C2166F"/>
    <w:rsid w:val="00C21778"/>
    <w:rsid w:val="00C21802"/>
    <w:rsid w:val="00C227BC"/>
    <w:rsid w:val="00C23927"/>
    <w:rsid w:val="00C244EE"/>
    <w:rsid w:val="00C24806"/>
    <w:rsid w:val="00C251FF"/>
    <w:rsid w:val="00C2537C"/>
    <w:rsid w:val="00C256F8"/>
    <w:rsid w:val="00C26EE6"/>
    <w:rsid w:val="00C2747A"/>
    <w:rsid w:val="00C274F0"/>
    <w:rsid w:val="00C275EF"/>
    <w:rsid w:val="00C309B3"/>
    <w:rsid w:val="00C30C1D"/>
    <w:rsid w:val="00C3128D"/>
    <w:rsid w:val="00C3290E"/>
    <w:rsid w:val="00C330FA"/>
    <w:rsid w:val="00C337A2"/>
    <w:rsid w:val="00C338DF"/>
    <w:rsid w:val="00C33AC4"/>
    <w:rsid w:val="00C33B35"/>
    <w:rsid w:val="00C34197"/>
    <w:rsid w:val="00C3467D"/>
    <w:rsid w:val="00C34880"/>
    <w:rsid w:val="00C35850"/>
    <w:rsid w:val="00C36807"/>
    <w:rsid w:val="00C36A8C"/>
    <w:rsid w:val="00C36DC5"/>
    <w:rsid w:val="00C36E00"/>
    <w:rsid w:val="00C403D3"/>
    <w:rsid w:val="00C40B0B"/>
    <w:rsid w:val="00C40F11"/>
    <w:rsid w:val="00C41D61"/>
    <w:rsid w:val="00C41E71"/>
    <w:rsid w:val="00C42A1E"/>
    <w:rsid w:val="00C42DE5"/>
    <w:rsid w:val="00C43861"/>
    <w:rsid w:val="00C43961"/>
    <w:rsid w:val="00C43DCB"/>
    <w:rsid w:val="00C44CEA"/>
    <w:rsid w:val="00C45B9E"/>
    <w:rsid w:val="00C46139"/>
    <w:rsid w:val="00C4679F"/>
    <w:rsid w:val="00C46914"/>
    <w:rsid w:val="00C46BB9"/>
    <w:rsid w:val="00C472FA"/>
    <w:rsid w:val="00C478EB"/>
    <w:rsid w:val="00C47E1F"/>
    <w:rsid w:val="00C53396"/>
    <w:rsid w:val="00C53FBF"/>
    <w:rsid w:val="00C5400E"/>
    <w:rsid w:val="00C54591"/>
    <w:rsid w:val="00C546DD"/>
    <w:rsid w:val="00C546F5"/>
    <w:rsid w:val="00C54942"/>
    <w:rsid w:val="00C54EAD"/>
    <w:rsid w:val="00C55214"/>
    <w:rsid w:val="00C5656D"/>
    <w:rsid w:val="00C56722"/>
    <w:rsid w:val="00C5717F"/>
    <w:rsid w:val="00C57388"/>
    <w:rsid w:val="00C601E5"/>
    <w:rsid w:val="00C60288"/>
    <w:rsid w:val="00C60B26"/>
    <w:rsid w:val="00C6118D"/>
    <w:rsid w:val="00C61CD1"/>
    <w:rsid w:val="00C61D2C"/>
    <w:rsid w:val="00C62210"/>
    <w:rsid w:val="00C62F71"/>
    <w:rsid w:val="00C63D63"/>
    <w:rsid w:val="00C63EC6"/>
    <w:rsid w:val="00C6488F"/>
    <w:rsid w:val="00C659E1"/>
    <w:rsid w:val="00C66233"/>
    <w:rsid w:val="00C66290"/>
    <w:rsid w:val="00C66889"/>
    <w:rsid w:val="00C669D6"/>
    <w:rsid w:val="00C66ACC"/>
    <w:rsid w:val="00C66E29"/>
    <w:rsid w:val="00C675C3"/>
    <w:rsid w:val="00C700E6"/>
    <w:rsid w:val="00C70EF8"/>
    <w:rsid w:val="00C710F2"/>
    <w:rsid w:val="00C7195B"/>
    <w:rsid w:val="00C71A3C"/>
    <w:rsid w:val="00C71E51"/>
    <w:rsid w:val="00C72224"/>
    <w:rsid w:val="00C72298"/>
    <w:rsid w:val="00C72900"/>
    <w:rsid w:val="00C72A8F"/>
    <w:rsid w:val="00C72B9C"/>
    <w:rsid w:val="00C731A9"/>
    <w:rsid w:val="00C73287"/>
    <w:rsid w:val="00C741F1"/>
    <w:rsid w:val="00C75340"/>
    <w:rsid w:val="00C754F4"/>
    <w:rsid w:val="00C75706"/>
    <w:rsid w:val="00C75932"/>
    <w:rsid w:val="00C75A20"/>
    <w:rsid w:val="00C766BE"/>
    <w:rsid w:val="00C7684E"/>
    <w:rsid w:val="00C775E8"/>
    <w:rsid w:val="00C77721"/>
    <w:rsid w:val="00C77AC7"/>
    <w:rsid w:val="00C77C12"/>
    <w:rsid w:val="00C80613"/>
    <w:rsid w:val="00C8124C"/>
    <w:rsid w:val="00C814D7"/>
    <w:rsid w:val="00C81A92"/>
    <w:rsid w:val="00C8224C"/>
    <w:rsid w:val="00C824F6"/>
    <w:rsid w:val="00C82625"/>
    <w:rsid w:val="00C826A8"/>
    <w:rsid w:val="00C82E88"/>
    <w:rsid w:val="00C83904"/>
    <w:rsid w:val="00C83F4C"/>
    <w:rsid w:val="00C845CB"/>
    <w:rsid w:val="00C851CC"/>
    <w:rsid w:val="00C85888"/>
    <w:rsid w:val="00C859C0"/>
    <w:rsid w:val="00C8699A"/>
    <w:rsid w:val="00C86E85"/>
    <w:rsid w:val="00C87876"/>
    <w:rsid w:val="00C90004"/>
    <w:rsid w:val="00C901F1"/>
    <w:rsid w:val="00C91B95"/>
    <w:rsid w:val="00C92648"/>
    <w:rsid w:val="00C92B2E"/>
    <w:rsid w:val="00C92D33"/>
    <w:rsid w:val="00C92DFC"/>
    <w:rsid w:val="00C93913"/>
    <w:rsid w:val="00C93BCC"/>
    <w:rsid w:val="00C93D65"/>
    <w:rsid w:val="00C9570D"/>
    <w:rsid w:val="00C959C4"/>
    <w:rsid w:val="00C96FC7"/>
    <w:rsid w:val="00C9715E"/>
    <w:rsid w:val="00CA0054"/>
    <w:rsid w:val="00CA28C1"/>
    <w:rsid w:val="00CA2F9A"/>
    <w:rsid w:val="00CA445F"/>
    <w:rsid w:val="00CA4815"/>
    <w:rsid w:val="00CA4F9C"/>
    <w:rsid w:val="00CA4FEB"/>
    <w:rsid w:val="00CA52A8"/>
    <w:rsid w:val="00CA55E7"/>
    <w:rsid w:val="00CA5708"/>
    <w:rsid w:val="00CA6E1D"/>
    <w:rsid w:val="00CA7001"/>
    <w:rsid w:val="00CA7518"/>
    <w:rsid w:val="00CB0CB3"/>
    <w:rsid w:val="00CB0CCE"/>
    <w:rsid w:val="00CB0E36"/>
    <w:rsid w:val="00CB1FB8"/>
    <w:rsid w:val="00CB2901"/>
    <w:rsid w:val="00CB2B6F"/>
    <w:rsid w:val="00CB2B81"/>
    <w:rsid w:val="00CB342C"/>
    <w:rsid w:val="00CB3EFD"/>
    <w:rsid w:val="00CB459E"/>
    <w:rsid w:val="00CB4A8F"/>
    <w:rsid w:val="00CB4C1A"/>
    <w:rsid w:val="00CB6574"/>
    <w:rsid w:val="00CB7268"/>
    <w:rsid w:val="00CC02B8"/>
    <w:rsid w:val="00CC0AAB"/>
    <w:rsid w:val="00CC1260"/>
    <w:rsid w:val="00CC2750"/>
    <w:rsid w:val="00CC2F0F"/>
    <w:rsid w:val="00CC303B"/>
    <w:rsid w:val="00CC32E6"/>
    <w:rsid w:val="00CC4D55"/>
    <w:rsid w:val="00CC55A0"/>
    <w:rsid w:val="00CC5A77"/>
    <w:rsid w:val="00CC5BB1"/>
    <w:rsid w:val="00CC5CF6"/>
    <w:rsid w:val="00CC6D0E"/>
    <w:rsid w:val="00CC6F44"/>
    <w:rsid w:val="00CC7BD5"/>
    <w:rsid w:val="00CC7E16"/>
    <w:rsid w:val="00CD004B"/>
    <w:rsid w:val="00CD00AD"/>
    <w:rsid w:val="00CD078D"/>
    <w:rsid w:val="00CD0E14"/>
    <w:rsid w:val="00CD215F"/>
    <w:rsid w:val="00CD22CE"/>
    <w:rsid w:val="00CD3834"/>
    <w:rsid w:val="00CD389B"/>
    <w:rsid w:val="00CD3CBE"/>
    <w:rsid w:val="00CD52D0"/>
    <w:rsid w:val="00CD5452"/>
    <w:rsid w:val="00CD598A"/>
    <w:rsid w:val="00CD6306"/>
    <w:rsid w:val="00CD659E"/>
    <w:rsid w:val="00CD6718"/>
    <w:rsid w:val="00CD6749"/>
    <w:rsid w:val="00CD67D5"/>
    <w:rsid w:val="00CD6AB6"/>
    <w:rsid w:val="00CD6B75"/>
    <w:rsid w:val="00CD6DB6"/>
    <w:rsid w:val="00CD6DFF"/>
    <w:rsid w:val="00CD7850"/>
    <w:rsid w:val="00CD7FCF"/>
    <w:rsid w:val="00CE0F98"/>
    <w:rsid w:val="00CE1344"/>
    <w:rsid w:val="00CE17B1"/>
    <w:rsid w:val="00CE1E01"/>
    <w:rsid w:val="00CE20D5"/>
    <w:rsid w:val="00CE230E"/>
    <w:rsid w:val="00CE35F0"/>
    <w:rsid w:val="00CE3641"/>
    <w:rsid w:val="00CE3D5E"/>
    <w:rsid w:val="00CE4112"/>
    <w:rsid w:val="00CE45B1"/>
    <w:rsid w:val="00CE4A88"/>
    <w:rsid w:val="00CE5BF5"/>
    <w:rsid w:val="00CE6B0B"/>
    <w:rsid w:val="00CF0296"/>
    <w:rsid w:val="00CF0815"/>
    <w:rsid w:val="00CF0C79"/>
    <w:rsid w:val="00CF0E1A"/>
    <w:rsid w:val="00CF12A2"/>
    <w:rsid w:val="00CF365E"/>
    <w:rsid w:val="00CF56A2"/>
    <w:rsid w:val="00CF5B5E"/>
    <w:rsid w:val="00CF5CD3"/>
    <w:rsid w:val="00CF609E"/>
    <w:rsid w:val="00CF6562"/>
    <w:rsid w:val="00CF6604"/>
    <w:rsid w:val="00CF6A13"/>
    <w:rsid w:val="00CF6DEA"/>
    <w:rsid w:val="00CF728F"/>
    <w:rsid w:val="00CF75A0"/>
    <w:rsid w:val="00CF7885"/>
    <w:rsid w:val="00D002F3"/>
    <w:rsid w:val="00D008C3"/>
    <w:rsid w:val="00D02E63"/>
    <w:rsid w:val="00D03289"/>
    <w:rsid w:val="00D0329F"/>
    <w:rsid w:val="00D034ED"/>
    <w:rsid w:val="00D03C76"/>
    <w:rsid w:val="00D03FC1"/>
    <w:rsid w:val="00D04CDE"/>
    <w:rsid w:val="00D04D02"/>
    <w:rsid w:val="00D05F46"/>
    <w:rsid w:val="00D06037"/>
    <w:rsid w:val="00D06185"/>
    <w:rsid w:val="00D069BB"/>
    <w:rsid w:val="00D06C75"/>
    <w:rsid w:val="00D07081"/>
    <w:rsid w:val="00D071A6"/>
    <w:rsid w:val="00D0751F"/>
    <w:rsid w:val="00D075FF"/>
    <w:rsid w:val="00D079FF"/>
    <w:rsid w:val="00D100AE"/>
    <w:rsid w:val="00D107F2"/>
    <w:rsid w:val="00D10F0B"/>
    <w:rsid w:val="00D120B1"/>
    <w:rsid w:val="00D121F2"/>
    <w:rsid w:val="00D123AC"/>
    <w:rsid w:val="00D12C1A"/>
    <w:rsid w:val="00D1365B"/>
    <w:rsid w:val="00D1442F"/>
    <w:rsid w:val="00D14C6C"/>
    <w:rsid w:val="00D15158"/>
    <w:rsid w:val="00D15FDE"/>
    <w:rsid w:val="00D168F9"/>
    <w:rsid w:val="00D1705B"/>
    <w:rsid w:val="00D17156"/>
    <w:rsid w:val="00D206F5"/>
    <w:rsid w:val="00D20A56"/>
    <w:rsid w:val="00D20A69"/>
    <w:rsid w:val="00D20CC2"/>
    <w:rsid w:val="00D20D56"/>
    <w:rsid w:val="00D20F8F"/>
    <w:rsid w:val="00D215C4"/>
    <w:rsid w:val="00D217DC"/>
    <w:rsid w:val="00D21AC3"/>
    <w:rsid w:val="00D22537"/>
    <w:rsid w:val="00D226FD"/>
    <w:rsid w:val="00D22EA2"/>
    <w:rsid w:val="00D231AA"/>
    <w:rsid w:val="00D235AF"/>
    <w:rsid w:val="00D2387D"/>
    <w:rsid w:val="00D2410B"/>
    <w:rsid w:val="00D24518"/>
    <w:rsid w:val="00D252A1"/>
    <w:rsid w:val="00D259BC"/>
    <w:rsid w:val="00D25B90"/>
    <w:rsid w:val="00D25C1E"/>
    <w:rsid w:val="00D26195"/>
    <w:rsid w:val="00D271F4"/>
    <w:rsid w:val="00D27465"/>
    <w:rsid w:val="00D275CF"/>
    <w:rsid w:val="00D305F1"/>
    <w:rsid w:val="00D313A1"/>
    <w:rsid w:val="00D318F5"/>
    <w:rsid w:val="00D32E83"/>
    <w:rsid w:val="00D332CA"/>
    <w:rsid w:val="00D34025"/>
    <w:rsid w:val="00D342D3"/>
    <w:rsid w:val="00D34BDF"/>
    <w:rsid w:val="00D35539"/>
    <w:rsid w:val="00D357E1"/>
    <w:rsid w:val="00D360C3"/>
    <w:rsid w:val="00D369C1"/>
    <w:rsid w:val="00D36DA4"/>
    <w:rsid w:val="00D406C1"/>
    <w:rsid w:val="00D40CED"/>
    <w:rsid w:val="00D40DCC"/>
    <w:rsid w:val="00D41ED7"/>
    <w:rsid w:val="00D420BF"/>
    <w:rsid w:val="00D42791"/>
    <w:rsid w:val="00D43111"/>
    <w:rsid w:val="00D43B4B"/>
    <w:rsid w:val="00D43E4D"/>
    <w:rsid w:val="00D440A5"/>
    <w:rsid w:val="00D44733"/>
    <w:rsid w:val="00D44796"/>
    <w:rsid w:val="00D452CA"/>
    <w:rsid w:val="00D4533C"/>
    <w:rsid w:val="00D45A55"/>
    <w:rsid w:val="00D460E7"/>
    <w:rsid w:val="00D473F8"/>
    <w:rsid w:val="00D50B19"/>
    <w:rsid w:val="00D50FB1"/>
    <w:rsid w:val="00D5143F"/>
    <w:rsid w:val="00D518D8"/>
    <w:rsid w:val="00D52DBB"/>
    <w:rsid w:val="00D53681"/>
    <w:rsid w:val="00D53AB2"/>
    <w:rsid w:val="00D53F50"/>
    <w:rsid w:val="00D5491D"/>
    <w:rsid w:val="00D5565B"/>
    <w:rsid w:val="00D56305"/>
    <w:rsid w:val="00D56395"/>
    <w:rsid w:val="00D5688A"/>
    <w:rsid w:val="00D56AB6"/>
    <w:rsid w:val="00D56DAF"/>
    <w:rsid w:val="00D571CD"/>
    <w:rsid w:val="00D6031E"/>
    <w:rsid w:val="00D60342"/>
    <w:rsid w:val="00D604FF"/>
    <w:rsid w:val="00D60718"/>
    <w:rsid w:val="00D60778"/>
    <w:rsid w:val="00D60EC5"/>
    <w:rsid w:val="00D6106D"/>
    <w:rsid w:val="00D624D3"/>
    <w:rsid w:val="00D63156"/>
    <w:rsid w:val="00D63875"/>
    <w:rsid w:val="00D6451E"/>
    <w:rsid w:val="00D64587"/>
    <w:rsid w:val="00D64600"/>
    <w:rsid w:val="00D648F7"/>
    <w:rsid w:val="00D65951"/>
    <w:rsid w:val="00D65FE8"/>
    <w:rsid w:val="00D67705"/>
    <w:rsid w:val="00D70621"/>
    <w:rsid w:val="00D70892"/>
    <w:rsid w:val="00D70E89"/>
    <w:rsid w:val="00D7148B"/>
    <w:rsid w:val="00D716E1"/>
    <w:rsid w:val="00D717EF"/>
    <w:rsid w:val="00D71CAC"/>
    <w:rsid w:val="00D71D04"/>
    <w:rsid w:val="00D728D9"/>
    <w:rsid w:val="00D730D1"/>
    <w:rsid w:val="00D74044"/>
    <w:rsid w:val="00D745AA"/>
    <w:rsid w:val="00D7489C"/>
    <w:rsid w:val="00D75403"/>
    <w:rsid w:val="00D7678D"/>
    <w:rsid w:val="00D76F02"/>
    <w:rsid w:val="00D77E3B"/>
    <w:rsid w:val="00D80BC1"/>
    <w:rsid w:val="00D81ABA"/>
    <w:rsid w:val="00D83164"/>
    <w:rsid w:val="00D83C23"/>
    <w:rsid w:val="00D84EC1"/>
    <w:rsid w:val="00D85578"/>
    <w:rsid w:val="00D860E2"/>
    <w:rsid w:val="00D8637C"/>
    <w:rsid w:val="00D86954"/>
    <w:rsid w:val="00D86C5F"/>
    <w:rsid w:val="00D86C7D"/>
    <w:rsid w:val="00D86D38"/>
    <w:rsid w:val="00D86F0E"/>
    <w:rsid w:val="00D8742B"/>
    <w:rsid w:val="00D90198"/>
    <w:rsid w:val="00D902F2"/>
    <w:rsid w:val="00D90328"/>
    <w:rsid w:val="00D909D9"/>
    <w:rsid w:val="00D90AC1"/>
    <w:rsid w:val="00D90F88"/>
    <w:rsid w:val="00D9110E"/>
    <w:rsid w:val="00D9147C"/>
    <w:rsid w:val="00D918FC"/>
    <w:rsid w:val="00D91D25"/>
    <w:rsid w:val="00D9218A"/>
    <w:rsid w:val="00D921AF"/>
    <w:rsid w:val="00D92AC5"/>
    <w:rsid w:val="00D92B00"/>
    <w:rsid w:val="00D92DA1"/>
    <w:rsid w:val="00D92DDA"/>
    <w:rsid w:val="00D932EA"/>
    <w:rsid w:val="00D93A51"/>
    <w:rsid w:val="00D93B25"/>
    <w:rsid w:val="00D93E79"/>
    <w:rsid w:val="00D94351"/>
    <w:rsid w:val="00D9517A"/>
    <w:rsid w:val="00D95D3C"/>
    <w:rsid w:val="00D979FB"/>
    <w:rsid w:val="00DA0021"/>
    <w:rsid w:val="00DA0092"/>
    <w:rsid w:val="00DA05A9"/>
    <w:rsid w:val="00DA067B"/>
    <w:rsid w:val="00DA0A4E"/>
    <w:rsid w:val="00DA101C"/>
    <w:rsid w:val="00DA13D5"/>
    <w:rsid w:val="00DA1BB9"/>
    <w:rsid w:val="00DA21C6"/>
    <w:rsid w:val="00DA272B"/>
    <w:rsid w:val="00DA3161"/>
    <w:rsid w:val="00DA33AF"/>
    <w:rsid w:val="00DA3C15"/>
    <w:rsid w:val="00DA3F87"/>
    <w:rsid w:val="00DA4139"/>
    <w:rsid w:val="00DA418D"/>
    <w:rsid w:val="00DA45F6"/>
    <w:rsid w:val="00DA49DA"/>
    <w:rsid w:val="00DA53D8"/>
    <w:rsid w:val="00DA5EB1"/>
    <w:rsid w:val="00DA66A2"/>
    <w:rsid w:val="00DA691E"/>
    <w:rsid w:val="00DA6BD5"/>
    <w:rsid w:val="00DA7182"/>
    <w:rsid w:val="00DA7633"/>
    <w:rsid w:val="00DA77EA"/>
    <w:rsid w:val="00DB0206"/>
    <w:rsid w:val="00DB05B5"/>
    <w:rsid w:val="00DB078A"/>
    <w:rsid w:val="00DB0C59"/>
    <w:rsid w:val="00DB1EE6"/>
    <w:rsid w:val="00DB288E"/>
    <w:rsid w:val="00DB2E9F"/>
    <w:rsid w:val="00DB40A3"/>
    <w:rsid w:val="00DB40D4"/>
    <w:rsid w:val="00DB4849"/>
    <w:rsid w:val="00DB4D9D"/>
    <w:rsid w:val="00DB4EB6"/>
    <w:rsid w:val="00DB4F3D"/>
    <w:rsid w:val="00DB51AD"/>
    <w:rsid w:val="00DB57C2"/>
    <w:rsid w:val="00DB5A8A"/>
    <w:rsid w:val="00DB5F5B"/>
    <w:rsid w:val="00DB60A2"/>
    <w:rsid w:val="00DB68A8"/>
    <w:rsid w:val="00DB7863"/>
    <w:rsid w:val="00DC07AC"/>
    <w:rsid w:val="00DC08A3"/>
    <w:rsid w:val="00DC1727"/>
    <w:rsid w:val="00DC1BE7"/>
    <w:rsid w:val="00DC1C06"/>
    <w:rsid w:val="00DC1E76"/>
    <w:rsid w:val="00DC208B"/>
    <w:rsid w:val="00DC2358"/>
    <w:rsid w:val="00DC3482"/>
    <w:rsid w:val="00DC40AD"/>
    <w:rsid w:val="00DC4B7F"/>
    <w:rsid w:val="00DC4BFA"/>
    <w:rsid w:val="00DC5010"/>
    <w:rsid w:val="00DC51FC"/>
    <w:rsid w:val="00DC5980"/>
    <w:rsid w:val="00DC67BF"/>
    <w:rsid w:val="00DC715A"/>
    <w:rsid w:val="00DC79BE"/>
    <w:rsid w:val="00DD1455"/>
    <w:rsid w:val="00DD1DC5"/>
    <w:rsid w:val="00DD2B46"/>
    <w:rsid w:val="00DD2CFC"/>
    <w:rsid w:val="00DD2FD4"/>
    <w:rsid w:val="00DD37C8"/>
    <w:rsid w:val="00DD40F9"/>
    <w:rsid w:val="00DD4F92"/>
    <w:rsid w:val="00DD52F9"/>
    <w:rsid w:val="00DD54FE"/>
    <w:rsid w:val="00DD5893"/>
    <w:rsid w:val="00DD704C"/>
    <w:rsid w:val="00DD7BE7"/>
    <w:rsid w:val="00DE0617"/>
    <w:rsid w:val="00DE062D"/>
    <w:rsid w:val="00DE1628"/>
    <w:rsid w:val="00DE1F94"/>
    <w:rsid w:val="00DE2232"/>
    <w:rsid w:val="00DE351C"/>
    <w:rsid w:val="00DE4425"/>
    <w:rsid w:val="00DE4623"/>
    <w:rsid w:val="00DE4781"/>
    <w:rsid w:val="00DE5142"/>
    <w:rsid w:val="00DE5742"/>
    <w:rsid w:val="00DE69ED"/>
    <w:rsid w:val="00DE7D15"/>
    <w:rsid w:val="00DF01AE"/>
    <w:rsid w:val="00DF03D9"/>
    <w:rsid w:val="00DF0693"/>
    <w:rsid w:val="00DF09A0"/>
    <w:rsid w:val="00DF0EC1"/>
    <w:rsid w:val="00DF218F"/>
    <w:rsid w:val="00DF2265"/>
    <w:rsid w:val="00DF3202"/>
    <w:rsid w:val="00DF332F"/>
    <w:rsid w:val="00DF3E35"/>
    <w:rsid w:val="00DF3EE5"/>
    <w:rsid w:val="00DF3FB2"/>
    <w:rsid w:val="00DF42CC"/>
    <w:rsid w:val="00DF4EB6"/>
    <w:rsid w:val="00DF5552"/>
    <w:rsid w:val="00DF6177"/>
    <w:rsid w:val="00DF6C32"/>
    <w:rsid w:val="00E0016A"/>
    <w:rsid w:val="00E00CAF"/>
    <w:rsid w:val="00E00F2F"/>
    <w:rsid w:val="00E017F4"/>
    <w:rsid w:val="00E02930"/>
    <w:rsid w:val="00E02EF3"/>
    <w:rsid w:val="00E04D3D"/>
    <w:rsid w:val="00E054A6"/>
    <w:rsid w:val="00E05966"/>
    <w:rsid w:val="00E05C51"/>
    <w:rsid w:val="00E064B7"/>
    <w:rsid w:val="00E064CA"/>
    <w:rsid w:val="00E06CAD"/>
    <w:rsid w:val="00E06DAD"/>
    <w:rsid w:val="00E06E33"/>
    <w:rsid w:val="00E06F2F"/>
    <w:rsid w:val="00E073FA"/>
    <w:rsid w:val="00E075AA"/>
    <w:rsid w:val="00E07FD8"/>
    <w:rsid w:val="00E10293"/>
    <w:rsid w:val="00E10939"/>
    <w:rsid w:val="00E12174"/>
    <w:rsid w:val="00E12696"/>
    <w:rsid w:val="00E13DAC"/>
    <w:rsid w:val="00E15337"/>
    <w:rsid w:val="00E1689A"/>
    <w:rsid w:val="00E16F04"/>
    <w:rsid w:val="00E16F4A"/>
    <w:rsid w:val="00E17CED"/>
    <w:rsid w:val="00E2058D"/>
    <w:rsid w:val="00E208E9"/>
    <w:rsid w:val="00E20A62"/>
    <w:rsid w:val="00E20FD6"/>
    <w:rsid w:val="00E21140"/>
    <w:rsid w:val="00E21E4F"/>
    <w:rsid w:val="00E22375"/>
    <w:rsid w:val="00E2292B"/>
    <w:rsid w:val="00E23325"/>
    <w:rsid w:val="00E23EFD"/>
    <w:rsid w:val="00E241A8"/>
    <w:rsid w:val="00E249A9"/>
    <w:rsid w:val="00E24D44"/>
    <w:rsid w:val="00E24DF3"/>
    <w:rsid w:val="00E25A5A"/>
    <w:rsid w:val="00E25CFD"/>
    <w:rsid w:val="00E2620A"/>
    <w:rsid w:val="00E264F6"/>
    <w:rsid w:val="00E26C90"/>
    <w:rsid w:val="00E26E53"/>
    <w:rsid w:val="00E302F1"/>
    <w:rsid w:val="00E3038B"/>
    <w:rsid w:val="00E30755"/>
    <w:rsid w:val="00E309B2"/>
    <w:rsid w:val="00E311BB"/>
    <w:rsid w:val="00E31915"/>
    <w:rsid w:val="00E32190"/>
    <w:rsid w:val="00E326F8"/>
    <w:rsid w:val="00E33021"/>
    <w:rsid w:val="00E343F3"/>
    <w:rsid w:val="00E34AD9"/>
    <w:rsid w:val="00E3533F"/>
    <w:rsid w:val="00E35341"/>
    <w:rsid w:val="00E356CE"/>
    <w:rsid w:val="00E3666A"/>
    <w:rsid w:val="00E36F81"/>
    <w:rsid w:val="00E37E80"/>
    <w:rsid w:val="00E40E48"/>
    <w:rsid w:val="00E41125"/>
    <w:rsid w:val="00E415E9"/>
    <w:rsid w:val="00E41797"/>
    <w:rsid w:val="00E41CF1"/>
    <w:rsid w:val="00E43465"/>
    <w:rsid w:val="00E4378B"/>
    <w:rsid w:val="00E43796"/>
    <w:rsid w:val="00E4386E"/>
    <w:rsid w:val="00E43F24"/>
    <w:rsid w:val="00E4452C"/>
    <w:rsid w:val="00E445C6"/>
    <w:rsid w:val="00E4542E"/>
    <w:rsid w:val="00E457FD"/>
    <w:rsid w:val="00E4651A"/>
    <w:rsid w:val="00E46DB4"/>
    <w:rsid w:val="00E47181"/>
    <w:rsid w:val="00E47340"/>
    <w:rsid w:val="00E4795A"/>
    <w:rsid w:val="00E47AAE"/>
    <w:rsid w:val="00E47AD2"/>
    <w:rsid w:val="00E47E42"/>
    <w:rsid w:val="00E500D8"/>
    <w:rsid w:val="00E50F64"/>
    <w:rsid w:val="00E514C5"/>
    <w:rsid w:val="00E5185C"/>
    <w:rsid w:val="00E5188E"/>
    <w:rsid w:val="00E518D0"/>
    <w:rsid w:val="00E52968"/>
    <w:rsid w:val="00E529E5"/>
    <w:rsid w:val="00E541C3"/>
    <w:rsid w:val="00E54F03"/>
    <w:rsid w:val="00E55086"/>
    <w:rsid w:val="00E55596"/>
    <w:rsid w:val="00E55A78"/>
    <w:rsid w:val="00E5667D"/>
    <w:rsid w:val="00E56D9C"/>
    <w:rsid w:val="00E57000"/>
    <w:rsid w:val="00E57C4B"/>
    <w:rsid w:val="00E57E08"/>
    <w:rsid w:val="00E60262"/>
    <w:rsid w:val="00E60A8C"/>
    <w:rsid w:val="00E61DC8"/>
    <w:rsid w:val="00E622C3"/>
    <w:rsid w:val="00E62835"/>
    <w:rsid w:val="00E628EE"/>
    <w:rsid w:val="00E629AF"/>
    <w:rsid w:val="00E62ED3"/>
    <w:rsid w:val="00E63C8C"/>
    <w:rsid w:val="00E64602"/>
    <w:rsid w:val="00E64F5C"/>
    <w:rsid w:val="00E6513D"/>
    <w:rsid w:val="00E65CA1"/>
    <w:rsid w:val="00E66AD4"/>
    <w:rsid w:val="00E66AEE"/>
    <w:rsid w:val="00E66BB8"/>
    <w:rsid w:val="00E66DCD"/>
    <w:rsid w:val="00E66EB8"/>
    <w:rsid w:val="00E67560"/>
    <w:rsid w:val="00E675DD"/>
    <w:rsid w:val="00E6770F"/>
    <w:rsid w:val="00E71505"/>
    <w:rsid w:val="00E71B79"/>
    <w:rsid w:val="00E72573"/>
    <w:rsid w:val="00E72618"/>
    <w:rsid w:val="00E72F5C"/>
    <w:rsid w:val="00E73192"/>
    <w:rsid w:val="00E732CE"/>
    <w:rsid w:val="00E7355B"/>
    <w:rsid w:val="00E73B00"/>
    <w:rsid w:val="00E74051"/>
    <w:rsid w:val="00E74F63"/>
    <w:rsid w:val="00E74FE4"/>
    <w:rsid w:val="00E75436"/>
    <w:rsid w:val="00E757DC"/>
    <w:rsid w:val="00E7692E"/>
    <w:rsid w:val="00E769FB"/>
    <w:rsid w:val="00E76E83"/>
    <w:rsid w:val="00E77E0D"/>
    <w:rsid w:val="00E80DDD"/>
    <w:rsid w:val="00E8155C"/>
    <w:rsid w:val="00E82110"/>
    <w:rsid w:val="00E83E74"/>
    <w:rsid w:val="00E8464A"/>
    <w:rsid w:val="00E8591C"/>
    <w:rsid w:val="00E85F4B"/>
    <w:rsid w:val="00E86FEA"/>
    <w:rsid w:val="00E8756A"/>
    <w:rsid w:val="00E900DD"/>
    <w:rsid w:val="00E909AF"/>
    <w:rsid w:val="00E90E60"/>
    <w:rsid w:val="00E91FE3"/>
    <w:rsid w:val="00E92CC2"/>
    <w:rsid w:val="00E92F69"/>
    <w:rsid w:val="00E938A2"/>
    <w:rsid w:val="00E93C9F"/>
    <w:rsid w:val="00E947EE"/>
    <w:rsid w:val="00E94967"/>
    <w:rsid w:val="00E94CAB"/>
    <w:rsid w:val="00E95042"/>
    <w:rsid w:val="00E95171"/>
    <w:rsid w:val="00E954DA"/>
    <w:rsid w:val="00E95F92"/>
    <w:rsid w:val="00E96293"/>
    <w:rsid w:val="00E96679"/>
    <w:rsid w:val="00E966FC"/>
    <w:rsid w:val="00E9753E"/>
    <w:rsid w:val="00E97ADA"/>
    <w:rsid w:val="00EA146B"/>
    <w:rsid w:val="00EA1EF7"/>
    <w:rsid w:val="00EA23AC"/>
    <w:rsid w:val="00EA2450"/>
    <w:rsid w:val="00EA26B4"/>
    <w:rsid w:val="00EA28EC"/>
    <w:rsid w:val="00EA2CBB"/>
    <w:rsid w:val="00EA2CEB"/>
    <w:rsid w:val="00EA32AB"/>
    <w:rsid w:val="00EA352C"/>
    <w:rsid w:val="00EA3616"/>
    <w:rsid w:val="00EA3DB3"/>
    <w:rsid w:val="00EA4017"/>
    <w:rsid w:val="00EA413C"/>
    <w:rsid w:val="00EA41D8"/>
    <w:rsid w:val="00EA4278"/>
    <w:rsid w:val="00EA5086"/>
    <w:rsid w:val="00EA5CCC"/>
    <w:rsid w:val="00EA7156"/>
    <w:rsid w:val="00EA7897"/>
    <w:rsid w:val="00EA7A3A"/>
    <w:rsid w:val="00EA7AA8"/>
    <w:rsid w:val="00EA7E38"/>
    <w:rsid w:val="00EB054C"/>
    <w:rsid w:val="00EB0F2F"/>
    <w:rsid w:val="00EB1408"/>
    <w:rsid w:val="00EB3E08"/>
    <w:rsid w:val="00EB4558"/>
    <w:rsid w:val="00EB480C"/>
    <w:rsid w:val="00EB48CA"/>
    <w:rsid w:val="00EB4C2F"/>
    <w:rsid w:val="00EB4F35"/>
    <w:rsid w:val="00EB55C5"/>
    <w:rsid w:val="00EB584C"/>
    <w:rsid w:val="00EB5B35"/>
    <w:rsid w:val="00EB5C1A"/>
    <w:rsid w:val="00EB5EC9"/>
    <w:rsid w:val="00EB5F20"/>
    <w:rsid w:val="00EB61D9"/>
    <w:rsid w:val="00EB62AC"/>
    <w:rsid w:val="00EB695C"/>
    <w:rsid w:val="00EB6C19"/>
    <w:rsid w:val="00EB7206"/>
    <w:rsid w:val="00EB7B20"/>
    <w:rsid w:val="00EC02A9"/>
    <w:rsid w:val="00EC02BE"/>
    <w:rsid w:val="00EC100E"/>
    <w:rsid w:val="00EC1DCD"/>
    <w:rsid w:val="00EC2460"/>
    <w:rsid w:val="00EC2521"/>
    <w:rsid w:val="00EC3072"/>
    <w:rsid w:val="00EC3806"/>
    <w:rsid w:val="00EC39FC"/>
    <w:rsid w:val="00EC3F61"/>
    <w:rsid w:val="00EC467A"/>
    <w:rsid w:val="00EC4AD7"/>
    <w:rsid w:val="00EC521C"/>
    <w:rsid w:val="00EC55FF"/>
    <w:rsid w:val="00EC5E3A"/>
    <w:rsid w:val="00EC651B"/>
    <w:rsid w:val="00EC6559"/>
    <w:rsid w:val="00EC6AAA"/>
    <w:rsid w:val="00EC6B24"/>
    <w:rsid w:val="00EC6D98"/>
    <w:rsid w:val="00EC73D1"/>
    <w:rsid w:val="00EC7E97"/>
    <w:rsid w:val="00ED0311"/>
    <w:rsid w:val="00ED0330"/>
    <w:rsid w:val="00ED0482"/>
    <w:rsid w:val="00ED068F"/>
    <w:rsid w:val="00ED0A4E"/>
    <w:rsid w:val="00ED0CC7"/>
    <w:rsid w:val="00ED0DDF"/>
    <w:rsid w:val="00ED0E32"/>
    <w:rsid w:val="00ED1197"/>
    <w:rsid w:val="00ED1490"/>
    <w:rsid w:val="00ED1498"/>
    <w:rsid w:val="00ED233A"/>
    <w:rsid w:val="00ED293B"/>
    <w:rsid w:val="00ED3061"/>
    <w:rsid w:val="00ED34EC"/>
    <w:rsid w:val="00ED394F"/>
    <w:rsid w:val="00ED4124"/>
    <w:rsid w:val="00ED5961"/>
    <w:rsid w:val="00ED5F63"/>
    <w:rsid w:val="00ED68CD"/>
    <w:rsid w:val="00ED7E79"/>
    <w:rsid w:val="00EE04D4"/>
    <w:rsid w:val="00EE0CB8"/>
    <w:rsid w:val="00EE0FC7"/>
    <w:rsid w:val="00EE149A"/>
    <w:rsid w:val="00EE1CE0"/>
    <w:rsid w:val="00EE2B59"/>
    <w:rsid w:val="00EE31BC"/>
    <w:rsid w:val="00EE3601"/>
    <w:rsid w:val="00EE3DD3"/>
    <w:rsid w:val="00EE414B"/>
    <w:rsid w:val="00EE46E2"/>
    <w:rsid w:val="00EE480A"/>
    <w:rsid w:val="00EE4E61"/>
    <w:rsid w:val="00EE4F6C"/>
    <w:rsid w:val="00EE69F5"/>
    <w:rsid w:val="00EE6FA3"/>
    <w:rsid w:val="00EF000A"/>
    <w:rsid w:val="00EF0244"/>
    <w:rsid w:val="00EF0726"/>
    <w:rsid w:val="00EF0D9F"/>
    <w:rsid w:val="00EF1FFB"/>
    <w:rsid w:val="00EF211B"/>
    <w:rsid w:val="00EF21FC"/>
    <w:rsid w:val="00EF2CD4"/>
    <w:rsid w:val="00EF3043"/>
    <w:rsid w:val="00EF3188"/>
    <w:rsid w:val="00EF3B21"/>
    <w:rsid w:val="00EF43EE"/>
    <w:rsid w:val="00EF4F05"/>
    <w:rsid w:val="00EF5002"/>
    <w:rsid w:val="00EF5830"/>
    <w:rsid w:val="00EF6102"/>
    <w:rsid w:val="00EF61CF"/>
    <w:rsid w:val="00EF7CFA"/>
    <w:rsid w:val="00EF7DF1"/>
    <w:rsid w:val="00EF7E65"/>
    <w:rsid w:val="00F007A4"/>
    <w:rsid w:val="00F00C90"/>
    <w:rsid w:val="00F0122C"/>
    <w:rsid w:val="00F02033"/>
    <w:rsid w:val="00F02E8A"/>
    <w:rsid w:val="00F031D1"/>
    <w:rsid w:val="00F037B6"/>
    <w:rsid w:val="00F040CF"/>
    <w:rsid w:val="00F042C4"/>
    <w:rsid w:val="00F04427"/>
    <w:rsid w:val="00F047E6"/>
    <w:rsid w:val="00F0508F"/>
    <w:rsid w:val="00F066FC"/>
    <w:rsid w:val="00F06A36"/>
    <w:rsid w:val="00F06A8F"/>
    <w:rsid w:val="00F06DA8"/>
    <w:rsid w:val="00F07193"/>
    <w:rsid w:val="00F073B1"/>
    <w:rsid w:val="00F07EEB"/>
    <w:rsid w:val="00F1000D"/>
    <w:rsid w:val="00F1020D"/>
    <w:rsid w:val="00F11437"/>
    <w:rsid w:val="00F11C00"/>
    <w:rsid w:val="00F12486"/>
    <w:rsid w:val="00F125E5"/>
    <w:rsid w:val="00F12C74"/>
    <w:rsid w:val="00F13B6C"/>
    <w:rsid w:val="00F146BB"/>
    <w:rsid w:val="00F150E0"/>
    <w:rsid w:val="00F15745"/>
    <w:rsid w:val="00F16132"/>
    <w:rsid w:val="00F162E4"/>
    <w:rsid w:val="00F1641B"/>
    <w:rsid w:val="00F172F2"/>
    <w:rsid w:val="00F173A9"/>
    <w:rsid w:val="00F20365"/>
    <w:rsid w:val="00F20982"/>
    <w:rsid w:val="00F20DA4"/>
    <w:rsid w:val="00F213C3"/>
    <w:rsid w:val="00F222FF"/>
    <w:rsid w:val="00F22405"/>
    <w:rsid w:val="00F22712"/>
    <w:rsid w:val="00F22AEB"/>
    <w:rsid w:val="00F23120"/>
    <w:rsid w:val="00F235BD"/>
    <w:rsid w:val="00F23E97"/>
    <w:rsid w:val="00F23EAC"/>
    <w:rsid w:val="00F24280"/>
    <w:rsid w:val="00F24CED"/>
    <w:rsid w:val="00F26D25"/>
    <w:rsid w:val="00F27CB4"/>
    <w:rsid w:val="00F30059"/>
    <w:rsid w:val="00F311A4"/>
    <w:rsid w:val="00F317D7"/>
    <w:rsid w:val="00F31A53"/>
    <w:rsid w:val="00F31B09"/>
    <w:rsid w:val="00F3259F"/>
    <w:rsid w:val="00F32626"/>
    <w:rsid w:val="00F32C0D"/>
    <w:rsid w:val="00F33E14"/>
    <w:rsid w:val="00F33FAF"/>
    <w:rsid w:val="00F34208"/>
    <w:rsid w:val="00F34275"/>
    <w:rsid w:val="00F34BA1"/>
    <w:rsid w:val="00F355E4"/>
    <w:rsid w:val="00F36233"/>
    <w:rsid w:val="00F37536"/>
    <w:rsid w:val="00F3797A"/>
    <w:rsid w:val="00F37A0B"/>
    <w:rsid w:val="00F403D0"/>
    <w:rsid w:val="00F404C1"/>
    <w:rsid w:val="00F40654"/>
    <w:rsid w:val="00F4080B"/>
    <w:rsid w:val="00F40D2C"/>
    <w:rsid w:val="00F4158E"/>
    <w:rsid w:val="00F4163F"/>
    <w:rsid w:val="00F41960"/>
    <w:rsid w:val="00F41E56"/>
    <w:rsid w:val="00F41EA9"/>
    <w:rsid w:val="00F432C9"/>
    <w:rsid w:val="00F435DE"/>
    <w:rsid w:val="00F435E0"/>
    <w:rsid w:val="00F44237"/>
    <w:rsid w:val="00F44733"/>
    <w:rsid w:val="00F44F76"/>
    <w:rsid w:val="00F45159"/>
    <w:rsid w:val="00F4588E"/>
    <w:rsid w:val="00F4617D"/>
    <w:rsid w:val="00F466D1"/>
    <w:rsid w:val="00F4682A"/>
    <w:rsid w:val="00F46B12"/>
    <w:rsid w:val="00F47330"/>
    <w:rsid w:val="00F47996"/>
    <w:rsid w:val="00F47A85"/>
    <w:rsid w:val="00F47CCE"/>
    <w:rsid w:val="00F47FD9"/>
    <w:rsid w:val="00F5023B"/>
    <w:rsid w:val="00F50E94"/>
    <w:rsid w:val="00F5111D"/>
    <w:rsid w:val="00F513A3"/>
    <w:rsid w:val="00F51447"/>
    <w:rsid w:val="00F5171D"/>
    <w:rsid w:val="00F51CD4"/>
    <w:rsid w:val="00F51D28"/>
    <w:rsid w:val="00F521BE"/>
    <w:rsid w:val="00F523B4"/>
    <w:rsid w:val="00F547EC"/>
    <w:rsid w:val="00F548F5"/>
    <w:rsid w:val="00F5566F"/>
    <w:rsid w:val="00F5590D"/>
    <w:rsid w:val="00F55AFE"/>
    <w:rsid w:val="00F56373"/>
    <w:rsid w:val="00F57093"/>
    <w:rsid w:val="00F570E3"/>
    <w:rsid w:val="00F571D4"/>
    <w:rsid w:val="00F57BE3"/>
    <w:rsid w:val="00F60A56"/>
    <w:rsid w:val="00F60BA6"/>
    <w:rsid w:val="00F6102A"/>
    <w:rsid w:val="00F61641"/>
    <w:rsid w:val="00F62B75"/>
    <w:rsid w:val="00F640B5"/>
    <w:rsid w:val="00F6483C"/>
    <w:rsid w:val="00F64903"/>
    <w:rsid w:val="00F64FE8"/>
    <w:rsid w:val="00F6532F"/>
    <w:rsid w:val="00F65D2A"/>
    <w:rsid w:val="00F65EBB"/>
    <w:rsid w:val="00F67E0B"/>
    <w:rsid w:val="00F67E6E"/>
    <w:rsid w:val="00F70264"/>
    <w:rsid w:val="00F7060A"/>
    <w:rsid w:val="00F70945"/>
    <w:rsid w:val="00F711CF"/>
    <w:rsid w:val="00F7149A"/>
    <w:rsid w:val="00F71F7B"/>
    <w:rsid w:val="00F7219E"/>
    <w:rsid w:val="00F72287"/>
    <w:rsid w:val="00F72380"/>
    <w:rsid w:val="00F726C5"/>
    <w:rsid w:val="00F72E93"/>
    <w:rsid w:val="00F731A0"/>
    <w:rsid w:val="00F7394D"/>
    <w:rsid w:val="00F73C6E"/>
    <w:rsid w:val="00F74EAE"/>
    <w:rsid w:val="00F755D9"/>
    <w:rsid w:val="00F75D73"/>
    <w:rsid w:val="00F762F4"/>
    <w:rsid w:val="00F7705D"/>
    <w:rsid w:val="00F778EA"/>
    <w:rsid w:val="00F7D8E9"/>
    <w:rsid w:val="00F80987"/>
    <w:rsid w:val="00F813EE"/>
    <w:rsid w:val="00F818CB"/>
    <w:rsid w:val="00F81D33"/>
    <w:rsid w:val="00F81F6C"/>
    <w:rsid w:val="00F820A7"/>
    <w:rsid w:val="00F820FC"/>
    <w:rsid w:val="00F823DB"/>
    <w:rsid w:val="00F82709"/>
    <w:rsid w:val="00F82C2C"/>
    <w:rsid w:val="00F83310"/>
    <w:rsid w:val="00F835D1"/>
    <w:rsid w:val="00F83A4E"/>
    <w:rsid w:val="00F83FC4"/>
    <w:rsid w:val="00F84205"/>
    <w:rsid w:val="00F84479"/>
    <w:rsid w:val="00F85478"/>
    <w:rsid w:val="00F85913"/>
    <w:rsid w:val="00F86628"/>
    <w:rsid w:val="00F86E6F"/>
    <w:rsid w:val="00F874CF"/>
    <w:rsid w:val="00F87A5E"/>
    <w:rsid w:val="00F90591"/>
    <w:rsid w:val="00F908CE"/>
    <w:rsid w:val="00F91AF2"/>
    <w:rsid w:val="00F92027"/>
    <w:rsid w:val="00F92145"/>
    <w:rsid w:val="00F9254A"/>
    <w:rsid w:val="00F92B23"/>
    <w:rsid w:val="00F93659"/>
    <w:rsid w:val="00F93B45"/>
    <w:rsid w:val="00F95457"/>
    <w:rsid w:val="00F963ED"/>
    <w:rsid w:val="00F964BE"/>
    <w:rsid w:val="00F96686"/>
    <w:rsid w:val="00F9693E"/>
    <w:rsid w:val="00F96AE6"/>
    <w:rsid w:val="00F96C3B"/>
    <w:rsid w:val="00F9738B"/>
    <w:rsid w:val="00F97B34"/>
    <w:rsid w:val="00F97D0C"/>
    <w:rsid w:val="00FA0357"/>
    <w:rsid w:val="00FA04C4"/>
    <w:rsid w:val="00FA152C"/>
    <w:rsid w:val="00FA2154"/>
    <w:rsid w:val="00FA2775"/>
    <w:rsid w:val="00FA2781"/>
    <w:rsid w:val="00FA29FF"/>
    <w:rsid w:val="00FA3553"/>
    <w:rsid w:val="00FA36F4"/>
    <w:rsid w:val="00FA39F0"/>
    <w:rsid w:val="00FA3FF7"/>
    <w:rsid w:val="00FA44DF"/>
    <w:rsid w:val="00FA4DF2"/>
    <w:rsid w:val="00FA4E00"/>
    <w:rsid w:val="00FA5AB2"/>
    <w:rsid w:val="00FA6F57"/>
    <w:rsid w:val="00FA7C76"/>
    <w:rsid w:val="00FB1309"/>
    <w:rsid w:val="00FB2034"/>
    <w:rsid w:val="00FB20F1"/>
    <w:rsid w:val="00FB2B8D"/>
    <w:rsid w:val="00FB2C23"/>
    <w:rsid w:val="00FB2E28"/>
    <w:rsid w:val="00FB3A2A"/>
    <w:rsid w:val="00FB448A"/>
    <w:rsid w:val="00FB466A"/>
    <w:rsid w:val="00FB46E0"/>
    <w:rsid w:val="00FB52F9"/>
    <w:rsid w:val="00FB57CA"/>
    <w:rsid w:val="00FB6637"/>
    <w:rsid w:val="00FB6850"/>
    <w:rsid w:val="00FB6B50"/>
    <w:rsid w:val="00FB7AEF"/>
    <w:rsid w:val="00FB7BC0"/>
    <w:rsid w:val="00FB7E0F"/>
    <w:rsid w:val="00FC076B"/>
    <w:rsid w:val="00FC091C"/>
    <w:rsid w:val="00FC09E1"/>
    <w:rsid w:val="00FC0EE7"/>
    <w:rsid w:val="00FC1E70"/>
    <w:rsid w:val="00FC24C8"/>
    <w:rsid w:val="00FC28CA"/>
    <w:rsid w:val="00FC2ECF"/>
    <w:rsid w:val="00FC4A09"/>
    <w:rsid w:val="00FC4F91"/>
    <w:rsid w:val="00FC6123"/>
    <w:rsid w:val="00FC69FE"/>
    <w:rsid w:val="00FC6C11"/>
    <w:rsid w:val="00FC79E1"/>
    <w:rsid w:val="00FC7B10"/>
    <w:rsid w:val="00FD01CD"/>
    <w:rsid w:val="00FD07DA"/>
    <w:rsid w:val="00FD09AB"/>
    <w:rsid w:val="00FD0BB2"/>
    <w:rsid w:val="00FD0C4C"/>
    <w:rsid w:val="00FD1367"/>
    <w:rsid w:val="00FD1436"/>
    <w:rsid w:val="00FD150F"/>
    <w:rsid w:val="00FD15B5"/>
    <w:rsid w:val="00FD160F"/>
    <w:rsid w:val="00FD19CC"/>
    <w:rsid w:val="00FD1B4C"/>
    <w:rsid w:val="00FD3071"/>
    <w:rsid w:val="00FD4D6E"/>
    <w:rsid w:val="00FD5FE4"/>
    <w:rsid w:val="00FD632C"/>
    <w:rsid w:val="00FD6A29"/>
    <w:rsid w:val="00FD6EC9"/>
    <w:rsid w:val="00FD72DB"/>
    <w:rsid w:val="00FD7CB6"/>
    <w:rsid w:val="00FE0293"/>
    <w:rsid w:val="00FE06BE"/>
    <w:rsid w:val="00FE2477"/>
    <w:rsid w:val="00FE263D"/>
    <w:rsid w:val="00FE27DF"/>
    <w:rsid w:val="00FE2B97"/>
    <w:rsid w:val="00FE31C5"/>
    <w:rsid w:val="00FE3CD6"/>
    <w:rsid w:val="00FE3EF2"/>
    <w:rsid w:val="00FE4673"/>
    <w:rsid w:val="00FE488C"/>
    <w:rsid w:val="00FE4E37"/>
    <w:rsid w:val="00FE501A"/>
    <w:rsid w:val="00FE56AF"/>
    <w:rsid w:val="00FE583D"/>
    <w:rsid w:val="00FE593B"/>
    <w:rsid w:val="00FE5AF3"/>
    <w:rsid w:val="00FE62C1"/>
    <w:rsid w:val="00FE639B"/>
    <w:rsid w:val="00FE6A72"/>
    <w:rsid w:val="00FE7BB5"/>
    <w:rsid w:val="00FF02E2"/>
    <w:rsid w:val="00FF03BF"/>
    <w:rsid w:val="00FF0453"/>
    <w:rsid w:val="00FF1083"/>
    <w:rsid w:val="00FF1E72"/>
    <w:rsid w:val="00FF2211"/>
    <w:rsid w:val="00FF277D"/>
    <w:rsid w:val="00FF2F35"/>
    <w:rsid w:val="00FF304F"/>
    <w:rsid w:val="00FF317E"/>
    <w:rsid w:val="00FF3289"/>
    <w:rsid w:val="00FF3754"/>
    <w:rsid w:val="00FF4219"/>
    <w:rsid w:val="00FF4A7D"/>
    <w:rsid w:val="00FF4B70"/>
    <w:rsid w:val="00FF4ED2"/>
    <w:rsid w:val="00FF5177"/>
    <w:rsid w:val="00FF57B6"/>
    <w:rsid w:val="00FF5BC8"/>
    <w:rsid w:val="00FF5E14"/>
    <w:rsid w:val="00FF5F2A"/>
    <w:rsid w:val="00FF610D"/>
    <w:rsid w:val="00FF68BC"/>
    <w:rsid w:val="00FF6B20"/>
    <w:rsid w:val="0112DB6B"/>
    <w:rsid w:val="0113C7C0"/>
    <w:rsid w:val="01EC2F46"/>
    <w:rsid w:val="02147B23"/>
    <w:rsid w:val="02A1C218"/>
    <w:rsid w:val="02B0F4B9"/>
    <w:rsid w:val="02D792D8"/>
    <w:rsid w:val="02E8869E"/>
    <w:rsid w:val="0363BDC8"/>
    <w:rsid w:val="039901A0"/>
    <w:rsid w:val="03FCF30D"/>
    <w:rsid w:val="040B7DEF"/>
    <w:rsid w:val="045956F4"/>
    <w:rsid w:val="0482458B"/>
    <w:rsid w:val="049B7AAD"/>
    <w:rsid w:val="04B5F83F"/>
    <w:rsid w:val="054C75C6"/>
    <w:rsid w:val="05765EFE"/>
    <w:rsid w:val="05B621C7"/>
    <w:rsid w:val="05DEF19F"/>
    <w:rsid w:val="06073576"/>
    <w:rsid w:val="065CDF7A"/>
    <w:rsid w:val="0673DFD1"/>
    <w:rsid w:val="06B1B8E4"/>
    <w:rsid w:val="06D1B666"/>
    <w:rsid w:val="070B8CEA"/>
    <w:rsid w:val="0763B1F2"/>
    <w:rsid w:val="07D06838"/>
    <w:rsid w:val="0803F059"/>
    <w:rsid w:val="0880D72B"/>
    <w:rsid w:val="08D6B820"/>
    <w:rsid w:val="08E85DBF"/>
    <w:rsid w:val="0919E72F"/>
    <w:rsid w:val="09243735"/>
    <w:rsid w:val="09473CB8"/>
    <w:rsid w:val="096DAD28"/>
    <w:rsid w:val="09752658"/>
    <w:rsid w:val="09875249"/>
    <w:rsid w:val="0A5CB102"/>
    <w:rsid w:val="0AC961E9"/>
    <w:rsid w:val="0B573C07"/>
    <w:rsid w:val="0B81D738"/>
    <w:rsid w:val="0B916195"/>
    <w:rsid w:val="0BA1CCE0"/>
    <w:rsid w:val="0C2313D6"/>
    <w:rsid w:val="0C468E3B"/>
    <w:rsid w:val="0C9EED7F"/>
    <w:rsid w:val="0CA0E20C"/>
    <w:rsid w:val="0D347C79"/>
    <w:rsid w:val="0D59FE3C"/>
    <w:rsid w:val="0D73576B"/>
    <w:rsid w:val="0DA4CA5C"/>
    <w:rsid w:val="0DAC18FA"/>
    <w:rsid w:val="0DDB526E"/>
    <w:rsid w:val="0DEEF2FD"/>
    <w:rsid w:val="0E101BF9"/>
    <w:rsid w:val="0E4E1505"/>
    <w:rsid w:val="0E870077"/>
    <w:rsid w:val="0E88026C"/>
    <w:rsid w:val="0F1D1BA7"/>
    <w:rsid w:val="0F5A44A5"/>
    <w:rsid w:val="0F981E1E"/>
    <w:rsid w:val="0FD73F36"/>
    <w:rsid w:val="0FEC1D67"/>
    <w:rsid w:val="10396728"/>
    <w:rsid w:val="10A43A05"/>
    <w:rsid w:val="10ADFBD1"/>
    <w:rsid w:val="10CDA350"/>
    <w:rsid w:val="11164643"/>
    <w:rsid w:val="1186ADDB"/>
    <w:rsid w:val="11DED12C"/>
    <w:rsid w:val="12F76550"/>
    <w:rsid w:val="13193536"/>
    <w:rsid w:val="13344815"/>
    <w:rsid w:val="13449F63"/>
    <w:rsid w:val="1349CABC"/>
    <w:rsid w:val="1352488F"/>
    <w:rsid w:val="1366A713"/>
    <w:rsid w:val="137202AE"/>
    <w:rsid w:val="1420FB8B"/>
    <w:rsid w:val="147E89B9"/>
    <w:rsid w:val="149BB69E"/>
    <w:rsid w:val="14C236B3"/>
    <w:rsid w:val="14D69B5B"/>
    <w:rsid w:val="14D6AF1D"/>
    <w:rsid w:val="15A4C587"/>
    <w:rsid w:val="15E99E6A"/>
    <w:rsid w:val="1634153B"/>
    <w:rsid w:val="1668EB8B"/>
    <w:rsid w:val="16B7BC81"/>
    <w:rsid w:val="16C856D9"/>
    <w:rsid w:val="16D5A80A"/>
    <w:rsid w:val="16E446E2"/>
    <w:rsid w:val="1888500E"/>
    <w:rsid w:val="1891D35C"/>
    <w:rsid w:val="18ABB21D"/>
    <w:rsid w:val="18D269ED"/>
    <w:rsid w:val="18EC9422"/>
    <w:rsid w:val="18FCDD48"/>
    <w:rsid w:val="190A2066"/>
    <w:rsid w:val="190A8BA9"/>
    <w:rsid w:val="191A1FC9"/>
    <w:rsid w:val="192BA33B"/>
    <w:rsid w:val="1974A363"/>
    <w:rsid w:val="199D7BC8"/>
    <w:rsid w:val="19BCDAEE"/>
    <w:rsid w:val="19D57B97"/>
    <w:rsid w:val="1A71681A"/>
    <w:rsid w:val="1AD609B5"/>
    <w:rsid w:val="1AED37EC"/>
    <w:rsid w:val="1B28969A"/>
    <w:rsid w:val="1B2CF9BD"/>
    <w:rsid w:val="1B37CFEC"/>
    <w:rsid w:val="1B3B0ABD"/>
    <w:rsid w:val="1B406F5B"/>
    <w:rsid w:val="1B4FCED3"/>
    <w:rsid w:val="1BB45A98"/>
    <w:rsid w:val="1BBDF382"/>
    <w:rsid w:val="1C32001F"/>
    <w:rsid w:val="1C6EC288"/>
    <w:rsid w:val="1C7ED713"/>
    <w:rsid w:val="1CCD9B52"/>
    <w:rsid w:val="1CF3910D"/>
    <w:rsid w:val="1D3EE6FA"/>
    <w:rsid w:val="1D463C46"/>
    <w:rsid w:val="1DEFBD57"/>
    <w:rsid w:val="1E570E7D"/>
    <w:rsid w:val="1EB059EA"/>
    <w:rsid w:val="1EC1137D"/>
    <w:rsid w:val="1EEE9B77"/>
    <w:rsid w:val="1F04D63A"/>
    <w:rsid w:val="1F13A9BF"/>
    <w:rsid w:val="1F5441C2"/>
    <w:rsid w:val="1F8A309E"/>
    <w:rsid w:val="1F9FFCFD"/>
    <w:rsid w:val="1FA21EEE"/>
    <w:rsid w:val="20147B8F"/>
    <w:rsid w:val="206933E8"/>
    <w:rsid w:val="20843BBF"/>
    <w:rsid w:val="20A36B8E"/>
    <w:rsid w:val="20CAB2DE"/>
    <w:rsid w:val="20FD1B6F"/>
    <w:rsid w:val="2123A333"/>
    <w:rsid w:val="2125365F"/>
    <w:rsid w:val="21DFB7FC"/>
    <w:rsid w:val="223691EF"/>
    <w:rsid w:val="23209637"/>
    <w:rsid w:val="23215A08"/>
    <w:rsid w:val="238D76B0"/>
    <w:rsid w:val="2398523E"/>
    <w:rsid w:val="23A3B569"/>
    <w:rsid w:val="23E43685"/>
    <w:rsid w:val="240DE27C"/>
    <w:rsid w:val="24654494"/>
    <w:rsid w:val="24D5D773"/>
    <w:rsid w:val="251EED51"/>
    <w:rsid w:val="253CFF08"/>
    <w:rsid w:val="2578ABAD"/>
    <w:rsid w:val="257E1D49"/>
    <w:rsid w:val="25B64E40"/>
    <w:rsid w:val="25EAB318"/>
    <w:rsid w:val="2607BFAC"/>
    <w:rsid w:val="26201D42"/>
    <w:rsid w:val="26668854"/>
    <w:rsid w:val="2686DD2E"/>
    <w:rsid w:val="26ACFB35"/>
    <w:rsid w:val="26C1346F"/>
    <w:rsid w:val="2707CBBB"/>
    <w:rsid w:val="2729FEA3"/>
    <w:rsid w:val="278F9F24"/>
    <w:rsid w:val="2792E09B"/>
    <w:rsid w:val="27A2FC72"/>
    <w:rsid w:val="27AD0193"/>
    <w:rsid w:val="27B525FD"/>
    <w:rsid w:val="27D97D71"/>
    <w:rsid w:val="2833ADCF"/>
    <w:rsid w:val="288D9A74"/>
    <w:rsid w:val="28A02F7C"/>
    <w:rsid w:val="28EC8B66"/>
    <w:rsid w:val="28F8B544"/>
    <w:rsid w:val="29520101"/>
    <w:rsid w:val="29ACB164"/>
    <w:rsid w:val="2A126D50"/>
    <w:rsid w:val="2A25B567"/>
    <w:rsid w:val="2A41400E"/>
    <w:rsid w:val="2A4DA65B"/>
    <w:rsid w:val="2A6766A4"/>
    <w:rsid w:val="2A82E9B2"/>
    <w:rsid w:val="2A8798A1"/>
    <w:rsid w:val="2A92A846"/>
    <w:rsid w:val="2ABC3FF4"/>
    <w:rsid w:val="2AC60847"/>
    <w:rsid w:val="2B0D6F54"/>
    <w:rsid w:val="2B120127"/>
    <w:rsid w:val="2B48FC9C"/>
    <w:rsid w:val="2B734720"/>
    <w:rsid w:val="2C2B5254"/>
    <w:rsid w:val="2C6AB4FD"/>
    <w:rsid w:val="2CC05053"/>
    <w:rsid w:val="2CD01F99"/>
    <w:rsid w:val="2D1E6773"/>
    <w:rsid w:val="2D84A833"/>
    <w:rsid w:val="2E6D5864"/>
    <w:rsid w:val="2E702EA7"/>
    <w:rsid w:val="2F3CE73B"/>
    <w:rsid w:val="2F8324FF"/>
    <w:rsid w:val="30535FB4"/>
    <w:rsid w:val="30A17981"/>
    <w:rsid w:val="30BAD820"/>
    <w:rsid w:val="30C0EB4D"/>
    <w:rsid w:val="30E1D421"/>
    <w:rsid w:val="30EAE961"/>
    <w:rsid w:val="30FFCE27"/>
    <w:rsid w:val="314DC605"/>
    <w:rsid w:val="316DD33D"/>
    <w:rsid w:val="316EA114"/>
    <w:rsid w:val="31D45ABB"/>
    <w:rsid w:val="3209B8C3"/>
    <w:rsid w:val="32ACE099"/>
    <w:rsid w:val="32F44FE1"/>
    <w:rsid w:val="33AB4D11"/>
    <w:rsid w:val="33BCFA39"/>
    <w:rsid w:val="33CB1EA2"/>
    <w:rsid w:val="33DBA934"/>
    <w:rsid w:val="3412D3F1"/>
    <w:rsid w:val="34C81C87"/>
    <w:rsid w:val="3514BD4C"/>
    <w:rsid w:val="351962F5"/>
    <w:rsid w:val="352B59F3"/>
    <w:rsid w:val="35C76E83"/>
    <w:rsid w:val="36035A3A"/>
    <w:rsid w:val="3607F54C"/>
    <w:rsid w:val="36354661"/>
    <w:rsid w:val="3681D7C8"/>
    <w:rsid w:val="368DDDB2"/>
    <w:rsid w:val="36ABCAD6"/>
    <w:rsid w:val="36DF91ED"/>
    <w:rsid w:val="36EE20CD"/>
    <w:rsid w:val="370F3C0A"/>
    <w:rsid w:val="372696BE"/>
    <w:rsid w:val="3729B5FB"/>
    <w:rsid w:val="3742AA48"/>
    <w:rsid w:val="374CCFAB"/>
    <w:rsid w:val="37C3CBD9"/>
    <w:rsid w:val="37F87400"/>
    <w:rsid w:val="3806410F"/>
    <w:rsid w:val="380E7E92"/>
    <w:rsid w:val="384866F8"/>
    <w:rsid w:val="387C8173"/>
    <w:rsid w:val="38ADDBF3"/>
    <w:rsid w:val="38C01BC5"/>
    <w:rsid w:val="38F17F2E"/>
    <w:rsid w:val="39DB439F"/>
    <w:rsid w:val="3A17E8E5"/>
    <w:rsid w:val="3A459AF2"/>
    <w:rsid w:val="3A4DC41A"/>
    <w:rsid w:val="3AD095D6"/>
    <w:rsid w:val="3B6DEB06"/>
    <w:rsid w:val="3B71C535"/>
    <w:rsid w:val="3B7DC6A6"/>
    <w:rsid w:val="3BC7B3BA"/>
    <w:rsid w:val="3BDFBEED"/>
    <w:rsid w:val="3BEAEA64"/>
    <w:rsid w:val="3BF159DD"/>
    <w:rsid w:val="3C37BEF0"/>
    <w:rsid w:val="3C50D538"/>
    <w:rsid w:val="3D4A5B73"/>
    <w:rsid w:val="3D5C81C2"/>
    <w:rsid w:val="3D9D24B3"/>
    <w:rsid w:val="3DA4D349"/>
    <w:rsid w:val="3DEF33AD"/>
    <w:rsid w:val="3DF32DE1"/>
    <w:rsid w:val="3DF41DC1"/>
    <w:rsid w:val="3E38E450"/>
    <w:rsid w:val="3E4C99D2"/>
    <w:rsid w:val="3E729FD8"/>
    <w:rsid w:val="3E894196"/>
    <w:rsid w:val="3E950D36"/>
    <w:rsid w:val="3EC0F1C8"/>
    <w:rsid w:val="3EDD149C"/>
    <w:rsid w:val="3EF686F8"/>
    <w:rsid w:val="3F1E742A"/>
    <w:rsid w:val="3F4CFEFE"/>
    <w:rsid w:val="3F6340C0"/>
    <w:rsid w:val="402F6591"/>
    <w:rsid w:val="40A80927"/>
    <w:rsid w:val="40B6BEC6"/>
    <w:rsid w:val="40D95C68"/>
    <w:rsid w:val="40FD6FBC"/>
    <w:rsid w:val="410497BF"/>
    <w:rsid w:val="41242CC5"/>
    <w:rsid w:val="424B99CA"/>
    <w:rsid w:val="425BA4BE"/>
    <w:rsid w:val="427C0603"/>
    <w:rsid w:val="42A817B0"/>
    <w:rsid w:val="4308F11B"/>
    <w:rsid w:val="43576273"/>
    <w:rsid w:val="4359D012"/>
    <w:rsid w:val="43703078"/>
    <w:rsid w:val="437DCB7A"/>
    <w:rsid w:val="43A2F8C7"/>
    <w:rsid w:val="43E8825C"/>
    <w:rsid w:val="4408D0E4"/>
    <w:rsid w:val="4416D25B"/>
    <w:rsid w:val="44575EB2"/>
    <w:rsid w:val="44973E29"/>
    <w:rsid w:val="44BC2EC9"/>
    <w:rsid w:val="4568A742"/>
    <w:rsid w:val="4596207B"/>
    <w:rsid w:val="4635A36E"/>
    <w:rsid w:val="463C36A7"/>
    <w:rsid w:val="47374F74"/>
    <w:rsid w:val="47AA9ADD"/>
    <w:rsid w:val="47DB8D78"/>
    <w:rsid w:val="485254CE"/>
    <w:rsid w:val="48891C31"/>
    <w:rsid w:val="49273B60"/>
    <w:rsid w:val="4972ADE9"/>
    <w:rsid w:val="498938E6"/>
    <w:rsid w:val="499E2ABD"/>
    <w:rsid w:val="49C5DF12"/>
    <w:rsid w:val="4A262152"/>
    <w:rsid w:val="4A410B8C"/>
    <w:rsid w:val="4A641256"/>
    <w:rsid w:val="4A64449B"/>
    <w:rsid w:val="4A7E1F3D"/>
    <w:rsid w:val="4AB462B2"/>
    <w:rsid w:val="4B2487CF"/>
    <w:rsid w:val="4B3F986C"/>
    <w:rsid w:val="4B72C367"/>
    <w:rsid w:val="4BABA649"/>
    <w:rsid w:val="4BB45DC3"/>
    <w:rsid w:val="4BC254C3"/>
    <w:rsid w:val="4BCE0E35"/>
    <w:rsid w:val="4C476CD5"/>
    <w:rsid w:val="4C543B3D"/>
    <w:rsid w:val="4C7A1325"/>
    <w:rsid w:val="4C8FA6E5"/>
    <w:rsid w:val="4CDF4367"/>
    <w:rsid w:val="4D1A15CC"/>
    <w:rsid w:val="4D312E34"/>
    <w:rsid w:val="4D8C1D22"/>
    <w:rsid w:val="4E22CB2A"/>
    <w:rsid w:val="4E3EE666"/>
    <w:rsid w:val="4E610050"/>
    <w:rsid w:val="4E8BB5AB"/>
    <w:rsid w:val="4E976BE6"/>
    <w:rsid w:val="4EB20F99"/>
    <w:rsid w:val="4EC83FFC"/>
    <w:rsid w:val="4ECB6C6D"/>
    <w:rsid w:val="4ED3143C"/>
    <w:rsid w:val="4ED345BD"/>
    <w:rsid w:val="4F340811"/>
    <w:rsid w:val="4F51B4F5"/>
    <w:rsid w:val="4F598AD6"/>
    <w:rsid w:val="4FF4FDE1"/>
    <w:rsid w:val="500A2F37"/>
    <w:rsid w:val="502B3288"/>
    <w:rsid w:val="502F0E4C"/>
    <w:rsid w:val="50434C83"/>
    <w:rsid w:val="504FE4C4"/>
    <w:rsid w:val="508A4953"/>
    <w:rsid w:val="50C24E1A"/>
    <w:rsid w:val="50D4792B"/>
    <w:rsid w:val="5108FF5E"/>
    <w:rsid w:val="511900B2"/>
    <w:rsid w:val="5131153F"/>
    <w:rsid w:val="518800AA"/>
    <w:rsid w:val="519C963E"/>
    <w:rsid w:val="520113CB"/>
    <w:rsid w:val="522B72E7"/>
    <w:rsid w:val="527FAC36"/>
    <w:rsid w:val="52A5B29F"/>
    <w:rsid w:val="52D5287E"/>
    <w:rsid w:val="52E22518"/>
    <w:rsid w:val="53023E6A"/>
    <w:rsid w:val="53316974"/>
    <w:rsid w:val="533DB97E"/>
    <w:rsid w:val="5348F093"/>
    <w:rsid w:val="5354D01F"/>
    <w:rsid w:val="53942447"/>
    <w:rsid w:val="53D8ABFB"/>
    <w:rsid w:val="5485F1D0"/>
    <w:rsid w:val="56142696"/>
    <w:rsid w:val="569B5BF0"/>
    <w:rsid w:val="56AD359A"/>
    <w:rsid w:val="56C2B00D"/>
    <w:rsid w:val="5723C2FA"/>
    <w:rsid w:val="5792EE33"/>
    <w:rsid w:val="57BAC309"/>
    <w:rsid w:val="57CB92CF"/>
    <w:rsid w:val="57D74AA0"/>
    <w:rsid w:val="57EF329D"/>
    <w:rsid w:val="587E80CC"/>
    <w:rsid w:val="58899E9D"/>
    <w:rsid w:val="592B2001"/>
    <w:rsid w:val="5937072E"/>
    <w:rsid w:val="59612E0C"/>
    <w:rsid w:val="59D53D94"/>
    <w:rsid w:val="59FA78F6"/>
    <w:rsid w:val="5A2B76E3"/>
    <w:rsid w:val="5A356077"/>
    <w:rsid w:val="5A3EA505"/>
    <w:rsid w:val="5AC3D164"/>
    <w:rsid w:val="5B0AC320"/>
    <w:rsid w:val="5B4801B5"/>
    <w:rsid w:val="5B713C1C"/>
    <w:rsid w:val="5BE87568"/>
    <w:rsid w:val="5BFC3A8C"/>
    <w:rsid w:val="5D56917B"/>
    <w:rsid w:val="5D69F0FE"/>
    <w:rsid w:val="5D76FA7F"/>
    <w:rsid w:val="5D8802D4"/>
    <w:rsid w:val="5D8EFA82"/>
    <w:rsid w:val="5D9F5C12"/>
    <w:rsid w:val="5DF43B26"/>
    <w:rsid w:val="5E0B181D"/>
    <w:rsid w:val="5E39F6C5"/>
    <w:rsid w:val="5E74D672"/>
    <w:rsid w:val="5E8E3895"/>
    <w:rsid w:val="5E8FD7A1"/>
    <w:rsid w:val="5E90564A"/>
    <w:rsid w:val="5EBE9A4E"/>
    <w:rsid w:val="5EC728B1"/>
    <w:rsid w:val="5EE1829C"/>
    <w:rsid w:val="5EF2D60F"/>
    <w:rsid w:val="5EF56EC0"/>
    <w:rsid w:val="5F300458"/>
    <w:rsid w:val="5F4F81BA"/>
    <w:rsid w:val="5F75182D"/>
    <w:rsid w:val="5F760A84"/>
    <w:rsid w:val="5FB6C9FC"/>
    <w:rsid w:val="5FD1FEFB"/>
    <w:rsid w:val="5FF7A188"/>
    <w:rsid w:val="6039214A"/>
    <w:rsid w:val="605416CA"/>
    <w:rsid w:val="6063A2BB"/>
    <w:rsid w:val="6097B205"/>
    <w:rsid w:val="60A2F973"/>
    <w:rsid w:val="60C19B1E"/>
    <w:rsid w:val="60C7C498"/>
    <w:rsid w:val="6125E9D9"/>
    <w:rsid w:val="621C1CAB"/>
    <w:rsid w:val="6238854B"/>
    <w:rsid w:val="625FCD37"/>
    <w:rsid w:val="62E59683"/>
    <w:rsid w:val="63140784"/>
    <w:rsid w:val="632E4010"/>
    <w:rsid w:val="63A959F2"/>
    <w:rsid w:val="63BEBA55"/>
    <w:rsid w:val="63BF3CEC"/>
    <w:rsid w:val="64133BDE"/>
    <w:rsid w:val="644565A8"/>
    <w:rsid w:val="644765BA"/>
    <w:rsid w:val="648B545E"/>
    <w:rsid w:val="64F32B5E"/>
    <w:rsid w:val="651EA23D"/>
    <w:rsid w:val="657B6BD1"/>
    <w:rsid w:val="6585EDF0"/>
    <w:rsid w:val="65FE2619"/>
    <w:rsid w:val="660E5859"/>
    <w:rsid w:val="6636025C"/>
    <w:rsid w:val="6650B11B"/>
    <w:rsid w:val="666E446E"/>
    <w:rsid w:val="66CC9399"/>
    <w:rsid w:val="66D048FD"/>
    <w:rsid w:val="67A8B0E0"/>
    <w:rsid w:val="67D92CEC"/>
    <w:rsid w:val="6821E2C3"/>
    <w:rsid w:val="6822AF3C"/>
    <w:rsid w:val="684823D8"/>
    <w:rsid w:val="68ECE156"/>
    <w:rsid w:val="68F4144F"/>
    <w:rsid w:val="6902358A"/>
    <w:rsid w:val="6966EC7F"/>
    <w:rsid w:val="6993A8D1"/>
    <w:rsid w:val="6A221852"/>
    <w:rsid w:val="6A6E68D5"/>
    <w:rsid w:val="6AFDEE79"/>
    <w:rsid w:val="6B0922B0"/>
    <w:rsid w:val="6B3D5931"/>
    <w:rsid w:val="6BC9F060"/>
    <w:rsid w:val="6BDBD852"/>
    <w:rsid w:val="6C4A0568"/>
    <w:rsid w:val="6C945DDC"/>
    <w:rsid w:val="6CB4CFEA"/>
    <w:rsid w:val="6CC7254E"/>
    <w:rsid w:val="6CF5D6AA"/>
    <w:rsid w:val="6D262AF2"/>
    <w:rsid w:val="6D565F05"/>
    <w:rsid w:val="6D74E62D"/>
    <w:rsid w:val="6D772B5B"/>
    <w:rsid w:val="6D89D8FB"/>
    <w:rsid w:val="6DC768EE"/>
    <w:rsid w:val="6DC93394"/>
    <w:rsid w:val="6DF0678C"/>
    <w:rsid w:val="6E0C40FF"/>
    <w:rsid w:val="6E229B3A"/>
    <w:rsid w:val="6E34680E"/>
    <w:rsid w:val="6E4CF0C1"/>
    <w:rsid w:val="6E95D624"/>
    <w:rsid w:val="6EA10AE6"/>
    <w:rsid w:val="6ED31EB4"/>
    <w:rsid w:val="6F0EEAC0"/>
    <w:rsid w:val="6F3D7C72"/>
    <w:rsid w:val="6F65A297"/>
    <w:rsid w:val="6FC291DE"/>
    <w:rsid w:val="6FC5D425"/>
    <w:rsid w:val="6FC6B2E3"/>
    <w:rsid w:val="6FC6F556"/>
    <w:rsid w:val="70188FF9"/>
    <w:rsid w:val="7036FF68"/>
    <w:rsid w:val="70875CB8"/>
    <w:rsid w:val="71637AFC"/>
    <w:rsid w:val="71746936"/>
    <w:rsid w:val="7192F917"/>
    <w:rsid w:val="71B32339"/>
    <w:rsid w:val="71B59808"/>
    <w:rsid w:val="7203AC8F"/>
    <w:rsid w:val="720B990B"/>
    <w:rsid w:val="7214EE2D"/>
    <w:rsid w:val="72632BF7"/>
    <w:rsid w:val="72677B77"/>
    <w:rsid w:val="7277AE47"/>
    <w:rsid w:val="7286FA92"/>
    <w:rsid w:val="72DF533A"/>
    <w:rsid w:val="72F8FA96"/>
    <w:rsid w:val="733C0F50"/>
    <w:rsid w:val="7373A349"/>
    <w:rsid w:val="739756E5"/>
    <w:rsid w:val="73B9EFCD"/>
    <w:rsid w:val="73F09757"/>
    <w:rsid w:val="747C25D4"/>
    <w:rsid w:val="74DA7885"/>
    <w:rsid w:val="753F9E3D"/>
    <w:rsid w:val="7581E55A"/>
    <w:rsid w:val="7594DBAB"/>
    <w:rsid w:val="75971D5A"/>
    <w:rsid w:val="759FE0D0"/>
    <w:rsid w:val="75B2AC53"/>
    <w:rsid w:val="75D56B4B"/>
    <w:rsid w:val="75DD3CC3"/>
    <w:rsid w:val="75E8B8D8"/>
    <w:rsid w:val="761A0731"/>
    <w:rsid w:val="76278BBB"/>
    <w:rsid w:val="763692C9"/>
    <w:rsid w:val="76523DA8"/>
    <w:rsid w:val="76604336"/>
    <w:rsid w:val="7698F4F3"/>
    <w:rsid w:val="76B44168"/>
    <w:rsid w:val="76E25250"/>
    <w:rsid w:val="76E9051A"/>
    <w:rsid w:val="76ED02AF"/>
    <w:rsid w:val="772EE72B"/>
    <w:rsid w:val="7775092B"/>
    <w:rsid w:val="777CAC07"/>
    <w:rsid w:val="77B45A09"/>
    <w:rsid w:val="7803E3C3"/>
    <w:rsid w:val="7876E9AA"/>
    <w:rsid w:val="788DAFE0"/>
    <w:rsid w:val="78928FFC"/>
    <w:rsid w:val="78E459EC"/>
    <w:rsid w:val="78EE65F2"/>
    <w:rsid w:val="78F39B19"/>
    <w:rsid w:val="790B832D"/>
    <w:rsid w:val="797040FD"/>
    <w:rsid w:val="79C21764"/>
    <w:rsid w:val="79E76481"/>
    <w:rsid w:val="79F6625C"/>
    <w:rsid w:val="7A29BFBF"/>
    <w:rsid w:val="7A5C051D"/>
    <w:rsid w:val="7ABF924D"/>
    <w:rsid w:val="7AC8B0DC"/>
    <w:rsid w:val="7AEC6013"/>
    <w:rsid w:val="7AF1A640"/>
    <w:rsid w:val="7B2D7915"/>
    <w:rsid w:val="7B5197E9"/>
    <w:rsid w:val="7B73729C"/>
    <w:rsid w:val="7BA69AF1"/>
    <w:rsid w:val="7BD34615"/>
    <w:rsid w:val="7C0B0510"/>
    <w:rsid w:val="7C2195F7"/>
    <w:rsid w:val="7C2656B4"/>
    <w:rsid w:val="7C6C72F3"/>
    <w:rsid w:val="7CB857D7"/>
    <w:rsid w:val="7CB9E9CF"/>
    <w:rsid w:val="7CC39A1A"/>
    <w:rsid w:val="7CE2AFF7"/>
    <w:rsid w:val="7D3F6CE4"/>
    <w:rsid w:val="7D60F8A3"/>
    <w:rsid w:val="7DAE18C2"/>
    <w:rsid w:val="7DD0F13B"/>
    <w:rsid w:val="7DE6A99C"/>
    <w:rsid w:val="7E51B4FC"/>
    <w:rsid w:val="7EE6800F"/>
    <w:rsid w:val="7F0ADDE4"/>
    <w:rsid w:val="7F0D3706"/>
    <w:rsid w:val="7F4D2D6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0A6C0"/>
  <w15:chartTrackingRefBased/>
  <w15:docId w15:val="{C6EA9C89-5534-4B0E-8C04-F37F97792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601"/>
    <w:pPr>
      <w:spacing w:after="240"/>
    </w:pPr>
    <w:rPr>
      <w:rFonts w:ascii="Calibri Light" w:hAnsi="Calibri Light"/>
    </w:r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442FD3"/>
    <w:pPr>
      <w:keepNext/>
      <w:keepLines/>
      <w:spacing w:before="720"/>
      <w:outlineLvl w:val="1"/>
    </w:pPr>
    <w:rPr>
      <w:rFonts w:asciiTheme="majorHAnsi" w:eastAsiaTheme="majorEastAsia" w:hAnsiTheme="majorHAnsi" w:cstheme="majorBidi"/>
      <w:b/>
      <w:sz w:val="36"/>
      <w:szCs w:val="26"/>
    </w:rPr>
  </w:style>
  <w:style w:type="paragraph" w:styleId="Heading3">
    <w:name w:val="heading 3"/>
    <w:basedOn w:val="Normal"/>
    <w:next w:val="Normal"/>
    <w:link w:val="Heading3Char"/>
    <w:uiPriority w:val="9"/>
    <w:unhideWhenUsed/>
    <w:qFormat/>
    <w:rsid w:val="00442FD3"/>
    <w:pPr>
      <w:keepNext/>
      <w:keepLines/>
      <w:spacing w:before="320" w:after="60"/>
      <w:outlineLvl w:val="2"/>
    </w:pPr>
    <w:rPr>
      <w:rFonts w:asciiTheme="majorHAnsi" w:eastAsiaTheme="majorEastAsia" w:hAnsiTheme="majorHAnsi" w:cstheme="majorBidi"/>
      <w:b/>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customStyle="1" w:styleId="UnresolvedMention1">
    <w:name w:val="Unresolved Mention1"/>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442FD3"/>
    <w:rPr>
      <w:rFonts w:asciiTheme="majorHAnsi" w:eastAsiaTheme="majorEastAsia" w:hAnsiTheme="majorHAnsi" w:cstheme="majorBidi"/>
      <w:b/>
      <w:sz w:val="36"/>
      <w:szCs w:val="26"/>
    </w:rPr>
  </w:style>
  <w:style w:type="character" w:customStyle="1" w:styleId="Heading3Char">
    <w:name w:val="Heading 3 Char"/>
    <w:basedOn w:val="DefaultParagraphFont"/>
    <w:link w:val="Heading3"/>
    <w:uiPriority w:val="9"/>
    <w:rsid w:val="00442FD3"/>
    <w:rPr>
      <w:rFonts w:asciiTheme="majorHAnsi" w:eastAsiaTheme="majorEastAsia" w:hAnsiTheme="majorHAnsi" w:cstheme="majorBidi"/>
      <w:b/>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22"/>
      </w:numPr>
      <w:spacing w:after="200"/>
      <w:contextualSpacing/>
    </w:pPr>
  </w:style>
  <w:style w:type="paragraph" w:styleId="List2">
    <w:name w:val="List 2"/>
    <w:basedOn w:val="Normal"/>
    <w:uiPriority w:val="98"/>
    <w:qFormat/>
    <w:rsid w:val="00F85913"/>
    <w:pPr>
      <w:numPr>
        <w:ilvl w:val="1"/>
        <w:numId w:val="22"/>
      </w:numPr>
      <w:spacing w:after="200"/>
      <w:contextualSpacing/>
    </w:pPr>
  </w:style>
  <w:style w:type="paragraph" w:styleId="List3">
    <w:name w:val="List 3"/>
    <w:basedOn w:val="Normal"/>
    <w:uiPriority w:val="98"/>
    <w:qFormat/>
    <w:rsid w:val="00BC248C"/>
    <w:pPr>
      <w:numPr>
        <w:ilvl w:val="2"/>
        <w:numId w:val="22"/>
      </w:numPr>
      <w:spacing w:after="200"/>
      <w:contextualSpacing/>
    </w:pPr>
  </w:style>
  <w:style w:type="paragraph" w:styleId="List4">
    <w:name w:val="List 4"/>
    <w:basedOn w:val="Normal"/>
    <w:uiPriority w:val="98"/>
    <w:qFormat/>
    <w:rsid w:val="00BC248C"/>
    <w:pPr>
      <w:numPr>
        <w:ilvl w:val="3"/>
        <w:numId w:val="22"/>
      </w:numPr>
      <w:spacing w:after="200"/>
      <w:contextualSpacing/>
    </w:pPr>
  </w:style>
  <w:style w:type="paragraph" w:styleId="ListNumber">
    <w:name w:val="List Number"/>
    <w:basedOn w:val="Normal"/>
    <w:uiPriority w:val="98"/>
    <w:qFormat/>
    <w:rsid w:val="00276047"/>
    <w:pPr>
      <w:numPr>
        <w:numId w:val="8"/>
      </w:numPr>
      <w:spacing w:after="200"/>
      <w:contextualSpacing/>
    </w:pPr>
  </w:style>
  <w:style w:type="paragraph" w:styleId="ListNumber2">
    <w:name w:val="List Number 2"/>
    <w:basedOn w:val="Normal"/>
    <w:uiPriority w:val="98"/>
    <w:qFormat/>
    <w:rsid w:val="00276047"/>
    <w:pPr>
      <w:numPr>
        <w:ilvl w:val="1"/>
        <w:numId w:val="8"/>
      </w:numPr>
      <w:spacing w:after="200"/>
      <w:contextualSpacing/>
    </w:pPr>
  </w:style>
  <w:style w:type="paragraph" w:styleId="ListBullet3">
    <w:name w:val="List Bullet 3"/>
    <w:basedOn w:val="Normal"/>
    <w:uiPriority w:val="98"/>
    <w:qFormat/>
    <w:rsid w:val="008A36E1"/>
    <w:pPr>
      <w:numPr>
        <w:numId w:val="19"/>
      </w:numPr>
      <w:spacing w:after="200"/>
      <w:ind w:left="851" w:hanging="284"/>
      <w:contextualSpacing/>
    </w:pPr>
  </w:style>
  <w:style w:type="paragraph" w:styleId="ListNumber3">
    <w:name w:val="List Number 3"/>
    <w:basedOn w:val="Normal"/>
    <w:uiPriority w:val="98"/>
    <w:qFormat/>
    <w:rsid w:val="00950B06"/>
    <w:pPr>
      <w:numPr>
        <w:ilvl w:val="2"/>
        <w:numId w:val="8"/>
      </w:numPr>
      <w:spacing w:after="200"/>
      <w:contextualSpacing/>
    </w:pPr>
  </w:style>
  <w:style w:type="paragraph" w:styleId="ListNumber4">
    <w:name w:val="List Number 4"/>
    <w:basedOn w:val="Normal"/>
    <w:uiPriority w:val="98"/>
    <w:qFormat/>
    <w:rsid w:val="0012343A"/>
    <w:pPr>
      <w:numPr>
        <w:ilvl w:val="3"/>
        <w:numId w:val="8"/>
      </w:numPr>
      <w:spacing w:after="200"/>
      <w:contextualSpacing/>
    </w:pPr>
  </w:style>
  <w:style w:type="paragraph" w:styleId="ListBullet">
    <w:name w:val="List Bullet"/>
    <w:basedOn w:val="Normal"/>
    <w:uiPriority w:val="98"/>
    <w:qFormat/>
    <w:rsid w:val="008A36E1"/>
    <w:pPr>
      <w:numPr>
        <w:numId w:val="4"/>
      </w:numPr>
      <w:spacing w:after="200"/>
      <w:ind w:left="284" w:hanging="284"/>
      <w:contextualSpacing/>
    </w:pPr>
  </w:style>
  <w:style w:type="paragraph" w:styleId="ListBullet2">
    <w:name w:val="List Bullet 2"/>
    <w:basedOn w:val="Normal"/>
    <w:uiPriority w:val="98"/>
    <w:qFormat/>
    <w:rsid w:val="00C75706"/>
    <w:pPr>
      <w:numPr>
        <w:ilvl w:val="1"/>
        <w:numId w:val="4"/>
      </w:numPr>
      <w:spacing w:after="200"/>
      <w:ind w:left="568" w:hanging="284"/>
      <w:contextualSpacing/>
    </w:pPr>
  </w:style>
  <w:style w:type="paragraph" w:styleId="ListBullet4">
    <w:name w:val="List Bullet 4"/>
    <w:basedOn w:val="Normal"/>
    <w:uiPriority w:val="98"/>
    <w:qFormat/>
    <w:rsid w:val="00C75706"/>
    <w:pPr>
      <w:numPr>
        <w:numId w:val="17"/>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List Paragraph1,Recommendation,List Paragraph11,L,CV text,F5 List Paragraph,Dot pt,List Paragraph111,Medium Grid 1 - Accent 21,Numbered Paragraph,List Paragraph2,NFP GP Bulleted List,FooterText,numbered,Paragraphe de liste1,列出段,Table text"/>
    <w:basedOn w:val="Normal"/>
    <w:link w:val="ListParagraphChar"/>
    <w:uiPriority w:val="34"/>
    <w:qFormat/>
    <w:rsid w:val="00F33FAF"/>
    <w:pPr>
      <w:ind w:left="720"/>
      <w:contextualSpacing/>
    </w:pPr>
  </w:style>
  <w:style w:type="character" w:styleId="CommentReference">
    <w:name w:val="annotation reference"/>
    <w:basedOn w:val="DefaultParagraphFont"/>
    <w:uiPriority w:val="99"/>
    <w:semiHidden/>
    <w:unhideWhenUsed/>
    <w:rsid w:val="0076136F"/>
    <w:rPr>
      <w:sz w:val="16"/>
      <w:szCs w:val="16"/>
    </w:rPr>
  </w:style>
  <w:style w:type="paragraph" w:styleId="CommentText">
    <w:name w:val="annotation text"/>
    <w:basedOn w:val="Normal"/>
    <w:link w:val="CommentTextChar"/>
    <w:uiPriority w:val="99"/>
    <w:unhideWhenUsed/>
    <w:rsid w:val="0076136F"/>
    <w:pPr>
      <w:spacing w:after="160" w:line="240" w:lineRule="auto"/>
    </w:pPr>
    <w:rPr>
      <w:rFonts w:asciiTheme="minorHAnsi" w:hAnsiTheme="minorHAnsi"/>
      <w:kern w:val="2"/>
      <w:sz w:val="20"/>
      <w:szCs w:val="20"/>
      <w14:ligatures w14:val="standardContextual"/>
    </w:rPr>
  </w:style>
  <w:style w:type="character" w:customStyle="1" w:styleId="CommentTextChar">
    <w:name w:val="Comment Text Char"/>
    <w:basedOn w:val="DefaultParagraphFont"/>
    <w:link w:val="CommentText"/>
    <w:uiPriority w:val="99"/>
    <w:rsid w:val="0076136F"/>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F1328"/>
    <w:pPr>
      <w:spacing w:after="240"/>
    </w:pPr>
    <w:rPr>
      <w:rFonts w:ascii="Calibri Light" w:hAnsi="Calibri Light"/>
      <w:b/>
      <w:bCs/>
      <w:kern w:val="0"/>
      <w14:ligatures w14:val="none"/>
    </w:rPr>
  </w:style>
  <w:style w:type="character" w:customStyle="1" w:styleId="CommentSubjectChar">
    <w:name w:val="Comment Subject Char"/>
    <w:basedOn w:val="CommentTextChar"/>
    <w:link w:val="CommentSubject"/>
    <w:uiPriority w:val="99"/>
    <w:semiHidden/>
    <w:rsid w:val="00AF1328"/>
    <w:rPr>
      <w:rFonts w:ascii="Calibri Light" w:hAnsi="Calibri Light"/>
      <w:b/>
      <w:bCs/>
      <w:kern w:val="2"/>
      <w:sz w:val="20"/>
      <w:szCs w:val="20"/>
      <w14:ligatures w14:val="standardContextual"/>
    </w:rPr>
  </w:style>
  <w:style w:type="paragraph" w:styleId="Revision">
    <w:name w:val="Revision"/>
    <w:hidden/>
    <w:uiPriority w:val="99"/>
    <w:semiHidden/>
    <w:rsid w:val="00156D6A"/>
    <w:pPr>
      <w:spacing w:after="0" w:line="240" w:lineRule="auto"/>
    </w:pPr>
    <w:rPr>
      <w:rFonts w:ascii="Calibri Light" w:hAnsi="Calibri Light"/>
    </w:rPr>
  </w:style>
  <w:style w:type="character" w:customStyle="1" w:styleId="normaltextrun">
    <w:name w:val="normaltextrun"/>
    <w:basedOn w:val="DefaultParagraphFont"/>
    <w:rsid w:val="00D071A6"/>
  </w:style>
  <w:style w:type="character" w:customStyle="1" w:styleId="ListParagraphChar">
    <w:name w:val="List Paragraph Char"/>
    <w:aliases w:val="List Paragraph1 Char,Recommendation Char,List Paragraph11 Char,L Char,CV text Char,F5 List Paragraph Char,Dot pt Char,List Paragraph111 Char,Medium Grid 1 - Accent 21 Char,Numbered Paragraph Char,List Paragraph2 Char,FooterText Char"/>
    <w:link w:val="ListParagraph"/>
    <w:uiPriority w:val="34"/>
    <w:qFormat/>
    <w:locked/>
    <w:rsid w:val="00D071A6"/>
    <w:rPr>
      <w:rFonts w:ascii="Calibri Light" w:hAnsi="Calibri Light"/>
    </w:rPr>
  </w:style>
  <w:style w:type="paragraph" w:customStyle="1" w:styleId="MCtext">
    <w:name w:val="MC text"/>
    <w:basedOn w:val="Normal"/>
    <w:qFormat/>
    <w:rsid w:val="00A9587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17E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FE"/>
    <w:rPr>
      <w:rFonts w:ascii="Segoe UI" w:hAnsi="Segoe UI" w:cs="Segoe UI"/>
      <w:sz w:val="18"/>
      <w:szCs w:val="18"/>
    </w:rPr>
  </w:style>
  <w:style w:type="paragraph" w:customStyle="1" w:styleId="Bullet1">
    <w:name w:val="Bullet 1"/>
    <w:basedOn w:val="Normal"/>
    <w:uiPriority w:val="2"/>
    <w:qFormat/>
    <w:rsid w:val="008E462D"/>
    <w:pPr>
      <w:numPr>
        <w:numId w:val="52"/>
      </w:numPr>
      <w:spacing w:before="120" w:after="120" w:line="240" w:lineRule="auto"/>
    </w:pPr>
    <w:rPr>
      <w:rFonts w:asciiTheme="minorHAnsi" w:hAnsiTheme="minorHAnsi"/>
      <w:color w:val="000000" w:themeColor="text1"/>
    </w:rPr>
  </w:style>
  <w:style w:type="paragraph" w:customStyle="1" w:styleId="paragraph">
    <w:name w:val="paragraph"/>
    <w:basedOn w:val="Normal"/>
    <w:rsid w:val="003C3CF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3C3CF0"/>
  </w:style>
  <w:style w:type="character" w:styleId="Mention">
    <w:name w:val="Mention"/>
    <w:basedOn w:val="DefaultParagraphFont"/>
    <w:uiPriority w:val="99"/>
    <w:unhideWhenUsed/>
    <w:rsid w:val="00AA0C08"/>
    <w:rPr>
      <w:color w:val="2B579A"/>
      <w:shd w:val="clear" w:color="auto" w:fill="E1DFDD"/>
    </w:rPr>
  </w:style>
  <w:style w:type="paragraph" w:styleId="NormalWeb">
    <w:name w:val="Normal (Web)"/>
    <w:basedOn w:val="Normal"/>
    <w:uiPriority w:val="99"/>
    <w:unhideWhenUsed/>
    <w:rsid w:val="00042849"/>
    <w:pPr>
      <w:spacing w:before="100" w:beforeAutospacing="1" w:after="100" w:afterAutospacing="1" w:line="240" w:lineRule="auto"/>
    </w:pPr>
    <w:rPr>
      <w:rFonts w:ascii="Aptos" w:hAnsi="Aptos" w:cs="Aptos"/>
      <w:sz w:val="24"/>
      <w:szCs w:val="24"/>
      <w:lang w:eastAsia="en-AU"/>
    </w:rPr>
  </w:style>
  <w:style w:type="character" w:styleId="UnresolvedMention">
    <w:name w:val="Unresolved Mention"/>
    <w:basedOn w:val="DefaultParagraphFont"/>
    <w:uiPriority w:val="99"/>
    <w:semiHidden/>
    <w:unhideWhenUsed/>
    <w:rsid w:val="00ED0A4E"/>
    <w:rPr>
      <w:color w:val="605E5C"/>
      <w:shd w:val="clear" w:color="auto" w:fill="E1DFDD"/>
    </w:rPr>
  </w:style>
  <w:style w:type="character" w:customStyle="1" w:styleId="cf01">
    <w:name w:val="cf01"/>
    <w:basedOn w:val="DefaultParagraphFont"/>
    <w:rsid w:val="0056182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4734">
      <w:bodyDiv w:val="1"/>
      <w:marLeft w:val="0"/>
      <w:marRight w:val="0"/>
      <w:marTop w:val="0"/>
      <w:marBottom w:val="0"/>
      <w:divBdr>
        <w:top w:val="none" w:sz="0" w:space="0" w:color="auto"/>
        <w:left w:val="none" w:sz="0" w:space="0" w:color="auto"/>
        <w:bottom w:val="none" w:sz="0" w:space="0" w:color="auto"/>
        <w:right w:val="none" w:sz="0" w:space="0" w:color="auto"/>
      </w:divBdr>
    </w:div>
    <w:div w:id="50084742">
      <w:bodyDiv w:val="1"/>
      <w:marLeft w:val="0"/>
      <w:marRight w:val="0"/>
      <w:marTop w:val="0"/>
      <w:marBottom w:val="0"/>
      <w:divBdr>
        <w:top w:val="none" w:sz="0" w:space="0" w:color="auto"/>
        <w:left w:val="none" w:sz="0" w:space="0" w:color="auto"/>
        <w:bottom w:val="none" w:sz="0" w:space="0" w:color="auto"/>
        <w:right w:val="none" w:sz="0" w:space="0" w:color="auto"/>
      </w:divBdr>
    </w:div>
    <w:div w:id="72941917">
      <w:bodyDiv w:val="1"/>
      <w:marLeft w:val="0"/>
      <w:marRight w:val="0"/>
      <w:marTop w:val="0"/>
      <w:marBottom w:val="0"/>
      <w:divBdr>
        <w:top w:val="none" w:sz="0" w:space="0" w:color="auto"/>
        <w:left w:val="none" w:sz="0" w:space="0" w:color="auto"/>
        <w:bottom w:val="none" w:sz="0" w:space="0" w:color="auto"/>
        <w:right w:val="none" w:sz="0" w:space="0" w:color="auto"/>
      </w:divBdr>
    </w:div>
    <w:div w:id="98063767">
      <w:bodyDiv w:val="1"/>
      <w:marLeft w:val="0"/>
      <w:marRight w:val="0"/>
      <w:marTop w:val="0"/>
      <w:marBottom w:val="0"/>
      <w:divBdr>
        <w:top w:val="none" w:sz="0" w:space="0" w:color="auto"/>
        <w:left w:val="none" w:sz="0" w:space="0" w:color="auto"/>
        <w:bottom w:val="none" w:sz="0" w:space="0" w:color="auto"/>
        <w:right w:val="none" w:sz="0" w:space="0" w:color="auto"/>
      </w:divBdr>
    </w:div>
    <w:div w:id="105659799">
      <w:bodyDiv w:val="1"/>
      <w:marLeft w:val="0"/>
      <w:marRight w:val="0"/>
      <w:marTop w:val="0"/>
      <w:marBottom w:val="0"/>
      <w:divBdr>
        <w:top w:val="none" w:sz="0" w:space="0" w:color="auto"/>
        <w:left w:val="none" w:sz="0" w:space="0" w:color="auto"/>
        <w:bottom w:val="none" w:sz="0" w:space="0" w:color="auto"/>
        <w:right w:val="none" w:sz="0" w:space="0" w:color="auto"/>
      </w:divBdr>
    </w:div>
    <w:div w:id="174197208">
      <w:bodyDiv w:val="1"/>
      <w:marLeft w:val="0"/>
      <w:marRight w:val="0"/>
      <w:marTop w:val="0"/>
      <w:marBottom w:val="0"/>
      <w:divBdr>
        <w:top w:val="none" w:sz="0" w:space="0" w:color="auto"/>
        <w:left w:val="none" w:sz="0" w:space="0" w:color="auto"/>
        <w:bottom w:val="none" w:sz="0" w:space="0" w:color="auto"/>
        <w:right w:val="none" w:sz="0" w:space="0" w:color="auto"/>
      </w:divBdr>
    </w:div>
    <w:div w:id="268243707">
      <w:bodyDiv w:val="1"/>
      <w:marLeft w:val="0"/>
      <w:marRight w:val="0"/>
      <w:marTop w:val="0"/>
      <w:marBottom w:val="0"/>
      <w:divBdr>
        <w:top w:val="none" w:sz="0" w:space="0" w:color="auto"/>
        <w:left w:val="none" w:sz="0" w:space="0" w:color="auto"/>
        <w:bottom w:val="none" w:sz="0" w:space="0" w:color="auto"/>
        <w:right w:val="none" w:sz="0" w:space="0" w:color="auto"/>
      </w:divBdr>
    </w:div>
    <w:div w:id="276453802">
      <w:bodyDiv w:val="1"/>
      <w:marLeft w:val="0"/>
      <w:marRight w:val="0"/>
      <w:marTop w:val="0"/>
      <w:marBottom w:val="0"/>
      <w:divBdr>
        <w:top w:val="none" w:sz="0" w:space="0" w:color="auto"/>
        <w:left w:val="none" w:sz="0" w:space="0" w:color="auto"/>
        <w:bottom w:val="none" w:sz="0" w:space="0" w:color="auto"/>
        <w:right w:val="none" w:sz="0" w:space="0" w:color="auto"/>
      </w:divBdr>
    </w:div>
    <w:div w:id="370812730">
      <w:bodyDiv w:val="1"/>
      <w:marLeft w:val="0"/>
      <w:marRight w:val="0"/>
      <w:marTop w:val="0"/>
      <w:marBottom w:val="0"/>
      <w:divBdr>
        <w:top w:val="none" w:sz="0" w:space="0" w:color="auto"/>
        <w:left w:val="none" w:sz="0" w:space="0" w:color="auto"/>
        <w:bottom w:val="none" w:sz="0" w:space="0" w:color="auto"/>
        <w:right w:val="none" w:sz="0" w:space="0" w:color="auto"/>
      </w:divBdr>
    </w:div>
    <w:div w:id="373896747">
      <w:bodyDiv w:val="1"/>
      <w:marLeft w:val="0"/>
      <w:marRight w:val="0"/>
      <w:marTop w:val="0"/>
      <w:marBottom w:val="0"/>
      <w:divBdr>
        <w:top w:val="none" w:sz="0" w:space="0" w:color="auto"/>
        <w:left w:val="none" w:sz="0" w:space="0" w:color="auto"/>
        <w:bottom w:val="none" w:sz="0" w:space="0" w:color="auto"/>
        <w:right w:val="none" w:sz="0" w:space="0" w:color="auto"/>
      </w:divBdr>
    </w:div>
    <w:div w:id="416483561">
      <w:bodyDiv w:val="1"/>
      <w:marLeft w:val="0"/>
      <w:marRight w:val="0"/>
      <w:marTop w:val="0"/>
      <w:marBottom w:val="0"/>
      <w:divBdr>
        <w:top w:val="none" w:sz="0" w:space="0" w:color="auto"/>
        <w:left w:val="none" w:sz="0" w:space="0" w:color="auto"/>
        <w:bottom w:val="none" w:sz="0" w:space="0" w:color="auto"/>
        <w:right w:val="none" w:sz="0" w:space="0" w:color="auto"/>
      </w:divBdr>
    </w:div>
    <w:div w:id="488134282">
      <w:bodyDiv w:val="1"/>
      <w:marLeft w:val="0"/>
      <w:marRight w:val="0"/>
      <w:marTop w:val="0"/>
      <w:marBottom w:val="0"/>
      <w:divBdr>
        <w:top w:val="none" w:sz="0" w:space="0" w:color="auto"/>
        <w:left w:val="none" w:sz="0" w:space="0" w:color="auto"/>
        <w:bottom w:val="none" w:sz="0" w:space="0" w:color="auto"/>
        <w:right w:val="none" w:sz="0" w:space="0" w:color="auto"/>
      </w:divBdr>
    </w:div>
    <w:div w:id="510799916">
      <w:bodyDiv w:val="1"/>
      <w:marLeft w:val="0"/>
      <w:marRight w:val="0"/>
      <w:marTop w:val="0"/>
      <w:marBottom w:val="0"/>
      <w:divBdr>
        <w:top w:val="none" w:sz="0" w:space="0" w:color="auto"/>
        <w:left w:val="none" w:sz="0" w:space="0" w:color="auto"/>
        <w:bottom w:val="none" w:sz="0" w:space="0" w:color="auto"/>
        <w:right w:val="none" w:sz="0" w:space="0" w:color="auto"/>
      </w:divBdr>
    </w:div>
    <w:div w:id="521093564">
      <w:bodyDiv w:val="1"/>
      <w:marLeft w:val="0"/>
      <w:marRight w:val="0"/>
      <w:marTop w:val="0"/>
      <w:marBottom w:val="0"/>
      <w:divBdr>
        <w:top w:val="none" w:sz="0" w:space="0" w:color="auto"/>
        <w:left w:val="none" w:sz="0" w:space="0" w:color="auto"/>
        <w:bottom w:val="none" w:sz="0" w:space="0" w:color="auto"/>
        <w:right w:val="none" w:sz="0" w:space="0" w:color="auto"/>
      </w:divBdr>
    </w:div>
    <w:div w:id="566690593">
      <w:bodyDiv w:val="1"/>
      <w:marLeft w:val="0"/>
      <w:marRight w:val="0"/>
      <w:marTop w:val="0"/>
      <w:marBottom w:val="0"/>
      <w:divBdr>
        <w:top w:val="none" w:sz="0" w:space="0" w:color="auto"/>
        <w:left w:val="none" w:sz="0" w:space="0" w:color="auto"/>
        <w:bottom w:val="none" w:sz="0" w:space="0" w:color="auto"/>
        <w:right w:val="none" w:sz="0" w:space="0" w:color="auto"/>
      </w:divBdr>
    </w:div>
    <w:div w:id="580719593">
      <w:bodyDiv w:val="1"/>
      <w:marLeft w:val="0"/>
      <w:marRight w:val="0"/>
      <w:marTop w:val="0"/>
      <w:marBottom w:val="0"/>
      <w:divBdr>
        <w:top w:val="none" w:sz="0" w:space="0" w:color="auto"/>
        <w:left w:val="none" w:sz="0" w:space="0" w:color="auto"/>
        <w:bottom w:val="none" w:sz="0" w:space="0" w:color="auto"/>
        <w:right w:val="none" w:sz="0" w:space="0" w:color="auto"/>
      </w:divBdr>
    </w:div>
    <w:div w:id="660041095">
      <w:bodyDiv w:val="1"/>
      <w:marLeft w:val="0"/>
      <w:marRight w:val="0"/>
      <w:marTop w:val="0"/>
      <w:marBottom w:val="0"/>
      <w:divBdr>
        <w:top w:val="none" w:sz="0" w:space="0" w:color="auto"/>
        <w:left w:val="none" w:sz="0" w:space="0" w:color="auto"/>
        <w:bottom w:val="none" w:sz="0" w:space="0" w:color="auto"/>
        <w:right w:val="none" w:sz="0" w:space="0" w:color="auto"/>
      </w:divBdr>
    </w:div>
    <w:div w:id="683088942">
      <w:bodyDiv w:val="1"/>
      <w:marLeft w:val="0"/>
      <w:marRight w:val="0"/>
      <w:marTop w:val="0"/>
      <w:marBottom w:val="0"/>
      <w:divBdr>
        <w:top w:val="none" w:sz="0" w:space="0" w:color="auto"/>
        <w:left w:val="none" w:sz="0" w:space="0" w:color="auto"/>
        <w:bottom w:val="none" w:sz="0" w:space="0" w:color="auto"/>
        <w:right w:val="none" w:sz="0" w:space="0" w:color="auto"/>
      </w:divBdr>
    </w:div>
    <w:div w:id="683478717">
      <w:bodyDiv w:val="1"/>
      <w:marLeft w:val="0"/>
      <w:marRight w:val="0"/>
      <w:marTop w:val="0"/>
      <w:marBottom w:val="0"/>
      <w:divBdr>
        <w:top w:val="none" w:sz="0" w:space="0" w:color="auto"/>
        <w:left w:val="none" w:sz="0" w:space="0" w:color="auto"/>
        <w:bottom w:val="none" w:sz="0" w:space="0" w:color="auto"/>
        <w:right w:val="none" w:sz="0" w:space="0" w:color="auto"/>
      </w:divBdr>
    </w:div>
    <w:div w:id="694814037">
      <w:bodyDiv w:val="1"/>
      <w:marLeft w:val="0"/>
      <w:marRight w:val="0"/>
      <w:marTop w:val="0"/>
      <w:marBottom w:val="0"/>
      <w:divBdr>
        <w:top w:val="none" w:sz="0" w:space="0" w:color="auto"/>
        <w:left w:val="none" w:sz="0" w:space="0" w:color="auto"/>
        <w:bottom w:val="none" w:sz="0" w:space="0" w:color="auto"/>
        <w:right w:val="none" w:sz="0" w:space="0" w:color="auto"/>
      </w:divBdr>
    </w:div>
    <w:div w:id="785083905">
      <w:bodyDiv w:val="1"/>
      <w:marLeft w:val="0"/>
      <w:marRight w:val="0"/>
      <w:marTop w:val="0"/>
      <w:marBottom w:val="0"/>
      <w:divBdr>
        <w:top w:val="none" w:sz="0" w:space="0" w:color="auto"/>
        <w:left w:val="none" w:sz="0" w:space="0" w:color="auto"/>
        <w:bottom w:val="none" w:sz="0" w:space="0" w:color="auto"/>
        <w:right w:val="none" w:sz="0" w:space="0" w:color="auto"/>
      </w:divBdr>
    </w:div>
    <w:div w:id="811798311">
      <w:bodyDiv w:val="1"/>
      <w:marLeft w:val="0"/>
      <w:marRight w:val="0"/>
      <w:marTop w:val="0"/>
      <w:marBottom w:val="0"/>
      <w:divBdr>
        <w:top w:val="none" w:sz="0" w:space="0" w:color="auto"/>
        <w:left w:val="none" w:sz="0" w:space="0" w:color="auto"/>
        <w:bottom w:val="none" w:sz="0" w:space="0" w:color="auto"/>
        <w:right w:val="none" w:sz="0" w:space="0" w:color="auto"/>
      </w:divBdr>
    </w:div>
    <w:div w:id="824783818">
      <w:bodyDiv w:val="1"/>
      <w:marLeft w:val="0"/>
      <w:marRight w:val="0"/>
      <w:marTop w:val="0"/>
      <w:marBottom w:val="0"/>
      <w:divBdr>
        <w:top w:val="none" w:sz="0" w:space="0" w:color="auto"/>
        <w:left w:val="none" w:sz="0" w:space="0" w:color="auto"/>
        <w:bottom w:val="none" w:sz="0" w:space="0" w:color="auto"/>
        <w:right w:val="none" w:sz="0" w:space="0" w:color="auto"/>
      </w:divBdr>
    </w:div>
    <w:div w:id="877935682">
      <w:bodyDiv w:val="1"/>
      <w:marLeft w:val="0"/>
      <w:marRight w:val="0"/>
      <w:marTop w:val="0"/>
      <w:marBottom w:val="0"/>
      <w:divBdr>
        <w:top w:val="none" w:sz="0" w:space="0" w:color="auto"/>
        <w:left w:val="none" w:sz="0" w:space="0" w:color="auto"/>
        <w:bottom w:val="none" w:sz="0" w:space="0" w:color="auto"/>
        <w:right w:val="none" w:sz="0" w:space="0" w:color="auto"/>
      </w:divBdr>
    </w:div>
    <w:div w:id="915822060">
      <w:bodyDiv w:val="1"/>
      <w:marLeft w:val="0"/>
      <w:marRight w:val="0"/>
      <w:marTop w:val="0"/>
      <w:marBottom w:val="0"/>
      <w:divBdr>
        <w:top w:val="none" w:sz="0" w:space="0" w:color="auto"/>
        <w:left w:val="none" w:sz="0" w:space="0" w:color="auto"/>
        <w:bottom w:val="none" w:sz="0" w:space="0" w:color="auto"/>
        <w:right w:val="none" w:sz="0" w:space="0" w:color="auto"/>
      </w:divBdr>
    </w:div>
    <w:div w:id="926113766">
      <w:bodyDiv w:val="1"/>
      <w:marLeft w:val="0"/>
      <w:marRight w:val="0"/>
      <w:marTop w:val="0"/>
      <w:marBottom w:val="0"/>
      <w:divBdr>
        <w:top w:val="none" w:sz="0" w:space="0" w:color="auto"/>
        <w:left w:val="none" w:sz="0" w:space="0" w:color="auto"/>
        <w:bottom w:val="none" w:sz="0" w:space="0" w:color="auto"/>
        <w:right w:val="none" w:sz="0" w:space="0" w:color="auto"/>
      </w:divBdr>
    </w:div>
    <w:div w:id="928276793">
      <w:bodyDiv w:val="1"/>
      <w:marLeft w:val="0"/>
      <w:marRight w:val="0"/>
      <w:marTop w:val="0"/>
      <w:marBottom w:val="0"/>
      <w:divBdr>
        <w:top w:val="none" w:sz="0" w:space="0" w:color="auto"/>
        <w:left w:val="none" w:sz="0" w:space="0" w:color="auto"/>
        <w:bottom w:val="none" w:sz="0" w:space="0" w:color="auto"/>
        <w:right w:val="none" w:sz="0" w:space="0" w:color="auto"/>
      </w:divBdr>
    </w:div>
    <w:div w:id="981813216">
      <w:bodyDiv w:val="1"/>
      <w:marLeft w:val="0"/>
      <w:marRight w:val="0"/>
      <w:marTop w:val="0"/>
      <w:marBottom w:val="0"/>
      <w:divBdr>
        <w:top w:val="none" w:sz="0" w:space="0" w:color="auto"/>
        <w:left w:val="none" w:sz="0" w:space="0" w:color="auto"/>
        <w:bottom w:val="none" w:sz="0" w:space="0" w:color="auto"/>
        <w:right w:val="none" w:sz="0" w:space="0" w:color="auto"/>
      </w:divBdr>
    </w:div>
    <w:div w:id="1027170625">
      <w:bodyDiv w:val="1"/>
      <w:marLeft w:val="0"/>
      <w:marRight w:val="0"/>
      <w:marTop w:val="0"/>
      <w:marBottom w:val="0"/>
      <w:divBdr>
        <w:top w:val="none" w:sz="0" w:space="0" w:color="auto"/>
        <w:left w:val="none" w:sz="0" w:space="0" w:color="auto"/>
        <w:bottom w:val="none" w:sz="0" w:space="0" w:color="auto"/>
        <w:right w:val="none" w:sz="0" w:space="0" w:color="auto"/>
      </w:divBdr>
    </w:div>
    <w:div w:id="1028945791">
      <w:bodyDiv w:val="1"/>
      <w:marLeft w:val="0"/>
      <w:marRight w:val="0"/>
      <w:marTop w:val="0"/>
      <w:marBottom w:val="0"/>
      <w:divBdr>
        <w:top w:val="none" w:sz="0" w:space="0" w:color="auto"/>
        <w:left w:val="none" w:sz="0" w:space="0" w:color="auto"/>
        <w:bottom w:val="none" w:sz="0" w:space="0" w:color="auto"/>
        <w:right w:val="none" w:sz="0" w:space="0" w:color="auto"/>
      </w:divBdr>
    </w:div>
    <w:div w:id="1093403550">
      <w:bodyDiv w:val="1"/>
      <w:marLeft w:val="0"/>
      <w:marRight w:val="0"/>
      <w:marTop w:val="0"/>
      <w:marBottom w:val="0"/>
      <w:divBdr>
        <w:top w:val="none" w:sz="0" w:space="0" w:color="auto"/>
        <w:left w:val="none" w:sz="0" w:space="0" w:color="auto"/>
        <w:bottom w:val="none" w:sz="0" w:space="0" w:color="auto"/>
        <w:right w:val="none" w:sz="0" w:space="0" w:color="auto"/>
      </w:divBdr>
    </w:div>
    <w:div w:id="1153714244">
      <w:bodyDiv w:val="1"/>
      <w:marLeft w:val="0"/>
      <w:marRight w:val="0"/>
      <w:marTop w:val="0"/>
      <w:marBottom w:val="0"/>
      <w:divBdr>
        <w:top w:val="none" w:sz="0" w:space="0" w:color="auto"/>
        <w:left w:val="none" w:sz="0" w:space="0" w:color="auto"/>
        <w:bottom w:val="none" w:sz="0" w:space="0" w:color="auto"/>
        <w:right w:val="none" w:sz="0" w:space="0" w:color="auto"/>
      </w:divBdr>
    </w:div>
    <w:div w:id="1170173999">
      <w:bodyDiv w:val="1"/>
      <w:marLeft w:val="0"/>
      <w:marRight w:val="0"/>
      <w:marTop w:val="0"/>
      <w:marBottom w:val="0"/>
      <w:divBdr>
        <w:top w:val="none" w:sz="0" w:space="0" w:color="auto"/>
        <w:left w:val="none" w:sz="0" w:space="0" w:color="auto"/>
        <w:bottom w:val="none" w:sz="0" w:space="0" w:color="auto"/>
        <w:right w:val="none" w:sz="0" w:space="0" w:color="auto"/>
      </w:divBdr>
    </w:div>
    <w:div w:id="1246381572">
      <w:bodyDiv w:val="1"/>
      <w:marLeft w:val="0"/>
      <w:marRight w:val="0"/>
      <w:marTop w:val="0"/>
      <w:marBottom w:val="0"/>
      <w:divBdr>
        <w:top w:val="none" w:sz="0" w:space="0" w:color="auto"/>
        <w:left w:val="none" w:sz="0" w:space="0" w:color="auto"/>
        <w:bottom w:val="none" w:sz="0" w:space="0" w:color="auto"/>
        <w:right w:val="none" w:sz="0" w:space="0" w:color="auto"/>
      </w:divBdr>
    </w:div>
    <w:div w:id="1318076218">
      <w:bodyDiv w:val="1"/>
      <w:marLeft w:val="0"/>
      <w:marRight w:val="0"/>
      <w:marTop w:val="0"/>
      <w:marBottom w:val="0"/>
      <w:divBdr>
        <w:top w:val="none" w:sz="0" w:space="0" w:color="auto"/>
        <w:left w:val="none" w:sz="0" w:space="0" w:color="auto"/>
        <w:bottom w:val="none" w:sz="0" w:space="0" w:color="auto"/>
        <w:right w:val="none" w:sz="0" w:space="0" w:color="auto"/>
      </w:divBdr>
    </w:div>
    <w:div w:id="1371035539">
      <w:bodyDiv w:val="1"/>
      <w:marLeft w:val="0"/>
      <w:marRight w:val="0"/>
      <w:marTop w:val="0"/>
      <w:marBottom w:val="0"/>
      <w:divBdr>
        <w:top w:val="none" w:sz="0" w:space="0" w:color="auto"/>
        <w:left w:val="none" w:sz="0" w:space="0" w:color="auto"/>
        <w:bottom w:val="none" w:sz="0" w:space="0" w:color="auto"/>
        <w:right w:val="none" w:sz="0" w:space="0" w:color="auto"/>
      </w:divBdr>
    </w:div>
    <w:div w:id="1375426945">
      <w:bodyDiv w:val="1"/>
      <w:marLeft w:val="0"/>
      <w:marRight w:val="0"/>
      <w:marTop w:val="0"/>
      <w:marBottom w:val="0"/>
      <w:divBdr>
        <w:top w:val="none" w:sz="0" w:space="0" w:color="auto"/>
        <w:left w:val="none" w:sz="0" w:space="0" w:color="auto"/>
        <w:bottom w:val="none" w:sz="0" w:space="0" w:color="auto"/>
        <w:right w:val="none" w:sz="0" w:space="0" w:color="auto"/>
      </w:divBdr>
    </w:div>
    <w:div w:id="1430812152">
      <w:bodyDiv w:val="1"/>
      <w:marLeft w:val="0"/>
      <w:marRight w:val="0"/>
      <w:marTop w:val="0"/>
      <w:marBottom w:val="0"/>
      <w:divBdr>
        <w:top w:val="none" w:sz="0" w:space="0" w:color="auto"/>
        <w:left w:val="none" w:sz="0" w:space="0" w:color="auto"/>
        <w:bottom w:val="none" w:sz="0" w:space="0" w:color="auto"/>
        <w:right w:val="none" w:sz="0" w:space="0" w:color="auto"/>
      </w:divBdr>
    </w:div>
    <w:div w:id="1463108611">
      <w:bodyDiv w:val="1"/>
      <w:marLeft w:val="0"/>
      <w:marRight w:val="0"/>
      <w:marTop w:val="0"/>
      <w:marBottom w:val="0"/>
      <w:divBdr>
        <w:top w:val="none" w:sz="0" w:space="0" w:color="auto"/>
        <w:left w:val="none" w:sz="0" w:space="0" w:color="auto"/>
        <w:bottom w:val="none" w:sz="0" w:space="0" w:color="auto"/>
        <w:right w:val="none" w:sz="0" w:space="0" w:color="auto"/>
      </w:divBdr>
    </w:div>
    <w:div w:id="1476100048">
      <w:bodyDiv w:val="1"/>
      <w:marLeft w:val="0"/>
      <w:marRight w:val="0"/>
      <w:marTop w:val="0"/>
      <w:marBottom w:val="0"/>
      <w:divBdr>
        <w:top w:val="none" w:sz="0" w:space="0" w:color="auto"/>
        <w:left w:val="none" w:sz="0" w:space="0" w:color="auto"/>
        <w:bottom w:val="none" w:sz="0" w:space="0" w:color="auto"/>
        <w:right w:val="none" w:sz="0" w:space="0" w:color="auto"/>
      </w:divBdr>
    </w:div>
    <w:div w:id="1588464541">
      <w:bodyDiv w:val="1"/>
      <w:marLeft w:val="0"/>
      <w:marRight w:val="0"/>
      <w:marTop w:val="0"/>
      <w:marBottom w:val="0"/>
      <w:divBdr>
        <w:top w:val="none" w:sz="0" w:space="0" w:color="auto"/>
        <w:left w:val="none" w:sz="0" w:space="0" w:color="auto"/>
        <w:bottom w:val="none" w:sz="0" w:space="0" w:color="auto"/>
        <w:right w:val="none" w:sz="0" w:space="0" w:color="auto"/>
      </w:divBdr>
    </w:div>
    <w:div w:id="1609508506">
      <w:bodyDiv w:val="1"/>
      <w:marLeft w:val="0"/>
      <w:marRight w:val="0"/>
      <w:marTop w:val="0"/>
      <w:marBottom w:val="0"/>
      <w:divBdr>
        <w:top w:val="none" w:sz="0" w:space="0" w:color="auto"/>
        <w:left w:val="none" w:sz="0" w:space="0" w:color="auto"/>
        <w:bottom w:val="none" w:sz="0" w:space="0" w:color="auto"/>
        <w:right w:val="none" w:sz="0" w:space="0" w:color="auto"/>
      </w:divBdr>
    </w:div>
    <w:div w:id="1694957698">
      <w:bodyDiv w:val="1"/>
      <w:marLeft w:val="0"/>
      <w:marRight w:val="0"/>
      <w:marTop w:val="0"/>
      <w:marBottom w:val="0"/>
      <w:divBdr>
        <w:top w:val="none" w:sz="0" w:space="0" w:color="auto"/>
        <w:left w:val="none" w:sz="0" w:space="0" w:color="auto"/>
        <w:bottom w:val="none" w:sz="0" w:space="0" w:color="auto"/>
        <w:right w:val="none" w:sz="0" w:space="0" w:color="auto"/>
      </w:divBdr>
    </w:div>
    <w:div w:id="1781757808">
      <w:bodyDiv w:val="1"/>
      <w:marLeft w:val="0"/>
      <w:marRight w:val="0"/>
      <w:marTop w:val="0"/>
      <w:marBottom w:val="0"/>
      <w:divBdr>
        <w:top w:val="none" w:sz="0" w:space="0" w:color="auto"/>
        <w:left w:val="none" w:sz="0" w:space="0" w:color="auto"/>
        <w:bottom w:val="none" w:sz="0" w:space="0" w:color="auto"/>
        <w:right w:val="none" w:sz="0" w:space="0" w:color="auto"/>
      </w:divBdr>
    </w:div>
    <w:div w:id="1810854822">
      <w:bodyDiv w:val="1"/>
      <w:marLeft w:val="0"/>
      <w:marRight w:val="0"/>
      <w:marTop w:val="0"/>
      <w:marBottom w:val="0"/>
      <w:divBdr>
        <w:top w:val="none" w:sz="0" w:space="0" w:color="auto"/>
        <w:left w:val="none" w:sz="0" w:space="0" w:color="auto"/>
        <w:bottom w:val="none" w:sz="0" w:space="0" w:color="auto"/>
        <w:right w:val="none" w:sz="0" w:space="0" w:color="auto"/>
      </w:divBdr>
    </w:div>
    <w:div w:id="1881242909">
      <w:bodyDiv w:val="1"/>
      <w:marLeft w:val="0"/>
      <w:marRight w:val="0"/>
      <w:marTop w:val="0"/>
      <w:marBottom w:val="0"/>
      <w:divBdr>
        <w:top w:val="none" w:sz="0" w:space="0" w:color="auto"/>
        <w:left w:val="none" w:sz="0" w:space="0" w:color="auto"/>
        <w:bottom w:val="none" w:sz="0" w:space="0" w:color="auto"/>
        <w:right w:val="none" w:sz="0" w:space="0" w:color="auto"/>
      </w:divBdr>
    </w:div>
    <w:div w:id="1927298844">
      <w:bodyDiv w:val="1"/>
      <w:marLeft w:val="0"/>
      <w:marRight w:val="0"/>
      <w:marTop w:val="0"/>
      <w:marBottom w:val="0"/>
      <w:divBdr>
        <w:top w:val="none" w:sz="0" w:space="0" w:color="auto"/>
        <w:left w:val="none" w:sz="0" w:space="0" w:color="auto"/>
        <w:bottom w:val="none" w:sz="0" w:space="0" w:color="auto"/>
        <w:right w:val="none" w:sz="0" w:space="0" w:color="auto"/>
      </w:divBdr>
    </w:div>
    <w:div w:id="1929464103">
      <w:bodyDiv w:val="1"/>
      <w:marLeft w:val="0"/>
      <w:marRight w:val="0"/>
      <w:marTop w:val="0"/>
      <w:marBottom w:val="0"/>
      <w:divBdr>
        <w:top w:val="none" w:sz="0" w:space="0" w:color="auto"/>
        <w:left w:val="none" w:sz="0" w:space="0" w:color="auto"/>
        <w:bottom w:val="none" w:sz="0" w:space="0" w:color="auto"/>
        <w:right w:val="none" w:sz="0" w:space="0" w:color="auto"/>
      </w:divBdr>
    </w:div>
    <w:div w:id="1949115741">
      <w:bodyDiv w:val="1"/>
      <w:marLeft w:val="0"/>
      <w:marRight w:val="0"/>
      <w:marTop w:val="0"/>
      <w:marBottom w:val="0"/>
      <w:divBdr>
        <w:top w:val="none" w:sz="0" w:space="0" w:color="auto"/>
        <w:left w:val="none" w:sz="0" w:space="0" w:color="auto"/>
        <w:bottom w:val="none" w:sz="0" w:space="0" w:color="auto"/>
        <w:right w:val="none" w:sz="0" w:space="0" w:color="auto"/>
      </w:divBdr>
    </w:div>
    <w:div w:id="2062435179">
      <w:bodyDiv w:val="1"/>
      <w:marLeft w:val="0"/>
      <w:marRight w:val="0"/>
      <w:marTop w:val="0"/>
      <w:marBottom w:val="0"/>
      <w:divBdr>
        <w:top w:val="none" w:sz="0" w:space="0" w:color="auto"/>
        <w:left w:val="none" w:sz="0" w:space="0" w:color="auto"/>
        <w:bottom w:val="none" w:sz="0" w:space="0" w:color="auto"/>
        <w:right w:val="none" w:sz="0" w:space="0" w:color="auto"/>
      </w:divBdr>
    </w:div>
    <w:div w:id="2088109923">
      <w:bodyDiv w:val="1"/>
      <w:marLeft w:val="0"/>
      <w:marRight w:val="0"/>
      <w:marTop w:val="0"/>
      <w:marBottom w:val="0"/>
      <w:divBdr>
        <w:top w:val="none" w:sz="0" w:space="0" w:color="auto"/>
        <w:left w:val="none" w:sz="0" w:space="0" w:color="auto"/>
        <w:bottom w:val="none" w:sz="0" w:space="0" w:color="auto"/>
        <w:right w:val="none" w:sz="0" w:space="0" w:color="auto"/>
      </w:divBdr>
      <w:divsChild>
        <w:div w:id="17394907">
          <w:marLeft w:val="0"/>
          <w:marRight w:val="0"/>
          <w:marTop w:val="0"/>
          <w:marBottom w:val="0"/>
          <w:divBdr>
            <w:top w:val="none" w:sz="0" w:space="0" w:color="auto"/>
            <w:left w:val="none" w:sz="0" w:space="0" w:color="auto"/>
            <w:bottom w:val="none" w:sz="0" w:space="0" w:color="auto"/>
            <w:right w:val="none" w:sz="0" w:space="0" w:color="auto"/>
          </w:divBdr>
        </w:div>
        <w:div w:id="580481949">
          <w:marLeft w:val="0"/>
          <w:marRight w:val="0"/>
          <w:marTop w:val="0"/>
          <w:marBottom w:val="0"/>
          <w:divBdr>
            <w:top w:val="none" w:sz="0" w:space="0" w:color="auto"/>
            <w:left w:val="none" w:sz="0" w:space="0" w:color="auto"/>
            <w:bottom w:val="none" w:sz="0" w:space="0" w:color="auto"/>
            <w:right w:val="none" w:sz="0" w:space="0" w:color="auto"/>
          </w:divBdr>
        </w:div>
        <w:div w:id="797140453">
          <w:marLeft w:val="0"/>
          <w:marRight w:val="0"/>
          <w:marTop w:val="0"/>
          <w:marBottom w:val="0"/>
          <w:divBdr>
            <w:top w:val="none" w:sz="0" w:space="0" w:color="auto"/>
            <w:left w:val="none" w:sz="0" w:space="0" w:color="auto"/>
            <w:bottom w:val="none" w:sz="0" w:space="0" w:color="auto"/>
            <w:right w:val="none" w:sz="0" w:space="0" w:color="auto"/>
          </w:divBdr>
        </w:div>
        <w:div w:id="797534509">
          <w:marLeft w:val="0"/>
          <w:marRight w:val="0"/>
          <w:marTop w:val="0"/>
          <w:marBottom w:val="0"/>
          <w:divBdr>
            <w:top w:val="none" w:sz="0" w:space="0" w:color="auto"/>
            <w:left w:val="none" w:sz="0" w:space="0" w:color="auto"/>
            <w:bottom w:val="none" w:sz="0" w:space="0" w:color="auto"/>
            <w:right w:val="none" w:sz="0" w:space="0" w:color="auto"/>
          </w:divBdr>
        </w:div>
        <w:div w:id="1528831337">
          <w:marLeft w:val="0"/>
          <w:marRight w:val="0"/>
          <w:marTop w:val="0"/>
          <w:marBottom w:val="0"/>
          <w:divBdr>
            <w:top w:val="none" w:sz="0" w:space="0" w:color="auto"/>
            <w:left w:val="none" w:sz="0" w:space="0" w:color="auto"/>
            <w:bottom w:val="none" w:sz="0" w:space="0" w:color="auto"/>
            <w:right w:val="none" w:sz="0" w:space="0" w:color="auto"/>
          </w:divBdr>
        </w:div>
        <w:div w:id="1840273176">
          <w:marLeft w:val="0"/>
          <w:marRight w:val="0"/>
          <w:marTop w:val="0"/>
          <w:marBottom w:val="0"/>
          <w:divBdr>
            <w:top w:val="none" w:sz="0" w:space="0" w:color="auto"/>
            <w:left w:val="none" w:sz="0" w:space="0" w:color="auto"/>
            <w:bottom w:val="none" w:sz="0" w:space="0" w:color="auto"/>
            <w:right w:val="none" w:sz="0" w:space="0" w:color="auto"/>
          </w:divBdr>
        </w:div>
      </w:divsChild>
    </w:div>
    <w:div w:id="214692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E0FC94514587419BCDC6028C064A6D" ma:contentTypeVersion="3" ma:contentTypeDescription="Create a new document." ma:contentTypeScope="" ma:versionID="304cf6b3fdcb8398c3a1410e842ff682">
  <xsd:schema xmlns:xsd="http://www.w3.org/2001/XMLSchema" xmlns:xs="http://www.w3.org/2001/XMLSchema" xmlns:p="http://schemas.microsoft.com/office/2006/metadata/properties" xmlns:ns2="5f083828-a36d-4d3b-bcce-0cc1c16c84ee" targetNamespace="http://schemas.microsoft.com/office/2006/metadata/properties" ma:root="true" ma:fieldsID="454ed037c4ec97c52655507bc7b74d07" ns2:_="">
    <xsd:import namespace="5f083828-a36d-4d3b-bcce-0cc1c16c84e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83828-a36d-4d3b-bcce-0cc1c16c8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816428-9AC4-4E01-8B6E-89C103211F05}">
  <ds:schemaRefs>
    <ds:schemaRef ds:uri="http://schemas.microsoft.com/sharepoint/v3/contenttype/forms"/>
  </ds:schemaRefs>
</ds:datastoreItem>
</file>

<file path=customXml/itemProps2.xml><?xml version="1.0" encoding="utf-8"?>
<ds:datastoreItem xmlns:ds="http://schemas.openxmlformats.org/officeDocument/2006/customXml" ds:itemID="{FA78CD1B-9D66-4708-814A-92D78E838C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88826B-9253-4EF7-B320-2E8F89528093}">
  <ds:schemaRefs>
    <ds:schemaRef ds:uri="http://schemas.openxmlformats.org/officeDocument/2006/bibliography"/>
  </ds:schemaRefs>
</ds:datastoreItem>
</file>

<file path=customXml/itemProps4.xml><?xml version="1.0" encoding="utf-8"?>
<ds:datastoreItem xmlns:ds="http://schemas.openxmlformats.org/officeDocument/2006/customXml" ds:itemID="{1694D26C-B774-4DF3-AD05-5787133E4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83828-a36d-4d3b-bcce-0cc1c16c8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2647</Words>
  <Characters>16139</Characters>
  <Application>Microsoft Office Word</Application>
  <DocSecurity>0</DocSecurity>
  <Lines>330</Lines>
  <Paragraphs>114</Paragraphs>
  <ScaleCrop>false</ScaleCrop>
  <HeadingPairs>
    <vt:vector size="2" baseType="variant">
      <vt:variant>
        <vt:lpstr>Title</vt:lpstr>
      </vt:variant>
      <vt:variant>
        <vt:i4>1</vt:i4>
      </vt:variant>
    </vt:vector>
  </HeadingPairs>
  <TitlesOfParts>
    <vt:vector size="1" baseType="lpstr">
      <vt:lpstr>Report title goes here over a couple of lines</vt:lpstr>
    </vt:vector>
  </TitlesOfParts>
  <Company/>
  <LinksUpToDate>false</LinksUpToDate>
  <CharactersWithSpaces>18712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 goes here over a couple of lines</dc:title>
  <dc:subject/>
  <dc:creator>CHU,Wing-Hong</dc:creator>
  <cp:keywords>[SEC=OFFICIAL:Sensitive]</cp:keywords>
  <dc:description/>
  <cp:lastModifiedBy>VOLKER,Fiona</cp:lastModifiedBy>
  <cp:revision>4</cp:revision>
  <cp:lastPrinted>2026-03-10T00:09:00Z</cp:lastPrinted>
  <dcterms:created xsi:type="dcterms:W3CDTF">2026-03-05T23:51:00Z</dcterms:created>
  <dcterms:modified xsi:type="dcterms:W3CDTF">2026-03-10T00:09:00Z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0x01010001E0FC94514587419BCDC6028C064A6D</vt:lpwstr>
  </property>
  <property fmtid="{D5CDD505-2E9C-101B-9397-08002B2CF9AE}" pid="3" name="MediaServiceImageTags">
    <vt:lpwstr/>
  </property>
  <property fmtid="{D5CDD505-2E9C-101B-9397-08002B2CF9AE}" pid="4" name="PM_Hash_Version">
    <vt:lpwstr>2022.1</vt:lpwstr>
  </property>
  <property fmtid="{D5CDD505-2E9C-101B-9397-08002B2CF9AE}" pid="5" name="PM_Namespace">
    <vt:lpwstr>gov.au</vt:lpwstr>
  </property>
  <property fmtid="{D5CDD505-2E9C-101B-9397-08002B2CF9AE}" pid="6" name="PM_Caveats_Count">
    <vt:lpwstr>0</vt:lpwstr>
  </property>
  <property fmtid="{D5CDD505-2E9C-101B-9397-08002B2CF9AE}" pid="7" name="PM_Version">
    <vt:lpwstr>2018.4</vt:lpwstr>
  </property>
  <property fmtid="{D5CDD505-2E9C-101B-9397-08002B2CF9AE}" pid="8" name="PM_SecurityClassification">
    <vt:lpwstr>OFFICIAL:Sensitive</vt:lpwstr>
  </property>
  <property fmtid="{D5CDD505-2E9C-101B-9397-08002B2CF9AE}" pid="9" name="PMHMAC">
    <vt:lpwstr>v=2022.1;a=SHA256;h=E4AB0AB59E914254D5C37CEA2637596C5FEEE2ECF12B11E069237C04D9EC657B</vt:lpwstr>
  </property>
  <property fmtid="{D5CDD505-2E9C-101B-9397-08002B2CF9AE}" pid="10" name="PM_Qualifier">
    <vt:lpwstr/>
  </property>
  <property fmtid="{D5CDD505-2E9C-101B-9397-08002B2CF9AE}" pid="11" name="PM_ProtectiveMarkingValue_Header">
    <vt:lpwstr>OFFICIAL: Sensitive</vt:lpwstr>
  </property>
  <property fmtid="{D5CDD505-2E9C-101B-9397-08002B2CF9AE}" pid="12" name="PM_OriginationTimeStamp">
    <vt:lpwstr>2024-11-22T03:18:33Z</vt:lpwstr>
  </property>
  <property fmtid="{D5CDD505-2E9C-101B-9397-08002B2CF9AE}" pid="13" name="PM_Note">
    <vt:lpwstr/>
  </property>
  <property fmtid="{D5CDD505-2E9C-101B-9397-08002B2CF9AE}" pid="14" name="PM_Markers">
    <vt:lpwstr/>
  </property>
  <property fmtid="{D5CDD505-2E9C-101B-9397-08002B2CF9AE}" pid="15" name="PM_InsertionValue">
    <vt:lpwstr>OFFICIAL: Sensitive</vt:lpwstr>
  </property>
  <property fmtid="{D5CDD505-2E9C-101B-9397-08002B2CF9AE}" pid="16" name="PM_Originator_Hash_SHA1">
    <vt:lpwstr>EA56B88242CEC29667B06BFD793C1DECAE7930C1</vt:lpwstr>
  </property>
  <property fmtid="{D5CDD505-2E9C-101B-9397-08002B2CF9AE}" pid="17" name="PM_DisplayValueSecClassificationWithQualifier">
    <vt:lpwstr>OFFICIAL: Sensitive</vt:lpwstr>
  </property>
  <property fmtid="{D5CDD505-2E9C-101B-9397-08002B2CF9AE}" pid="18" name="PM_Originating_FileId">
    <vt:lpwstr>EFA47B350E3B41BB91EAA7C2FB20C003</vt:lpwstr>
  </property>
  <property fmtid="{D5CDD505-2E9C-101B-9397-08002B2CF9AE}" pid="19" name="PM_ProtectiveMarkingValue_Footer">
    <vt:lpwstr>OFFICIAL: Sensitive</vt:lpwstr>
  </property>
  <property fmtid="{D5CDD505-2E9C-101B-9397-08002B2CF9AE}" pid="20" name="PM_ProtectiveMarkingImage_Header">
    <vt:lpwstr>C:\Program Files\Common Files\janusNET Shared\janusSEAL\Images\DocumentSlashBlue.png</vt:lpwstr>
  </property>
  <property fmtid="{D5CDD505-2E9C-101B-9397-08002B2CF9AE}" pid="21" name="PM_ProtectiveMarkingImage_Footer">
    <vt:lpwstr>C:\Program Files\Common Files\janusNET Shared\janusSEAL\Images\DocumentSlashBlue.png</vt:lpwstr>
  </property>
  <property fmtid="{D5CDD505-2E9C-101B-9397-08002B2CF9AE}" pid="22" name="PM_Display">
    <vt:lpwstr>OFFICIAL: Sensitive</vt:lpwstr>
  </property>
  <property fmtid="{D5CDD505-2E9C-101B-9397-08002B2CF9AE}" pid="23" name="PM_OriginatorUserAccountName_SHA256">
    <vt:lpwstr>4D5D55477B4BA7B0B3546C4EF7157E75B4A18C1E343C41CBF7C2FD39BE15F540</vt:lpwstr>
  </property>
  <property fmtid="{D5CDD505-2E9C-101B-9397-08002B2CF9AE}" pid="24" name="PM_OriginatorDomainName_SHA256">
    <vt:lpwstr>0C3D4C92EC8F38444BA78741E5B5836F9817C3740155E164E6696E5C1131B3E3</vt:lpwstr>
  </property>
  <property fmtid="{D5CDD505-2E9C-101B-9397-08002B2CF9AE}" pid="25" name="PMUuid">
    <vt:lpwstr>v=2022.2;d=gov.au;g=ABA70C08-925C-5FA3-8765-3178156983AC</vt:lpwstr>
  </property>
  <property fmtid="{D5CDD505-2E9C-101B-9397-08002B2CF9AE}" pid="26" name="PM_Hash_Salt_Prev">
    <vt:lpwstr>C87033A2DED0DB5007A5B75D9B797626</vt:lpwstr>
  </property>
  <property fmtid="{D5CDD505-2E9C-101B-9397-08002B2CF9AE}" pid="27" name="PM_Hash_Salt">
    <vt:lpwstr>F53CCC59AAF7EAB23E09B24DDC325D1D</vt:lpwstr>
  </property>
  <property fmtid="{D5CDD505-2E9C-101B-9397-08002B2CF9AE}" pid="28" name="PM_Hash_SHA1">
    <vt:lpwstr>C30E84B615343F55254EF2AC792E52AFAF7FA1C7</vt:lpwstr>
  </property>
  <property fmtid="{D5CDD505-2E9C-101B-9397-08002B2CF9AE}" pid="29" name="PM_SecurityClassification_Prev">
    <vt:lpwstr>OFFICIAL:Sensitive</vt:lpwstr>
  </property>
  <property fmtid="{D5CDD505-2E9C-101B-9397-08002B2CF9AE}" pid="30" name="PM_Qualifier_Prev">
    <vt:lpwstr/>
  </property>
  <property fmtid="{D5CDD505-2E9C-101B-9397-08002B2CF9AE}" pid="31" name="MSIP_Label_79d889eb-932f-4752-8739-64d25806ef64_Enabled">
    <vt:lpwstr>true</vt:lpwstr>
  </property>
  <property fmtid="{D5CDD505-2E9C-101B-9397-08002B2CF9AE}" pid="32" name="MSIP_Label_79d889eb-932f-4752-8739-64d25806ef64_SetDate">
    <vt:lpwstr>2025-02-17T11:32:47Z</vt:lpwstr>
  </property>
  <property fmtid="{D5CDD505-2E9C-101B-9397-08002B2CF9AE}" pid="33" name="MSIP_Label_79d889eb-932f-4752-8739-64d25806ef64_Method">
    <vt:lpwstr>Privileged</vt:lpwstr>
  </property>
  <property fmtid="{D5CDD505-2E9C-101B-9397-08002B2CF9AE}" pid="34" name="MSIP_Label_79d889eb-932f-4752-8739-64d25806ef64_Name">
    <vt:lpwstr>79d889eb-932f-4752-8739-64d25806ef64</vt:lpwstr>
  </property>
  <property fmtid="{D5CDD505-2E9C-101B-9397-08002B2CF9AE}" pid="35" name="MSIP_Label_79d889eb-932f-4752-8739-64d25806ef64_SiteId">
    <vt:lpwstr>dd0cfd15-4558-4b12-8bad-ea26984fc417</vt:lpwstr>
  </property>
  <property fmtid="{D5CDD505-2E9C-101B-9397-08002B2CF9AE}" pid="36" name="MSIP_Label_79d889eb-932f-4752-8739-64d25806ef64_ActionId">
    <vt:lpwstr>eb27de1a-0c44-4136-b4fb-f5b7ea376e8d</vt:lpwstr>
  </property>
  <property fmtid="{D5CDD505-2E9C-101B-9397-08002B2CF9AE}" pid="37" name="MSIP_Label_79d889eb-932f-4752-8739-64d25806ef64_ContentBits">
    <vt:lpwstr>0</vt:lpwstr>
  </property>
  <property fmtid="{D5CDD505-2E9C-101B-9397-08002B2CF9AE}" pid="38" name="QuestionSubmittedBy">
    <vt:lpwstr/>
  </property>
  <property fmtid="{D5CDD505-2E9C-101B-9397-08002B2CF9AE}" pid="39" name="Electorates">
    <vt:lpwstr> </vt:lpwstr>
  </property>
  <property fmtid="{D5CDD505-2E9C-101B-9397-08002B2CF9AE}" pid="40" name="ContactOfficer">
    <vt:lpwstr/>
  </property>
  <property fmtid="{D5CDD505-2E9C-101B-9397-08002B2CF9AE}" pid="41" name="ReportingDate">
    <vt:lpwstr/>
  </property>
  <property fmtid="{D5CDD505-2E9C-101B-9397-08002B2CF9AE}" pid="42" name="Witnesses">
    <vt:lpwstr/>
  </property>
  <property fmtid="{D5CDD505-2E9C-101B-9397-08002B2CF9AE}" pid="43" name="CriticalDate">
    <vt:lpwstr>13 May 2025</vt:lpwstr>
  </property>
  <property fmtid="{D5CDD505-2E9C-101B-9397-08002B2CF9AE}" pid="44" name="DateFirstSentToMO">
    <vt:lpwstr/>
  </property>
  <property fmtid="{D5CDD505-2E9C-101B-9397-08002B2CF9AE}" pid="45" name="InitiatorOnBehalfVia">
    <vt:lpwstr/>
  </property>
  <property fmtid="{D5CDD505-2E9C-101B-9397-08002B2CF9AE}" pid="46" name="TabledDate">
    <vt:lpwstr/>
  </property>
  <property fmtid="{D5CDD505-2E9C-101B-9397-08002B2CF9AE}" pid="47" name="ImplementationDetails">
    <vt:lpwstr/>
  </property>
  <property fmtid="{D5CDD505-2E9C-101B-9397-08002B2CF9AE}" pid="48" name="SignedDate">
    <vt:lpwstr/>
  </property>
  <property fmtid="{D5CDD505-2E9C-101B-9397-08002B2CF9AE}" pid="49" name="InitiatorName">
    <vt:lpwstr/>
  </property>
  <property fmtid="{D5CDD505-2E9C-101B-9397-08002B2CF9AE}" pid="50" name="SubmissionProvidedBy">
    <vt:lpwstr/>
  </property>
  <property fmtid="{D5CDD505-2E9C-101B-9397-08002B2CF9AE}" pid="51" name="InitiatorState">
    <vt:lpwstr/>
  </property>
  <property fmtid="{D5CDD505-2E9C-101B-9397-08002B2CF9AE}" pid="52" name="PdrId">
    <vt:lpwstr>GR25-000006</vt:lpwstr>
  </property>
  <property fmtid="{D5CDD505-2E9C-101B-9397-08002B2CF9AE}" pid="53" name="InitiatorContactDate">
    <vt:lpwstr/>
  </property>
  <property fmtid="{D5CDD505-2E9C-101B-9397-08002B2CF9AE}" pid="54" name="InitiatorFormalTitle">
    <vt:lpwstr/>
  </property>
  <property fmtid="{D5CDD505-2E9C-101B-9397-08002B2CF9AE}" pid="55" name="ReportTitle">
    <vt:lpwstr>Inquiry into antisemitism at Australian universities</vt:lpwstr>
  </property>
  <property fmtid="{D5CDD505-2E9C-101B-9397-08002B2CF9AE}" pid="56" name="DateSentToMO">
    <vt:lpwstr/>
  </property>
  <property fmtid="{D5CDD505-2E9C-101B-9397-08002B2CF9AE}" pid="57" name="HandlingProtocol">
    <vt:lpwstr>Standard</vt:lpwstr>
  </property>
  <property fmtid="{D5CDD505-2E9C-101B-9397-08002B2CF9AE}" pid="58" name="InitiatorAddressLine1And2">
    <vt:lpwstr/>
  </property>
  <property fmtid="{D5CDD505-2E9C-101B-9397-08002B2CF9AE}" pid="59" name="GroupResponsible">
    <vt:lpwstr>| HERI | Deputy Secretary</vt:lpwstr>
  </property>
  <property fmtid="{D5CDD505-2E9C-101B-9397-08002B2CF9AE}" pid="60" name="HansardPage">
    <vt:lpwstr/>
  </property>
  <property fmtid="{D5CDD505-2E9C-101B-9397-08002B2CF9AE}" pid="61" name="InitiatorAddressLine2">
    <vt:lpwstr/>
  </property>
  <property fmtid="{D5CDD505-2E9C-101B-9397-08002B2CF9AE}" pid="62" name="InitiatorMPState">
    <vt:lpwstr/>
  </property>
  <property fmtid="{D5CDD505-2E9C-101B-9397-08002B2CF9AE}" pid="63" name="TemplateType">
    <vt:lpwstr>Information Submission</vt:lpwstr>
  </property>
  <property fmtid="{D5CDD505-2E9C-101B-9397-08002B2CF9AE}" pid="64" name="AdditionalSecurityInformation">
    <vt:lpwstr/>
  </property>
  <property fmtid="{D5CDD505-2E9C-101B-9397-08002B2CF9AE}" pid="65" name="AgencyResponsibility">
    <vt:lpwstr>Lead</vt:lpwstr>
  </property>
  <property fmtid="{D5CDD505-2E9C-101B-9397-08002B2CF9AE}" pid="66" name="ImplementationStatus">
    <vt:lpwstr/>
  </property>
  <property fmtid="{D5CDD505-2E9C-101B-9397-08002B2CF9AE}" pid="67" name="InitiatorPostNominal">
    <vt:lpwstr/>
  </property>
  <property fmtid="{D5CDD505-2E9C-101B-9397-08002B2CF9AE}" pid="68" name="ParliamentaryCommitteeNumber">
    <vt:lpwstr>PC24-000036</vt:lpwstr>
  </property>
  <property fmtid="{D5CDD505-2E9C-101B-9397-08002B2CF9AE}" pid="69" name="RequestedAction">
    <vt:lpwstr/>
  </property>
  <property fmtid="{D5CDD505-2E9C-101B-9397-08002B2CF9AE}" pid="70" name="DateReferred">
    <vt:lpwstr/>
  </property>
  <property fmtid="{D5CDD505-2E9C-101B-9397-08002B2CF9AE}" pid="71" name="ReportType">
    <vt:lpwstr>Final</vt:lpwstr>
  </property>
  <property fmtid="{D5CDD505-2E9C-101B-9397-08002B2CF9AE}" pid="72" name="InitiatorFirstName">
    <vt:lpwstr/>
  </property>
  <property fmtid="{D5CDD505-2E9C-101B-9397-08002B2CF9AE}" pid="73" name="InitiatorMPElectorate">
    <vt:lpwstr/>
  </property>
  <property fmtid="{D5CDD505-2E9C-101B-9397-08002B2CF9AE}" pid="74" name="InitiatorOrganisation">
    <vt:lpwstr/>
  </property>
  <property fmtid="{D5CDD505-2E9C-101B-9397-08002B2CF9AE}" pid="75" name="ResponseDueDate">
    <vt:lpwstr>13 May 2025</vt:lpwstr>
  </property>
  <property fmtid="{D5CDD505-2E9C-101B-9397-08002B2CF9AE}" pid="76" name="ContactOfficerPhone">
    <vt:lpwstr/>
  </property>
  <property fmtid="{D5CDD505-2E9C-101B-9397-08002B2CF9AE}" pid="77" name="InitiatorParliamentaryTitle">
    <vt:lpwstr/>
  </property>
  <property fmtid="{D5CDD505-2E9C-101B-9397-08002B2CF9AE}" pid="78" name="InitiatorPostCode">
    <vt:lpwstr/>
  </property>
  <property fmtid="{D5CDD505-2E9C-101B-9397-08002B2CF9AE}" pid="79" name="InitiatorTitledFullName">
    <vt:lpwstr/>
  </property>
  <property fmtid="{D5CDD505-2E9C-101B-9397-08002B2CF9AE}" pid="80" name="CommitteeType">
    <vt:lpwstr>Joint</vt:lpwstr>
  </property>
  <property fmtid="{D5CDD505-2E9C-101B-9397-08002B2CF9AE}" pid="81" name="InitiatorEmail">
    <vt:lpwstr/>
  </property>
  <property fmtid="{D5CDD505-2E9C-101B-9397-08002B2CF9AE}" pid="82" name="InitiatorMobile">
    <vt:lpwstr/>
  </property>
  <property fmtid="{D5CDD505-2E9C-101B-9397-08002B2CF9AE}" pid="83" name="RecommendationText">
    <vt:lpwstr/>
  </property>
  <property fmtid="{D5CDD505-2E9C-101B-9397-08002B2CF9AE}" pid="84" name="FinalReportTitle">
    <vt:lpwstr>Inquiry into antisemitism at Australian universities</vt:lpwstr>
  </property>
  <property fmtid="{D5CDD505-2E9C-101B-9397-08002B2CF9AE}" pid="85" name="QuestionText">
    <vt:lpwstr/>
  </property>
  <property fmtid="{D5CDD505-2E9C-101B-9397-08002B2CF9AE}" pid="86" name="SubmissionType">
    <vt:lpwstr/>
  </property>
  <property fmtid="{D5CDD505-2E9C-101B-9397-08002B2CF9AE}" pid="87" name="TrustedGroups">
    <vt:lpwstr>Business Administrator, DLO, Limited Distribution PC, Ministerial Staff - Labor 2022, Parliamentary Coordinator PC</vt:lpwstr>
  </property>
  <property fmtid="{D5CDD505-2E9C-101B-9397-08002B2CF9AE}" pid="88" name="Executives">
    <vt:lpwstr>Ben Rimmer</vt:lpwstr>
  </property>
  <property fmtid="{D5CDD505-2E9C-101B-9397-08002B2CF9AE}" pid="89" name="RegisteredDate">
    <vt:lpwstr>18 February 2025</vt:lpwstr>
  </property>
  <property fmtid="{D5CDD505-2E9C-101B-9397-08002B2CF9AE}" pid="90" name="CommitteeName">
    <vt:lpwstr>Committee on Human Rights</vt:lpwstr>
  </property>
  <property fmtid="{D5CDD505-2E9C-101B-9397-08002B2CF9AE}" pid="91" name="InitiatorLastName">
    <vt:lpwstr/>
  </property>
  <property fmtid="{D5CDD505-2E9C-101B-9397-08002B2CF9AE}" pid="92" name="PMApprovalDate">
    <vt:lpwstr/>
  </property>
  <property fmtid="{D5CDD505-2E9C-101B-9397-08002B2CF9AE}" pid="93" name="AgencyAttending">
    <vt:lpwstr/>
  </property>
  <property fmtid="{D5CDD505-2E9C-101B-9397-08002B2CF9AE}" pid="94" name="HearingDate">
    <vt:lpwstr/>
  </property>
  <property fmtid="{D5CDD505-2E9C-101B-9397-08002B2CF9AE}" pid="95" name="InitiatorCountry">
    <vt:lpwstr/>
  </property>
  <property fmtid="{D5CDD505-2E9C-101B-9397-08002B2CF9AE}" pid="96" name="InitiatorFax">
    <vt:lpwstr/>
  </property>
  <property fmtid="{D5CDD505-2E9C-101B-9397-08002B2CF9AE}" pid="97" name="InitiatorOrganisationContactInformation">
    <vt:lpwstr/>
  </property>
  <property fmtid="{D5CDD505-2E9C-101B-9397-08002B2CF9AE}" pid="98" name="CommitteeDueDate">
    <vt:lpwstr/>
  </property>
  <property fmtid="{D5CDD505-2E9C-101B-9397-08002B2CF9AE}" pid="99" name="CriticalDateReason">
    <vt:lpwstr>Due to the Committee/tabling</vt:lpwstr>
  </property>
  <property fmtid="{D5CDD505-2E9C-101B-9397-08002B2CF9AE}" pid="100" name="InquiryStatus">
    <vt:lpwstr>Report Tabled</vt:lpwstr>
  </property>
  <property fmtid="{D5CDD505-2E9C-101B-9397-08002B2CF9AE}" pid="101" name="Location">
    <vt:lpwstr/>
  </property>
  <property fmtid="{D5CDD505-2E9C-101B-9397-08002B2CF9AE}" pid="102" name="ResponsibleExecutive">
    <vt:lpwstr>Ben Rimmer</vt:lpwstr>
  </property>
  <property fmtid="{D5CDD505-2E9C-101B-9397-08002B2CF9AE}" pid="103" name="FinancialYear">
    <vt:lpwstr>2024 - 2025</vt:lpwstr>
  </property>
  <property fmtid="{D5CDD505-2E9C-101B-9397-08002B2CF9AE}" pid="104" name="InitiatorAddressBlock">
    <vt:lpwstr/>
  </property>
  <property fmtid="{D5CDD505-2E9C-101B-9397-08002B2CF9AE}" pid="105" name="MOActionDueDate">
    <vt:lpwstr/>
  </property>
  <property fmtid="{D5CDD505-2E9C-101B-9397-08002B2CF9AE}" pid="106" name="PositionOnPage">
    <vt:lpwstr/>
  </property>
  <property fmtid="{D5CDD505-2E9C-101B-9397-08002B2CF9AE}" pid="107" name="TemplateSubType">
    <vt:lpwstr>Standard</vt:lpwstr>
  </property>
  <property fmtid="{D5CDD505-2E9C-101B-9397-08002B2CF9AE}" pid="108" name="Principal">
    <vt:lpwstr>Minister Clare</vt:lpwstr>
  </property>
  <property fmtid="{D5CDD505-2E9C-101B-9397-08002B2CF9AE}" pid="109" name="QualityCheckActualDate">
    <vt:lpwstr/>
  </property>
  <property fmtid="{D5CDD505-2E9C-101B-9397-08002B2CF9AE}" pid="110" name="SubmissionClosingDate">
    <vt:lpwstr>20 December 2024</vt:lpwstr>
  </property>
  <property fmtid="{D5CDD505-2E9C-101B-9397-08002B2CF9AE}" pid="111" name="InitiatorContactName">
    <vt:lpwstr/>
  </property>
  <property fmtid="{D5CDD505-2E9C-101B-9397-08002B2CF9AE}" pid="112" name="InitiatorContactPosition">
    <vt:lpwstr/>
  </property>
  <property fmtid="{D5CDD505-2E9C-101B-9397-08002B2CF9AE}" pid="113" name="QualityCheckDueDate">
    <vt:lpwstr/>
  </property>
  <property fmtid="{D5CDD505-2E9C-101B-9397-08002B2CF9AE}" pid="114" name="InformationExecutive">
    <vt:lpwstr> </vt:lpwstr>
  </property>
  <property fmtid="{D5CDD505-2E9C-101B-9397-08002B2CF9AE}" pid="115" name="InitiatorSuburbStatePostcode">
    <vt:lpwstr/>
  </property>
  <property fmtid="{D5CDD505-2E9C-101B-9397-08002B2CF9AE}" pid="116" name="TaskSeqNo">
    <vt:lpwstr>0</vt:lpwstr>
  </property>
  <property fmtid="{D5CDD505-2E9C-101B-9397-08002B2CF9AE}" pid="117" name="QuestionDate">
    <vt:lpwstr/>
  </property>
  <property fmtid="{D5CDD505-2E9C-101B-9397-08002B2CF9AE}" pid="118" name="AgencyPosition">
    <vt:lpwstr/>
  </property>
  <property fmtid="{D5CDD505-2E9C-101B-9397-08002B2CF9AE}" pid="119" name="InformationMinister">
    <vt:lpwstr> </vt:lpwstr>
  </property>
  <property fmtid="{D5CDD505-2E9C-101B-9397-08002B2CF9AE}" pid="120" name="InitiatorFullName">
    <vt:lpwstr/>
  </property>
  <property fmtid="{D5CDD505-2E9C-101B-9397-08002B2CF9AE}" pid="121" name="ResponseDetails">
    <vt:lpwstr/>
  </property>
  <property fmtid="{D5CDD505-2E9C-101B-9397-08002B2CF9AE}" pid="122" name="PlannedDate">
    <vt:lpwstr/>
  </property>
  <property fmtid="{D5CDD505-2E9C-101B-9397-08002B2CF9AE}" pid="123" name="ResponseStatus">
    <vt:lpwstr/>
  </property>
  <property fmtid="{D5CDD505-2E9C-101B-9397-08002B2CF9AE}" pid="124" name="ResponsibleMinister">
    <vt:lpwstr>Jason Clare</vt:lpwstr>
  </property>
  <property fmtid="{D5CDD505-2E9C-101B-9397-08002B2CF9AE}" pid="125" name="ClearanceDueDate">
    <vt:lpwstr/>
  </property>
  <property fmtid="{D5CDD505-2E9C-101B-9397-08002B2CF9AE}" pid="126" name="InitiatorTitle">
    <vt:lpwstr/>
  </property>
  <property fmtid="{D5CDD505-2E9C-101B-9397-08002B2CF9AE}" pid="127" name="ContributingAgency">
    <vt:lpwstr/>
  </property>
  <property fmtid="{D5CDD505-2E9C-101B-9397-08002B2CF9AE}" pid="128" name="HearingType">
    <vt:lpwstr/>
  </property>
  <property fmtid="{D5CDD505-2E9C-101B-9397-08002B2CF9AE}" pid="129" name="InitiatorOrganisationWebsite">
    <vt:lpwstr/>
  </property>
  <property fmtid="{D5CDD505-2E9C-101B-9397-08002B2CF9AE}" pid="130" name="InitiatorSuburbOrCity">
    <vt:lpwstr/>
  </property>
  <property fmtid="{D5CDD505-2E9C-101B-9397-08002B2CF9AE}" pid="131" name="ReasonForSensitivity">
    <vt:lpwstr/>
  </property>
  <property fmtid="{D5CDD505-2E9C-101B-9397-08002B2CF9AE}" pid="132" name="ReportTabledDate">
    <vt:lpwstr>13 February 2025</vt:lpwstr>
  </property>
  <property fmtid="{D5CDD505-2E9C-101B-9397-08002B2CF9AE}" pid="133" name="InquiryType">
    <vt:lpwstr>Inquiry</vt:lpwstr>
  </property>
  <property fmtid="{D5CDD505-2E9C-101B-9397-08002B2CF9AE}" pid="134" name="QoNNumber">
    <vt:lpwstr/>
  </property>
  <property fmtid="{D5CDD505-2E9C-101B-9397-08002B2CF9AE}" pid="135" name="DateSentToCommittee">
    <vt:lpwstr/>
  </property>
  <property fmtid="{D5CDD505-2E9C-101B-9397-08002B2CF9AE}" pid="136" name="InitiatorAddressLine1">
    <vt:lpwstr/>
  </property>
  <property fmtid="{D5CDD505-2E9C-101B-9397-08002B2CF9AE}" pid="137" name="Ministers">
    <vt:lpwstr>Jason Clare</vt:lpwstr>
  </property>
  <property fmtid="{D5CDD505-2E9C-101B-9397-08002B2CF9AE}" pid="138" name="InitiatorPhone">
    <vt:lpwstr/>
  </property>
  <property fmtid="{D5CDD505-2E9C-101B-9397-08002B2CF9AE}" pid="139" name="InquiryName">
    <vt:lpwstr>Antisemitism at Australian universities</vt:lpwstr>
  </property>
  <property fmtid="{D5CDD505-2E9C-101B-9397-08002B2CF9AE}" pid="140" name="InitiatorOrganisationType">
    <vt:lpwstr/>
  </property>
  <property fmtid="{D5CDD505-2E9C-101B-9397-08002B2CF9AE}" pid="141" name="MOActionActualDate">
    <vt:lpwstr/>
  </property>
  <property fmtid="{D5CDD505-2E9C-101B-9397-08002B2CF9AE}" pid="142" name="QuestionFormat">
    <vt:lpwstr/>
  </property>
  <property fmtid="{D5CDD505-2E9C-101B-9397-08002B2CF9AE}" pid="143" name="docLang">
    <vt:lpwstr>en</vt:lpwstr>
  </property>
</Properties>
</file>