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9657B" w14:textId="77777777" w:rsidR="00AB3D60" w:rsidRPr="00B024AF" w:rsidRDefault="00AB3D60" w:rsidP="002E6B9A">
      <w:pPr>
        <w:rPr>
          <w:rFonts w:ascii="Arial" w:hAnsi="Arial" w:cs="Arial"/>
          <w:color w:val="FF0000"/>
          <w:sz w:val="22"/>
        </w:rPr>
      </w:pPr>
    </w:p>
    <w:p w14:paraId="65BF7116" w14:textId="41EC094A" w:rsidR="00AB3D60" w:rsidRPr="00B024AF" w:rsidRDefault="00AB3D60" w:rsidP="00AB3D60">
      <w:pPr>
        <w:rPr>
          <w:rFonts w:ascii="Arial" w:hAnsi="Arial" w:cs="Arial"/>
          <w:sz w:val="22"/>
        </w:rPr>
      </w:pPr>
      <w:r w:rsidRPr="00B024AF">
        <w:rPr>
          <w:rFonts w:ascii="Arial" w:hAnsi="Arial" w:cs="Arial"/>
          <w:sz w:val="22"/>
        </w:rPr>
        <w:t>Mr Tony Cook</w:t>
      </w:r>
      <w:r w:rsidR="00B024AF">
        <w:rPr>
          <w:rFonts w:ascii="Arial" w:hAnsi="Arial" w:cs="Arial"/>
          <w:sz w:val="22"/>
        </w:rPr>
        <w:t xml:space="preserve"> PSM</w:t>
      </w:r>
      <w:r w:rsidRPr="00B024AF">
        <w:rPr>
          <w:rFonts w:ascii="Arial" w:hAnsi="Arial" w:cs="Arial"/>
          <w:sz w:val="22"/>
        </w:rPr>
        <w:br/>
        <w:t>Secretary</w:t>
      </w:r>
    </w:p>
    <w:p w14:paraId="7C623A65" w14:textId="53815180" w:rsidR="00AB3D60" w:rsidRDefault="00AB3D60" w:rsidP="00AB3D60">
      <w:pPr>
        <w:rPr>
          <w:rFonts w:ascii="Arial" w:hAnsi="Arial" w:cs="Arial"/>
          <w:sz w:val="22"/>
        </w:rPr>
      </w:pPr>
      <w:r w:rsidRPr="00B024AF">
        <w:rPr>
          <w:rFonts w:ascii="Arial" w:hAnsi="Arial" w:cs="Arial"/>
          <w:sz w:val="22"/>
        </w:rPr>
        <w:t>Department of Education</w:t>
      </w:r>
    </w:p>
    <w:p w14:paraId="2F117E7A" w14:textId="0CDF181D" w:rsidR="00B024AF" w:rsidRDefault="00ED7686" w:rsidP="00AB3D60">
      <w:pPr>
        <w:rPr>
          <w:rFonts w:ascii="Arial" w:hAnsi="Arial" w:cs="Arial"/>
          <w:sz w:val="22"/>
        </w:rPr>
      </w:pPr>
      <w:r w:rsidRPr="00ED7686">
        <w:rPr>
          <w:rFonts w:ascii="Arial" w:hAnsi="Arial" w:cs="Arial"/>
          <w:sz w:val="22"/>
        </w:rPr>
        <w:t>GPO Box 9880</w:t>
      </w:r>
      <w:r w:rsidRPr="00ED7686">
        <w:rPr>
          <w:rFonts w:ascii="Arial" w:hAnsi="Arial" w:cs="Arial"/>
          <w:sz w:val="22"/>
        </w:rPr>
        <w:br/>
      </w:r>
      <w:proofErr w:type="gramStart"/>
      <w:r>
        <w:rPr>
          <w:rFonts w:ascii="Arial" w:hAnsi="Arial" w:cs="Arial"/>
          <w:sz w:val="22"/>
        </w:rPr>
        <w:t xml:space="preserve">CANBERRA </w:t>
      </w:r>
      <w:r w:rsidRPr="00A76EA3">
        <w:rPr>
          <w:rFonts w:ascii="Arial" w:hAnsi="Arial" w:cs="Arial"/>
          <w:sz w:val="22"/>
        </w:rPr>
        <w:t xml:space="preserve"> ACT</w:t>
      </w:r>
      <w:proofErr w:type="gramEnd"/>
      <w:r w:rsidRPr="00A76EA3">
        <w:rPr>
          <w:rFonts w:ascii="Arial" w:hAnsi="Arial" w:cs="Arial"/>
          <w:sz w:val="22"/>
        </w:rPr>
        <w:t xml:space="preserve"> </w:t>
      </w:r>
      <w:r>
        <w:rPr>
          <w:rFonts w:ascii="Arial" w:hAnsi="Arial" w:cs="Arial"/>
          <w:sz w:val="22"/>
        </w:rPr>
        <w:t xml:space="preserve"> </w:t>
      </w:r>
      <w:r w:rsidRPr="00A76EA3">
        <w:rPr>
          <w:rFonts w:ascii="Arial" w:hAnsi="Arial" w:cs="Arial"/>
          <w:sz w:val="22"/>
        </w:rPr>
        <w:t>2601</w:t>
      </w:r>
    </w:p>
    <w:p w14:paraId="4CC133E7" w14:textId="77777777" w:rsidR="00ED7686" w:rsidRPr="00B024AF" w:rsidRDefault="00ED7686" w:rsidP="00AB3D60">
      <w:pPr>
        <w:rPr>
          <w:rFonts w:ascii="Arial" w:hAnsi="Arial" w:cs="Arial"/>
          <w:sz w:val="22"/>
        </w:rPr>
      </w:pPr>
    </w:p>
    <w:p w14:paraId="5F6739FD" w14:textId="77777777" w:rsidR="00AB3D60" w:rsidRPr="00B024AF" w:rsidRDefault="00AB3D60" w:rsidP="00AB3D60">
      <w:pPr>
        <w:rPr>
          <w:rFonts w:ascii="Arial" w:hAnsi="Arial" w:cs="Arial"/>
          <w:sz w:val="22"/>
        </w:rPr>
      </w:pPr>
      <w:r w:rsidRPr="00B024AF">
        <w:rPr>
          <w:rFonts w:ascii="Arial" w:hAnsi="Arial" w:cs="Arial"/>
          <w:sz w:val="22"/>
        </w:rPr>
        <w:t>Ms Natalie James</w:t>
      </w:r>
      <w:r w:rsidRPr="00B024AF">
        <w:rPr>
          <w:rFonts w:ascii="Arial" w:hAnsi="Arial" w:cs="Arial"/>
          <w:sz w:val="22"/>
        </w:rPr>
        <w:br/>
        <w:t>Secretary</w:t>
      </w:r>
    </w:p>
    <w:p w14:paraId="16287E26" w14:textId="172D2ADC" w:rsidR="00AB3D60" w:rsidRPr="00B024AF" w:rsidRDefault="00AB3D60" w:rsidP="00AB3D60">
      <w:pPr>
        <w:rPr>
          <w:rFonts w:ascii="Arial" w:hAnsi="Arial" w:cs="Arial"/>
          <w:sz w:val="22"/>
        </w:rPr>
      </w:pPr>
      <w:r w:rsidRPr="00B024AF">
        <w:rPr>
          <w:rFonts w:ascii="Arial" w:hAnsi="Arial" w:cs="Arial"/>
          <w:sz w:val="22"/>
        </w:rPr>
        <w:t>Department of Employment and Workplace Relations</w:t>
      </w:r>
    </w:p>
    <w:p w14:paraId="77CEE3C0" w14:textId="07820012" w:rsidR="00AB3D60" w:rsidRPr="00B024AF" w:rsidRDefault="00A76EA3" w:rsidP="00AB3D60">
      <w:pPr>
        <w:rPr>
          <w:rFonts w:ascii="Arial" w:hAnsi="Arial" w:cs="Arial"/>
          <w:sz w:val="22"/>
        </w:rPr>
      </w:pPr>
      <w:r w:rsidRPr="00A76EA3">
        <w:rPr>
          <w:rFonts w:ascii="Arial" w:hAnsi="Arial" w:cs="Arial"/>
          <w:sz w:val="22"/>
        </w:rPr>
        <w:t>GPO Box 9828</w:t>
      </w:r>
      <w:r w:rsidRPr="00A76EA3">
        <w:rPr>
          <w:rFonts w:ascii="Arial" w:hAnsi="Arial" w:cs="Arial"/>
          <w:sz w:val="22"/>
        </w:rPr>
        <w:br/>
      </w:r>
      <w:proofErr w:type="gramStart"/>
      <w:r w:rsidR="00ED7686">
        <w:rPr>
          <w:rFonts w:ascii="Arial" w:hAnsi="Arial" w:cs="Arial"/>
          <w:sz w:val="22"/>
        </w:rPr>
        <w:t xml:space="preserve">CANBERRA </w:t>
      </w:r>
      <w:r w:rsidRPr="00A76EA3">
        <w:rPr>
          <w:rFonts w:ascii="Arial" w:hAnsi="Arial" w:cs="Arial"/>
          <w:sz w:val="22"/>
        </w:rPr>
        <w:t xml:space="preserve"> ACT</w:t>
      </w:r>
      <w:proofErr w:type="gramEnd"/>
      <w:r w:rsidRPr="00A76EA3">
        <w:rPr>
          <w:rFonts w:ascii="Arial" w:hAnsi="Arial" w:cs="Arial"/>
          <w:sz w:val="22"/>
        </w:rPr>
        <w:t xml:space="preserve"> </w:t>
      </w:r>
      <w:r w:rsidR="00ED7686">
        <w:rPr>
          <w:rFonts w:ascii="Arial" w:hAnsi="Arial" w:cs="Arial"/>
          <w:sz w:val="22"/>
        </w:rPr>
        <w:t xml:space="preserve"> </w:t>
      </w:r>
      <w:r w:rsidRPr="00A76EA3">
        <w:rPr>
          <w:rFonts w:ascii="Arial" w:hAnsi="Arial" w:cs="Arial"/>
          <w:sz w:val="22"/>
        </w:rPr>
        <w:t>2601</w:t>
      </w:r>
    </w:p>
    <w:p w14:paraId="570425F3" w14:textId="77777777" w:rsidR="00AB3D60" w:rsidRDefault="00AB3D60" w:rsidP="00AB3D60">
      <w:pPr>
        <w:rPr>
          <w:rFonts w:ascii="Arial" w:hAnsi="Arial" w:cs="Arial"/>
          <w:sz w:val="22"/>
        </w:rPr>
      </w:pPr>
    </w:p>
    <w:p w14:paraId="2079203B" w14:textId="77777777" w:rsidR="001F6627" w:rsidRPr="00B024AF" w:rsidRDefault="001F6627" w:rsidP="00AB3D60">
      <w:pPr>
        <w:rPr>
          <w:rFonts w:ascii="Arial" w:hAnsi="Arial" w:cs="Arial"/>
          <w:sz w:val="22"/>
        </w:rPr>
      </w:pPr>
    </w:p>
    <w:p w14:paraId="5530B604" w14:textId="77777777" w:rsidR="00AB3D60" w:rsidRPr="00B024AF" w:rsidRDefault="00AB3D60" w:rsidP="00AB3D60">
      <w:pPr>
        <w:rPr>
          <w:rFonts w:ascii="Arial" w:hAnsi="Arial" w:cs="Arial"/>
          <w:sz w:val="22"/>
        </w:rPr>
      </w:pPr>
      <w:r w:rsidRPr="00B024AF">
        <w:rPr>
          <w:rFonts w:ascii="Arial" w:hAnsi="Arial" w:cs="Arial"/>
          <w:sz w:val="22"/>
        </w:rPr>
        <w:t>Dear Mr Cook and Ms James</w:t>
      </w:r>
    </w:p>
    <w:p w14:paraId="48C39005" w14:textId="77777777" w:rsidR="00AB3D60" w:rsidRPr="00B024AF" w:rsidRDefault="00AB3D60" w:rsidP="00AB3D60">
      <w:pPr>
        <w:rPr>
          <w:rFonts w:ascii="Arial" w:hAnsi="Arial" w:cs="Arial"/>
          <w:sz w:val="22"/>
        </w:rPr>
      </w:pPr>
    </w:p>
    <w:p w14:paraId="1178DE1F" w14:textId="77777777" w:rsidR="00AB3D60" w:rsidRPr="00B024AF" w:rsidRDefault="00AB3D60" w:rsidP="00AB3D60">
      <w:pPr>
        <w:jc w:val="center"/>
        <w:rPr>
          <w:rFonts w:ascii="Arial" w:hAnsi="Arial" w:cs="Arial"/>
          <w:b/>
          <w:bCs/>
          <w:sz w:val="22"/>
        </w:rPr>
      </w:pPr>
      <w:r w:rsidRPr="00B024AF">
        <w:rPr>
          <w:rFonts w:ascii="Arial" w:hAnsi="Arial" w:cs="Arial"/>
          <w:b/>
          <w:bCs/>
          <w:sz w:val="22"/>
        </w:rPr>
        <w:t>Ministerial Statement of Expectations for the Tuition Protection Service</w:t>
      </w:r>
    </w:p>
    <w:p w14:paraId="64EDF79E" w14:textId="77777777" w:rsidR="00AB3D60" w:rsidRPr="00B024AF" w:rsidRDefault="00AB3D60" w:rsidP="00AB3D60">
      <w:pPr>
        <w:rPr>
          <w:rFonts w:ascii="Arial" w:hAnsi="Arial" w:cs="Arial"/>
          <w:sz w:val="22"/>
        </w:rPr>
      </w:pPr>
    </w:p>
    <w:p w14:paraId="1841569F" w14:textId="719080EB" w:rsidR="00AB3D60" w:rsidRPr="00B024AF" w:rsidRDefault="00AB3D60" w:rsidP="00AB3D60">
      <w:pPr>
        <w:rPr>
          <w:rFonts w:ascii="Arial" w:hAnsi="Arial" w:cs="Arial"/>
          <w:sz w:val="22"/>
        </w:rPr>
      </w:pPr>
      <w:r w:rsidRPr="00B024AF">
        <w:rPr>
          <w:rFonts w:ascii="Arial" w:hAnsi="Arial" w:cs="Arial"/>
          <w:sz w:val="22"/>
        </w:rPr>
        <w:t>As the responsible Government Ministers</w:t>
      </w:r>
      <w:r w:rsidR="00EA0D0B">
        <w:rPr>
          <w:rFonts w:ascii="Arial" w:hAnsi="Arial" w:cs="Arial"/>
          <w:sz w:val="22"/>
        </w:rPr>
        <w:t xml:space="preserve"> for the Tuition Protection Service (TPS)</w:t>
      </w:r>
      <w:r w:rsidRPr="00B024AF">
        <w:rPr>
          <w:rFonts w:ascii="Arial" w:hAnsi="Arial" w:cs="Arial"/>
          <w:sz w:val="22"/>
        </w:rPr>
        <w:t xml:space="preserve">, we are writing to outline our expectations </w:t>
      </w:r>
      <w:r w:rsidR="00EA0D0B">
        <w:rPr>
          <w:rFonts w:ascii="Arial" w:hAnsi="Arial" w:cs="Arial"/>
          <w:sz w:val="22"/>
        </w:rPr>
        <w:t>for</w:t>
      </w:r>
      <w:r w:rsidRPr="00B024AF">
        <w:rPr>
          <w:rFonts w:ascii="Arial" w:hAnsi="Arial" w:cs="Arial"/>
          <w:sz w:val="22"/>
        </w:rPr>
        <w:t xml:space="preserve"> how the TPS will achieve its regulatory objectives, carry out its regulatory functions, and exercise its powers. </w:t>
      </w:r>
    </w:p>
    <w:p w14:paraId="1DA4CCA8" w14:textId="77777777" w:rsidR="00AB3D60" w:rsidRPr="00B024AF" w:rsidRDefault="00AB3D60" w:rsidP="00AB3D60">
      <w:pPr>
        <w:rPr>
          <w:rFonts w:ascii="Arial" w:hAnsi="Arial" w:cs="Arial"/>
          <w:sz w:val="22"/>
        </w:rPr>
      </w:pPr>
    </w:p>
    <w:p w14:paraId="564C1A07" w14:textId="77777777" w:rsidR="00AB3D60" w:rsidRPr="00B024AF" w:rsidRDefault="00AB3D60" w:rsidP="00AB3D60">
      <w:pPr>
        <w:rPr>
          <w:rFonts w:ascii="Arial" w:hAnsi="Arial" w:cs="Arial"/>
          <w:sz w:val="22"/>
        </w:rPr>
      </w:pPr>
      <w:r w:rsidRPr="00B024AF">
        <w:rPr>
          <w:rFonts w:ascii="Arial" w:hAnsi="Arial" w:cs="Arial"/>
          <w:sz w:val="22"/>
        </w:rPr>
        <w:t>As outlined in the Regulator Performance Resource Management Guide 128 (RMG128), while regulators are often operationally independent of Government, this does not mean they are independent of expectations or guidance about how they fulfil their statutory roles. Government regulators are typically accountable to the Parliament, including through Senate Estimates and Australian National Audit Office scrutiny. Clear expectations from the Government to regulators can help drive better regulator performance by providing an environment that supports the implementation of best practice.</w:t>
      </w:r>
    </w:p>
    <w:p w14:paraId="408F65F2" w14:textId="77777777" w:rsidR="00AB3D60" w:rsidRPr="00B024AF" w:rsidRDefault="00AB3D60" w:rsidP="00AB3D60">
      <w:pPr>
        <w:rPr>
          <w:rFonts w:ascii="Arial" w:hAnsi="Arial" w:cs="Arial"/>
          <w:sz w:val="22"/>
        </w:rPr>
      </w:pPr>
    </w:p>
    <w:p w14:paraId="5846C1DD" w14:textId="77777777" w:rsidR="00AB3D60" w:rsidRPr="00B024AF" w:rsidRDefault="00AB3D60" w:rsidP="00AB3D60">
      <w:pPr>
        <w:rPr>
          <w:rFonts w:ascii="Arial" w:hAnsi="Arial" w:cs="Arial"/>
          <w:sz w:val="22"/>
        </w:rPr>
      </w:pPr>
      <w:r w:rsidRPr="00B024AF">
        <w:rPr>
          <w:rFonts w:ascii="Arial" w:hAnsi="Arial" w:cs="Arial"/>
          <w:sz w:val="22"/>
        </w:rPr>
        <w:t>Consistent with RMG128, the enclosed SOE outlines the principles we expect the TPS to observe in performing its regulatory functions. These expectations work alongside broader expectations established for the departments in a separate SOE.</w:t>
      </w:r>
    </w:p>
    <w:p w14:paraId="2D882A08" w14:textId="77777777" w:rsidR="00AB3D60" w:rsidRPr="00B024AF" w:rsidRDefault="00AB3D60" w:rsidP="00AB3D60">
      <w:pPr>
        <w:rPr>
          <w:rFonts w:ascii="Arial" w:hAnsi="Arial" w:cs="Arial"/>
          <w:sz w:val="22"/>
        </w:rPr>
      </w:pPr>
    </w:p>
    <w:p w14:paraId="088175BA" w14:textId="77777777" w:rsidR="00AB3D60" w:rsidRDefault="00AB3D60" w:rsidP="00AB3D60">
      <w:pPr>
        <w:pStyle w:val="Heading2"/>
        <w:spacing w:before="0" w:line="240" w:lineRule="auto"/>
        <w:rPr>
          <w:rFonts w:ascii="Arial" w:hAnsi="Arial" w:cs="Arial"/>
          <w:sz w:val="22"/>
          <w:szCs w:val="22"/>
        </w:rPr>
      </w:pPr>
      <w:r w:rsidRPr="00B024AF">
        <w:rPr>
          <w:rFonts w:ascii="Arial" w:hAnsi="Arial" w:cs="Arial"/>
          <w:sz w:val="22"/>
          <w:szCs w:val="22"/>
        </w:rPr>
        <w:t>The Government’s policy priorities and objectives</w:t>
      </w:r>
    </w:p>
    <w:p w14:paraId="4F4FDE70" w14:textId="77777777" w:rsidR="00EA0D0B" w:rsidRPr="00EA0D0B" w:rsidRDefault="00EA0D0B" w:rsidP="00EA0D0B"/>
    <w:p w14:paraId="698E079B" w14:textId="77777777" w:rsidR="00AB3D60" w:rsidRPr="00B024AF" w:rsidRDefault="00AB3D60" w:rsidP="00AB3D60">
      <w:pPr>
        <w:pStyle w:val="Heading3"/>
        <w:spacing w:before="0" w:after="0" w:line="240" w:lineRule="auto"/>
        <w:rPr>
          <w:rFonts w:ascii="Arial" w:hAnsi="Arial" w:cs="Arial"/>
          <w:szCs w:val="22"/>
        </w:rPr>
      </w:pPr>
      <w:r w:rsidRPr="00B024AF">
        <w:rPr>
          <w:rFonts w:ascii="Arial" w:hAnsi="Arial" w:cs="Arial"/>
          <w:szCs w:val="22"/>
        </w:rPr>
        <w:t>Regulatory Reform Agenda</w:t>
      </w:r>
    </w:p>
    <w:p w14:paraId="08C6B781" w14:textId="77777777" w:rsidR="00AB3D60" w:rsidRPr="00B024AF" w:rsidRDefault="00AB3D60" w:rsidP="00AB3D60">
      <w:pPr>
        <w:rPr>
          <w:rFonts w:ascii="Arial" w:hAnsi="Arial" w:cs="Arial"/>
          <w:sz w:val="22"/>
        </w:rPr>
      </w:pPr>
      <w:r w:rsidRPr="00B024AF">
        <w:rPr>
          <w:rFonts w:ascii="Arial" w:hAnsi="Arial" w:cs="Arial"/>
          <w:sz w:val="22"/>
        </w:rPr>
        <w:t>The Regulatory Reform Agenda is a key component of the Government’s plan to boost Australia’s productivity and lower the cost of living by ensuring a fit for purpose regulatory environment.</w:t>
      </w:r>
    </w:p>
    <w:p w14:paraId="43BF72C6" w14:textId="77777777" w:rsidR="00B024AF" w:rsidRPr="00B024AF" w:rsidRDefault="00B024AF" w:rsidP="00AB3D60">
      <w:pPr>
        <w:rPr>
          <w:rFonts w:ascii="Arial" w:hAnsi="Arial" w:cs="Arial"/>
          <w:sz w:val="22"/>
        </w:rPr>
      </w:pPr>
    </w:p>
    <w:p w14:paraId="5804FE2D" w14:textId="04A7D56E" w:rsidR="00AB3D60" w:rsidRPr="00B024AF" w:rsidRDefault="00AB3D60" w:rsidP="00AB3D60">
      <w:pPr>
        <w:rPr>
          <w:rFonts w:ascii="Arial" w:hAnsi="Arial" w:cs="Arial"/>
          <w:sz w:val="22"/>
        </w:rPr>
      </w:pPr>
      <w:r w:rsidRPr="00B024AF">
        <w:rPr>
          <w:rFonts w:ascii="Arial" w:hAnsi="Arial" w:cs="Arial"/>
          <w:sz w:val="22"/>
        </w:rPr>
        <w:t>The Government is looking at ways to boost productivity, including getting regulatory settings right. The Government is working with the state</w:t>
      </w:r>
      <w:r w:rsidR="00571BE6">
        <w:rPr>
          <w:rFonts w:ascii="Arial" w:hAnsi="Arial" w:cs="Arial"/>
          <w:sz w:val="22"/>
        </w:rPr>
        <w:t>s</w:t>
      </w:r>
      <w:r w:rsidRPr="00B024AF">
        <w:rPr>
          <w:rFonts w:ascii="Arial" w:hAnsi="Arial" w:cs="Arial"/>
          <w:sz w:val="22"/>
        </w:rPr>
        <w:t xml:space="preserve"> and territories to remove unnecessary duplication across regulatory frameworks to help consumers access a better and cheaper range of goods and services and reduce compliance costs for business.</w:t>
      </w:r>
    </w:p>
    <w:p w14:paraId="5297D93E" w14:textId="77777777" w:rsidR="00AB3D60" w:rsidRPr="00B024AF" w:rsidRDefault="00AB3D60" w:rsidP="00AB3D60">
      <w:pPr>
        <w:rPr>
          <w:rFonts w:ascii="Arial" w:hAnsi="Arial" w:cs="Arial"/>
          <w:sz w:val="22"/>
        </w:rPr>
      </w:pPr>
    </w:p>
    <w:p w14:paraId="2675F1A6" w14:textId="77777777" w:rsidR="00AB3D60" w:rsidRPr="00B024AF" w:rsidRDefault="00AB3D60" w:rsidP="00AB3D60">
      <w:pPr>
        <w:rPr>
          <w:rFonts w:ascii="Arial" w:hAnsi="Arial" w:cs="Arial"/>
          <w:sz w:val="22"/>
        </w:rPr>
      </w:pPr>
      <w:r w:rsidRPr="00B024AF">
        <w:rPr>
          <w:rFonts w:ascii="Arial" w:hAnsi="Arial" w:cs="Arial"/>
          <w:sz w:val="22"/>
        </w:rPr>
        <w:t>The Government is also improving regulator performance, capability and culture through regulatory stewardship. This supports the Government’s commitment to Australian Public Service Reform by building trust in Government and its institutions, and by putting business and community at the centre of policy and services.</w:t>
      </w:r>
    </w:p>
    <w:p w14:paraId="15C423C8" w14:textId="77777777" w:rsidR="00AB3D60" w:rsidRPr="00B024AF" w:rsidRDefault="00AB3D60" w:rsidP="00AB3D60">
      <w:pPr>
        <w:rPr>
          <w:rFonts w:ascii="Arial" w:hAnsi="Arial" w:cs="Arial"/>
          <w:sz w:val="22"/>
        </w:rPr>
      </w:pPr>
    </w:p>
    <w:p w14:paraId="209D6528" w14:textId="77777777" w:rsidR="00AB3D60" w:rsidRPr="00B024AF" w:rsidRDefault="00AB3D60" w:rsidP="00AB3D60">
      <w:pPr>
        <w:rPr>
          <w:rFonts w:ascii="Arial" w:hAnsi="Arial" w:cs="Arial"/>
          <w:sz w:val="22"/>
        </w:rPr>
      </w:pPr>
      <w:r w:rsidRPr="00B024AF">
        <w:rPr>
          <w:rFonts w:ascii="Arial" w:hAnsi="Arial" w:cs="Arial"/>
          <w:sz w:val="22"/>
        </w:rPr>
        <w:lastRenderedPageBreak/>
        <w:t>We expect the TPS to contribute to the regulatory reform process by:</w:t>
      </w:r>
    </w:p>
    <w:p w14:paraId="513E7D88" w14:textId="461544C8" w:rsidR="00AB3D60" w:rsidRPr="00B024AF" w:rsidRDefault="00AB3D60" w:rsidP="00AB3D60">
      <w:pPr>
        <w:pStyle w:val="ListParagraph"/>
        <w:numPr>
          <w:ilvl w:val="0"/>
          <w:numId w:val="2"/>
        </w:numPr>
        <w:spacing w:after="0" w:line="240" w:lineRule="auto"/>
        <w:rPr>
          <w:rFonts w:ascii="Arial" w:hAnsi="Arial" w:cs="Arial"/>
        </w:rPr>
      </w:pPr>
      <w:r w:rsidRPr="00B024AF">
        <w:rPr>
          <w:rFonts w:ascii="Arial" w:hAnsi="Arial" w:cs="Arial"/>
        </w:rPr>
        <w:t>seeking opportunities to reduce duplication and streamline processes to improve efficiency and productivity</w:t>
      </w:r>
    </w:p>
    <w:p w14:paraId="6562A79D" w14:textId="38FC7B2F" w:rsidR="00AB3D60" w:rsidRPr="00B024AF" w:rsidRDefault="00AB3D60" w:rsidP="00AB3D60">
      <w:pPr>
        <w:pStyle w:val="ListParagraph"/>
        <w:numPr>
          <w:ilvl w:val="0"/>
          <w:numId w:val="2"/>
        </w:numPr>
        <w:spacing w:after="0" w:line="240" w:lineRule="auto"/>
        <w:rPr>
          <w:rFonts w:ascii="Arial" w:hAnsi="Arial" w:cs="Arial"/>
        </w:rPr>
      </w:pPr>
      <w:r w:rsidRPr="00B024AF">
        <w:rPr>
          <w:rFonts w:ascii="Arial" w:hAnsi="Arial" w:cs="Arial"/>
        </w:rPr>
        <w:t>acting in accordance with regulator best practice in its decision-making, policies, processes and communication practices, to maximise transparency and minimise compliance costs</w:t>
      </w:r>
    </w:p>
    <w:p w14:paraId="14C530BE" w14:textId="77777777" w:rsidR="00AB3D60" w:rsidRPr="00B024AF" w:rsidRDefault="00AB3D60" w:rsidP="00AB3D60">
      <w:pPr>
        <w:pStyle w:val="ListParagraph"/>
        <w:numPr>
          <w:ilvl w:val="0"/>
          <w:numId w:val="2"/>
        </w:numPr>
        <w:spacing w:after="0" w:line="240" w:lineRule="auto"/>
        <w:rPr>
          <w:rFonts w:ascii="Arial" w:hAnsi="Arial" w:cs="Arial"/>
        </w:rPr>
      </w:pPr>
      <w:r w:rsidRPr="00B024AF">
        <w:rPr>
          <w:rFonts w:ascii="Arial" w:hAnsi="Arial" w:cs="Arial"/>
        </w:rPr>
        <w:t>applying RMG128 to its regulatory functions to assess its performance and engagement with stakeholders</w:t>
      </w:r>
    </w:p>
    <w:p w14:paraId="6BEBA26B" w14:textId="77777777" w:rsidR="00AB3D60" w:rsidRPr="00B024AF" w:rsidRDefault="00AB3D60" w:rsidP="00AB3D60">
      <w:pPr>
        <w:pStyle w:val="ListParagraph"/>
        <w:numPr>
          <w:ilvl w:val="0"/>
          <w:numId w:val="2"/>
        </w:numPr>
        <w:spacing w:after="0" w:line="240" w:lineRule="auto"/>
        <w:rPr>
          <w:rFonts w:ascii="Arial" w:hAnsi="Arial" w:cs="Arial"/>
        </w:rPr>
      </w:pPr>
      <w:r w:rsidRPr="00B024AF">
        <w:rPr>
          <w:rFonts w:ascii="Arial" w:hAnsi="Arial" w:cs="Arial"/>
        </w:rPr>
        <w:t>incorporating regulator performance reporting into the entity’s reporting processes, as required by the RMG128 under the PGPA</w:t>
      </w:r>
      <w:r w:rsidRPr="00B024AF">
        <w:rPr>
          <w:rFonts w:ascii="Arial" w:hAnsi="Arial" w:cs="Arial"/>
          <w:i/>
          <w:iCs/>
        </w:rPr>
        <w:t xml:space="preserve"> </w:t>
      </w:r>
      <w:r w:rsidRPr="00B024AF">
        <w:rPr>
          <w:rFonts w:ascii="Arial" w:hAnsi="Arial" w:cs="Arial"/>
        </w:rPr>
        <w:t>Act</w:t>
      </w:r>
      <w:r w:rsidRPr="00B024AF">
        <w:rPr>
          <w:rFonts w:ascii="Arial" w:hAnsi="Arial" w:cs="Arial"/>
          <w:i/>
          <w:iCs/>
        </w:rPr>
        <w:t xml:space="preserve"> </w:t>
      </w:r>
      <w:r w:rsidRPr="00B024AF">
        <w:rPr>
          <w:rFonts w:ascii="Arial" w:hAnsi="Arial" w:cs="Arial"/>
        </w:rPr>
        <w:t>and PGPA</w:t>
      </w:r>
      <w:r w:rsidRPr="00B024AF">
        <w:rPr>
          <w:rFonts w:ascii="Arial" w:hAnsi="Arial" w:cs="Arial"/>
          <w:i/>
          <w:iCs/>
        </w:rPr>
        <w:t xml:space="preserve"> </w:t>
      </w:r>
      <w:r w:rsidRPr="00B024AF">
        <w:rPr>
          <w:rFonts w:ascii="Arial" w:hAnsi="Arial" w:cs="Arial"/>
        </w:rPr>
        <w:t>Rule, to support greater transparency and accountability of regulator performance.</w:t>
      </w:r>
    </w:p>
    <w:p w14:paraId="49C2C1F4" w14:textId="77777777" w:rsidR="00AB3D60" w:rsidRPr="00B024AF" w:rsidRDefault="00AB3D60" w:rsidP="00AB3D60">
      <w:pPr>
        <w:rPr>
          <w:rFonts w:ascii="Arial" w:hAnsi="Arial" w:cs="Arial"/>
          <w:b/>
          <w:bCs/>
          <w:sz w:val="22"/>
        </w:rPr>
      </w:pPr>
    </w:p>
    <w:p w14:paraId="4F979ACF" w14:textId="77777777" w:rsidR="00AB3D60" w:rsidRPr="00B024AF" w:rsidRDefault="00AB3D60" w:rsidP="00AB3D60">
      <w:pPr>
        <w:pStyle w:val="Heading3"/>
        <w:spacing w:before="0" w:after="0" w:line="240" w:lineRule="auto"/>
        <w:rPr>
          <w:rFonts w:ascii="Arial" w:hAnsi="Arial" w:cs="Arial"/>
          <w:szCs w:val="22"/>
        </w:rPr>
      </w:pPr>
      <w:r w:rsidRPr="00B024AF">
        <w:rPr>
          <w:rFonts w:ascii="Arial" w:hAnsi="Arial" w:cs="Arial"/>
          <w:szCs w:val="22"/>
        </w:rPr>
        <w:t>Principles of Regulator Best Practice</w:t>
      </w:r>
    </w:p>
    <w:p w14:paraId="061AE9FE" w14:textId="77777777" w:rsidR="00AB3D60" w:rsidRPr="00B024AF" w:rsidRDefault="00AB3D60" w:rsidP="00AB3D60">
      <w:pPr>
        <w:rPr>
          <w:rFonts w:ascii="Arial" w:hAnsi="Arial" w:cs="Arial"/>
          <w:sz w:val="22"/>
        </w:rPr>
      </w:pPr>
      <w:r w:rsidRPr="00B024AF">
        <w:rPr>
          <w:rFonts w:ascii="Arial" w:hAnsi="Arial" w:cs="Arial"/>
          <w:sz w:val="22"/>
        </w:rPr>
        <w:t>Under the RMG128</w:t>
      </w:r>
      <w:r w:rsidRPr="00B024AF">
        <w:rPr>
          <w:rFonts w:ascii="Arial" w:hAnsi="Arial" w:cs="Arial"/>
          <w:i/>
          <w:iCs/>
          <w:sz w:val="22"/>
        </w:rPr>
        <w:t xml:space="preserve">, </w:t>
      </w:r>
      <w:r w:rsidRPr="00B024AF">
        <w:rPr>
          <w:rFonts w:ascii="Arial" w:hAnsi="Arial" w:cs="Arial"/>
          <w:sz w:val="22"/>
        </w:rPr>
        <w:t>the principles of regulator best practice are:</w:t>
      </w:r>
    </w:p>
    <w:p w14:paraId="518F733D" w14:textId="77777777" w:rsidR="00AB3D60" w:rsidRPr="00B024AF" w:rsidRDefault="00AB3D60" w:rsidP="00AB3D60">
      <w:pPr>
        <w:pStyle w:val="ListParagraph"/>
        <w:numPr>
          <w:ilvl w:val="0"/>
          <w:numId w:val="1"/>
        </w:numPr>
        <w:spacing w:after="0" w:line="240" w:lineRule="auto"/>
        <w:rPr>
          <w:rFonts w:ascii="Arial" w:hAnsi="Arial" w:cs="Arial"/>
        </w:rPr>
      </w:pPr>
      <w:r w:rsidRPr="00B024AF">
        <w:rPr>
          <w:rFonts w:ascii="Arial" w:hAnsi="Arial" w:cs="Arial"/>
        </w:rPr>
        <w:t>Continuous improvement and building trust</w:t>
      </w:r>
    </w:p>
    <w:p w14:paraId="0744CD52" w14:textId="77777777" w:rsidR="00AB3D60" w:rsidRPr="00B024AF" w:rsidRDefault="00AB3D60" w:rsidP="00AB3D60">
      <w:pPr>
        <w:pStyle w:val="ListParagraph"/>
        <w:numPr>
          <w:ilvl w:val="0"/>
          <w:numId w:val="1"/>
        </w:numPr>
        <w:spacing w:after="0" w:line="240" w:lineRule="auto"/>
        <w:rPr>
          <w:rFonts w:ascii="Arial" w:hAnsi="Arial" w:cs="Arial"/>
        </w:rPr>
      </w:pPr>
      <w:r w:rsidRPr="00B024AF">
        <w:rPr>
          <w:rFonts w:ascii="Arial" w:hAnsi="Arial" w:cs="Arial"/>
        </w:rPr>
        <w:t>Risk-based and data-driven</w:t>
      </w:r>
    </w:p>
    <w:p w14:paraId="75857450" w14:textId="77777777" w:rsidR="00AB3D60" w:rsidRPr="00B024AF" w:rsidRDefault="00AB3D60" w:rsidP="00AB3D60">
      <w:pPr>
        <w:pStyle w:val="ListParagraph"/>
        <w:numPr>
          <w:ilvl w:val="0"/>
          <w:numId w:val="1"/>
        </w:numPr>
        <w:spacing w:after="0" w:line="240" w:lineRule="auto"/>
        <w:rPr>
          <w:rFonts w:ascii="Arial" w:hAnsi="Arial" w:cs="Arial"/>
        </w:rPr>
      </w:pPr>
      <w:r w:rsidRPr="00B024AF">
        <w:rPr>
          <w:rFonts w:ascii="Arial" w:hAnsi="Arial" w:cs="Arial"/>
        </w:rPr>
        <w:t>Collaboration and engagement.</w:t>
      </w:r>
    </w:p>
    <w:p w14:paraId="1BCC23BD" w14:textId="77777777" w:rsidR="00AB3D60" w:rsidRPr="00B024AF" w:rsidRDefault="00AB3D60" w:rsidP="00AB3D60">
      <w:pPr>
        <w:rPr>
          <w:rFonts w:ascii="Arial" w:hAnsi="Arial" w:cs="Arial"/>
          <w:sz w:val="22"/>
        </w:rPr>
      </w:pPr>
    </w:p>
    <w:p w14:paraId="0183DB1D" w14:textId="77777777" w:rsidR="00AB3D60" w:rsidRPr="00B024AF" w:rsidRDefault="00AB3D60" w:rsidP="00AB3D60">
      <w:pPr>
        <w:rPr>
          <w:rFonts w:ascii="Arial" w:hAnsi="Arial" w:cs="Arial"/>
          <w:sz w:val="22"/>
        </w:rPr>
      </w:pPr>
      <w:r w:rsidRPr="00B024AF">
        <w:rPr>
          <w:rFonts w:ascii="Arial" w:hAnsi="Arial" w:cs="Arial"/>
          <w:sz w:val="22"/>
        </w:rPr>
        <w:t>In exercising its functions in accordance with these principles, we expect the following from the TPS:</w:t>
      </w:r>
    </w:p>
    <w:p w14:paraId="3A7985A8" w14:textId="77777777" w:rsidR="00AB3D60" w:rsidRPr="00B024AF" w:rsidRDefault="00AB3D60" w:rsidP="00AB3D60">
      <w:pPr>
        <w:pStyle w:val="ListParagraph"/>
        <w:numPr>
          <w:ilvl w:val="1"/>
          <w:numId w:val="3"/>
        </w:numPr>
        <w:spacing w:after="0" w:line="240" w:lineRule="auto"/>
        <w:rPr>
          <w:rFonts w:ascii="Arial" w:hAnsi="Arial" w:cs="Arial"/>
        </w:rPr>
      </w:pPr>
      <w:r w:rsidRPr="00B024AF">
        <w:rPr>
          <w:rFonts w:ascii="Arial" w:hAnsi="Arial" w:cs="Arial"/>
        </w:rPr>
        <w:t>use qualitative and quantitative analysis as important tools for assessing and reporting on performance, and to support continuous improvement</w:t>
      </w:r>
    </w:p>
    <w:p w14:paraId="6309589E" w14:textId="77777777" w:rsidR="00AB3D60" w:rsidRPr="00B024AF" w:rsidRDefault="00AB3D60" w:rsidP="00AB3D60">
      <w:pPr>
        <w:pStyle w:val="ListParagraph"/>
        <w:numPr>
          <w:ilvl w:val="1"/>
          <w:numId w:val="3"/>
        </w:numPr>
        <w:spacing w:after="0" w:line="240" w:lineRule="auto"/>
        <w:rPr>
          <w:rFonts w:ascii="Arial" w:hAnsi="Arial" w:cs="Arial"/>
        </w:rPr>
      </w:pPr>
      <w:r w:rsidRPr="00B024AF">
        <w:rPr>
          <w:rFonts w:ascii="Arial" w:hAnsi="Arial" w:cs="Arial"/>
        </w:rPr>
        <w:t>promote a work culture that builds public confidence in the department’s work and promotes trust in Government decision-making</w:t>
      </w:r>
    </w:p>
    <w:p w14:paraId="7899A1DA" w14:textId="3606C904" w:rsidR="00AB3D60" w:rsidRPr="00B024AF" w:rsidRDefault="00AB3D60" w:rsidP="00AB3D60">
      <w:pPr>
        <w:pStyle w:val="ListParagraph"/>
        <w:numPr>
          <w:ilvl w:val="1"/>
          <w:numId w:val="3"/>
        </w:numPr>
        <w:spacing w:after="0" w:line="240" w:lineRule="auto"/>
        <w:rPr>
          <w:rFonts w:ascii="Arial" w:hAnsi="Arial" w:cs="Arial"/>
        </w:rPr>
      </w:pPr>
      <w:r w:rsidRPr="00B024AF">
        <w:rPr>
          <w:rFonts w:ascii="Arial" w:hAnsi="Arial" w:cs="Arial"/>
        </w:rPr>
        <w:t>actively understand, engage with and effectively mitigate strategic risks to successfully manage its regulatory functions without unnecessarily impeding the operations of regulation entities</w:t>
      </w:r>
    </w:p>
    <w:p w14:paraId="38E31D16" w14:textId="77777777" w:rsidR="00AB3D60" w:rsidRPr="00B024AF" w:rsidRDefault="00AB3D60" w:rsidP="00AB3D60">
      <w:pPr>
        <w:pStyle w:val="ListParagraph"/>
        <w:numPr>
          <w:ilvl w:val="1"/>
          <w:numId w:val="3"/>
        </w:numPr>
        <w:spacing w:after="0" w:line="240" w:lineRule="auto"/>
        <w:rPr>
          <w:rFonts w:ascii="Arial" w:hAnsi="Arial" w:cs="Arial"/>
        </w:rPr>
      </w:pPr>
      <w:r w:rsidRPr="00B024AF">
        <w:rPr>
          <w:rFonts w:ascii="Arial" w:hAnsi="Arial" w:cs="Arial"/>
        </w:rPr>
        <w:t>use data sources that meet relevant data assurance standards for assessing and reporting on the quality of statistical information</w:t>
      </w:r>
    </w:p>
    <w:p w14:paraId="5D5706F2" w14:textId="77777777" w:rsidR="00B024AF" w:rsidRDefault="00AB3D60" w:rsidP="00AB3D60">
      <w:pPr>
        <w:pStyle w:val="ListParagraph"/>
        <w:numPr>
          <w:ilvl w:val="1"/>
          <w:numId w:val="3"/>
        </w:numPr>
        <w:spacing w:after="0" w:line="240" w:lineRule="auto"/>
        <w:rPr>
          <w:rFonts w:ascii="Arial" w:hAnsi="Arial" w:cs="Arial"/>
        </w:rPr>
      </w:pPr>
      <w:r w:rsidRPr="00B024AF">
        <w:rPr>
          <w:rFonts w:ascii="Arial" w:hAnsi="Arial" w:cs="Arial"/>
        </w:rPr>
        <w:t xml:space="preserve">utilise open, transparent and consistent engagement with stakeholders including industry, Government and broader community is crucial to maintaining competent and innovative regulatory practices. </w:t>
      </w:r>
    </w:p>
    <w:p w14:paraId="2DD72A39" w14:textId="77777777" w:rsidR="00B024AF" w:rsidRDefault="00B024AF" w:rsidP="00B024AF">
      <w:pPr>
        <w:rPr>
          <w:rFonts w:ascii="Arial" w:hAnsi="Arial" w:cs="Arial"/>
        </w:rPr>
      </w:pPr>
    </w:p>
    <w:p w14:paraId="0C3B6721" w14:textId="77777777" w:rsidR="00AB3D60" w:rsidRPr="00B024AF" w:rsidRDefault="00AB3D60" w:rsidP="00AB3D60">
      <w:pPr>
        <w:rPr>
          <w:rFonts w:ascii="Arial" w:hAnsi="Arial" w:cs="Arial"/>
          <w:b/>
          <w:bCs/>
          <w:sz w:val="22"/>
        </w:rPr>
      </w:pPr>
      <w:r w:rsidRPr="00B024AF">
        <w:rPr>
          <w:rFonts w:ascii="Arial" w:hAnsi="Arial" w:cs="Arial"/>
          <w:b/>
          <w:bCs/>
          <w:sz w:val="22"/>
        </w:rPr>
        <w:t>Innovation and Regulatory Change</w:t>
      </w:r>
    </w:p>
    <w:p w14:paraId="5DF00AFE" w14:textId="77777777" w:rsidR="00AB3D60" w:rsidRPr="00B024AF" w:rsidRDefault="00AB3D60" w:rsidP="00AB3D60">
      <w:pPr>
        <w:rPr>
          <w:rFonts w:ascii="Arial" w:hAnsi="Arial" w:cs="Arial"/>
          <w:sz w:val="22"/>
        </w:rPr>
      </w:pPr>
      <w:r w:rsidRPr="00B024AF">
        <w:rPr>
          <w:rFonts w:ascii="Arial" w:hAnsi="Arial" w:cs="Arial"/>
          <w:sz w:val="22"/>
        </w:rPr>
        <w:t>We expect the TPS to continually monitor the environment in which it operates to ensure that regulatory approaches keep pace with changes in technology, industry practices and community expectations.</w:t>
      </w:r>
    </w:p>
    <w:p w14:paraId="5CE2A057" w14:textId="77777777" w:rsidR="00AB3D60" w:rsidRPr="00B024AF" w:rsidRDefault="00AB3D60" w:rsidP="00AB3D60">
      <w:pPr>
        <w:rPr>
          <w:rFonts w:ascii="Arial" w:hAnsi="Arial" w:cs="Arial"/>
          <w:sz w:val="22"/>
        </w:rPr>
      </w:pPr>
    </w:p>
    <w:p w14:paraId="7D2E2349" w14:textId="77777777" w:rsidR="00AB3D60" w:rsidRPr="00B024AF" w:rsidRDefault="00AB3D60" w:rsidP="00AB3D60">
      <w:pPr>
        <w:rPr>
          <w:rFonts w:ascii="Arial" w:hAnsi="Arial" w:cs="Arial"/>
          <w:sz w:val="22"/>
        </w:rPr>
      </w:pPr>
      <w:r w:rsidRPr="00B024AF">
        <w:rPr>
          <w:rFonts w:ascii="Arial" w:hAnsi="Arial" w:cs="Arial"/>
          <w:sz w:val="22"/>
        </w:rPr>
        <w:t>We also expect the TPS to regularly review and, where necessary, adjust policies, protocols and operating procedures, to ensure it can respond to the changing social, technological and commercial context in which it operates.</w:t>
      </w:r>
    </w:p>
    <w:p w14:paraId="62EDD35B" w14:textId="77777777" w:rsidR="00B024AF" w:rsidRPr="00B024AF" w:rsidRDefault="00B024AF" w:rsidP="00AB3D60">
      <w:pPr>
        <w:rPr>
          <w:rFonts w:ascii="Arial" w:hAnsi="Arial" w:cs="Arial"/>
          <w:sz w:val="22"/>
        </w:rPr>
      </w:pPr>
    </w:p>
    <w:p w14:paraId="767436FC" w14:textId="77777777" w:rsidR="00AB3D60" w:rsidRPr="00B024AF" w:rsidRDefault="00AB3D60" w:rsidP="00AB3D60">
      <w:pPr>
        <w:rPr>
          <w:rFonts w:ascii="Arial" w:hAnsi="Arial" w:cs="Arial"/>
          <w:b/>
          <w:bCs/>
          <w:sz w:val="22"/>
        </w:rPr>
      </w:pPr>
      <w:r w:rsidRPr="00B024AF">
        <w:rPr>
          <w:rFonts w:ascii="Arial" w:hAnsi="Arial" w:cs="Arial"/>
          <w:b/>
          <w:bCs/>
          <w:sz w:val="22"/>
        </w:rPr>
        <w:t>Relationship with Minister and portfolio</w:t>
      </w:r>
    </w:p>
    <w:p w14:paraId="636E62F2" w14:textId="77777777" w:rsidR="00AB3D60" w:rsidRPr="00B024AF" w:rsidRDefault="00AB3D60" w:rsidP="00AB3D60">
      <w:pPr>
        <w:rPr>
          <w:rFonts w:ascii="Arial" w:hAnsi="Arial" w:cs="Arial"/>
          <w:sz w:val="22"/>
        </w:rPr>
      </w:pPr>
      <w:r w:rsidRPr="00B024AF">
        <w:rPr>
          <w:rFonts w:ascii="Arial" w:hAnsi="Arial" w:cs="Arial"/>
          <w:sz w:val="22"/>
        </w:rPr>
        <w:t>The TPS plays an essential role, in partnership with the Government, in ensuring that we are well placed to respond to any policy challenges and opportunities arising from the administration of these regulatory functions. Accordingly, we expect the TPS to provide accurate and timely policy advice on significant issues relating to these regulatory functions, in accordance with the Government’s priorities and objectives.</w:t>
      </w:r>
    </w:p>
    <w:p w14:paraId="1CD6D26E" w14:textId="77777777" w:rsidR="00AB3D60" w:rsidRPr="00B024AF" w:rsidRDefault="00AB3D60" w:rsidP="00AB3D60">
      <w:pPr>
        <w:rPr>
          <w:rFonts w:ascii="Arial" w:hAnsi="Arial" w:cs="Arial"/>
          <w:sz w:val="22"/>
        </w:rPr>
      </w:pPr>
    </w:p>
    <w:p w14:paraId="78538ABE" w14:textId="4BE6087C" w:rsidR="00AB3D60" w:rsidRPr="00B024AF" w:rsidRDefault="00AB3D60" w:rsidP="00AB3D60">
      <w:pPr>
        <w:rPr>
          <w:rFonts w:ascii="Arial" w:hAnsi="Arial" w:cs="Arial"/>
          <w:sz w:val="22"/>
        </w:rPr>
      </w:pPr>
      <w:r w:rsidRPr="00B024AF">
        <w:rPr>
          <w:rFonts w:ascii="Arial" w:hAnsi="Arial" w:cs="Arial"/>
          <w:sz w:val="22"/>
        </w:rPr>
        <w:t xml:space="preserve">As the responsible Ministers, we will provide an enabling environment for the TPS to consistently implement best practice by ensuring you are well informed of the Government’s policy direction, </w:t>
      </w:r>
      <w:r w:rsidR="00CE7FEA">
        <w:rPr>
          <w:rFonts w:ascii="Arial" w:hAnsi="Arial" w:cs="Arial"/>
          <w:sz w:val="22"/>
        </w:rPr>
        <w:t>and relevant initiatives and strategies.</w:t>
      </w:r>
    </w:p>
    <w:p w14:paraId="37FE917C" w14:textId="77777777" w:rsidR="00AB3D60" w:rsidRDefault="00AB3D60" w:rsidP="00AB3D60">
      <w:pPr>
        <w:rPr>
          <w:rFonts w:ascii="Arial" w:hAnsi="Arial" w:cs="Arial"/>
          <w:sz w:val="22"/>
        </w:rPr>
      </w:pPr>
    </w:p>
    <w:p w14:paraId="4B9E7419" w14:textId="77777777" w:rsidR="00EA0D0B" w:rsidRDefault="00EA0D0B" w:rsidP="00AB3D60">
      <w:pPr>
        <w:rPr>
          <w:rFonts w:ascii="Arial" w:hAnsi="Arial" w:cs="Arial"/>
          <w:sz w:val="22"/>
        </w:rPr>
      </w:pPr>
    </w:p>
    <w:p w14:paraId="4F1C2CAA" w14:textId="77777777" w:rsidR="00EA0D0B" w:rsidRDefault="00EA0D0B" w:rsidP="00AB3D60">
      <w:pPr>
        <w:rPr>
          <w:rFonts w:ascii="Arial" w:hAnsi="Arial" w:cs="Arial"/>
          <w:sz w:val="22"/>
        </w:rPr>
      </w:pPr>
    </w:p>
    <w:p w14:paraId="64810353" w14:textId="77777777" w:rsidR="00EA0D0B" w:rsidRPr="00B024AF" w:rsidRDefault="00EA0D0B" w:rsidP="00AB3D60">
      <w:pPr>
        <w:rPr>
          <w:rFonts w:ascii="Arial" w:hAnsi="Arial" w:cs="Arial"/>
          <w:sz w:val="22"/>
        </w:rPr>
      </w:pPr>
    </w:p>
    <w:p w14:paraId="3C2022A1" w14:textId="77777777" w:rsidR="00AB3D60" w:rsidRPr="00B024AF" w:rsidRDefault="00AB3D60" w:rsidP="00AB3D60">
      <w:pPr>
        <w:rPr>
          <w:rFonts w:ascii="Arial" w:hAnsi="Arial" w:cs="Arial"/>
          <w:b/>
          <w:bCs/>
          <w:sz w:val="22"/>
        </w:rPr>
      </w:pPr>
      <w:r w:rsidRPr="00B024AF">
        <w:rPr>
          <w:rFonts w:ascii="Arial" w:hAnsi="Arial" w:cs="Arial"/>
          <w:b/>
          <w:bCs/>
          <w:sz w:val="22"/>
        </w:rPr>
        <w:lastRenderedPageBreak/>
        <w:t>Statement of Intent</w:t>
      </w:r>
    </w:p>
    <w:p w14:paraId="37DD5980" w14:textId="5323C22E" w:rsidR="00AB3D60" w:rsidRPr="00B024AF" w:rsidRDefault="00AB3D60" w:rsidP="00AB3D60">
      <w:pPr>
        <w:rPr>
          <w:rFonts w:ascii="Arial" w:hAnsi="Arial" w:cs="Arial"/>
          <w:sz w:val="22"/>
        </w:rPr>
      </w:pPr>
      <w:r w:rsidRPr="00B024AF">
        <w:rPr>
          <w:rFonts w:ascii="Arial" w:hAnsi="Arial" w:cs="Arial"/>
          <w:sz w:val="22"/>
        </w:rPr>
        <w:t xml:space="preserve">We look forward to the TPS’ reply, via the relevant Secretaries, to these expectations we have established with a Statement of Intent outlining how </w:t>
      </w:r>
      <w:r w:rsidR="00EA0D0B">
        <w:rPr>
          <w:rFonts w:ascii="Arial" w:hAnsi="Arial" w:cs="Arial"/>
          <w:sz w:val="22"/>
        </w:rPr>
        <w:t>these</w:t>
      </w:r>
      <w:r w:rsidRPr="00B024AF">
        <w:rPr>
          <w:rFonts w:ascii="Arial" w:hAnsi="Arial" w:cs="Arial"/>
          <w:sz w:val="22"/>
        </w:rPr>
        <w:t xml:space="preserve"> expectations will be implemented.</w:t>
      </w:r>
    </w:p>
    <w:p w14:paraId="41BF4344" w14:textId="77777777" w:rsidR="00AB3D60" w:rsidRPr="00B024AF" w:rsidRDefault="00AB3D60" w:rsidP="00AB3D60">
      <w:pPr>
        <w:rPr>
          <w:rFonts w:ascii="Arial" w:hAnsi="Arial" w:cs="Arial"/>
          <w:sz w:val="22"/>
        </w:rPr>
      </w:pPr>
    </w:p>
    <w:p w14:paraId="61845148" w14:textId="77777777" w:rsidR="00AB3D60" w:rsidRPr="00B024AF" w:rsidRDefault="00AB3D60" w:rsidP="00AB3D60">
      <w:pPr>
        <w:rPr>
          <w:rFonts w:ascii="Arial" w:hAnsi="Arial" w:cs="Arial"/>
          <w:sz w:val="22"/>
        </w:rPr>
      </w:pPr>
      <w:r w:rsidRPr="00B024AF">
        <w:rPr>
          <w:rFonts w:ascii="Arial" w:hAnsi="Arial" w:cs="Arial"/>
          <w:sz w:val="22"/>
        </w:rPr>
        <w:t>Yours sincerely</w:t>
      </w:r>
    </w:p>
    <w:p w14:paraId="2C2F1F3C" w14:textId="77777777" w:rsidR="00AB3D60" w:rsidRPr="00B024AF" w:rsidRDefault="00AB3D60" w:rsidP="00AB3D60">
      <w:pPr>
        <w:rPr>
          <w:rFonts w:ascii="Arial" w:hAnsi="Arial" w:cs="Arial"/>
          <w:sz w:val="22"/>
        </w:rPr>
      </w:pPr>
    </w:p>
    <w:p w14:paraId="26CDFFBD" w14:textId="77777777" w:rsidR="00AB3D60" w:rsidRPr="00B024AF" w:rsidRDefault="00AB3D60" w:rsidP="00AB3D60">
      <w:pPr>
        <w:rPr>
          <w:rFonts w:ascii="Arial" w:hAnsi="Arial" w:cs="Arial"/>
          <w:sz w:val="22"/>
        </w:rPr>
      </w:pPr>
    </w:p>
    <w:p w14:paraId="47D8BF51" w14:textId="77777777" w:rsidR="00AB3D60" w:rsidRPr="00B024AF" w:rsidRDefault="00AB3D60" w:rsidP="00AB3D60">
      <w:pPr>
        <w:rPr>
          <w:rFonts w:ascii="Arial" w:hAnsi="Arial" w:cs="Arial"/>
          <w:sz w:val="22"/>
        </w:rPr>
      </w:pPr>
    </w:p>
    <w:p w14:paraId="61304F1B" w14:textId="77777777" w:rsidR="00AB3D60" w:rsidRPr="00B024AF" w:rsidRDefault="00AB3D60" w:rsidP="00AB3D60">
      <w:pPr>
        <w:rPr>
          <w:rFonts w:ascii="Arial" w:hAnsi="Arial" w:cs="Arial"/>
          <w:sz w:val="22"/>
        </w:rPr>
      </w:pPr>
    </w:p>
    <w:p w14:paraId="15579FFE" w14:textId="77777777" w:rsidR="00AB3D60" w:rsidRDefault="00AB3D60" w:rsidP="00AB3D60">
      <w:pPr>
        <w:rPr>
          <w:rFonts w:ascii="Arial" w:hAnsi="Arial" w:cs="Arial"/>
          <w:sz w:val="22"/>
        </w:rPr>
      </w:pPr>
    </w:p>
    <w:p w14:paraId="6280BA80" w14:textId="77777777" w:rsidR="000136FA" w:rsidRPr="00B024AF" w:rsidRDefault="000136FA" w:rsidP="00AB3D60">
      <w:pPr>
        <w:rPr>
          <w:rFonts w:ascii="Arial" w:hAnsi="Arial" w:cs="Arial"/>
          <w:sz w:val="22"/>
        </w:rPr>
      </w:pPr>
    </w:p>
    <w:p w14:paraId="5DA19D4D" w14:textId="128F9869" w:rsidR="00AB3D60" w:rsidRPr="00B024AF" w:rsidRDefault="00AB3D60" w:rsidP="00AB3D60">
      <w:pPr>
        <w:rPr>
          <w:rFonts w:ascii="Arial" w:hAnsi="Arial" w:cs="Arial"/>
          <w:b/>
          <w:bCs/>
          <w:sz w:val="22"/>
        </w:rPr>
      </w:pPr>
      <w:r w:rsidRPr="00B024AF">
        <w:rPr>
          <w:rFonts w:ascii="Arial" w:hAnsi="Arial" w:cs="Arial"/>
          <w:b/>
          <w:bCs/>
          <w:sz w:val="22"/>
        </w:rPr>
        <w:t>JASON CLARE</w:t>
      </w:r>
      <w:r w:rsidRPr="00B024AF">
        <w:rPr>
          <w:rFonts w:ascii="Arial" w:hAnsi="Arial" w:cs="Arial"/>
          <w:b/>
          <w:bCs/>
          <w:sz w:val="22"/>
        </w:rPr>
        <w:tab/>
      </w:r>
      <w:r w:rsidRPr="00B024AF">
        <w:rPr>
          <w:rFonts w:ascii="Arial" w:hAnsi="Arial" w:cs="Arial"/>
          <w:b/>
          <w:bCs/>
          <w:sz w:val="22"/>
        </w:rPr>
        <w:tab/>
      </w:r>
      <w:r w:rsidRPr="00B024AF">
        <w:rPr>
          <w:rFonts w:ascii="Arial" w:hAnsi="Arial" w:cs="Arial"/>
          <w:b/>
          <w:bCs/>
          <w:sz w:val="22"/>
        </w:rPr>
        <w:tab/>
      </w:r>
      <w:r w:rsidRPr="00B024AF">
        <w:rPr>
          <w:rFonts w:ascii="Arial" w:hAnsi="Arial" w:cs="Arial"/>
          <w:b/>
          <w:bCs/>
          <w:sz w:val="22"/>
        </w:rPr>
        <w:tab/>
      </w:r>
      <w:r w:rsidRPr="00B024AF">
        <w:rPr>
          <w:rFonts w:ascii="Arial" w:hAnsi="Arial" w:cs="Arial"/>
          <w:b/>
          <w:bCs/>
          <w:sz w:val="22"/>
        </w:rPr>
        <w:tab/>
      </w:r>
      <w:r w:rsidRPr="00B024AF">
        <w:rPr>
          <w:rFonts w:ascii="Arial" w:hAnsi="Arial" w:cs="Arial"/>
          <w:b/>
          <w:bCs/>
          <w:sz w:val="22"/>
        </w:rPr>
        <w:tab/>
      </w:r>
      <w:r w:rsidR="00B024AF">
        <w:rPr>
          <w:rFonts w:ascii="Arial" w:hAnsi="Arial" w:cs="Arial"/>
          <w:b/>
          <w:bCs/>
          <w:sz w:val="22"/>
        </w:rPr>
        <w:t xml:space="preserve">      </w:t>
      </w:r>
      <w:r w:rsidRPr="00B024AF">
        <w:rPr>
          <w:rFonts w:ascii="Arial" w:hAnsi="Arial" w:cs="Arial"/>
          <w:b/>
          <w:bCs/>
          <w:sz w:val="22"/>
        </w:rPr>
        <w:t>ANDREW GILES</w:t>
      </w:r>
    </w:p>
    <w:p w14:paraId="4C6DA4E4" w14:textId="77777777" w:rsidR="00B024AF" w:rsidRDefault="00B024AF" w:rsidP="00AB3D60">
      <w:pPr>
        <w:rPr>
          <w:rFonts w:ascii="Arial" w:hAnsi="Arial" w:cs="Arial"/>
          <w:sz w:val="22"/>
        </w:rPr>
      </w:pPr>
    </w:p>
    <w:p w14:paraId="4C952A62" w14:textId="2C5EFF9F" w:rsidR="00AB3D60" w:rsidRPr="00B024AF" w:rsidRDefault="00B024AF" w:rsidP="00AB3D60">
      <w:pPr>
        <w:rPr>
          <w:rFonts w:ascii="Arial" w:hAnsi="Arial" w:cs="Arial"/>
          <w:sz w:val="22"/>
        </w:rPr>
      </w:pPr>
      <w:r>
        <w:rPr>
          <w:rFonts w:ascii="Arial" w:hAnsi="Arial" w:cs="Arial"/>
          <w:sz w:val="22"/>
        </w:rPr>
        <w:t xml:space="preserve">      /      / 2025                                                                                       /      / 2025</w:t>
      </w:r>
    </w:p>
    <w:p w14:paraId="1187CB85" w14:textId="29D6B15D" w:rsidR="00AB3D60" w:rsidRPr="00B024AF" w:rsidRDefault="00B024AF" w:rsidP="00AB3D60">
      <w:pPr>
        <w:rPr>
          <w:rFonts w:ascii="Arial" w:hAnsi="Arial" w:cs="Arial"/>
          <w:sz w:val="22"/>
        </w:rPr>
      </w:pPr>
      <w:r>
        <w:rPr>
          <w:rFonts w:ascii="Arial" w:hAnsi="Arial" w:cs="Arial"/>
          <w:sz w:val="22"/>
        </w:rPr>
        <w:t xml:space="preserve"> </w:t>
      </w:r>
    </w:p>
    <w:p w14:paraId="5D42C654" w14:textId="77777777" w:rsidR="00AB3D60" w:rsidRPr="00B024AF" w:rsidRDefault="00AB3D60" w:rsidP="002E6B9A">
      <w:pPr>
        <w:rPr>
          <w:rFonts w:ascii="Arial" w:hAnsi="Arial" w:cs="Arial"/>
          <w:color w:val="FF0000"/>
          <w:sz w:val="22"/>
        </w:rPr>
      </w:pPr>
    </w:p>
    <w:sectPr w:rsidR="00AB3D60" w:rsidRPr="00B024AF" w:rsidSect="00543982">
      <w:headerReference w:type="default" r:id="rId11"/>
      <w:footerReference w:type="default" r:id="rId12"/>
      <w:headerReference w:type="first" r:id="rId13"/>
      <w:footerReference w:type="first" r:id="rId14"/>
      <w:type w:val="continuous"/>
      <w:pgSz w:w="11906" w:h="16838" w:code="9"/>
      <w:pgMar w:top="1440" w:right="1440" w:bottom="851" w:left="1440"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767D9" w14:textId="77777777" w:rsidR="003C4A7A" w:rsidRDefault="003C4A7A" w:rsidP="00C0120A">
      <w:r>
        <w:separator/>
      </w:r>
    </w:p>
  </w:endnote>
  <w:endnote w:type="continuationSeparator" w:id="0">
    <w:p w14:paraId="0D258540" w14:textId="77777777" w:rsidR="003C4A7A" w:rsidRDefault="003C4A7A" w:rsidP="00C0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47406181"/>
      <w:docPartObj>
        <w:docPartGallery w:val="Page Numbers (Bottom of Page)"/>
        <w:docPartUnique/>
      </w:docPartObj>
    </w:sdtPr>
    <w:sdtEndPr>
      <w:rPr>
        <w:noProof/>
        <w:sz w:val="20"/>
        <w:szCs w:val="20"/>
      </w:rPr>
    </w:sdtEndPr>
    <w:sdtContent>
      <w:p w14:paraId="58B59B5F" w14:textId="0949D59D" w:rsidR="00C0120A" w:rsidRPr="0031041A" w:rsidRDefault="00C0120A" w:rsidP="00C0120A">
        <w:pPr>
          <w:pStyle w:val="Footer"/>
          <w:jc w:val="right"/>
          <w:rPr>
            <w:rFonts w:ascii="Arial" w:hAnsi="Arial" w:cs="Arial"/>
            <w:sz w:val="20"/>
            <w:szCs w:val="20"/>
          </w:rPr>
        </w:pPr>
        <w:r w:rsidRPr="0031041A">
          <w:rPr>
            <w:rFonts w:ascii="Arial" w:hAnsi="Arial" w:cs="Arial"/>
            <w:sz w:val="20"/>
            <w:szCs w:val="20"/>
          </w:rPr>
          <w:fldChar w:fldCharType="begin"/>
        </w:r>
        <w:r w:rsidRPr="0031041A">
          <w:rPr>
            <w:rFonts w:ascii="Arial" w:hAnsi="Arial" w:cs="Arial"/>
            <w:sz w:val="20"/>
            <w:szCs w:val="20"/>
          </w:rPr>
          <w:instrText xml:space="preserve"> PAGE   \* MERGEFORMAT </w:instrText>
        </w:r>
        <w:r w:rsidRPr="0031041A">
          <w:rPr>
            <w:rFonts w:ascii="Arial" w:hAnsi="Arial" w:cs="Arial"/>
            <w:sz w:val="20"/>
            <w:szCs w:val="20"/>
          </w:rPr>
          <w:fldChar w:fldCharType="separate"/>
        </w:r>
        <w:r w:rsidRPr="0031041A">
          <w:rPr>
            <w:rFonts w:ascii="Arial" w:hAnsi="Arial" w:cs="Arial"/>
            <w:noProof/>
            <w:sz w:val="20"/>
            <w:szCs w:val="20"/>
          </w:rPr>
          <w:t>2</w:t>
        </w:r>
        <w:r w:rsidRPr="0031041A">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alias w:val="Ministerial letterhead"/>
      <w:tag w:val="Ministerial letterhead"/>
      <w:id w:val="1701892517"/>
      <w:lock w:val="sdtLocked"/>
      <w:placeholder>
        <w:docPart w:val="DefaultPlaceholder_-1854013440"/>
      </w:placeholder>
    </w:sdtPr>
    <w:sdtContent>
      <w:sdt>
        <w:sdtPr>
          <w:rPr>
            <w:rFonts w:ascii="Arial" w:hAnsi="Arial" w:cs="Arial"/>
            <w:sz w:val="20"/>
            <w:szCs w:val="20"/>
          </w:rPr>
          <w:alias w:val="Ministerial letterhead"/>
          <w:tag w:val="Ministerial letterhead"/>
          <w:id w:val="-1034505411"/>
          <w:lock w:val="sdtContentLocked"/>
          <w:placeholder>
            <w:docPart w:val="4D1D9D6867084C8697CD08034EB65437"/>
          </w:placeholder>
        </w:sdtPr>
        <w:sdtContent>
          <w:p w14:paraId="40FA176B" w14:textId="77777777" w:rsidR="00183BD3" w:rsidRPr="00352060" w:rsidRDefault="00183BD3" w:rsidP="00183BD3">
            <w:pPr>
              <w:pStyle w:val="Footer"/>
              <w:jc w:val="center"/>
              <w:rPr>
                <w:rFonts w:ascii="Arial" w:hAnsi="Arial" w:cs="Arial"/>
                <w:sz w:val="20"/>
                <w:szCs w:val="20"/>
              </w:rPr>
            </w:pPr>
            <w:r w:rsidRPr="00352060">
              <w:rPr>
                <w:rFonts w:ascii="Arial" w:hAnsi="Arial" w:cs="Arial"/>
                <w:sz w:val="20"/>
                <w:szCs w:val="20"/>
              </w:rPr>
              <w:t>Parli</w:t>
            </w:r>
            <w:r w:rsidRPr="00352060">
              <w:rPr>
                <w:rStyle w:val="FooterTextChar"/>
                <w:rFonts w:ascii="Arial" w:hAnsi="Arial" w:cs="Arial"/>
                <w:color w:val="auto"/>
                <w:szCs w:val="20"/>
              </w:rPr>
              <w:t>ament House</w:t>
            </w:r>
            <w:r w:rsidRPr="00352060">
              <w:rPr>
                <w:rFonts w:ascii="Arial" w:hAnsi="Arial" w:cs="Arial"/>
                <w:sz w:val="20"/>
                <w:szCs w:val="20"/>
              </w:rPr>
              <w:t>, Canberra ACT 2600</w:t>
            </w:r>
          </w:p>
        </w:sdtContent>
      </w:sdt>
      <w:p w14:paraId="54563ECB" w14:textId="55614713" w:rsidR="00C0120A" w:rsidRPr="00757950" w:rsidRDefault="00000000" w:rsidP="00543982">
        <w:pPr>
          <w:jc w:val="center"/>
          <w:rPr>
            <w:rFonts w:ascii="Arial" w:hAnsi="Arial" w:cs="Arial"/>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F86F3" w14:textId="77777777" w:rsidR="003C4A7A" w:rsidRDefault="003C4A7A" w:rsidP="00C0120A">
      <w:r>
        <w:separator/>
      </w:r>
    </w:p>
  </w:footnote>
  <w:footnote w:type="continuationSeparator" w:id="0">
    <w:p w14:paraId="591A651A" w14:textId="77777777" w:rsidR="003C4A7A" w:rsidRDefault="003C4A7A" w:rsidP="00C01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2D94" w14:textId="77777777" w:rsidR="00C0120A" w:rsidRDefault="00C0120A" w:rsidP="00314928">
    <w:pPr>
      <w:tabs>
        <w:tab w:val="center" w:pos="1134"/>
      </w:tabs>
      <w:ind w:right="1132"/>
      <w:contextualSpacing/>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alias w:val="Ministerial letterhead"/>
      <w:tag w:val="Ministerial letterhead"/>
      <w:id w:val="-1190372154"/>
      <w:placeholder>
        <w:docPart w:val="DefaultPlaceholder_-1854013440"/>
      </w:placeholder>
    </w:sdtPr>
    <w:sdtEndPr>
      <w:rPr>
        <w:b w:val="0"/>
        <w:sz w:val="32"/>
        <w:szCs w:val="32"/>
      </w:rPr>
    </w:sdtEndPr>
    <w:sdtContent>
      <w:p w14:paraId="24DA8C64" w14:textId="7141D598" w:rsidR="004870F8" w:rsidRPr="00170C6F" w:rsidRDefault="00C61F6C" w:rsidP="00170C6F">
        <w:pPr>
          <w:jc w:val="center"/>
          <w:rPr>
            <w:b/>
            <w:bCs/>
          </w:rPr>
        </w:pPr>
        <w:r>
          <w:rPr>
            <w:noProof/>
          </w:rPr>
          <w:drawing>
            <wp:inline distT="0" distB="0" distL="0" distR="0" wp14:anchorId="7BB9C67F" wp14:editId="21010208">
              <wp:extent cx="1015365" cy="74422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365" cy="744220"/>
                      </a:xfrm>
                      <a:prstGeom prst="rect">
                        <a:avLst/>
                      </a:prstGeom>
                      <a:noFill/>
                      <a:ln>
                        <a:noFill/>
                      </a:ln>
                    </pic:spPr>
                  </pic:pic>
                </a:graphicData>
              </a:graphic>
            </wp:inline>
          </w:drawing>
        </w:r>
      </w:p>
    </w:sdtContent>
  </w:sdt>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103"/>
    </w:tblGrid>
    <w:tr w:rsidR="004C3770" w:rsidRPr="00A66B76" w14:paraId="0CD478F4" w14:textId="77777777" w:rsidTr="76B5C1CF">
      <w:tc>
        <w:tcPr>
          <w:tcW w:w="3686" w:type="dxa"/>
        </w:tcPr>
        <w:p w14:paraId="18570FB2" w14:textId="70C801FC" w:rsidR="00693C7E" w:rsidRPr="00486869" w:rsidRDefault="00693C7E" w:rsidP="00693C7E">
          <w:pPr>
            <w:tabs>
              <w:tab w:val="center" w:pos="4513"/>
              <w:tab w:val="right" w:pos="9026"/>
            </w:tabs>
            <w:ind w:left="-105"/>
            <w:rPr>
              <w:rFonts w:ascii="Arial" w:hAnsi="Arial" w:cs="Arial"/>
              <w:b/>
              <w:sz w:val="28"/>
              <w:szCs w:val="28"/>
            </w:rPr>
          </w:pPr>
          <w:r w:rsidRPr="00486869">
            <w:rPr>
              <w:rFonts w:ascii="Arial" w:hAnsi="Arial" w:cs="Arial"/>
              <w:b/>
              <w:sz w:val="28"/>
              <w:szCs w:val="28"/>
            </w:rPr>
            <w:t>The Hon Jason Clare MP</w:t>
          </w:r>
        </w:p>
        <w:p w14:paraId="61C753B4" w14:textId="5F01EF76" w:rsidR="004C3770" w:rsidRPr="00486869" w:rsidRDefault="00693C7E" w:rsidP="00693C7E">
          <w:pPr>
            <w:ind w:left="-106"/>
            <w:rPr>
              <w:rFonts w:ascii="Arial" w:hAnsi="Arial" w:cs="Arial"/>
              <w:szCs w:val="24"/>
            </w:rPr>
          </w:pPr>
          <w:r w:rsidRPr="00486869">
            <w:rPr>
              <w:rFonts w:ascii="Arial" w:hAnsi="Arial" w:cs="Arial"/>
              <w:szCs w:val="24"/>
            </w:rPr>
            <w:t>Minister for Education</w:t>
          </w:r>
        </w:p>
        <w:p w14:paraId="07DB17A3" w14:textId="77777777" w:rsidR="004C3770" w:rsidRPr="00486869" w:rsidRDefault="004C3770" w:rsidP="004C3770">
          <w:pPr>
            <w:jc w:val="center"/>
            <w:rPr>
              <w:rFonts w:ascii="Arial" w:hAnsi="Arial" w:cs="Arial"/>
              <w:b/>
              <w:sz w:val="28"/>
              <w:szCs w:val="28"/>
            </w:rPr>
          </w:pPr>
        </w:p>
      </w:tc>
      <w:tc>
        <w:tcPr>
          <w:tcW w:w="5103" w:type="dxa"/>
        </w:tcPr>
        <w:p w14:paraId="3384E7F3" w14:textId="27951DC8" w:rsidR="00693C7E" w:rsidRPr="00486869" w:rsidRDefault="00AB3D60" w:rsidP="76B5C1CF">
          <w:pPr>
            <w:tabs>
              <w:tab w:val="center" w:pos="4513"/>
              <w:tab w:val="right" w:pos="9026"/>
            </w:tabs>
            <w:ind w:left="-105"/>
            <w:jc w:val="right"/>
            <w:rPr>
              <w:rFonts w:ascii="Arial" w:hAnsi="Arial" w:cs="Arial"/>
              <w:b/>
              <w:bCs/>
              <w:sz w:val="28"/>
              <w:szCs w:val="28"/>
            </w:rPr>
          </w:pPr>
          <w:r>
            <w:rPr>
              <w:rFonts w:ascii="Arial" w:hAnsi="Arial" w:cs="Arial"/>
              <w:b/>
              <w:bCs/>
              <w:sz w:val="28"/>
              <w:szCs w:val="28"/>
            </w:rPr>
            <w:t>The</w:t>
          </w:r>
          <w:r w:rsidR="76B5C1CF" w:rsidRPr="00486869">
            <w:rPr>
              <w:rFonts w:ascii="Arial" w:hAnsi="Arial" w:cs="Arial"/>
              <w:b/>
              <w:bCs/>
              <w:sz w:val="28"/>
              <w:szCs w:val="28"/>
            </w:rPr>
            <w:t xml:space="preserve"> Hon</w:t>
          </w:r>
          <w:r w:rsidR="00486869" w:rsidRPr="00486869">
            <w:rPr>
              <w:rFonts w:ascii="Arial" w:hAnsi="Arial" w:cs="Arial"/>
              <w:b/>
              <w:bCs/>
              <w:sz w:val="28"/>
              <w:szCs w:val="28"/>
            </w:rPr>
            <w:t xml:space="preserve"> </w:t>
          </w:r>
          <w:r>
            <w:rPr>
              <w:rFonts w:ascii="Arial" w:hAnsi="Arial" w:cs="Arial"/>
              <w:b/>
              <w:bCs/>
              <w:sz w:val="28"/>
              <w:szCs w:val="28"/>
            </w:rPr>
            <w:t>Andrew Giles MP</w:t>
          </w:r>
        </w:p>
        <w:p w14:paraId="7B267146" w14:textId="6FA4C3E4" w:rsidR="00CD3FBF" w:rsidRPr="00AB3D60" w:rsidRDefault="00693C7E" w:rsidP="00AB3D60">
          <w:pPr>
            <w:jc w:val="right"/>
            <w:rPr>
              <w:rFonts w:ascii="Arial" w:hAnsi="Arial" w:cs="Arial"/>
              <w:szCs w:val="24"/>
            </w:rPr>
          </w:pPr>
          <w:r w:rsidRPr="00486869">
            <w:rPr>
              <w:rFonts w:ascii="Arial" w:hAnsi="Arial" w:cs="Arial"/>
              <w:szCs w:val="24"/>
            </w:rPr>
            <w:t xml:space="preserve">Minister for </w:t>
          </w:r>
          <w:r w:rsidR="00AB3D60">
            <w:rPr>
              <w:rFonts w:ascii="Arial" w:hAnsi="Arial" w:cs="Arial"/>
              <w:szCs w:val="24"/>
            </w:rPr>
            <w:t>Skills and Training</w:t>
          </w:r>
        </w:p>
      </w:tc>
    </w:tr>
  </w:tbl>
  <w:p w14:paraId="48A96A2F" w14:textId="7A12BD78" w:rsidR="00C0120A" w:rsidRPr="003A38B8" w:rsidRDefault="00000000" w:rsidP="00F20DD9">
    <w:pPr>
      <w:pStyle w:val="PDRNumber"/>
      <w:ind w:right="379"/>
      <w:jc w:val="right"/>
      <w:rPr>
        <w:rFonts w:ascii="Arial" w:hAnsi="Arial" w:cs="Arial"/>
      </w:rPr>
    </w:pPr>
    <w:sdt>
      <w:sdtPr>
        <w:rPr>
          <w:rFonts w:ascii="Arial" w:hAnsi="Arial" w:cs="Arial"/>
        </w:rPr>
        <w:alias w:val="Reference"/>
        <w:tag w:val="Reference"/>
        <w:id w:val="329413249"/>
        <w:lock w:val="sdtContentLocked"/>
        <w:placeholder>
          <w:docPart w:val="7C6CFA8624B9490EA9FF50B64EF6EEE4"/>
        </w:placeholder>
      </w:sdtPr>
      <w:sdtContent>
        <w:r w:rsidR="00C0120A" w:rsidRPr="003A38B8">
          <w:rPr>
            <w:rFonts w:ascii="Arial" w:hAnsi="Arial" w:cs="Arial"/>
          </w:rPr>
          <w:t>Reference:</w:t>
        </w:r>
      </w:sdtContent>
    </w:sdt>
    <w:r w:rsidR="00C0120A" w:rsidRPr="003A38B8">
      <w:rPr>
        <w:rFonts w:ascii="Arial" w:hAnsi="Arial" w:cs="Arial"/>
      </w:rPr>
      <w:t xml:space="preserve"> </w:t>
    </w:r>
    <w:r w:rsidR="00AB3D60">
      <w:rPr>
        <w:rFonts w:ascii="Arial" w:hAnsi="Arial" w:cs="Arial"/>
        <w:color w:val="000000" w:themeColor="text1"/>
      </w:rPr>
      <w:t>MS25-000608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360F9"/>
    <w:multiLevelType w:val="hybridMultilevel"/>
    <w:tmpl w:val="E228A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44781C"/>
    <w:multiLevelType w:val="hybridMultilevel"/>
    <w:tmpl w:val="229AE7A2"/>
    <w:lvl w:ilvl="0" w:tplc="FFFFFFFF">
      <w:start w:val="1"/>
      <w:numFmt w:val="decimal"/>
      <w:lvlText w:val="%1."/>
      <w:lvlJc w:val="left"/>
      <w:pPr>
        <w:ind w:left="720" w:hanging="360"/>
      </w:pPr>
      <w:rPr>
        <w:rFonts w:hint="default"/>
      </w:rPr>
    </w:lvl>
    <w:lvl w:ilvl="1" w:tplc="0C090001">
      <w:start w:val="1"/>
      <w:numFmt w:val="bullet"/>
      <w:lvlText w:val=""/>
      <w:lvlJc w:val="left"/>
      <w:pPr>
        <w:ind w:left="720" w:hanging="360"/>
      </w:pPr>
      <w:rPr>
        <w:rFonts w:ascii="Symbol" w:hAnsi="Symbol" w:hint="default"/>
      </w:rPr>
    </w:lvl>
    <w:lvl w:ilvl="2" w:tplc="0C090005">
      <w:start w:val="1"/>
      <w:numFmt w:val="bullet"/>
      <w:lvlText w:val=""/>
      <w:lvlJc w:val="left"/>
      <w:pPr>
        <w:ind w:left="1920" w:hanging="360"/>
      </w:pPr>
      <w:rPr>
        <w:rFonts w:ascii="Wingdings" w:hAnsi="Wingdings" w:hint="default"/>
      </w:rPr>
    </w:lvl>
    <w:lvl w:ilvl="3" w:tplc="0C090001">
      <w:start w:val="1"/>
      <w:numFmt w:val="bullet"/>
      <w:lvlText w:val=""/>
      <w:lvlJc w:val="left"/>
      <w:pPr>
        <w:ind w:left="720" w:hanging="360"/>
      </w:pPr>
      <w:rPr>
        <w:rFonts w:ascii="Symbol" w:hAnsi="Symbol" w:hint="default"/>
      </w:rPr>
    </w:lvl>
    <w:lvl w:ilvl="4" w:tplc="09BCB788">
      <w:start w:val="1"/>
      <w:numFmt w:val="bullet"/>
      <w:lvlText w:val="-"/>
      <w:lvlJc w:val="left"/>
      <w:pPr>
        <w:ind w:left="2487" w:hanging="360"/>
      </w:pPr>
      <w:rPr>
        <w:rFonts w:ascii="Courier New" w:hAnsi="Courier New"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9EC566A"/>
    <w:multiLevelType w:val="hybridMultilevel"/>
    <w:tmpl w:val="7386509C"/>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644"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7286EEF"/>
    <w:multiLevelType w:val="hybridMultilevel"/>
    <w:tmpl w:val="41409A08"/>
    <w:lvl w:ilvl="0" w:tplc="0C090003">
      <w:start w:val="1"/>
      <w:numFmt w:val="bullet"/>
      <w:lvlText w:val="o"/>
      <w:lvlJc w:val="left"/>
      <w:pPr>
        <w:ind w:left="1070" w:hanging="360"/>
      </w:pPr>
      <w:rPr>
        <w:rFonts w:ascii="Courier New" w:hAnsi="Courier New" w:cs="Courier New"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4" w15:restartNumberingAfterBreak="0">
    <w:nsid w:val="61013208"/>
    <w:multiLevelType w:val="hybridMultilevel"/>
    <w:tmpl w:val="3420282C"/>
    <w:lvl w:ilvl="0" w:tplc="0C090003">
      <w:start w:val="1"/>
      <w:numFmt w:val="bullet"/>
      <w:lvlText w:val="o"/>
      <w:lvlJc w:val="left"/>
      <w:pPr>
        <w:ind w:left="1070" w:hanging="360"/>
      </w:pPr>
      <w:rPr>
        <w:rFonts w:ascii="Courier New" w:hAnsi="Courier New" w:cs="Courier New"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5" w15:restartNumberingAfterBreak="0">
    <w:nsid w:val="704E2CBC"/>
    <w:multiLevelType w:val="hybridMultilevel"/>
    <w:tmpl w:val="5BF894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26322635">
    <w:abstractNumId w:val="5"/>
  </w:num>
  <w:num w:numId="2" w16cid:durableId="1374815849">
    <w:abstractNumId w:val="0"/>
  </w:num>
  <w:num w:numId="3" w16cid:durableId="238289781">
    <w:abstractNumId w:val="1"/>
  </w:num>
  <w:num w:numId="4" w16cid:durableId="184514415">
    <w:abstractNumId w:val="2"/>
  </w:num>
  <w:num w:numId="5" w16cid:durableId="1294336542">
    <w:abstractNumId w:val="4"/>
  </w:num>
  <w:num w:numId="6" w16cid:durableId="496727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0A"/>
    <w:rsid w:val="000136FA"/>
    <w:rsid w:val="000935BC"/>
    <w:rsid w:val="00093C14"/>
    <w:rsid w:val="00095151"/>
    <w:rsid w:val="00097AFE"/>
    <w:rsid w:val="000A04D0"/>
    <w:rsid w:val="000C3308"/>
    <w:rsid w:val="000E500A"/>
    <w:rsid w:val="001277BE"/>
    <w:rsid w:val="00150FD4"/>
    <w:rsid w:val="00170C6F"/>
    <w:rsid w:val="00183BD3"/>
    <w:rsid w:val="00185ED0"/>
    <w:rsid w:val="001F2519"/>
    <w:rsid w:val="001F6627"/>
    <w:rsid w:val="00222348"/>
    <w:rsid w:val="00260C6A"/>
    <w:rsid w:val="00285CB1"/>
    <w:rsid w:val="002A459D"/>
    <w:rsid w:val="002E6B9A"/>
    <w:rsid w:val="0031041A"/>
    <w:rsid w:val="00327BD6"/>
    <w:rsid w:val="00352060"/>
    <w:rsid w:val="00363E79"/>
    <w:rsid w:val="00367A94"/>
    <w:rsid w:val="003A1168"/>
    <w:rsid w:val="003A38B8"/>
    <w:rsid w:val="003C4A7A"/>
    <w:rsid w:val="003D52FF"/>
    <w:rsid w:val="004219A9"/>
    <w:rsid w:val="00434DE8"/>
    <w:rsid w:val="00447E5C"/>
    <w:rsid w:val="00456DCD"/>
    <w:rsid w:val="00486869"/>
    <w:rsid w:val="004870F8"/>
    <w:rsid w:val="004952BF"/>
    <w:rsid w:val="004A27DE"/>
    <w:rsid w:val="004C3770"/>
    <w:rsid w:val="004D75B2"/>
    <w:rsid w:val="004F64D1"/>
    <w:rsid w:val="005141A8"/>
    <w:rsid w:val="005373DF"/>
    <w:rsid w:val="00543982"/>
    <w:rsid w:val="00550A98"/>
    <w:rsid w:val="00561F33"/>
    <w:rsid w:val="00571BE6"/>
    <w:rsid w:val="00577459"/>
    <w:rsid w:val="0059320D"/>
    <w:rsid w:val="005E7ED4"/>
    <w:rsid w:val="00602947"/>
    <w:rsid w:val="00614952"/>
    <w:rsid w:val="00620E9D"/>
    <w:rsid w:val="00623A78"/>
    <w:rsid w:val="00662866"/>
    <w:rsid w:val="0066723E"/>
    <w:rsid w:val="00693C7E"/>
    <w:rsid w:val="006E2FC2"/>
    <w:rsid w:val="006E69D8"/>
    <w:rsid w:val="00707A96"/>
    <w:rsid w:val="00727EB5"/>
    <w:rsid w:val="007442BB"/>
    <w:rsid w:val="00756CE6"/>
    <w:rsid w:val="00757950"/>
    <w:rsid w:val="007620ED"/>
    <w:rsid w:val="00771222"/>
    <w:rsid w:val="00821510"/>
    <w:rsid w:val="00835603"/>
    <w:rsid w:val="008640CA"/>
    <w:rsid w:val="00866C99"/>
    <w:rsid w:val="008B3830"/>
    <w:rsid w:val="008D0684"/>
    <w:rsid w:val="00960388"/>
    <w:rsid w:val="00981BE9"/>
    <w:rsid w:val="00990478"/>
    <w:rsid w:val="009C01BE"/>
    <w:rsid w:val="009F17C2"/>
    <w:rsid w:val="009F187A"/>
    <w:rsid w:val="00A03A7D"/>
    <w:rsid w:val="00A66B76"/>
    <w:rsid w:val="00A76EA3"/>
    <w:rsid w:val="00AA10F2"/>
    <w:rsid w:val="00AB3D60"/>
    <w:rsid w:val="00AC0904"/>
    <w:rsid w:val="00AE72D9"/>
    <w:rsid w:val="00AF5632"/>
    <w:rsid w:val="00AF7D8B"/>
    <w:rsid w:val="00B024AF"/>
    <w:rsid w:val="00B51EDF"/>
    <w:rsid w:val="00B73DB0"/>
    <w:rsid w:val="00B82331"/>
    <w:rsid w:val="00BA52F3"/>
    <w:rsid w:val="00BA5E13"/>
    <w:rsid w:val="00BE2A89"/>
    <w:rsid w:val="00BE5C5A"/>
    <w:rsid w:val="00C0120A"/>
    <w:rsid w:val="00C169CD"/>
    <w:rsid w:val="00C4286C"/>
    <w:rsid w:val="00C61F6C"/>
    <w:rsid w:val="00C755F6"/>
    <w:rsid w:val="00C978E8"/>
    <w:rsid w:val="00CC362D"/>
    <w:rsid w:val="00CD3FBF"/>
    <w:rsid w:val="00CE7FEA"/>
    <w:rsid w:val="00CF675B"/>
    <w:rsid w:val="00D3762E"/>
    <w:rsid w:val="00D62DFA"/>
    <w:rsid w:val="00DA74BD"/>
    <w:rsid w:val="00E04169"/>
    <w:rsid w:val="00E129AF"/>
    <w:rsid w:val="00E30C25"/>
    <w:rsid w:val="00E77538"/>
    <w:rsid w:val="00E859A2"/>
    <w:rsid w:val="00EA0D0B"/>
    <w:rsid w:val="00EB0E76"/>
    <w:rsid w:val="00ED7686"/>
    <w:rsid w:val="00F00765"/>
    <w:rsid w:val="00F14B12"/>
    <w:rsid w:val="00F20DD9"/>
    <w:rsid w:val="00F775CB"/>
    <w:rsid w:val="00F90B8B"/>
    <w:rsid w:val="00F94DE3"/>
    <w:rsid w:val="00FF102B"/>
    <w:rsid w:val="1811D166"/>
    <w:rsid w:val="276CB092"/>
    <w:rsid w:val="62B1B5CA"/>
    <w:rsid w:val="76B5C1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C3DA7"/>
  <w15:chartTrackingRefBased/>
  <w15:docId w15:val="{B661B0D6-1E17-4F90-B977-FF5BEC6A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20A"/>
    <w:pPr>
      <w:widowControl w:val="0"/>
      <w:spacing w:after="0" w:line="240" w:lineRule="auto"/>
    </w:pPr>
    <w:rPr>
      <w:rFonts w:ascii="Times New Roman" w:eastAsia="Times New Roman" w:hAnsi="Times New Roman" w:cs="Times New Roman"/>
      <w:sz w:val="24"/>
    </w:rPr>
  </w:style>
  <w:style w:type="paragraph" w:styleId="Heading2">
    <w:name w:val="heading 2"/>
    <w:basedOn w:val="Normal"/>
    <w:next w:val="Normal"/>
    <w:link w:val="Heading2Char"/>
    <w:uiPriority w:val="9"/>
    <w:unhideWhenUsed/>
    <w:qFormat/>
    <w:rsid w:val="00AB3D60"/>
    <w:pPr>
      <w:keepNext/>
      <w:keepLines/>
      <w:widowControl/>
      <w:spacing w:before="40" w:line="259" w:lineRule="auto"/>
      <w:outlineLvl w:val="1"/>
    </w:pPr>
    <w:rPr>
      <w:rFonts w:eastAsiaTheme="majorEastAsia" w:cstheme="majorBidi"/>
      <w:b/>
      <w:color w:val="000000" w:themeColor="text1"/>
      <w:kern w:val="2"/>
      <w:szCs w:val="26"/>
      <w14:ligatures w14:val="standardContextual"/>
    </w:rPr>
  </w:style>
  <w:style w:type="paragraph" w:styleId="Heading3">
    <w:name w:val="heading 3"/>
    <w:basedOn w:val="Normal"/>
    <w:next w:val="Normal"/>
    <w:link w:val="Heading3Char"/>
    <w:uiPriority w:val="9"/>
    <w:unhideWhenUsed/>
    <w:qFormat/>
    <w:rsid w:val="00AB3D60"/>
    <w:pPr>
      <w:keepNext/>
      <w:keepLines/>
      <w:widowControl/>
      <w:spacing w:before="40" w:after="40" w:line="259" w:lineRule="auto"/>
      <w:outlineLvl w:val="2"/>
    </w:pPr>
    <w:rPr>
      <w:rFonts w:eastAsiaTheme="majorEastAsia" w:cstheme="majorBidi"/>
      <w:b/>
      <w:color w:val="000000" w:themeColor="text1"/>
      <w:kern w:val="2"/>
      <w:sz w:val="2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20A"/>
    <w:pPr>
      <w:tabs>
        <w:tab w:val="center" w:pos="4513"/>
        <w:tab w:val="right" w:pos="9026"/>
      </w:tabs>
    </w:pPr>
  </w:style>
  <w:style w:type="character" w:customStyle="1" w:styleId="HeaderChar">
    <w:name w:val="Header Char"/>
    <w:basedOn w:val="DefaultParagraphFont"/>
    <w:link w:val="Header"/>
    <w:uiPriority w:val="99"/>
    <w:rsid w:val="00C0120A"/>
  </w:style>
  <w:style w:type="paragraph" w:styleId="Footer">
    <w:name w:val="footer"/>
    <w:basedOn w:val="Normal"/>
    <w:link w:val="FooterChar"/>
    <w:uiPriority w:val="99"/>
    <w:unhideWhenUsed/>
    <w:rsid w:val="00C0120A"/>
    <w:pPr>
      <w:tabs>
        <w:tab w:val="center" w:pos="4513"/>
        <w:tab w:val="right" w:pos="9026"/>
      </w:tabs>
    </w:pPr>
  </w:style>
  <w:style w:type="character" w:customStyle="1" w:styleId="FooterChar">
    <w:name w:val="Footer Char"/>
    <w:basedOn w:val="DefaultParagraphFont"/>
    <w:link w:val="Footer"/>
    <w:uiPriority w:val="99"/>
    <w:rsid w:val="00C0120A"/>
  </w:style>
  <w:style w:type="paragraph" w:customStyle="1" w:styleId="PDRNumber">
    <w:name w:val="PDR Number"/>
    <w:basedOn w:val="Normal"/>
    <w:link w:val="PDRNumberChar"/>
    <w:qFormat/>
    <w:rsid w:val="00C0120A"/>
    <w:pPr>
      <w:tabs>
        <w:tab w:val="center" w:pos="1134"/>
      </w:tabs>
      <w:ind w:right="1132"/>
      <w:contextualSpacing/>
    </w:pPr>
    <w:rPr>
      <w:sz w:val="16"/>
    </w:rPr>
  </w:style>
  <w:style w:type="character" w:customStyle="1" w:styleId="PDRNumberChar">
    <w:name w:val="PDR Number Char"/>
    <w:basedOn w:val="DefaultParagraphFont"/>
    <w:link w:val="PDRNumber"/>
    <w:rsid w:val="00C0120A"/>
    <w:rPr>
      <w:rFonts w:ascii="Times New Roman" w:eastAsia="Times New Roman" w:hAnsi="Times New Roman" w:cs="Times New Roman"/>
      <w:sz w:val="16"/>
    </w:rPr>
  </w:style>
  <w:style w:type="paragraph" w:customStyle="1" w:styleId="MCtext">
    <w:name w:val="MC text"/>
    <w:basedOn w:val="Normal"/>
    <w:qFormat/>
    <w:rsid w:val="00C0120A"/>
    <w:pPr>
      <w:widowControl/>
    </w:pPr>
    <w:rPr>
      <w:rFonts w:eastAsiaTheme="minorHAnsi"/>
      <w:szCs w:val="24"/>
    </w:rPr>
  </w:style>
  <w:style w:type="table" w:styleId="TableGrid">
    <w:name w:val="Table Grid"/>
    <w:basedOn w:val="TableNormal"/>
    <w:uiPriority w:val="39"/>
    <w:rsid w:val="00C01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ext">
    <w:name w:val="Footer Text"/>
    <w:basedOn w:val="Footer"/>
    <w:link w:val="FooterTextChar"/>
    <w:qFormat/>
    <w:rsid w:val="00C0120A"/>
    <w:pPr>
      <w:tabs>
        <w:tab w:val="clear" w:pos="4513"/>
        <w:tab w:val="clear" w:pos="9026"/>
        <w:tab w:val="center" w:pos="4153"/>
        <w:tab w:val="right" w:pos="8306"/>
      </w:tabs>
    </w:pPr>
    <w:rPr>
      <w:color w:val="365F91"/>
      <w:sz w:val="20"/>
      <w:szCs w:val="28"/>
    </w:rPr>
  </w:style>
  <w:style w:type="character" w:customStyle="1" w:styleId="FooterTextChar">
    <w:name w:val="Footer Text Char"/>
    <w:basedOn w:val="FooterChar"/>
    <w:link w:val="FooterText"/>
    <w:rsid w:val="00C0120A"/>
    <w:rPr>
      <w:rFonts w:ascii="Times New Roman" w:eastAsia="Times New Roman" w:hAnsi="Times New Roman" w:cs="Times New Roman"/>
      <w:color w:val="365F91"/>
      <w:sz w:val="20"/>
      <w:szCs w:val="28"/>
    </w:rPr>
  </w:style>
  <w:style w:type="character" w:customStyle="1" w:styleId="MinisterDate">
    <w:name w:val="MinisterDate"/>
    <w:basedOn w:val="DefaultParagraphFont"/>
    <w:rsid w:val="00456DCD"/>
    <w:rPr>
      <w:b/>
      <w:bCs w:val="0"/>
    </w:rPr>
  </w:style>
  <w:style w:type="character" w:styleId="CommentReference">
    <w:name w:val="annotation reference"/>
    <w:basedOn w:val="DefaultParagraphFont"/>
    <w:uiPriority w:val="99"/>
    <w:semiHidden/>
    <w:unhideWhenUsed/>
    <w:rsid w:val="00771222"/>
    <w:rPr>
      <w:sz w:val="16"/>
      <w:szCs w:val="16"/>
    </w:rPr>
  </w:style>
  <w:style w:type="paragraph" w:styleId="CommentText">
    <w:name w:val="annotation text"/>
    <w:basedOn w:val="Normal"/>
    <w:link w:val="CommentTextChar"/>
    <w:uiPriority w:val="99"/>
    <w:semiHidden/>
    <w:unhideWhenUsed/>
    <w:rsid w:val="00771222"/>
    <w:rPr>
      <w:sz w:val="20"/>
      <w:szCs w:val="20"/>
    </w:rPr>
  </w:style>
  <w:style w:type="character" w:customStyle="1" w:styleId="CommentTextChar">
    <w:name w:val="Comment Text Char"/>
    <w:basedOn w:val="DefaultParagraphFont"/>
    <w:link w:val="CommentText"/>
    <w:uiPriority w:val="99"/>
    <w:semiHidden/>
    <w:rsid w:val="007712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1222"/>
    <w:rPr>
      <w:b/>
      <w:bCs/>
    </w:rPr>
  </w:style>
  <w:style w:type="character" w:customStyle="1" w:styleId="CommentSubjectChar">
    <w:name w:val="Comment Subject Char"/>
    <w:basedOn w:val="CommentTextChar"/>
    <w:link w:val="CommentSubject"/>
    <w:uiPriority w:val="99"/>
    <w:semiHidden/>
    <w:rsid w:val="00771222"/>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BE5C5A"/>
    <w:rPr>
      <w:color w:val="808080"/>
    </w:rPr>
  </w:style>
  <w:style w:type="character" w:customStyle="1" w:styleId="Heading2Char">
    <w:name w:val="Heading 2 Char"/>
    <w:basedOn w:val="DefaultParagraphFont"/>
    <w:link w:val="Heading2"/>
    <w:uiPriority w:val="9"/>
    <w:rsid w:val="00AB3D60"/>
    <w:rPr>
      <w:rFonts w:ascii="Times New Roman" w:eastAsiaTheme="majorEastAsia" w:hAnsi="Times New Roman" w:cstheme="majorBidi"/>
      <w:b/>
      <w:color w:val="000000" w:themeColor="text1"/>
      <w:kern w:val="2"/>
      <w:sz w:val="24"/>
      <w:szCs w:val="26"/>
      <w14:ligatures w14:val="standardContextual"/>
    </w:rPr>
  </w:style>
  <w:style w:type="character" w:customStyle="1" w:styleId="Heading3Char">
    <w:name w:val="Heading 3 Char"/>
    <w:basedOn w:val="DefaultParagraphFont"/>
    <w:link w:val="Heading3"/>
    <w:uiPriority w:val="9"/>
    <w:rsid w:val="00AB3D60"/>
    <w:rPr>
      <w:rFonts w:ascii="Times New Roman" w:eastAsiaTheme="majorEastAsia" w:hAnsi="Times New Roman" w:cstheme="majorBidi"/>
      <w:b/>
      <w:color w:val="000000" w:themeColor="text1"/>
      <w:kern w:val="2"/>
      <w:szCs w:val="24"/>
      <w14:ligatures w14:val="standardContextual"/>
    </w:rPr>
  </w:style>
  <w:style w:type="paragraph" w:styleId="ListParagraph">
    <w:name w:val="List Paragraph"/>
    <w:aliases w:val="0Bullet,Body Bullets 1,Bullet Point,Bullet point,Bullet points,Bulleted Para,Content descriptions,L,List Paragraph Number,List Paragraph1,List Paragraph11,List Paragraph2,NFP GP Bulleted List,Recommendation,bullet point list"/>
    <w:basedOn w:val="Normal"/>
    <w:link w:val="ListParagraphChar"/>
    <w:uiPriority w:val="34"/>
    <w:qFormat/>
    <w:rsid w:val="00AB3D60"/>
    <w:pPr>
      <w:widowControl/>
      <w:spacing w:after="160" w:line="259" w:lineRule="auto"/>
      <w:ind w:left="720"/>
      <w:contextualSpacing/>
    </w:pPr>
    <w:rPr>
      <w:rFonts w:eastAsiaTheme="minorHAnsi" w:cstheme="minorBidi"/>
      <w:kern w:val="2"/>
      <w:sz w:val="22"/>
      <w14:ligatures w14:val="standardContextual"/>
    </w:rPr>
  </w:style>
  <w:style w:type="character" w:customStyle="1" w:styleId="ListParagraphChar">
    <w:name w:val="List Paragraph Char"/>
    <w:aliases w:val="0Bullet Char,Body Bullets 1 Char,Bullet Point Char,Bullet point Char,Bullet points Char,Bulleted Para Char,Content descriptions Char,L Char,List Paragraph Number Char,List Paragraph1 Char,List Paragraph11 Char,List Paragraph2 Char"/>
    <w:basedOn w:val="DefaultParagraphFont"/>
    <w:link w:val="ListParagraph"/>
    <w:uiPriority w:val="34"/>
    <w:locked/>
    <w:rsid w:val="00AB3D60"/>
    <w:rPr>
      <w:rFonts w:ascii="Times New Roman" w:hAnsi="Times New Roman"/>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456584">
      <w:bodyDiv w:val="1"/>
      <w:marLeft w:val="0"/>
      <w:marRight w:val="0"/>
      <w:marTop w:val="0"/>
      <w:marBottom w:val="0"/>
      <w:divBdr>
        <w:top w:val="none" w:sz="0" w:space="0" w:color="auto"/>
        <w:left w:val="none" w:sz="0" w:space="0" w:color="auto"/>
        <w:bottom w:val="none" w:sz="0" w:space="0" w:color="auto"/>
        <w:right w:val="none" w:sz="0" w:space="0" w:color="auto"/>
      </w:divBdr>
    </w:div>
    <w:div w:id="200535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6CFA8624B9490EA9FF50B64EF6EEE4"/>
        <w:category>
          <w:name w:val="General"/>
          <w:gallery w:val="placeholder"/>
        </w:category>
        <w:types>
          <w:type w:val="bbPlcHdr"/>
        </w:types>
        <w:behaviors>
          <w:behavior w:val="content"/>
        </w:behaviors>
        <w:guid w:val="{E667D866-B644-4065-A6BA-491C693FB061}"/>
      </w:docPartPr>
      <w:docPartBody>
        <w:p w:rsidR="002206B6" w:rsidRDefault="005F1FF3" w:rsidP="005F1FF3">
          <w:pPr>
            <w:pStyle w:val="7C6CFA8624B9490EA9FF50B64EF6EEE4"/>
          </w:pPr>
          <w:r w:rsidRPr="001A4D0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D60512A-69B4-49C1-B8D2-E172664B20A8}"/>
      </w:docPartPr>
      <w:docPartBody>
        <w:p w:rsidR="00810D3D" w:rsidRDefault="002C6341">
          <w:r w:rsidRPr="00612652">
            <w:rPr>
              <w:rStyle w:val="PlaceholderText"/>
            </w:rPr>
            <w:t>Click or tap here to enter text.</w:t>
          </w:r>
        </w:p>
      </w:docPartBody>
    </w:docPart>
    <w:docPart>
      <w:docPartPr>
        <w:name w:val="4D1D9D6867084C8697CD08034EB65437"/>
        <w:category>
          <w:name w:val="General"/>
          <w:gallery w:val="placeholder"/>
        </w:category>
        <w:types>
          <w:type w:val="bbPlcHdr"/>
        </w:types>
        <w:behaviors>
          <w:behavior w:val="content"/>
        </w:behaviors>
        <w:guid w:val="{7EBF2FA8-F7E2-479F-9440-BD6D28B42744}"/>
      </w:docPartPr>
      <w:docPartBody>
        <w:p w:rsidR="009C0FE6" w:rsidRDefault="009C0FE6" w:rsidP="009C0FE6">
          <w:pPr>
            <w:pStyle w:val="4D1D9D6867084C8697CD08034EB65437"/>
          </w:pPr>
          <w:r w:rsidRPr="006126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F3"/>
    <w:rsid w:val="0001083F"/>
    <w:rsid w:val="00050418"/>
    <w:rsid w:val="001138CD"/>
    <w:rsid w:val="001B49F5"/>
    <w:rsid w:val="002206B6"/>
    <w:rsid w:val="002C6341"/>
    <w:rsid w:val="00327BD6"/>
    <w:rsid w:val="004A27DE"/>
    <w:rsid w:val="00520236"/>
    <w:rsid w:val="005F1FF3"/>
    <w:rsid w:val="00602947"/>
    <w:rsid w:val="00614952"/>
    <w:rsid w:val="00727EB5"/>
    <w:rsid w:val="00756CE6"/>
    <w:rsid w:val="00810D3D"/>
    <w:rsid w:val="00835603"/>
    <w:rsid w:val="00895183"/>
    <w:rsid w:val="00932AC9"/>
    <w:rsid w:val="00940543"/>
    <w:rsid w:val="009C0FE6"/>
    <w:rsid w:val="00B73DB0"/>
    <w:rsid w:val="00B90A28"/>
    <w:rsid w:val="00BA52F3"/>
    <w:rsid w:val="00C169CD"/>
    <w:rsid w:val="00D3762E"/>
    <w:rsid w:val="00E42296"/>
    <w:rsid w:val="00E442EE"/>
    <w:rsid w:val="00EB0E76"/>
    <w:rsid w:val="00F0202A"/>
    <w:rsid w:val="00F14B12"/>
    <w:rsid w:val="00F65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C0FE6"/>
    <w:rPr>
      <w:color w:val="808080"/>
    </w:rPr>
  </w:style>
  <w:style w:type="paragraph" w:customStyle="1" w:styleId="7C6CFA8624B9490EA9FF50B64EF6EEE4">
    <w:name w:val="7C6CFA8624B9490EA9FF50B64EF6EEE4"/>
    <w:rsid w:val="005F1FF3"/>
  </w:style>
  <w:style w:type="paragraph" w:customStyle="1" w:styleId="4D1D9D6867084C8697CD08034EB65437">
    <w:name w:val="4D1D9D6867084C8697CD08034EB65437"/>
    <w:rsid w:val="009C0FE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B7CB777F1186645BFD38492CB580026" ma:contentTypeVersion="" ma:contentTypeDescription="PDMS Document Site Content Type" ma:contentTypeScope="" ma:versionID="66b6494b0b76e879898c73372739c227">
  <xsd:schema xmlns:xsd="http://www.w3.org/2001/XMLSchema" xmlns:xs="http://www.w3.org/2001/XMLSchema" xmlns:p="http://schemas.microsoft.com/office/2006/metadata/properties" xmlns:ns2="DFC4F9FE-6AE1-4E6A-A4EC-736A1255C21A" targetNamespace="http://schemas.microsoft.com/office/2006/metadata/properties" ma:root="true" ma:fieldsID="183394c102b720cd246efe0e74aa49fd" ns2:_="">
    <xsd:import namespace="DFC4F9FE-6AE1-4E6A-A4EC-736A1255C21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4F9FE-6AE1-4E6A-A4EC-736A1255C21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DFC4F9FE-6AE1-4E6A-A4EC-736A1255C21A" xsi:nil="true"/>
  </documentManagement>
</p:properties>
</file>

<file path=customXml/itemProps1.xml><?xml version="1.0" encoding="utf-8"?>
<ds:datastoreItem xmlns:ds="http://schemas.openxmlformats.org/officeDocument/2006/customXml" ds:itemID="{EC568E83-640C-477C-9F05-7C07057B5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4F9FE-6AE1-4E6A-A4EC-736A1255C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CE1C35-7267-4BAD-9943-956C61DBB394}">
  <ds:schemaRefs>
    <ds:schemaRef ds:uri="http://schemas.microsoft.com/sharepoint/v3/contenttype/forms"/>
  </ds:schemaRefs>
</ds:datastoreItem>
</file>

<file path=customXml/itemProps3.xml><?xml version="1.0" encoding="utf-8"?>
<ds:datastoreItem xmlns:ds="http://schemas.openxmlformats.org/officeDocument/2006/customXml" ds:itemID="{7ACBA75B-F074-4E34-8DB0-2721ED90C800}">
  <ds:schemaRefs>
    <ds:schemaRef ds:uri="http://schemas.openxmlformats.org/officeDocument/2006/bibliography"/>
  </ds:schemaRefs>
</ds:datastoreItem>
</file>

<file path=customXml/itemProps4.xml><?xml version="1.0" encoding="utf-8"?>
<ds:datastoreItem xmlns:ds="http://schemas.openxmlformats.org/officeDocument/2006/customXml" ds:itemID="{B95708ED-B456-4EEB-916F-D65083A43D34}">
  <ds:schemaRefs>
    <ds:schemaRef ds:uri="http://schemas.microsoft.com/office/2006/metadata/properties"/>
    <ds:schemaRef ds:uri="http://schemas.microsoft.com/office/infopath/2007/PartnerControls"/>
    <ds:schemaRef ds:uri="DFC4F9FE-6AE1-4E6A-A4EC-736A1255C21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776</Words>
  <Characters>4720</Characters>
  <Application>Microsoft Office Word</Application>
  <DocSecurity>0</DocSecurity>
  <Lines>123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SALGADO,Stephanie</dc:creator>
  <cp:keywords/>
  <dc:description/>
  <cp:lastModifiedBy>BENNETT,Nicole</cp:lastModifiedBy>
  <cp:revision>6</cp:revision>
  <cp:lastPrinted>2026-03-02T23:48:00Z</cp:lastPrinted>
  <dcterms:created xsi:type="dcterms:W3CDTF">2026-03-02T23:28:00Z</dcterms:created>
  <dcterms:modified xsi:type="dcterms:W3CDTF">2026-03-03T00:08:00Z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0x010100266966F133664895A6EE3632470D45F5007B7CB777F1186645BFD38492CB580026</vt:lpwstr>
  </property>
  <property fmtid="{D5CDD505-2E9C-101B-9397-08002B2CF9AE}" pid="3" name="MSIP_Label_79d889eb-932f-4752-8739-64d25806ef64_Enabled">
    <vt:lpwstr>true</vt:lpwstr>
  </property>
  <property fmtid="{D5CDD505-2E9C-101B-9397-08002B2CF9AE}" pid="4" name="MSIP_Label_79d889eb-932f-4752-8739-64d25806ef64_SetDate">
    <vt:lpwstr>2022-05-19T05:36:29Z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5d80a904-d4f5-432b-a349-4006358bfa58</vt:lpwstr>
  </property>
  <property fmtid="{D5CDD505-2E9C-101B-9397-08002B2CF9AE}" pid="9" name="MSIP_Label_79d889eb-932f-4752-8739-64d25806ef64_ContentBits">
    <vt:lpwstr>0</vt:lpwstr>
  </property>
  <property fmtid="{D5CDD505-2E9C-101B-9397-08002B2CF9AE}" pid="10" name="MediaServiceImageTags">
    <vt:lpwstr/>
  </property>
</Properties>
</file>