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31D7" w14:textId="77777777" w:rsidR="00107DD5" w:rsidRDefault="00221D8F" w:rsidP="00CA4815">
      <w:r w:rsidRPr="00CA4815">
        <w:rPr>
          <w:b/>
          <w:bCs/>
          <w:noProof/>
        </w:rPr>
        <w:drawing>
          <wp:anchor distT="0" distB="0" distL="114300" distR="114300" simplePos="0" relativeHeight="251658240" behindDoc="1" locked="1" layoutInCell="1" allowOverlap="1" wp14:anchorId="586AD22B" wp14:editId="150DA26D">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71CEB2A" wp14:editId="3B76939C">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7A0EA678" w14:textId="77777777" w:rsidR="009E13CA" w:rsidRDefault="009E13CA" w:rsidP="00B87984">
      <w:pPr>
        <w:pStyle w:val="Subtitle"/>
        <w:rPr>
          <w:b/>
          <w:bCs/>
          <w:color w:val="00254A" w:themeColor="text2"/>
          <w:sz w:val="56"/>
          <w:szCs w:val="56"/>
        </w:rPr>
      </w:pPr>
    </w:p>
    <w:p w14:paraId="1BB6EF0A" w14:textId="4E1AED4E" w:rsidR="009E13CA" w:rsidRPr="009E13CA" w:rsidRDefault="009E13CA" w:rsidP="00B87984">
      <w:pPr>
        <w:pStyle w:val="Subtitle"/>
        <w:rPr>
          <w:b/>
          <w:bCs/>
          <w:color w:val="00254A" w:themeColor="text2"/>
          <w:sz w:val="56"/>
          <w:szCs w:val="56"/>
        </w:rPr>
      </w:pPr>
      <w:r w:rsidRPr="009E13CA">
        <w:rPr>
          <w:b/>
          <w:bCs/>
          <w:color w:val="00254A" w:themeColor="text2"/>
          <w:sz w:val="56"/>
          <w:szCs w:val="56"/>
        </w:rPr>
        <w:t xml:space="preserve">Service closures for national child safety training </w:t>
      </w:r>
    </w:p>
    <w:p w14:paraId="30652F65" w14:textId="725AAD4A" w:rsidR="00B43C8D" w:rsidRDefault="00B43C8D" w:rsidP="00B87984">
      <w:pPr>
        <w:pStyle w:val="Subtitle"/>
      </w:pPr>
      <w:r>
        <w:t>Sector guidance</w:t>
      </w:r>
    </w:p>
    <w:p w14:paraId="7C1FD079" w14:textId="5C02554A" w:rsidR="009E13CA" w:rsidRDefault="00B87984" w:rsidP="00B87984">
      <w:pPr>
        <w:rPr>
          <w:rFonts w:asciiTheme="majorHAnsi" w:hAnsiTheme="majorHAnsi" w:cstheme="majorHAnsi"/>
        </w:rPr>
      </w:pPr>
      <w:r w:rsidRPr="00CA7EFD">
        <w:rPr>
          <w:rFonts w:asciiTheme="majorHAnsi" w:hAnsiTheme="majorHAnsi" w:cstheme="majorHAnsi"/>
        </w:rPr>
        <w:t>This guidance is general in nature. Providers should consider their specific circumstances and ensure compliance with all obligations under the Family Assistance Law and the National Law and Regulations.</w:t>
      </w:r>
    </w:p>
    <w:sdt>
      <w:sdtPr>
        <w:rPr>
          <w:rFonts w:asciiTheme="minorHAnsi" w:eastAsiaTheme="minorHAnsi" w:hAnsiTheme="minorHAnsi" w:cstheme="minorBidi"/>
          <w:b w:val="0"/>
          <w:color w:val="auto"/>
          <w:sz w:val="22"/>
          <w:szCs w:val="22"/>
          <w:lang w:val="en-AU"/>
        </w:rPr>
        <w:id w:val="-1003508811"/>
        <w:docPartObj>
          <w:docPartGallery w:val="Table of Contents"/>
          <w:docPartUnique/>
        </w:docPartObj>
      </w:sdtPr>
      <w:sdtEndPr>
        <w:rPr>
          <w:bCs/>
          <w:noProof/>
        </w:rPr>
      </w:sdtEndPr>
      <w:sdtContent>
        <w:p w14:paraId="4FD7A84C" w14:textId="5D92C18D" w:rsidR="009E13CA" w:rsidRPr="003F66A8" w:rsidRDefault="009E13CA">
          <w:pPr>
            <w:pStyle w:val="TOCHeading"/>
            <w:rPr>
              <w:sz w:val="28"/>
              <w:szCs w:val="20"/>
            </w:rPr>
          </w:pPr>
          <w:r w:rsidRPr="003F66A8">
            <w:rPr>
              <w:sz w:val="28"/>
              <w:szCs w:val="20"/>
            </w:rPr>
            <w:t>Contents</w:t>
          </w:r>
        </w:p>
        <w:p w14:paraId="09241FBA" w14:textId="48D631D4" w:rsidR="009E13CA" w:rsidRPr="00FB27E0" w:rsidRDefault="009E13CA">
          <w:pPr>
            <w:pStyle w:val="TOC2"/>
            <w:tabs>
              <w:tab w:val="right" w:leader="dot" w:pos="9016"/>
            </w:tabs>
            <w:rPr>
              <w:rFonts w:eastAsiaTheme="minorEastAsia"/>
              <w:noProof/>
              <w:kern w:val="2"/>
              <w:lang w:eastAsia="en-AU"/>
              <w14:ligatures w14:val="standardContextual"/>
            </w:rPr>
          </w:pPr>
          <w:r>
            <w:fldChar w:fldCharType="begin"/>
          </w:r>
          <w:r>
            <w:instrText xml:space="preserve"> TOC \o "1-4" \h \z \u </w:instrText>
          </w:r>
          <w:r>
            <w:fldChar w:fldCharType="separate"/>
          </w:r>
          <w:hyperlink w:anchor="_Toc223003988" w:history="1">
            <w:r w:rsidRPr="00FB27E0">
              <w:rPr>
                <w:rStyle w:val="Hyperlink"/>
                <w:noProof/>
                <w:sz w:val="20"/>
                <w:szCs w:val="20"/>
              </w:rPr>
              <w:t>Service closures for national child safety training</w:t>
            </w:r>
            <w:r w:rsidRPr="00FB27E0">
              <w:rPr>
                <w:noProof/>
                <w:webHidden/>
                <w:sz w:val="20"/>
                <w:szCs w:val="20"/>
              </w:rPr>
              <w:tab/>
            </w:r>
            <w:r w:rsidRPr="00FB27E0">
              <w:rPr>
                <w:noProof/>
                <w:webHidden/>
                <w:sz w:val="20"/>
                <w:szCs w:val="20"/>
              </w:rPr>
              <w:fldChar w:fldCharType="begin"/>
            </w:r>
            <w:r w:rsidRPr="00FB27E0">
              <w:rPr>
                <w:noProof/>
                <w:webHidden/>
                <w:sz w:val="20"/>
                <w:szCs w:val="20"/>
              </w:rPr>
              <w:instrText xml:space="preserve"> PAGEREF _Toc223003988 \h </w:instrText>
            </w:r>
            <w:r w:rsidRPr="00FB27E0">
              <w:rPr>
                <w:noProof/>
                <w:webHidden/>
                <w:sz w:val="20"/>
                <w:szCs w:val="20"/>
              </w:rPr>
            </w:r>
            <w:r w:rsidRPr="00FB27E0">
              <w:rPr>
                <w:noProof/>
                <w:webHidden/>
                <w:sz w:val="20"/>
                <w:szCs w:val="20"/>
              </w:rPr>
              <w:fldChar w:fldCharType="separate"/>
            </w:r>
            <w:r w:rsidR="000C03F5">
              <w:rPr>
                <w:noProof/>
                <w:webHidden/>
                <w:sz w:val="20"/>
                <w:szCs w:val="20"/>
              </w:rPr>
              <w:t>2</w:t>
            </w:r>
            <w:r w:rsidRPr="00FB27E0">
              <w:rPr>
                <w:noProof/>
                <w:webHidden/>
                <w:sz w:val="20"/>
                <w:szCs w:val="20"/>
              </w:rPr>
              <w:fldChar w:fldCharType="end"/>
            </w:r>
          </w:hyperlink>
        </w:p>
        <w:p w14:paraId="49E1D85E" w14:textId="3E97C7C0"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89" w:history="1">
            <w:r w:rsidRPr="003F66A8">
              <w:rPr>
                <w:rStyle w:val="Hyperlink"/>
                <w:noProof/>
                <w:sz w:val="18"/>
                <w:szCs w:val="18"/>
              </w:rPr>
              <w:t>1.</w:t>
            </w:r>
            <w:r w:rsidRPr="003F66A8">
              <w:rPr>
                <w:rFonts w:eastAsiaTheme="minorEastAsia"/>
                <w:noProof/>
                <w:kern w:val="2"/>
                <w:sz w:val="18"/>
                <w:szCs w:val="18"/>
                <w:lang w:eastAsia="en-AU"/>
                <w14:ligatures w14:val="standardContextual"/>
              </w:rPr>
              <w:tab/>
            </w:r>
            <w:r w:rsidRPr="003F66A8">
              <w:rPr>
                <w:rStyle w:val="Hyperlink"/>
                <w:noProof/>
                <w:sz w:val="18"/>
                <w:szCs w:val="18"/>
              </w:rPr>
              <w:t>What are the changes and why are they being introduced?</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_Toc223003989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78367805" w14:textId="51E160D0"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0" w:history="1">
            <w:r w:rsidRPr="003F66A8">
              <w:rPr>
                <w:rStyle w:val="Hyperlink"/>
                <w:noProof/>
                <w:sz w:val="18"/>
                <w:szCs w:val="18"/>
              </w:rPr>
              <w:t>2.</w:t>
            </w:r>
            <w:r w:rsidRPr="003F66A8">
              <w:rPr>
                <w:rFonts w:eastAsiaTheme="minorEastAsia"/>
                <w:noProof/>
                <w:kern w:val="2"/>
                <w:sz w:val="18"/>
                <w:szCs w:val="18"/>
                <w:lang w:eastAsia="en-AU"/>
                <w14:ligatures w14:val="standardContextual"/>
              </w:rPr>
              <w:tab/>
            </w:r>
            <w:r w:rsidRPr="003F66A8">
              <w:rPr>
                <w:rStyle w:val="Hyperlink"/>
                <w:noProof/>
                <w:sz w:val="18"/>
                <w:szCs w:val="18"/>
              </w:rPr>
              <w:t>What counts as national child safety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_Toc223003990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5CA74AE8" w14:textId="51C90549"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1" w:history="1">
            <w:r w:rsidRPr="003F66A8">
              <w:rPr>
                <w:rStyle w:val="Hyperlink"/>
                <w:noProof/>
                <w:sz w:val="18"/>
                <w:szCs w:val="18"/>
              </w:rPr>
              <w:t>3.</w:t>
            </w:r>
            <w:r w:rsidRPr="003F66A8">
              <w:rPr>
                <w:rFonts w:eastAsiaTheme="minorEastAsia"/>
                <w:noProof/>
                <w:kern w:val="2"/>
                <w:sz w:val="18"/>
                <w:szCs w:val="18"/>
                <w:lang w:eastAsia="en-AU"/>
                <w14:ligatures w14:val="standardContextual"/>
              </w:rPr>
              <w:tab/>
            </w:r>
            <w:r w:rsidRPr="003F66A8">
              <w:rPr>
                <w:rStyle w:val="Hyperlink"/>
                <w:noProof/>
                <w:sz w:val="18"/>
                <w:szCs w:val="18"/>
              </w:rPr>
              <w:t>Can we claim CCS for a service closure to complete child protection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_Toc223003991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18F1801F" w14:textId="574932AF" w:rsidR="009E13CA" w:rsidRPr="003F66A8" w:rsidRDefault="009E13CA">
          <w:pPr>
            <w:pStyle w:val="TOC3"/>
            <w:tabs>
              <w:tab w:val="right" w:leader="dot" w:pos="9016"/>
            </w:tabs>
            <w:rPr>
              <w:rFonts w:eastAsiaTheme="minorEastAsia"/>
              <w:noProof/>
              <w:kern w:val="2"/>
              <w:sz w:val="18"/>
              <w:szCs w:val="18"/>
              <w:lang w:eastAsia="en-AU"/>
              <w14:ligatures w14:val="standardContextual"/>
            </w:rPr>
          </w:pPr>
          <w:hyperlink w:anchor="_Toc223003992" w:history="1">
            <w:r w:rsidRPr="003F66A8">
              <w:rPr>
                <w:rStyle w:val="Hyperlink"/>
                <w:noProof/>
                <w:sz w:val="18"/>
                <w:szCs w:val="18"/>
              </w:rPr>
              <w:t>Conditions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_Toc223003992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03CCF6F0" w14:textId="28A4D919"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3" w:history="1">
            <w:r w:rsidRPr="003F66A8">
              <w:rPr>
                <w:rStyle w:val="Hyperlink"/>
                <w:noProof/>
                <w:sz w:val="18"/>
                <w:szCs w:val="18"/>
              </w:rPr>
              <w:t>4.</w:t>
            </w:r>
            <w:r w:rsidRPr="003F66A8">
              <w:rPr>
                <w:rFonts w:eastAsiaTheme="minorEastAsia"/>
                <w:noProof/>
                <w:kern w:val="2"/>
                <w:sz w:val="18"/>
                <w:szCs w:val="18"/>
                <w:lang w:eastAsia="en-AU"/>
                <w14:ligatures w14:val="standardContextual"/>
              </w:rPr>
              <w:tab/>
            </w:r>
            <w:r w:rsidRPr="003F66A8">
              <w:rPr>
                <w:rStyle w:val="Hyperlink"/>
                <w:noProof/>
                <w:sz w:val="18"/>
                <w:szCs w:val="18"/>
              </w:rPr>
              <w:t>Conditions for Centre Based Day Care (CBDC) and Outside School Hours Care (OSHC)</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_Toc223003993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692A0836" w14:textId="6B84A73D"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4" w:history="1">
            <w:r w:rsidRPr="003F66A8">
              <w:rPr>
                <w:rStyle w:val="Hyperlink"/>
                <w:noProof/>
                <w:sz w:val="18"/>
                <w:szCs w:val="18"/>
              </w:rPr>
              <w:t>5.</w:t>
            </w:r>
            <w:r w:rsidRPr="003F66A8">
              <w:rPr>
                <w:rFonts w:eastAsiaTheme="minorEastAsia"/>
                <w:noProof/>
                <w:kern w:val="2"/>
                <w:sz w:val="18"/>
                <w:szCs w:val="18"/>
                <w:lang w:eastAsia="en-AU"/>
                <w14:ligatures w14:val="standardContextual"/>
              </w:rPr>
              <w:tab/>
            </w:r>
            <w:r w:rsidRPr="003F66A8">
              <w:rPr>
                <w:rStyle w:val="Hyperlink"/>
                <w:noProof/>
                <w:sz w:val="18"/>
                <w:szCs w:val="18"/>
              </w:rPr>
              <w:t>Conditions for Family Day Care (FDC) and In Home Care (IHC) educators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_Toc223003994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0C89F436" w14:textId="2F0F9330"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5" w:history="1">
            <w:r w:rsidRPr="003F66A8">
              <w:rPr>
                <w:rStyle w:val="Hyperlink"/>
                <w:noProof/>
                <w:sz w:val="18"/>
                <w:szCs w:val="18"/>
              </w:rPr>
              <w:t>6.</w:t>
            </w:r>
            <w:r w:rsidRPr="003F66A8">
              <w:rPr>
                <w:rFonts w:eastAsiaTheme="minorEastAsia"/>
                <w:noProof/>
                <w:kern w:val="2"/>
                <w:sz w:val="18"/>
                <w:szCs w:val="18"/>
                <w:lang w:eastAsia="en-AU"/>
                <w14:ligatures w14:val="standardContextual"/>
              </w:rPr>
              <w:tab/>
            </w:r>
            <w:r w:rsidRPr="003F66A8">
              <w:rPr>
                <w:rStyle w:val="Hyperlink"/>
                <w:noProof/>
                <w:sz w:val="18"/>
                <w:szCs w:val="18"/>
              </w:rPr>
              <w:t>Can we use the 5 hours in multiple blocks?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_Toc223003995 \h </w:instrText>
            </w:r>
            <w:r w:rsidRPr="003F66A8">
              <w:rPr>
                <w:noProof/>
                <w:webHidden/>
                <w:sz w:val="18"/>
                <w:szCs w:val="18"/>
              </w:rPr>
            </w:r>
            <w:r w:rsidRPr="003F66A8">
              <w:rPr>
                <w:noProof/>
                <w:webHidden/>
                <w:sz w:val="18"/>
                <w:szCs w:val="18"/>
              </w:rPr>
              <w:fldChar w:fldCharType="separate"/>
            </w:r>
            <w:r w:rsidR="000C03F5">
              <w:rPr>
                <w:noProof/>
                <w:webHidden/>
                <w:sz w:val="18"/>
                <w:szCs w:val="18"/>
              </w:rPr>
              <w:t>2</w:t>
            </w:r>
            <w:r w:rsidRPr="003F66A8">
              <w:rPr>
                <w:noProof/>
                <w:webHidden/>
                <w:sz w:val="18"/>
                <w:szCs w:val="18"/>
              </w:rPr>
              <w:fldChar w:fldCharType="end"/>
            </w:r>
          </w:hyperlink>
        </w:p>
        <w:p w14:paraId="236A6102" w14:textId="05FD366F" w:rsidR="009E13CA" w:rsidRPr="003F66A8" w:rsidRDefault="009E13CA">
          <w:pPr>
            <w:pStyle w:val="TOC3"/>
            <w:tabs>
              <w:tab w:val="right" w:leader="dot" w:pos="9016"/>
            </w:tabs>
            <w:rPr>
              <w:rFonts w:eastAsiaTheme="minorEastAsia"/>
              <w:noProof/>
              <w:kern w:val="2"/>
              <w:sz w:val="18"/>
              <w:szCs w:val="18"/>
              <w:lang w:eastAsia="en-AU"/>
              <w14:ligatures w14:val="standardContextual"/>
            </w:rPr>
          </w:pPr>
          <w:hyperlink w:anchor="_Toc223003996" w:history="1">
            <w:r w:rsidRPr="003F66A8">
              <w:rPr>
                <w:rStyle w:val="Hyperlink"/>
                <w:noProof/>
                <w:sz w:val="18"/>
                <w:szCs w:val="18"/>
              </w:rPr>
              <w:t>Reporting and record-keeping obligations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_Toc223003996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431855B4" w14:textId="3C10C8D0"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7" w:history="1">
            <w:r w:rsidRPr="003F66A8">
              <w:rPr>
                <w:rStyle w:val="Hyperlink"/>
                <w:noProof/>
                <w:sz w:val="18"/>
                <w:szCs w:val="18"/>
              </w:rPr>
              <w:t>7.</w:t>
            </w:r>
            <w:r w:rsidRPr="003F66A8">
              <w:rPr>
                <w:rFonts w:eastAsiaTheme="minorEastAsia"/>
                <w:noProof/>
                <w:kern w:val="2"/>
                <w:sz w:val="18"/>
                <w:szCs w:val="18"/>
                <w:lang w:eastAsia="en-AU"/>
                <w14:ligatures w14:val="standardContextual"/>
              </w:rPr>
              <w:tab/>
            </w:r>
            <w:r w:rsidRPr="003F66A8">
              <w:rPr>
                <w:rStyle w:val="Hyperlink"/>
                <w:noProof/>
                <w:sz w:val="18"/>
                <w:szCs w:val="18"/>
              </w:rPr>
              <w:t>Do we need to change how we report sessions?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_Toc223003997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179CBB47" w14:textId="45A4D17F"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8" w:history="1">
            <w:r w:rsidRPr="003F66A8">
              <w:rPr>
                <w:rStyle w:val="Hyperlink"/>
                <w:noProof/>
                <w:sz w:val="18"/>
                <w:szCs w:val="18"/>
              </w:rPr>
              <w:t>8.</w:t>
            </w:r>
            <w:r w:rsidRPr="003F66A8">
              <w:rPr>
                <w:rFonts w:eastAsiaTheme="minorEastAsia"/>
                <w:noProof/>
                <w:kern w:val="2"/>
                <w:sz w:val="18"/>
                <w:szCs w:val="18"/>
                <w:lang w:eastAsia="en-AU"/>
                <w14:ligatures w14:val="standardContextual"/>
              </w:rPr>
              <w:tab/>
            </w:r>
            <w:r w:rsidRPr="003F66A8">
              <w:rPr>
                <w:rStyle w:val="Hyperlink"/>
                <w:noProof/>
                <w:sz w:val="18"/>
                <w:szCs w:val="18"/>
              </w:rPr>
              <w:t>What records do we have to make when using the measure?</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_Toc223003998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72C940F2" w14:textId="7F6041C7"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3999" w:history="1">
            <w:r w:rsidRPr="003F66A8">
              <w:rPr>
                <w:rStyle w:val="Hyperlink"/>
                <w:noProof/>
                <w:sz w:val="18"/>
                <w:szCs w:val="18"/>
              </w:rPr>
              <w:t>9.</w:t>
            </w:r>
            <w:r w:rsidRPr="003F66A8">
              <w:rPr>
                <w:rFonts w:eastAsiaTheme="minorEastAsia"/>
                <w:noProof/>
                <w:kern w:val="2"/>
                <w:sz w:val="18"/>
                <w:szCs w:val="18"/>
                <w:lang w:eastAsia="en-AU"/>
                <w14:ligatures w14:val="standardContextual"/>
              </w:rPr>
              <w:tab/>
            </w:r>
            <w:r w:rsidRPr="003F66A8">
              <w:rPr>
                <w:rStyle w:val="Hyperlink"/>
                <w:noProof/>
                <w:sz w:val="18"/>
                <w:szCs w:val="18"/>
              </w:rPr>
              <w:t>Who is legally responsible for making and keeping the records?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_Toc223003999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2DCD7FEC" w14:textId="67392392"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0" w:history="1">
            <w:r w:rsidRPr="003F66A8">
              <w:rPr>
                <w:rStyle w:val="Hyperlink"/>
                <w:noProof/>
                <w:sz w:val="18"/>
                <w:szCs w:val="18"/>
              </w:rPr>
              <w:t>10.</w:t>
            </w:r>
            <w:r w:rsidRPr="003F66A8">
              <w:rPr>
                <w:rFonts w:eastAsiaTheme="minorEastAsia"/>
                <w:noProof/>
                <w:kern w:val="2"/>
                <w:sz w:val="18"/>
                <w:szCs w:val="18"/>
                <w:lang w:eastAsia="en-AU"/>
                <w14:ligatures w14:val="standardContextual"/>
              </w:rPr>
              <w:tab/>
            </w:r>
            <w:r w:rsidRPr="003F66A8">
              <w:rPr>
                <w:rStyle w:val="Hyperlink"/>
                <w:noProof/>
                <w:sz w:val="18"/>
                <w:szCs w:val="18"/>
              </w:rPr>
              <w:t>How long must we keep these records?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_Toc223004000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3FB14BE3" w14:textId="789C9991" w:rsidR="009E13CA" w:rsidRPr="003F66A8" w:rsidRDefault="009E13CA">
          <w:pPr>
            <w:pStyle w:val="TOC3"/>
            <w:tabs>
              <w:tab w:val="right" w:leader="dot" w:pos="9016"/>
            </w:tabs>
            <w:rPr>
              <w:rFonts w:eastAsiaTheme="minorEastAsia"/>
              <w:noProof/>
              <w:kern w:val="2"/>
              <w:sz w:val="18"/>
              <w:szCs w:val="18"/>
              <w:lang w:eastAsia="en-AU"/>
              <w14:ligatures w14:val="standardContextual"/>
            </w:rPr>
          </w:pPr>
          <w:hyperlink w:anchor="_Toc223004001" w:history="1">
            <w:r w:rsidRPr="003F66A8">
              <w:rPr>
                <w:rStyle w:val="Hyperlink"/>
                <w:noProof/>
                <w:sz w:val="18"/>
                <w:szCs w:val="18"/>
              </w:rPr>
              <w:t>Impacts for families and notification</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_Toc223004001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0FB9246D" w14:textId="15821A37"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2" w:history="1">
            <w:r w:rsidRPr="003F66A8">
              <w:rPr>
                <w:rStyle w:val="Hyperlink"/>
                <w:noProof/>
                <w:sz w:val="18"/>
                <w:szCs w:val="18"/>
              </w:rPr>
              <w:t>11.</w:t>
            </w:r>
            <w:r w:rsidRPr="003F66A8">
              <w:rPr>
                <w:rFonts w:eastAsiaTheme="minorEastAsia"/>
                <w:noProof/>
                <w:kern w:val="2"/>
                <w:sz w:val="18"/>
                <w:szCs w:val="18"/>
                <w:lang w:eastAsia="en-AU"/>
                <w14:ligatures w14:val="standardContextual"/>
              </w:rPr>
              <w:tab/>
            </w:r>
            <w:r w:rsidRPr="003F66A8">
              <w:rPr>
                <w:rStyle w:val="Hyperlink"/>
                <w:noProof/>
                <w:sz w:val="18"/>
                <w:szCs w:val="18"/>
              </w:rPr>
              <w:t>Will families still receive CCS during service closures for national child safety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_Toc223004002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4CB71EB9" w14:textId="64C6E671"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3" w:history="1">
            <w:r w:rsidRPr="003F66A8">
              <w:rPr>
                <w:rStyle w:val="Hyperlink"/>
                <w:noProof/>
                <w:sz w:val="18"/>
                <w:szCs w:val="18"/>
              </w:rPr>
              <w:t>12.</w:t>
            </w:r>
            <w:r w:rsidRPr="003F66A8">
              <w:rPr>
                <w:rFonts w:eastAsiaTheme="minorEastAsia"/>
                <w:noProof/>
                <w:kern w:val="2"/>
                <w:sz w:val="18"/>
                <w:szCs w:val="18"/>
                <w:lang w:eastAsia="en-AU"/>
                <w14:ligatures w14:val="standardContextual"/>
              </w:rPr>
              <w:tab/>
            </w:r>
            <w:r w:rsidRPr="003F66A8">
              <w:rPr>
                <w:rStyle w:val="Hyperlink"/>
                <w:noProof/>
                <w:sz w:val="18"/>
                <w:szCs w:val="18"/>
              </w:rPr>
              <w:t>Do families have to pay gap fees during service closures for national child safety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_Toc223004003 \h </w:instrText>
            </w:r>
            <w:r w:rsidRPr="003F66A8">
              <w:rPr>
                <w:noProof/>
                <w:webHidden/>
                <w:sz w:val="18"/>
                <w:szCs w:val="18"/>
              </w:rPr>
            </w:r>
            <w:r w:rsidRPr="003F66A8">
              <w:rPr>
                <w:noProof/>
                <w:webHidden/>
                <w:sz w:val="18"/>
                <w:szCs w:val="18"/>
              </w:rPr>
              <w:fldChar w:fldCharType="separate"/>
            </w:r>
            <w:r w:rsidR="000C03F5">
              <w:rPr>
                <w:noProof/>
                <w:webHidden/>
                <w:sz w:val="18"/>
                <w:szCs w:val="18"/>
              </w:rPr>
              <w:t>3</w:t>
            </w:r>
            <w:r w:rsidRPr="003F66A8">
              <w:rPr>
                <w:noProof/>
                <w:webHidden/>
                <w:sz w:val="18"/>
                <w:szCs w:val="18"/>
              </w:rPr>
              <w:fldChar w:fldCharType="end"/>
            </w:r>
          </w:hyperlink>
        </w:p>
        <w:p w14:paraId="282270BB" w14:textId="731395B6"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4" w:history="1">
            <w:r w:rsidRPr="003F66A8">
              <w:rPr>
                <w:rStyle w:val="Hyperlink"/>
                <w:noProof/>
                <w:sz w:val="18"/>
                <w:szCs w:val="18"/>
              </w:rPr>
              <w:t>13.</w:t>
            </w:r>
            <w:r w:rsidRPr="003F66A8">
              <w:rPr>
                <w:rFonts w:eastAsiaTheme="minorEastAsia"/>
                <w:noProof/>
                <w:kern w:val="2"/>
                <w:sz w:val="18"/>
                <w:szCs w:val="18"/>
                <w:lang w:eastAsia="en-AU"/>
                <w14:ligatures w14:val="standardContextual"/>
              </w:rPr>
              <w:tab/>
            </w:r>
            <w:r w:rsidRPr="003F66A8">
              <w:rPr>
                <w:rStyle w:val="Hyperlink"/>
                <w:noProof/>
                <w:sz w:val="18"/>
                <w:szCs w:val="18"/>
              </w:rPr>
              <w:t>What notice do we have to give families?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_Toc223004004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4C4B8163" w14:textId="6D93A5B4"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5" w:history="1">
            <w:r w:rsidRPr="003F66A8">
              <w:rPr>
                <w:rStyle w:val="Hyperlink"/>
                <w:noProof/>
                <w:sz w:val="18"/>
                <w:szCs w:val="18"/>
              </w:rPr>
              <w:t>14.</w:t>
            </w:r>
            <w:r w:rsidRPr="003F66A8">
              <w:rPr>
                <w:rFonts w:eastAsiaTheme="minorEastAsia"/>
                <w:noProof/>
                <w:kern w:val="2"/>
                <w:sz w:val="18"/>
                <w:szCs w:val="18"/>
                <w:lang w:eastAsia="en-AU"/>
                <w14:ligatures w14:val="standardContextual"/>
              </w:rPr>
              <w:tab/>
            </w:r>
            <w:r w:rsidRPr="003F66A8">
              <w:rPr>
                <w:rStyle w:val="Hyperlink"/>
                <w:noProof/>
                <w:sz w:val="18"/>
                <w:szCs w:val="18"/>
              </w:rPr>
              <w:t>Do we have to notify the department of each service closure for national child safety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_Toc223004005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07AF8970" w14:textId="0A0F558E" w:rsidR="009E13CA" w:rsidRPr="003F66A8" w:rsidRDefault="009E13CA">
          <w:pPr>
            <w:pStyle w:val="TOC3"/>
            <w:tabs>
              <w:tab w:val="right" w:leader="dot" w:pos="9016"/>
            </w:tabs>
            <w:rPr>
              <w:rFonts w:eastAsiaTheme="minorEastAsia"/>
              <w:noProof/>
              <w:kern w:val="2"/>
              <w:sz w:val="18"/>
              <w:szCs w:val="18"/>
              <w:lang w:eastAsia="en-AU"/>
              <w14:ligatures w14:val="standardContextual"/>
            </w:rPr>
          </w:pPr>
          <w:hyperlink w:anchor="_Toc223004006" w:history="1">
            <w:r w:rsidRPr="003F66A8">
              <w:rPr>
                <w:rStyle w:val="Hyperlink"/>
                <w:noProof/>
                <w:sz w:val="18"/>
                <w:szCs w:val="18"/>
              </w:rPr>
              <w:t>Other supports to complete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_Toc223004006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74383253" w14:textId="26992AC9"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7" w:history="1">
            <w:r w:rsidRPr="003F66A8">
              <w:rPr>
                <w:rStyle w:val="Hyperlink"/>
                <w:noProof/>
                <w:sz w:val="18"/>
                <w:szCs w:val="18"/>
              </w:rPr>
              <w:t>15.</w:t>
            </w:r>
            <w:r w:rsidRPr="003F66A8">
              <w:rPr>
                <w:rFonts w:eastAsiaTheme="minorEastAsia"/>
                <w:noProof/>
                <w:kern w:val="2"/>
                <w:sz w:val="18"/>
                <w:szCs w:val="18"/>
                <w:lang w:eastAsia="en-AU"/>
                <w14:ligatures w14:val="standardContextual"/>
              </w:rPr>
              <w:tab/>
            </w:r>
            <w:r w:rsidRPr="003F66A8">
              <w:rPr>
                <w:rStyle w:val="Hyperlink"/>
                <w:noProof/>
                <w:sz w:val="18"/>
                <w:szCs w:val="18"/>
              </w:rPr>
              <w:t>Are service closures for national child safety training compulsory?</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_Toc223004007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2AEF938A" w14:textId="0FD2DEA5"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8" w:history="1">
            <w:r w:rsidRPr="003F66A8">
              <w:rPr>
                <w:rStyle w:val="Hyperlink"/>
                <w:noProof/>
                <w:sz w:val="18"/>
                <w:szCs w:val="18"/>
              </w:rPr>
              <w:t>16.</w:t>
            </w:r>
            <w:r w:rsidRPr="003F66A8">
              <w:rPr>
                <w:rFonts w:eastAsiaTheme="minorEastAsia"/>
                <w:noProof/>
                <w:kern w:val="2"/>
                <w:sz w:val="18"/>
                <w:szCs w:val="18"/>
                <w:lang w:eastAsia="en-AU"/>
                <w14:ligatures w14:val="standardContextual"/>
              </w:rPr>
              <w:tab/>
            </w:r>
            <w:r w:rsidRPr="003F66A8">
              <w:rPr>
                <w:rStyle w:val="Hyperlink"/>
                <w:noProof/>
                <w:sz w:val="18"/>
                <w:szCs w:val="18"/>
              </w:rPr>
              <w:t>What support is available if we don’t want to use service closures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_Toc223004008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43FBD280" w14:textId="42EC5AF3" w:rsidR="009E13CA" w:rsidRPr="003F66A8" w:rsidRDefault="009E13CA">
          <w:pPr>
            <w:pStyle w:val="TOC4"/>
            <w:tabs>
              <w:tab w:val="left" w:pos="1200"/>
              <w:tab w:val="right" w:leader="dot" w:pos="9016"/>
            </w:tabs>
            <w:rPr>
              <w:rFonts w:eastAsiaTheme="minorEastAsia"/>
              <w:noProof/>
              <w:kern w:val="2"/>
              <w:sz w:val="18"/>
              <w:szCs w:val="18"/>
              <w:lang w:eastAsia="en-AU"/>
              <w14:ligatures w14:val="standardContextual"/>
            </w:rPr>
          </w:pPr>
          <w:hyperlink w:anchor="_Toc223004009" w:history="1">
            <w:r w:rsidRPr="003F66A8">
              <w:rPr>
                <w:rStyle w:val="Hyperlink"/>
                <w:noProof/>
                <w:sz w:val="18"/>
                <w:szCs w:val="18"/>
              </w:rPr>
              <w:t>17.</w:t>
            </w:r>
            <w:r w:rsidRPr="003F66A8">
              <w:rPr>
                <w:rFonts w:eastAsiaTheme="minorEastAsia"/>
                <w:noProof/>
                <w:kern w:val="2"/>
                <w:sz w:val="18"/>
                <w:szCs w:val="18"/>
                <w:lang w:eastAsia="en-AU"/>
                <w14:ligatures w14:val="standardContextual"/>
              </w:rPr>
              <w:tab/>
            </w:r>
            <w:r w:rsidRPr="003F66A8">
              <w:rPr>
                <w:rStyle w:val="Hyperlink"/>
                <w:noProof/>
                <w:sz w:val="18"/>
                <w:szCs w:val="18"/>
              </w:rPr>
              <w:t>Can educators use personal devices to complete the training</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_Toc223004009 \h </w:instrText>
            </w:r>
            <w:r w:rsidRPr="003F66A8">
              <w:rPr>
                <w:noProof/>
                <w:webHidden/>
                <w:sz w:val="18"/>
                <w:szCs w:val="18"/>
              </w:rPr>
            </w:r>
            <w:r w:rsidRPr="003F66A8">
              <w:rPr>
                <w:noProof/>
                <w:webHidden/>
                <w:sz w:val="18"/>
                <w:szCs w:val="18"/>
              </w:rPr>
              <w:fldChar w:fldCharType="separate"/>
            </w:r>
            <w:r w:rsidR="000C03F5">
              <w:rPr>
                <w:noProof/>
                <w:webHidden/>
                <w:sz w:val="18"/>
                <w:szCs w:val="18"/>
              </w:rPr>
              <w:t>4</w:t>
            </w:r>
            <w:r w:rsidRPr="003F66A8">
              <w:rPr>
                <w:noProof/>
                <w:webHidden/>
                <w:sz w:val="18"/>
                <w:szCs w:val="18"/>
              </w:rPr>
              <w:fldChar w:fldCharType="end"/>
            </w:r>
          </w:hyperlink>
        </w:p>
        <w:p w14:paraId="2EC74946" w14:textId="79422F07" w:rsidR="009E13CA" w:rsidRPr="003F66A8" w:rsidRDefault="009E13CA">
          <w:pPr>
            <w:pStyle w:val="TOC3"/>
            <w:tabs>
              <w:tab w:val="right" w:leader="dot" w:pos="9016"/>
            </w:tabs>
            <w:rPr>
              <w:rFonts w:eastAsiaTheme="minorEastAsia"/>
              <w:noProof/>
              <w:kern w:val="2"/>
              <w:sz w:val="18"/>
              <w:szCs w:val="18"/>
              <w:lang w:eastAsia="en-AU"/>
              <w14:ligatures w14:val="standardContextual"/>
            </w:rPr>
          </w:pPr>
          <w:hyperlink w:anchor="_Toc223004010" w:history="1">
            <w:r w:rsidRPr="003F66A8">
              <w:rPr>
                <w:rStyle w:val="Hyperlink"/>
                <w:noProof/>
                <w:sz w:val="18"/>
                <w:szCs w:val="18"/>
              </w:rPr>
              <w:t>Key references</w:t>
            </w:r>
            <w:r w:rsidRPr="003F66A8">
              <w:rPr>
                <w:noProof/>
                <w:webHidden/>
                <w:sz w:val="18"/>
                <w:szCs w:val="18"/>
              </w:rPr>
              <w:tab/>
            </w:r>
            <w:r w:rsidRPr="003F66A8">
              <w:rPr>
                <w:noProof/>
                <w:webHidden/>
                <w:sz w:val="18"/>
                <w:szCs w:val="18"/>
              </w:rPr>
              <w:fldChar w:fldCharType="begin"/>
            </w:r>
            <w:r w:rsidRPr="003F66A8">
              <w:rPr>
                <w:noProof/>
                <w:webHidden/>
                <w:sz w:val="18"/>
                <w:szCs w:val="18"/>
              </w:rPr>
              <w:instrText xml:space="preserve"> PAGEREF _Toc223004010 \h </w:instrText>
            </w:r>
            <w:r w:rsidRPr="003F66A8">
              <w:rPr>
                <w:noProof/>
                <w:webHidden/>
                <w:sz w:val="18"/>
                <w:szCs w:val="18"/>
              </w:rPr>
            </w:r>
            <w:r w:rsidRPr="003F66A8">
              <w:rPr>
                <w:noProof/>
                <w:webHidden/>
                <w:sz w:val="18"/>
                <w:szCs w:val="18"/>
              </w:rPr>
              <w:fldChar w:fldCharType="separate"/>
            </w:r>
            <w:r w:rsidR="000C03F5">
              <w:rPr>
                <w:noProof/>
                <w:webHidden/>
                <w:sz w:val="18"/>
                <w:szCs w:val="18"/>
              </w:rPr>
              <w:t>5</w:t>
            </w:r>
            <w:r w:rsidRPr="003F66A8">
              <w:rPr>
                <w:noProof/>
                <w:webHidden/>
                <w:sz w:val="18"/>
                <w:szCs w:val="18"/>
              </w:rPr>
              <w:fldChar w:fldCharType="end"/>
            </w:r>
          </w:hyperlink>
        </w:p>
        <w:p w14:paraId="1F60387D" w14:textId="2E52D4ED" w:rsidR="009E13CA" w:rsidRDefault="009E13CA">
          <w:r>
            <w:fldChar w:fldCharType="end"/>
          </w:r>
        </w:p>
      </w:sdtContent>
    </w:sdt>
    <w:p w14:paraId="378C8163" w14:textId="5745367B" w:rsidR="0017134D" w:rsidRPr="00CA6379" w:rsidRDefault="00324AAF" w:rsidP="00CA6379">
      <w:pPr>
        <w:pStyle w:val="Heading2"/>
      </w:pPr>
      <w:bookmarkStart w:id="0" w:name="_Toc223003804"/>
      <w:bookmarkStart w:id="1" w:name="_Toc223003836"/>
      <w:bookmarkStart w:id="2" w:name="_Toc223003988"/>
      <w:r w:rsidRPr="00CA6379">
        <w:lastRenderedPageBreak/>
        <w:t>Service closures for national child safety training</w:t>
      </w:r>
      <w:bookmarkEnd w:id="0"/>
      <w:bookmarkEnd w:id="1"/>
      <w:bookmarkEnd w:id="2"/>
    </w:p>
    <w:p w14:paraId="0D9C9819" w14:textId="7384237D" w:rsidR="00525A72" w:rsidRPr="009E13CA" w:rsidRDefault="00525A72" w:rsidP="009E13CA">
      <w:pPr>
        <w:pStyle w:val="Heading4"/>
      </w:pPr>
      <w:bookmarkStart w:id="3" w:name="_Toc223003989"/>
      <w:r w:rsidRPr="009E13CA">
        <w:t>What are the changes and why are they being introduced?</w:t>
      </w:r>
      <w:bookmarkEnd w:id="3"/>
    </w:p>
    <w:p w14:paraId="4B83AF6D" w14:textId="74F5004F" w:rsidR="00525A72" w:rsidRDefault="00525A72" w:rsidP="00525A72">
      <w:r>
        <w:t>From 27 February 2026, services can claim the Child Care Subsidy (CCS) when they close from 5</w:t>
      </w:r>
      <w:r w:rsidR="007E2E07">
        <w:t> </w:t>
      </w:r>
      <w:r>
        <w:t xml:space="preserve">pm, for up to 5 hours annually, for staff to complete national child safety training. This supports staff to complete the national training while minimising disruption to families. </w:t>
      </w:r>
    </w:p>
    <w:p w14:paraId="15EDD938" w14:textId="62C5DC5A" w:rsidR="00525A72" w:rsidRDefault="00525A72" w:rsidP="009E13CA">
      <w:pPr>
        <w:pStyle w:val="Heading4"/>
      </w:pPr>
      <w:bookmarkStart w:id="4" w:name="_Toc223003990"/>
      <w:r>
        <w:t>What counts as national child safety training?</w:t>
      </w:r>
      <w:bookmarkEnd w:id="4"/>
    </w:p>
    <w:p w14:paraId="60B2ED0B" w14:textId="56C81A07" w:rsidR="00525A72" w:rsidRDefault="00525A72" w:rsidP="00525A72">
      <w:r>
        <w:t xml:space="preserve">To be eligible for CCS as part of these service closures, staff must complete the Child Safety Training which is </w:t>
      </w:r>
      <w:hyperlink r:id="rId14" w:history="1">
        <w:r w:rsidRPr="00EF2B63">
          <w:rPr>
            <w:rStyle w:val="Hyperlink"/>
          </w:rPr>
          <w:t>available on Geccko</w:t>
        </w:r>
      </w:hyperlink>
      <w:r>
        <w:t>.</w:t>
      </w:r>
    </w:p>
    <w:p w14:paraId="4B3CA593" w14:textId="562E5ED2" w:rsidR="00525A72" w:rsidRDefault="00525A72" w:rsidP="009E13CA">
      <w:pPr>
        <w:pStyle w:val="Heading4"/>
      </w:pPr>
      <w:bookmarkStart w:id="5" w:name="_Toc223003991"/>
      <w:r>
        <w:t>Can we claim CCS for a service closure to complete child protection training?</w:t>
      </w:r>
      <w:bookmarkEnd w:id="5"/>
    </w:p>
    <w:p w14:paraId="145693A5" w14:textId="385D2D24" w:rsidR="0017134D" w:rsidRDefault="00525A72" w:rsidP="00D9155B">
      <w:r>
        <w:t>No. Service closures for national child safety training do not apply for completion of mandatory child protection training in each state and territory.</w:t>
      </w:r>
    </w:p>
    <w:p w14:paraId="19C6C64A" w14:textId="77777777" w:rsidR="00F00600" w:rsidRDefault="00F00600" w:rsidP="00317306">
      <w:pPr>
        <w:pStyle w:val="Heading3"/>
      </w:pPr>
      <w:bookmarkStart w:id="6" w:name="_Toc223003805"/>
      <w:bookmarkStart w:id="7" w:name="_Toc223003837"/>
      <w:bookmarkStart w:id="8" w:name="_Toc223003992"/>
      <w:r>
        <w:t>Conditions</w:t>
      </w:r>
      <w:bookmarkEnd w:id="6"/>
      <w:bookmarkEnd w:id="7"/>
      <w:bookmarkEnd w:id="8"/>
    </w:p>
    <w:p w14:paraId="79B1BA4E" w14:textId="749F5FE7" w:rsidR="00F00600" w:rsidRDefault="00F00600" w:rsidP="009E13CA">
      <w:pPr>
        <w:pStyle w:val="Heading4"/>
      </w:pPr>
      <w:bookmarkStart w:id="9" w:name="_Toc223003993"/>
      <w:r>
        <w:t>Conditions for Centre Based Day Care (CBDC) and Outside School Hours Care (OSHC)</w:t>
      </w:r>
      <w:bookmarkEnd w:id="9"/>
    </w:p>
    <w:p w14:paraId="32452FBB" w14:textId="77777777" w:rsidR="00F00600" w:rsidRDefault="00F00600" w:rsidP="00F00600">
      <w:r>
        <w:t>A session affected by a part</w:t>
      </w:r>
      <w:r>
        <w:rPr>
          <w:rFonts w:ascii="Cambria Math" w:hAnsi="Cambria Math" w:cs="Cambria Math"/>
        </w:rPr>
        <w:t>‑</w:t>
      </w:r>
      <w:r>
        <w:t>day service closure for national child safety training is not eligible for CCS unless all of the following conditions are met:</w:t>
      </w:r>
    </w:p>
    <w:p w14:paraId="2344FA44" w14:textId="554850D7" w:rsidR="00F00600" w:rsidRDefault="00F00600" w:rsidP="00317306">
      <w:pPr>
        <w:pStyle w:val="ListBullet"/>
      </w:pPr>
      <w:r>
        <w:t>the closure commences at or after 5</w:t>
      </w:r>
      <w:r w:rsidR="007E2E07">
        <w:t> </w:t>
      </w:r>
      <w:r>
        <w:t xml:space="preserve">pm </w:t>
      </w:r>
    </w:p>
    <w:p w14:paraId="2841DAAC" w14:textId="362BF8B9" w:rsidR="00F00600" w:rsidRDefault="00F00600" w:rsidP="00317306">
      <w:pPr>
        <w:pStyle w:val="ListBullet"/>
      </w:pPr>
      <w:r>
        <w:t>the total time the service closes at or after 5</w:t>
      </w:r>
      <w:r w:rsidR="007E2E07">
        <w:t> </w:t>
      </w:r>
      <w:r>
        <w:t>pm for this purpose does not exceed 5 hours in a calendar year.</w:t>
      </w:r>
    </w:p>
    <w:p w14:paraId="0F31FDBF" w14:textId="55DB151F" w:rsidR="00F00600" w:rsidRDefault="00F00600" w:rsidP="00F00600">
      <w:r>
        <w:t>The closure should not extend beyond your usual operating hours, as reflected in your Complying Written Arrangements (CWA) with families. For example, if your service generally ceases operating at 6</w:t>
      </w:r>
      <w:r w:rsidR="007E2E07">
        <w:t> </w:t>
      </w:r>
      <w:r>
        <w:t>pm, the service closure may run from 5</w:t>
      </w:r>
      <w:r w:rsidR="007E2E07">
        <w:t> </w:t>
      </w:r>
      <w:r>
        <w:t>pm to 6</w:t>
      </w:r>
      <w:r w:rsidR="007E2E07">
        <w:t> </w:t>
      </w:r>
      <w:r>
        <w:t>pm.</w:t>
      </w:r>
    </w:p>
    <w:p w14:paraId="0BE04D40" w14:textId="42E041C5" w:rsidR="00F00600" w:rsidRDefault="00F00600" w:rsidP="009E13CA">
      <w:pPr>
        <w:pStyle w:val="Heading4"/>
      </w:pPr>
      <w:bookmarkStart w:id="10" w:name="_Toc223003994"/>
      <w:r>
        <w:t>Conditions for Family Day Care (FDC) and In Home Care (IHC) educators</w:t>
      </w:r>
      <w:bookmarkEnd w:id="10"/>
    </w:p>
    <w:p w14:paraId="37004C75" w14:textId="77777777" w:rsidR="00F00600" w:rsidRDefault="00F00600" w:rsidP="00F00600">
      <w:r>
        <w:t>A session affected by an educator’s unavailability due to completing national child safety training is not eligible for CCS unless all of the following conditions are met:</w:t>
      </w:r>
    </w:p>
    <w:p w14:paraId="2181E92E" w14:textId="77777777" w:rsidR="00F00600" w:rsidRDefault="00F00600" w:rsidP="004F302F">
      <w:pPr>
        <w:pStyle w:val="ListBullet"/>
      </w:pPr>
      <w:r>
        <w:t>the educator is responsible for the session of care for the enrolled child or children</w:t>
      </w:r>
    </w:p>
    <w:p w14:paraId="0FDB3C37" w14:textId="5B153F43" w:rsidR="00F00600" w:rsidRDefault="00F00600" w:rsidP="004F302F">
      <w:pPr>
        <w:pStyle w:val="ListBullet"/>
      </w:pPr>
      <w:r>
        <w:t>the educator’s unavailability occurs between 5</w:t>
      </w:r>
      <w:r w:rsidR="007E2E07">
        <w:t> </w:t>
      </w:r>
      <w:r>
        <w:t>pm and midnight</w:t>
      </w:r>
    </w:p>
    <w:p w14:paraId="68A1CDCA" w14:textId="10C66F56" w:rsidR="00F00600" w:rsidRDefault="00F00600" w:rsidP="004F302F">
      <w:pPr>
        <w:pStyle w:val="ListBullet"/>
      </w:pPr>
      <w:r>
        <w:t>the total time the educator is unavailable between 5</w:t>
      </w:r>
      <w:r w:rsidR="007E2E07">
        <w:t> </w:t>
      </w:r>
      <w:r>
        <w:t>pm and midnight for this purpose does not exceed 5 hours in a calendar year (this cap applies per educator).</w:t>
      </w:r>
    </w:p>
    <w:p w14:paraId="2260A6FC" w14:textId="2D721F6C" w:rsidR="00F00600" w:rsidRDefault="00F00600" w:rsidP="00F00600">
      <w:r>
        <w:t>The closure should not extend beyond your usual operating hours, as reflected in your CWAs with families. For example, if your session of care generally ceases at 8</w:t>
      </w:r>
      <w:r w:rsidR="007E2E07">
        <w:t> </w:t>
      </w:r>
      <w:r>
        <w:t>pm, the closure may run from 5</w:t>
      </w:r>
      <w:r w:rsidR="007E2E07">
        <w:t> </w:t>
      </w:r>
      <w:r>
        <w:t>pm to 8</w:t>
      </w:r>
      <w:r w:rsidR="007E2E07">
        <w:t> </w:t>
      </w:r>
      <w:r>
        <w:t>pm.</w:t>
      </w:r>
    </w:p>
    <w:p w14:paraId="70F2DAE6" w14:textId="7F894020" w:rsidR="00F00600" w:rsidRDefault="00F00600" w:rsidP="009E13CA">
      <w:pPr>
        <w:pStyle w:val="Heading4"/>
      </w:pPr>
      <w:bookmarkStart w:id="11" w:name="_Toc223003995"/>
      <w:r>
        <w:t>Can we use the 5 hours in multiple blocks?</w:t>
      </w:r>
      <w:bookmarkEnd w:id="11"/>
    </w:p>
    <w:p w14:paraId="2FC4A317" w14:textId="722C6C27" w:rsidR="00F00600" w:rsidRDefault="00F00600" w:rsidP="00F00600">
      <w:r>
        <w:t>Yes. You may schedule several shorter closures (</w:t>
      </w:r>
      <w:r w:rsidR="004F302F">
        <w:t>for example:</w:t>
      </w:r>
      <w:r>
        <w:t xml:space="preserve"> 2 hours + 2 hours + 1 hour).</w:t>
      </w:r>
    </w:p>
    <w:p w14:paraId="25B174CF" w14:textId="77777777" w:rsidR="00F00600" w:rsidRDefault="00F00600" w:rsidP="004F302F">
      <w:pPr>
        <w:pStyle w:val="Heading3"/>
      </w:pPr>
      <w:bookmarkStart w:id="12" w:name="_Toc223003806"/>
      <w:bookmarkStart w:id="13" w:name="_Toc223003838"/>
      <w:bookmarkStart w:id="14" w:name="_Toc223003996"/>
      <w:r>
        <w:lastRenderedPageBreak/>
        <w:t>Reporting and record-keeping obligations</w:t>
      </w:r>
      <w:bookmarkEnd w:id="12"/>
      <w:bookmarkEnd w:id="13"/>
      <w:bookmarkEnd w:id="14"/>
    </w:p>
    <w:p w14:paraId="23DAFFAB" w14:textId="6A4214A8" w:rsidR="00F00600" w:rsidRDefault="00F00600" w:rsidP="009E13CA">
      <w:pPr>
        <w:pStyle w:val="Heading4"/>
      </w:pPr>
      <w:bookmarkStart w:id="15" w:name="_Toc223003997"/>
      <w:r>
        <w:t>Do we need to change how we report sessions?</w:t>
      </w:r>
      <w:bookmarkEnd w:id="15"/>
    </w:p>
    <w:p w14:paraId="238F0E20" w14:textId="33618398" w:rsidR="00F00600" w:rsidRDefault="00F00600" w:rsidP="00F00600">
      <w:r>
        <w:t>No. You can continue to report sessions through existing processes and report as though the full session of care occurred. For detailed instructions, refer to the department’s</w:t>
      </w:r>
      <w:r w:rsidR="00414A3F">
        <w:t xml:space="preserve"> </w:t>
      </w:r>
      <w:hyperlink r:id="rId15" w:history="1">
        <w:r w:rsidR="00414A3F" w:rsidRPr="00414A3F">
          <w:rPr>
            <w:rStyle w:val="Hyperlink"/>
          </w:rPr>
          <w:t>guidance on</w:t>
        </w:r>
        <w:r w:rsidRPr="00414A3F">
          <w:rPr>
            <w:rStyle w:val="Hyperlink"/>
          </w:rPr>
          <w:t xml:space="preserve"> manag</w:t>
        </w:r>
        <w:r w:rsidR="00414A3F" w:rsidRPr="00414A3F">
          <w:rPr>
            <w:rStyle w:val="Hyperlink"/>
          </w:rPr>
          <w:t>ing</w:t>
        </w:r>
        <w:r w:rsidRPr="00414A3F">
          <w:rPr>
            <w:rStyle w:val="Hyperlink"/>
          </w:rPr>
          <w:t xml:space="preserve"> session reports.</w:t>
        </w:r>
      </w:hyperlink>
    </w:p>
    <w:p w14:paraId="421DB4A5" w14:textId="041F6732" w:rsidR="00F00600" w:rsidRDefault="00F00600" w:rsidP="009E13CA">
      <w:pPr>
        <w:pStyle w:val="Heading4"/>
      </w:pPr>
      <w:bookmarkStart w:id="16" w:name="_Toc223003998"/>
      <w:r>
        <w:t>What records do we have to make when using the measure?</w:t>
      </w:r>
      <w:bookmarkEnd w:id="16"/>
    </w:p>
    <w:p w14:paraId="08A801AD" w14:textId="77777777" w:rsidR="00F00600" w:rsidRDefault="00F00600" w:rsidP="00F00600">
      <w:r>
        <w:t>You must keep written records of any service closure for national child safety training.</w:t>
      </w:r>
    </w:p>
    <w:p w14:paraId="3054F442" w14:textId="77777777" w:rsidR="00F00600" w:rsidRDefault="00F00600" w:rsidP="00F00600">
      <w:r>
        <w:t xml:space="preserve">For </w:t>
      </w:r>
      <w:r w:rsidRPr="00414A3F">
        <w:rPr>
          <w:b/>
          <w:bCs/>
        </w:rPr>
        <w:t>CBDC and OSHC</w:t>
      </w:r>
      <w:r>
        <w:t xml:space="preserve">, you must record: </w:t>
      </w:r>
    </w:p>
    <w:p w14:paraId="462B5A79" w14:textId="77777777" w:rsidR="00F00600" w:rsidRDefault="00F00600" w:rsidP="00414A3F">
      <w:pPr>
        <w:pStyle w:val="ListBullet"/>
      </w:pPr>
      <w:r>
        <w:t xml:space="preserve">confirmation that the service closed for national child safety training </w:t>
      </w:r>
    </w:p>
    <w:p w14:paraId="083AAD46" w14:textId="77777777" w:rsidR="00F00600" w:rsidRDefault="00F00600" w:rsidP="00414A3F">
      <w:pPr>
        <w:pStyle w:val="ListBullet"/>
      </w:pPr>
      <w:r>
        <w:t>the date of the closure</w:t>
      </w:r>
    </w:p>
    <w:p w14:paraId="4E161DB0" w14:textId="77777777" w:rsidR="00F00600" w:rsidRDefault="00F00600" w:rsidP="00414A3F">
      <w:pPr>
        <w:pStyle w:val="ListBullet"/>
      </w:pPr>
      <w:r>
        <w:t>the start and end times of the closure.</w:t>
      </w:r>
    </w:p>
    <w:p w14:paraId="417DB8D0" w14:textId="77777777" w:rsidR="00F00600" w:rsidRDefault="00F00600" w:rsidP="00F00600">
      <w:r>
        <w:t xml:space="preserve">For </w:t>
      </w:r>
      <w:r w:rsidRPr="00414A3F">
        <w:rPr>
          <w:b/>
          <w:bCs/>
        </w:rPr>
        <w:t>FDC and IHC</w:t>
      </w:r>
      <w:r>
        <w:t xml:space="preserve">, you must record: </w:t>
      </w:r>
    </w:p>
    <w:p w14:paraId="0F27CF2B" w14:textId="77777777" w:rsidR="00F00600" w:rsidRDefault="00F00600" w:rsidP="00414A3F">
      <w:pPr>
        <w:pStyle w:val="ListBullet"/>
      </w:pPr>
      <w:r>
        <w:t>confirmation that the educator was unavailable because they were completing national child safety training</w:t>
      </w:r>
    </w:p>
    <w:p w14:paraId="054362AA" w14:textId="77777777" w:rsidR="00F00600" w:rsidRDefault="00F00600" w:rsidP="00414A3F">
      <w:pPr>
        <w:pStyle w:val="ListBullet"/>
      </w:pPr>
      <w:r>
        <w:t xml:space="preserve">the date of the educator’s unavailability </w:t>
      </w:r>
    </w:p>
    <w:p w14:paraId="052CD686" w14:textId="77777777" w:rsidR="00F00600" w:rsidRDefault="00F00600" w:rsidP="00414A3F">
      <w:pPr>
        <w:pStyle w:val="ListBullet"/>
      </w:pPr>
      <w:r>
        <w:t>the start and end times of the unavailability</w:t>
      </w:r>
    </w:p>
    <w:p w14:paraId="242E8017" w14:textId="77777777" w:rsidR="00F00600" w:rsidRDefault="00F00600" w:rsidP="00414A3F">
      <w:pPr>
        <w:pStyle w:val="ListBullet"/>
      </w:pPr>
      <w:r>
        <w:t>the full name of the educator who was unable to provide care.</w:t>
      </w:r>
    </w:p>
    <w:p w14:paraId="26F4A8AE" w14:textId="18E05110" w:rsidR="00F00600" w:rsidRDefault="00F00600" w:rsidP="009E13CA">
      <w:pPr>
        <w:pStyle w:val="Heading4"/>
      </w:pPr>
      <w:bookmarkStart w:id="17" w:name="_Toc223003999"/>
      <w:r>
        <w:t>Who is legally responsible for making and keeping the records?</w:t>
      </w:r>
      <w:bookmarkEnd w:id="17"/>
    </w:p>
    <w:p w14:paraId="12F7E924" w14:textId="740A8633" w:rsidR="00F00600" w:rsidRDefault="00F00600" w:rsidP="00F00600">
      <w:r>
        <w:t xml:space="preserve">Providers, not individual educators, are responsible for making and keeping records. Providers will need to collect information from educators and should have processes in place to do this such as keeping an annual tally to track </w:t>
      </w:r>
      <w:r w:rsidR="003B531C">
        <w:t>5-hour</w:t>
      </w:r>
      <w:r>
        <w:t xml:space="preserve"> allowances at the service level for CBDC/OSHC services or per educator for FDC/IHC.</w:t>
      </w:r>
    </w:p>
    <w:p w14:paraId="4BB7B9F5" w14:textId="239F87CF" w:rsidR="00F00600" w:rsidRDefault="00F00600" w:rsidP="009E13CA">
      <w:pPr>
        <w:pStyle w:val="Heading4"/>
      </w:pPr>
      <w:bookmarkStart w:id="18" w:name="_Toc223004000"/>
      <w:r>
        <w:t>How long must we keep these records?</w:t>
      </w:r>
      <w:bookmarkEnd w:id="18"/>
    </w:p>
    <w:p w14:paraId="6265C877" w14:textId="77777777" w:rsidR="00F00600" w:rsidRDefault="00F00600" w:rsidP="00F00600">
      <w:r>
        <w:t>Providers must keep these records for 7 years from the end of the financial year in which the relevant session occurred.</w:t>
      </w:r>
    </w:p>
    <w:p w14:paraId="75C85C9C" w14:textId="77777777" w:rsidR="00F00600" w:rsidRDefault="00F00600" w:rsidP="004F302F">
      <w:pPr>
        <w:pStyle w:val="Heading3"/>
      </w:pPr>
      <w:bookmarkStart w:id="19" w:name="_Toc223003807"/>
      <w:bookmarkStart w:id="20" w:name="_Toc223003839"/>
      <w:bookmarkStart w:id="21" w:name="_Toc223004001"/>
      <w:r>
        <w:t>Impacts for families and notification</w:t>
      </w:r>
      <w:bookmarkEnd w:id="19"/>
      <w:bookmarkEnd w:id="20"/>
      <w:bookmarkEnd w:id="21"/>
    </w:p>
    <w:p w14:paraId="2295D5A5" w14:textId="2F8CBD6A" w:rsidR="00F00600" w:rsidRDefault="00F00600" w:rsidP="009E13CA">
      <w:pPr>
        <w:pStyle w:val="Heading4"/>
      </w:pPr>
      <w:bookmarkStart w:id="22" w:name="_Toc223004002"/>
      <w:r>
        <w:t>Will families still receive CCS during service closures for national child safety training?</w:t>
      </w:r>
      <w:bookmarkEnd w:id="22"/>
    </w:p>
    <w:p w14:paraId="6931CFEA" w14:textId="77777777" w:rsidR="00F00600" w:rsidRDefault="00F00600" w:rsidP="00F00600">
      <w:r>
        <w:t xml:space="preserve">Yes. If the conditions above are met, CCS will continue to be paid for the affected sessions. </w:t>
      </w:r>
    </w:p>
    <w:p w14:paraId="37022DF5" w14:textId="2294A54F" w:rsidR="00F00600" w:rsidRDefault="00F00600" w:rsidP="009E13CA">
      <w:pPr>
        <w:pStyle w:val="Heading4"/>
      </w:pPr>
      <w:bookmarkStart w:id="23" w:name="_Toc223004003"/>
      <w:r>
        <w:t>Do families have to pay gap fees during service closures for national child safety training?</w:t>
      </w:r>
      <w:bookmarkEnd w:id="23"/>
    </w:p>
    <w:p w14:paraId="69A9E3B2" w14:textId="77777777" w:rsidR="00F00600" w:rsidRDefault="00F00600" w:rsidP="00F00600">
      <w:r>
        <w:t xml:space="preserve">Yes. To receive CCS, the CWA between the family and their provider must make the family liable for the session fee and a gap fee must be charged.   </w:t>
      </w:r>
    </w:p>
    <w:p w14:paraId="35911FBF" w14:textId="63BF8C75" w:rsidR="00F00600" w:rsidRDefault="00F00600" w:rsidP="00F00600">
      <w:r>
        <w:t>If a service does not charge the gap fee for the affected sessions, CCS cannot be claimed.</w:t>
      </w:r>
      <w:r w:rsidR="003F66A8">
        <w:br/>
      </w:r>
      <w:r w:rsidR="003F66A8">
        <w:br/>
      </w:r>
    </w:p>
    <w:p w14:paraId="1B7BB470" w14:textId="3023930C" w:rsidR="00F00600" w:rsidRDefault="00F00600" w:rsidP="009E13CA">
      <w:pPr>
        <w:pStyle w:val="Heading4"/>
      </w:pPr>
      <w:bookmarkStart w:id="24" w:name="_Toc223004004"/>
      <w:r>
        <w:lastRenderedPageBreak/>
        <w:t>What notice do we have to give families?</w:t>
      </w:r>
      <w:bookmarkEnd w:id="24"/>
    </w:p>
    <w:p w14:paraId="73C5DC30" w14:textId="77777777" w:rsidR="00F00600" w:rsidRDefault="00F00600" w:rsidP="00F00600">
      <w:r>
        <w:t>There is no minimum notice period required. However, to support families to make alternative arrangements, it is recommended providers give as much notice as possible.</w:t>
      </w:r>
    </w:p>
    <w:p w14:paraId="089D23CA" w14:textId="4438E8BA" w:rsidR="00F00600" w:rsidRDefault="00F00600" w:rsidP="00F00600">
      <w:r>
        <w:t>Ideally, families would be notified several weeks ahead of the closure, with reminders sent</w:t>
      </w:r>
      <w:r w:rsidR="00095C52">
        <w:br/>
      </w:r>
      <w:r>
        <w:t>1–2</w:t>
      </w:r>
      <w:r w:rsidR="00095C52">
        <w:t> </w:t>
      </w:r>
      <w:r>
        <w:t xml:space="preserve">weeks out and the day before. </w:t>
      </w:r>
    </w:p>
    <w:p w14:paraId="0F72A3B9" w14:textId="77777777" w:rsidR="00F00600" w:rsidRDefault="00F00600" w:rsidP="00F00600">
      <w:r>
        <w:t>To assist families, providers may wish to include in the notice:</w:t>
      </w:r>
    </w:p>
    <w:p w14:paraId="3BFFB18C" w14:textId="77777777" w:rsidR="00F00600" w:rsidRDefault="00F00600" w:rsidP="003B531C">
      <w:pPr>
        <w:pStyle w:val="ListBullet"/>
      </w:pPr>
      <w:r>
        <w:t>that the closure is to complete national child safety training</w:t>
      </w:r>
    </w:p>
    <w:p w14:paraId="5B4B0A52" w14:textId="77777777" w:rsidR="00F00600" w:rsidRDefault="00F00600" w:rsidP="003B531C">
      <w:pPr>
        <w:pStyle w:val="ListBullet"/>
      </w:pPr>
      <w:r>
        <w:t>the time window of the closure</w:t>
      </w:r>
    </w:p>
    <w:p w14:paraId="68D7CA0C" w14:textId="77777777" w:rsidR="00F00600" w:rsidRDefault="00F00600" w:rsidP="003B531C">
      <w:pPr>
        <w:pStyle w:val="ListBullet"/>
      </w:pPr>
      <w:r>
        <w:t>that families are still liable for gap fees.</w:t>
      </w:r>
    </w:p>
    <w:p w14:paraId="396F1B88" w14:textId="2C215F70" w:rsidR="00F00600" w:rsidRDefault="00F00600" w:rsidP="009E13CA">
      <w:pPr>
        <w:pStyle w:val="Heading4"/>
      </w:pPr>
      <w:bookmarkStart w:id="25" w:name="_Toc223004005"/>
      <w:r>
        <w:t>Do we have to notify the department of each service closure for national child safety training?</w:t>
      </w:r>
      <w:bookmarkEnd w:id="25"/>
    </w:p>
    <w:p w14:paraId="767FFCD5" w14:textId="77777777" w:rsidR="00F00600" w:rsidRDefault="00F00600" w:rsidP="00F00600">
      <w:r>
        <w:t>No. Services are only required to make and keep records and produce them on request.</w:t>
      </w:r>
    </w:p>
    <w:p w14:paraId="27135BB6" w14:textId="77777777" w:rsidR="00F00600" w:rsidRDefault="00F00600" w:rsidP="004F302F">
      <w:pPr>
        <w:pStyle w:val="Heading3"/>
      </w:pPr>
      <w:bookmarkStart w:id="26" w:name="_Toc223003808"/>
      <w:bookmarkStart w:id="27" w:name="_Toc223003840"/>
      <w:bookmarkStart w:id="28" w:name="_Toc223004006"/>
      <w:r>
        <w:t>Other supports to complete training</w:t>
      </w:r>
      <w:bookmarkEnd w:id="26"/>
      <w:bookmarkEnd w:id="27"/>
      <w:bookmarkEnd w:id="28"/>
    </w:p>
    <w:p w14:paraId="2CB210FD" w14:textId="14CDEFDA" w:rsidR="00F00600" w:rsidRDefault="00F00600" w:rsidP="009E13CA">
      <w:pPr>
        <w:pStyle w:val="Heading4"/>
      </w:pPr>
      <w:bookmarkStart w:id="29" w:name="_Toc223004007"/>
      <w:r>
        <w:t>Are service closures for national child safety training compulsory?</w:t>
      </w:r>
      <w:bookmarkEnd w:id="29"/>
      <w:r>
        <w:t xml:space="preserve"> </w:t>
      </w:r>
    </w:p>
    <w:p w14:paraId="46427268" w14:textId="77777777" w:rsidR="00F00600" w:rsidRDefault="00F00600" w:rsidP="00F00600">
      <w:r>
        <w:t>No. While completing the training itself is mandatory, it does not need to be undertaken during a service closure. Service closures for national child safety training are optional and are offered as additional support for services and educators.</w:t>
      </w:r>
    </w:p>
    <w:p w14:paraId="7E2BD7F8" w14:textId="2101719B" w:rsidR="00F00600" w:rsidRDefault="00F00600" w:rsidP="009E13CA">
      <w:pPr>
        <w:pStyle w:val="Heading4"/>
      </w:pPr>
      <w:bookmarkStart w:id="30" w:name="_Toc223004008"/>
      <w:r>
        <w:t>What support is available if we don’t want to use service closures for national child safety training?</w:t>
      </w:r>
      <w:bookmarkEnd w:id="30"/>
    </w:p>
    <w:p w14:paraId="73093D47" w14:textId="1DC3B3F6" w:rsidR="00F00600" w:rsidRDefault="00F00600" w:rsidP="00F00600">
      <w:r>
        <w:t xml:space="preserve">A professional development subsidy will be available to help cover educator wage costs while they complete the required training. Find out more about </w:t>
      </w:r>
      <w:hyperlink r:id="rId16" w:history="1">
        <w:r w:rsidRPr="00D56207">
          <w:rPr>
            <w:rStyle w:val="Hyperlink"/>
          </w:rPr>
          <w:t>wage grants to support national child safety training.</w:t>
        </w:r>
      </w:hyperlink>
    </w:p>
    <w:p w14:paraId="4480B41E" w14:textId="77777777" w:rsidR="00F00600" w:rsidRDefault="00F00600" w:rsidP="00F00600">
      <w:r>
        <w:t xml:space="preserve">You can only claim one type of support for the same hours of mandatory training. This means providers cannot claim both CSS for a service closure and the professional development subsidy for individual staff to complete the training. </w:t>
      </w:r>
    </w:p>
    <w:p w14:paraId="188ACF53" w14:textId="77777777" w:rsidR="00F00600" w:rsidRDefault="00F00600" w:rsidP="00F00600">
      <w:r>
        <w:t>Some states and territories may also offer training support. Contact your regulatory authority for more information.</w:t>
      </w:r>
    </w:p>
    <w:p w14:paraId="20405043" w14:textId="56E46F0C" w:rsidR="00F00600" w:rsidRDefault="00F00600" w:rsidP="009E13CA">
      <w:pPr>
        <w:pStyle w:val="Heading4"/>
      </w:pPr>
      <w:bookmarkStart w:id="31" w:name="_Toc223004009"/>
      <w:r>
        <w:t>Can educators use personal devices to complete the training during service closures for national child safety training?</w:t>
      </w:r>
      <w:bookmarkEnd w:id="31"/>
    </w:p>
    <w:p w14:paraId="5E53DB27" w14:textId="77777777" w:rsidR="00F00600" w:rsidRDefault="00F00600" w:rsidP="00F00600">
      <w:r>
        <w:t>Yes. Where the service is closed for training and educators are not providing education and care to children, staff may use a personal device such as their phone to complete the training. The device restrictions in the National Law focus on when educators are working directly with children. Services should still ensure their own policies cover how and when personal devices may be used.</w:t>
      </w:r>
    </w:p>
    <w:p w14:paraId="520B4594" w14:textId="467C495B" w:rsidR="00F00600" w:rsidRDefault="003F66A8" w:rsidP="004F302F">
      <w:pPr>
        <w:pStyle w:val="Heading3"/>
      </w:pPr>
      <w:bookmarkStart w:id="32" w:name="_Toc223003809"/>
      <w:bookmarkStart w:id="33" w:name="_Toc223003841"/>
      <w:bookmarkStart w:id="34" w:name="_Toc223004010"/>
      <w:r>
        <w:lastRenderedPageBreak/>
        <w:br/>
      </w:r>
      <w:r w:rsidR="00F00600">
        <w:t>Key references</w:t>
      </w:r>
      <w:bookmarkEnd w:id="32"/>
      <w:bookmarkEnd w:id="33"/>
      <w:bookmarkEnd w:id="34"/>
      <w:r w:rsidR="00F00600">
        <w:t xml:space="preserve"> </w:t>
      </w:r>
    </w:p>
    <w:p w14:paraId="15791383" w14:textId="32D50AB7" w:rsidR="00F00600" w:rsidRPr="00D56207" w:rsidRDefault="00F00600" w:rsidP="00D56207">
      <w:pPr>
        <w:pStyle w:val="ListBullet"/>
        <w:rPr>
          <w:i/>
          <w:iCs/>
        </w:rPr>
      </w:pPr>
      <w:hyperlink r:id="rId17" w:history="1">
        <w:r w:rsidRPr="00C03FA0">
          <w:rPr>
            <w:rStyle w:val="Hyperlink"/>
            <w:i/>
            <w:iCs/>
          </w:rPr>
          <w:t>Child Care Subsidy Amendment (Mandatory Child Safety Training) Minister’s Rules 2026</w:t>
        </w:r>
      </w:hyperlink>
      <w:r w:rsidRPr="00D56207">
        <w:rPr>
          <w:i/>
          <w:iCs/>
        </w:rPr>
        <w:t xml:space="preserve"> </w:t>
      </w:r>
    </w:p>
    <w:p w14:paraId="60EE4CC6" w14:textId="3725582C" w:rsidR="00F00600" w:rsidRDefault="00F00600" w:rsidP="00D56207">
      <w:pPr>
        <w:pStyle w:val="ListBullet"/>
      </w:pPr>
      <w:hyperlink r:id="rId18" w:history="1">
        <w:r w:rsidRPr="00C03FA0">
          <w:rPr>
            <w:rStyle w:val="Hyperlink"/>
          </w:rPr>
          <w:t>Explanatory Statement — Child Care Subsidy Amendment (Mandatory Child Safety Training) Minister’s Rules</w:t>
        </w:r>
      </w:hyperlink>
    </w:p>
    <w:p w14:paraId="31042D02" w14:textId="716DE7BD" w:rsidR="00F00600" w:rsidRPr="00D56207" w:rsidRDefault="00F00600" w:rsidP="00D56207">
      <w:pPr>
        <w:pStyle w:val="ListBullet"/>
        <w:rPr>
          <w:i/>
          <w:iCs/>
        </w:rPr>
      </w:pPr>
      <w:hyperlink r:id="rId19" w:history="1">
        <w:r w:rsidRPr="00C03FA0">
          <w:rPr>
            <w:rStyle w:val="Hyperlink"/>
            <w:i/>
            <w:iCs/>
          </w:rPr>
          <w:t>Child Care Subsidy Amendment (Mandatory Child Safety Training) Secretary’s Rules 2026</w:t>
        </w:r>
      </w:hyperlink>
      <w:r w:rsidRPr="00D56207">
        <w:rPr>
          <w:i/>
          <w:iCs/>
        </w:rPr>
        <w:t xml:space="preserve"> </w:t>
      </w:r>
    </w:p>
    <w:p w14:paraId="3F0FE3E2" w14:textId="4226DE17" w:rsidR="00F00600" w:rsidRDefault="00F00600" w:rsidP="00D56207">
      <w:pPr>
        <w:pStyle w:val="ListBullet"/>
      </w:pPr>
      <w:hyperlink r:id="rId20" w:history="1">
        <w:r w:rsidRPr="00C03FA0">
          <w:rPr>
            <w:rStyle w:val="Hyperlink"/>
          </w:rPr>
          <w:t>Explanatory Statement — Child Care Subsidy Amendment (Mandatory Child Safety Training) Secretary’s Rules 2026</w:t>
        </w:r>
      </w:hyperlink>
    </w:p>
    <w:sectPr w:rsidR="00F00600" w:rsidSect="00D86284">
      <w:footerReference w:type="defaul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E35C" w14:textId="77777777" w:rsidR="0057163C" w:rsidRDefault="0057163C" w:rsidP="000A6228">
      <w:pPr>
        <w:spacing w:after="0" w:line="240" w:lineRule="auto"/>
      </w:pPr>
      <w:r>
        <w:separator/>
      </w:r>
    </w:p>
  </w:endnote>
  <w:endnote w:type="continuationSeparator" w:id="0">
    <w:p w14:paraId="6E9081CC" w14:textId="77777777" w:rsidR="0057163C" w:rsidRDefault="0057163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9682" w14:textId="77777777" w:rsidR="00D86284" w:rsidRDefault="00D86284">
    <w:pPr>
      <w:pStyle w:val="Footer"/>
    </w:pPr>
    <w:r>
      <w:rPr>
        <w:noProof/>
      </w:rPr>
      <w:drawing>
        <wp:anchor distT="0" distB="0" distL="114300" distR="114300" simplePos="0" relativeHeight="251658240" behindDoc="1" locked="1" layoutInCell="1" allowOverlap="1" wp14:anchorId="3EF2468B" wp14:editId="6F890781">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E69E" w14:textId="77777777" w:rsidR="0057163C" w:rsidRDefault="0057163C" w:rsidP="000A6228">
      <w:pPr>
        <w:spacing w:after="0" w:line="240" w:lineRule="auto"/>
      </w:pPr>
      <w:r>
        <w:separator/>
      </w:r>
    </w:p>
  </w:footnote>
  <w:footnote w:type="continuationSeparator" w:id="0">
    <w:p w14:paraId="769D5A99" w14:textId="77777777" w:rsidR="0057163C" w:rsidRDefault="0057163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AC8A33A"/>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8D"/>
    <w:rsid w:val="00012366"/>
    <w:rsid w:val="00021FBE"/>
    <w:rsid w:val="000521D7"/>
    <w:rsid w:val="00095C52"/>
    <w:rsid w:val="000A0B58"/>
    <w:rsid w:val="000A6228"/>
    <w:rsid w:val="000B5D40"/>
    <w:rsid w:val="000B7EC6"/>
    <w:rsid w:val="000C03F5"/>
    <w:rsid w:val="00107D87"/>
    <w:rsid w:val="00107DD5"/>
    <w:rsid w:val="0012343A"/>
    <w:rsid w:val="00133B8D"/>
    <w:rsid w:val="0013611E"/>
    <w:rsid w:val="001515BF"/>
    <w:rsid w:val="0017134D"/>
    <w:rsid w:val="001C1523"/>
    <w:rsid w:val="001E1BBD"/>
    <w:rsid w:val="001F5D59"/>
    <w:rsid w:val="00221D8F"/>
    <w:rsid w:val="002272DB"/>
    <w:rsid w:val="00276047"/>
    <w:rsid w:val="002A4458"/>
    <w:rsid w:val="002D589A"/>
    <w:rsid w:val="002E491A"/>
    <w:rsid w:val="00317306"/>
    <w:rsid w:val="00324AAF"/>
    <w:rsid w:val="003410B8"/>
    <w:rsid w:val="00347DEC"/>
    <w:rsid w:val="003832D9"/>
    <w:rsid w:val="003A2231"/>
    <w:rsid w:val="003B531C"/>
    <w:rsid w:val="003F66A8"/>
    <w:rsid w:val="0040155D"/>
    <w:rsid w:val="00414A3F"/>
    <w:rsid w:val="0041713E"/>
    <w:rsid w:val="00421D3F"/>
    <w:rsid w:val="00423785"/>
    <w:rsid w:val="00452D26"/>
    <w:rsid w:val="004A06CD"/>
    <w:rsid w:val="004A4B6F"/>
    <w:rsid w:val="004A4CF9"/>
    <w:rsid w:val="004D2965"/>
    <w:rsid w:val="004D2D9D"/>
    <w:rsid w:val="004F302F"/>
    <w:rsid w:val="00525A72"/>
    <w:rsid w:val="00533839"/>
    <w:rsid w:val="00556903"/>
    <w:rsid w:val="0057163C"/>
    <w:rsid w:val="00571ADD"/>
    <w:rsid w:val="005A75C9"/>
    <w:rsid w:val="005B187D"/>
    <w:rsid w:val="006232DC"/>
    <w:rsid w:val="0063094F"/>
    <w:rsid w:val="0065305A"/>
    <w:rsid w:val="00654949"/>
    <w:rsid w:val="006A3290"/>
    <w:rsid w:val="006A4284"/>
    <w:rsid w:val="006D67F3"/>
    <w:rsid w:val="006F1FFF"/>
    <w:rsid w:val="006F6D10"/>
    <w:rsid w:val="00700C52"/>
    <w:rsid w:val="00712B94"/>
    <w:rsid w:val="007B2CA1"/>
    <w:rsid w:val="007D0ABC"/>
    <w:rsid w:val="007E2E07"/>
    <w:rsid w:val="007F5F73"/>
    <w:rsid w:val="008042F5"/>
    <w:rsid w:val="00824BD0"/>
    <w:rsid w:val="00886959"/>
    <w:rsid w:val="00893A34"/>
    <w:rsid w:val="008A36E1"/>
    <w:rsid w:val="008A37A7"/>
    <w:rsid w:val="008B0736"/>
    <w:rsid w:val="008E70F5"/>
    <w:rsid w:val="00950B06"/>
    <w:rsid w:val="00970069"/>
    <w:rsid w:val="009721EB"/>
    <w:rsid w:val="00986AFB"/>
    <w:rsid w:val="009A06B8"/>
    <w:rsid w:val="009B0756"/>
    <w:rsid w:val="009B706E"/>
    <w:rsid w:val="009C423A"/>
    <w:rsid w:val="009E13CA"/>
    <w:rsid w:val="009E79ED"/>
    <w:rsid w:val="00A07596"/>
    <w:rsid w:val="00A17A08"/>
    <w:rsid w:val="00A26A28"/>
    <w:rsid w:val="00A60673"/>
    <w:rsid w:val="00AA4A53"/>
    <w:rsid w:val="00AC1872"/>
    <w:rsid w:val="00AD631F"/>
    <w:rsid w:val="00AE21FF"/>
    <w:rsid w:val="00AF1F18"/>
    <w:rsid w:val="00B0726E"/>
    <w:rsid w:val="00B12897"/>
    <w:rsid w:val="00B14174"/>
    <w:rsid w:val="00B219D1"/>
    <w:rsid w:val="00B3018B"/>
    <w:rsid w:val="00B343ED"/>
    <w:rsid w:val="00B43C8D"/>
    <w:rsid w:val="00B81FA4"/>
    <w:rsid w:val="00B8794C"/>
    <w:rsid w:val="00B87984"/>
    <w:rsid w:val="00B95EF4"/>
    <w:rsid w:val="00BB6509"/>
    <w:rsid w:val="00BC248C"/>
    <w:rsid w:val="00BD6B7F"/>
    <w:rsid w:val="00C01EC0"/>
    <w:rsid w:val="00C03FA0"/>
    <w:rsid w:val="00C244EE"/>
    <w:rsid w:val="00C72224"/>
    <w:rsid w:val="00C75706"/>
    <w:rsid w:val="00CA1FF2"/>
    <w:rsid w:val="00CA4815"/>
    <w:rsid w:val="00CA6379"/>
    <w:rsid w:val="00CF6562"/>
    <w:rsid w:val="00D56207"/>
    <w:rsid w:val="00D5688A"/>
    <w:rsid w:val="00D86284"/>
    <w:rsid w:val="00D9155B"/>
    <w:rsid w:val="00DC1E77"/>
    <w:rsid w:val="00DC5980"/>
    <w:rsid w:val="00DD2B46"/>
    <w:rsid w:val="00E06ED6"/>
    <w:rsid w:val="00E529E5"/>
    <w:rsid w:val="00EB4C2F"/>
    <w:rsid w:val="00ED0DDF"/>
    <w:rsid w:val="00EE544E"/>
    <w:rsid w:val="00EF2B63"/>
    <w:rsid w:val="00F00600"/>
    <w:rsid w:val="00F1000D"/>
    <w:rsid w:val="00F311A4"/>
    <w:rsid w:val="00F4151C"/>
    <w:rsid w:val="00F45E4C"/>
    <w:rsid w:val="00F82C2C"/>
    <w:rsid w:val="00F85913"/>
    <w:rsid w:val="00FB27E0"/>
    <w:rsid w:val="00FB4AEA"/>
    <w:rsid w:val="00FD4D6E"/>
    <w:rsid w:val="00FD6383"/>
    <w:rsid w:val="00FF1B09"/>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40A32"/>
  <w15:chartTrackingRefBased/>
  <w15:docId w15:val="{CF13F75E-9FE9-4F8F-9C7E-92B61186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Heading3"/>
    <w:next w:val="Normal"/>
    <w:link w:val="Heading2Char"/>
    <w:uiPriority w:val="9"/>
    <w:unhideWhenUsed/>
    <w:qFormat/>
    <w:rsid w:val="00CA6379"/>
    <w:pPr>
      <w:outlineLvl w:val="1"/>
    </w:p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List"/>
    <w:next w:val="Normal"/>
    <w:link w:val="Heading4Char"/>
    <w:uiPriority w:val="9"/>
    <w:unhideWhenUsed/>
    <w:qFormat/>
    <w:rsid w:val="009E13CA"/>
    <w:pPr>
      <w:outlineLvl w:val="3"/>
    </w:p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CA6379"/>
    <w:rPr>
      <w:rFonts w:asciiTheme="majorHAnsi" w:eastAsiaTheme="majorEastAsia" w:hAnsiTheme="majorHAnsi" w:cstheme="majorBidi"/>
      <w:b/>
      <w:color w:val="008599" w:themeColor="accent1"/>
      <w:sz w:val="32"/>
      <w:szCs w:val="2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9E13CA"/>
    <w:rPr>
      <w:b/>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autoRedefine/>
    <w:uiPriority w:val="98"/>
    <w:qFormat/>
    <w:rsid w:val="004F302F"/>
    <w:pPr>
      <w:numPr>
        <w:numId w:val="19"/>
      </w:numPr>
      <w:spacing w:after="200"/>
      <w:contextualSpacing/>
    </w:pPr>
    <w:rPr>
      <w:b/>
    </w:r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TOC4">
    <w:name w:val="toc 4"/>
    <w:basedOn w:val="Normal"/>
    <w:next w:val="Normal"/>
    <w:autoRedefine/>
    <w:uiPriority w:val="39"/>
    <w:unhideWhenUsed/>
    <w:rsid w:val="009E13CA"/>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legislation.gov.au/F2026L00169/asmade/download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26L00169/asmade/text" TargetMode="External"/><Relationship Id="rId2" Type="http://schemas.openxmlformats.org/officeDocument/2006/relationships/customXml" Target="../customXml/item2.xml"/><Relationship Id="rId16" Type="http://schemas.openxmlformats.org/officeDocument/2006/relationships/hyperlink" Target="https://www.education.gov.au/early-childhood/providers/workforce/support/professional-development-opportunities/professional-development-subsidy" TargetMode="External"/><Relationship Id="rId20" Type="http://schemas.openxmlformats.org/officeDocument/2006/relationships/hyperlink" Target="https://www.legislation.gov.au/F2026L00172/asmade/downlo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early-childhood/providers/howto/session-repor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au/F2026L00172/asmade/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early-childhood/about/quality-and-safety/mandatory-national-child-safety-training/service-closures-mandatory-child-safety-train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4451\Downloads\14%20portrait%20fact%20sheet.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823D9E4-32DC-4084-B08A-28A0DE6BBCF8}">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da0d63fb-849c-47fd-8b76-64ea55ded23a"/>
    <ds:schemaRef ds:uri="http://schemas.microsoft.com/office/infopath/2007/PartnerControls"/>
    <ds:schemaRef ds:uri="http://schemas.openxmlformats.org/package/2006/metadata/core-properties"/>
    <ds:schemaRef ds:uri="6e4b1ab6-ec4c-4096-a25c-0c6453cbb475"/>
    <ds:schemaRef ds:uri="56c1a76a-3993-402c-b889-bffc930cb825"/>
    <ds:schemaRef ds:uri="http://www.w3.org/XML/1998/namespace"/>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 portrait fact sheet.dotx</Template>
  <TotalTime>0</TotalTime>
  <Pages>5</Pages>
  <Words>1787</Words>
  <Characters>9061</Characters>
  <Application>Microsoft Office Word</Application>
  <DocSecurity>0</DocSecurity>
  <Lines>174</Lines>
  <Paragraphs>140</Paragraphs>
  <ScaleCrop>false</ScaleCrop>
  <HeadingPairs>
    <vt:vector size="2" baseType="variant">
      <vt:variant>
        <vt:lpstr>Title</vt:lpstr>
      </vt:variant>
      <vt:variant>
        <vt:i4>1</vt:i4>
      </vt:variant>
    </vt:vector>
  </HeadingPairs>
  <TitlesOfParts>
    <vt:vector size="1" baseType="lpstr">
      <vt:lpstr>Service closures for national child safety training</vt:lpstr>
    </vt:vector>
  </TitlesOfParts>
  <Company/>
  <LinksUpToDate>false</LinksUpToDate>
  <CharactersWithSpaces>10708</CharactersWithSpaces>
  <SharedDoc>false</SharedDoc>
  <HLinks>
    <vt:vector size="180" baseType="variant">
      <vt:variant>
        <vt:i4>3604524</vt:i4>
      </vt:variant>
      <vt:variant>
        <vt:i4>159</vt:i4>
      </vt:variant>
      <vt:variant>
        <vt:i4>0</vt:i4>
      </vt:variant>
      <vt:variant>
        <vt:i4>5</vt:i4>
      </vt:variant>
      <vt:variant>
        <vt:lpwstr>https://www.legislation.gov.au/F2026L00172/asmade/downloads</vt:lpwstr>
      </vt:variant>
      <vt:variant>
        <vt:lpwstr/>
      </vt:variant>
      <vt:variant>
        <vt:i4>2883646</vt:i4>
      </vt:variant>
      <vt:variant>
        <vt:i4>156</vt:i4>
      </vt:variant>
      <vt:variant>
        <vt:i4>0</vt:i4>
      </vt:variant>
      <vt:variant>
        <vt:i4>5</vt:i4>
      </vt:variant>
      <vt:variant>
        <vt:lpwstr>https://www.legislation.gov.au/F2026L00172/asmade/text</vt:lpwstr>
      </vt:variant>
      <vt:variant>
        <vt:lpwstr/>
      </vt:variant>
      <vt:variant>
        <vt:i4>3932205</vt:i4>
      </vt:variant>
      <vt:variant>
        <vt:i4>153</vt:i4>
      </vt:variant>
      <vt:variant>
        <vt:i4>0</vt:i4>
      </vt:variant>
      <vt:variant>
        <vt:i4>5</vt:i4>
      </vt:variant>
      <vt:variant>
        <vt:lpwstr>https://www.legislation.gov.au/F2026L00169/asmade/downloads</vt:lpwstr>
      </vt:variant>
      <vt:variant>
        <vt:lpwstr/>
      </vt:variant>
      <vt:variant>
        <vt:i4>2555967</vt:i4>
      </vt:variant>
      <vt:variant>
        <vt:i4>150</vt:i4>
      </vt:variant>
      <vt:variant>
        <vt:i4>0</vt:i4>
      </vt:variant>
      <vt:variant>
        <vt:i4>5</vt:i4>
      </vt:variant>
      <vt:variant>
        <vt:lpwstr>https://www.legislation.gov.au/F2026L00169/asmade/text</vt:lpwstr>
      </vt:variant>
      <vt:variant>
        <vt:lpwstr/>
      </vt:variant>
      <vt:variant>
        <vt:i4>720982</vt:i4>
      </vt:variant>
      <vt:variant>
        <vt:i4>147</vt:i4>
      </vt:variant>
      <vt:variant>
        <vt:i4>0</vt:i4>
      </vt:variant>
      <vt:variant>
        <vt:i4>5</vt:i4>
      </vt:variant>
      <vt:variant>
        <vt:lpwstr>https://www.education.gov.au/early-childhood/providers/workforce/support/professional-development-opportunities/professional-development-subsidy</vt:lpwstr>
      </vt:variant>
      <vt:variant>
        <vt:lpwstr/>
      </vt:variant>
      <vt:variant>
        <vt:i4>5308486</vt:i4>
      </vt:variant>
      <vt:variant>
        <vt:i4>144</vt:i4>
      </vt:variant>
      <vt:variant>
        <vt:i4>0</vt:i4>
      </vt:variant>
      <vt:variant>
        <vt:i4>5</vt:i4>
      </vt:variant>
      <vt:variant>
        <vt:lpwstr>https://www.education.gov.au/early-childhood/providers/howto/session-reports</vt:lpwstr>
      </vt:variant>
      <vt:variant>
        <vt:lpwstr/>
      </vt:variant>
      <vt:variant>
        <vt:i4>3407975</vt:i4>
      </vt:variant>
      <vt:variant>
        <vt:i4>141</vt:i4>
      </vt:variant>
      <vt:variant>
        <vt:i4>0</vt:i4>
      </vt:variant>
      <vt:variant>
        <vt:i4>5</vt:i4>
      </vt:variant>
      <vt:variant>
        <vt:lpwstr>https://www.education.gov.au/early-childhood/about/quality-and-safety/mandatory-national-child-safety-training/service-closures-mandatory-child-safety-training</vt:lpwstr>
      </vt:variant>
      <vt:variant>
        <vt:lpwstr/>
      </vt:variant>
      <vt:variant>
        <vt:i4>1048625</vt:i4>
      </vt:variant>
      <vt:variant>
        <vt:i4>134</vt:i4>
      </vt:variant>
      <vt:variant>
        <vt:i4>0</vt:i4>
      </vt:variant>
      <vt:variant>
        <vt:i4>5</vt:i4>
      </vt:variant>
      <vt:variant>
        <vt:lpwstr/>
      </vt:variant>
      <vt:variant>
        <vt:lpwstr>_Toc223004010</vt:lpwstr>
      </vt:variant>
      <vt:variant>
        <vt:i4>1114161</vt:i4>
      </vt:variant>
      <vt:variant>
        <vt:i4>128</vt:i4>
      </vt:variant>
      <vt:variant>
        <vt:i4>0</vt:i4>
      </vt:variant>
      <vt:variant>
        <vt:i4>5</vt:i4>
      </vt:variant>
      <vt:variant>
        <vt:lpwstr/>
      </vt:variant>
      <vt:variant>
        <vt:lpwstr>_Toc223004009</vt:lpwstr>
      </vt:variant>
      <vt:variant>
        <vt:i4>1114161</vt:i4>
      </vt:variant>
      <vt:variant>
        <vt:i4>122</vt:i4>
      </vt:variant>
      <vt:variant>
        <vt:i4>0</vt:i4>
      </vt:variant>
      <vt:variant>
        <vt:i4>5</vt:i4>
      </vt:variant>
      <vt:variant>
        <vt:lpwstr/>
      </vt:variant>
      <vt:variant>
        <vt:lpwstr>_Toc223004008</vt:lpwstr>
      </vt:variant>
      <vt:variant>
        <vt:i4>1114161</vt:i4>
      </vt:variant>
      <vt:variant>
        <vt:i4>116</vt:i4>
      </vt:variant>
      <vt:variant>
        <vt:i4>0</vt:i4>
      </vt:variant>
      <vt:variant>
        <vt:i4>5</vt:i4>
      </vt:variant>
      <vt:variant>
        <vt:lpwstr/>
      </vt:variant>
      <vt:variant>
        <vt:lpwstr>_Toc223004007</vt:lpwstr>
      </vt:variant>
      <vt:variant>
        <vt:i4>1114161</vt:i4>
      </vt:variant>
      <vt:variant>
        <vt:i4>110</vt:i4>
      </vt:variant>
      <vt:variant>
        <vt:i4>0</vt:i4>
      </vt:variant>
      <vt:variant>
        <vt:i4>5</vt:i4>
      </vt:variant>
      <vt:variant>
        <vt:lpwstr/>
      </vt:variant>
      <vt:variant>
        <vt:lpwstr>_Toc223004006</vt:lpwstr>
      </vt:variant>
      <vt:variant>
        <vt:i4>1114161</vt:i4>
      </vt:variant>
      <vt:variant>
        <vt:i4>104</vt:i4>
      </vt:variant>
      <vt:variant>
        <vt:i4>0</vt:i4>
      </vt:variant>
      <vt:variant>
        <vt:i4>5</vt:i4>
      </vt:variant>
      <vt:variant>
        <vt:lpwstr/>
      </vt:variant>
      <vt:variant>
        <vt:lpwstr>_Toc223004005</vt:lpwstr>
      </vt:variant>
      <vt:variant>
        <vt:i4>1114161</vt:i4>
      </vt:variant>
      <vt:variant>
        <vt:i4>98</vt:i4>
      </vt:variant>
      <vt:variant>
        <vt:i4>0</vt:i4>
      </vt:variant>
      <vt:variant>
        <vt:i4>5</vt:i4>
      </vt:variant>
      <vt:variant>
        <vt:lpwstr/>
      </vt:variant>
      <vt:variant>
        <vt:lpwstr>_Toc223004004</vt:lpwstr>
      </vt:variant>
      <vt:variant>
        <vt:i4>1114161</vt:i4>
      </vt:variant>
      <vt:variant>
        <vt:i4>92</vt:i4>
      </vt:variant>
      <vt:variant>
        <vt:i4>0</vt:i4>
      </vt:variant>
      <vt:variant>
        <vt:i4>5</vt:i4>
      </vt:variant>
      <vt:variant>
        <vt:lpwstr/>
      </vt:variant>
      <vt:variant>
        <vt:lpwstr>_Toc223004003</vt:lpwstr>
      </vt:variant>
      <vt:variant>
        <vt:i4>1114161</vt:i4>
      </vt:variant>
      <vt:variant>
        <vt:i4>86</vt:i4>
      </vt:variant>
      <vt:variant>
        <vt:i4>0</vt:i4>
      </vt:variant>
      <vt:variant>
        <vt:i4>5</vt:i4>
      </vt:variant>
      <vt:variant>
        <vt:lpwstr/>
      </vt:variant>
      <vt:variant>
        <vt:lpwstr>_Toc223004002</vt:lpwstr>
      </vt:variant>
      <vt:variant>
        <vt:i4>1114161</vt:i4>
      </vt:variant>
      <vt:variant>
        <vt:i4>80</vt:i4>
      </vt:variant>
      <vt:variant>
        <vt:i4>0</vt:i4>
      </vt:variant>
      <vt:variant>
        <vt:i4>5</vt:i4>
      </vt:variant>
      <vt:variant>
        <vt:lpwstr/>
      </vt:variant>
      <vt:variant>
        <vt:lpwstr>_Toc223004001</vt:lpwstr>
      </vt:variant>
      <vt:variant>
        <vt:i4>1114161</vt:i4>
      </vt:variant>
      <vt:variant>
        <vt:i4>74</vt:i4>
      </vt:variant>
      <vt:variant>
        <vt:i4>0</vt:i4>
      </vt:variant>
      <vt:variant>
        <vt:i4>5</vt:i4>
      </vt:variant>
      <vt:variant>
        <vt:lpwstr/>
      </vt:variant>
      <vt:variant>
        <vt:lpwstr>_Toc223004000</vt:lpwstr>
      </vt:variant>
      <vt:variant>
        <vt:i4>2031672</vt:i4>
      </vt:variant>
      <vt:variant>
        <vt:i4>68</vt:i4>
      </vt:variant>
      <vt:variant>
        <vt:i4>0</vt:i4>
      </vt:variant>
      <vt:variant>
        <vt:i4>5</vt:i4>
      </vt:variant>
      <vt:variant>
        <vt:lpwstr/>
      </vt:variant>
      <vt:variant>
        <vt:lpwstr>_Toc223003999</vt:lpwstr>
      </vt:variant>
      <vt:variant>
        <vt:i4>2031672</vt:i4>
      </vt:variant>
      <vt:variant>
        <vt:i4>62</vt:i4>
      </vt:variant>
      <vt:variant>
        <vt:i4>0</vt:i4>
      </vt:variant>
      <vt:variant>
        <vt:i4>5</vt:i4>
      </vt:variant>
      <vt:variant>
        <vt:lpwstr/>
      </vt:variant>
      <vt:variant>
        <vt:lpwstr>_Toc223003998</vt:lpwstr>
      </vt:variant>
      <vt:variant>
        <vt:i4>2031672</vt:i4>
      </vt:variant>
      <vt:variant>
        <vt:i4>56</vt:i4>
      </vt:variant>
      <vt:variant>
        <vt:i4>0</vt:i4>
      </vt:variant>
      <vt:variant>
        <vt:i4>5</vt:i4>
      </vt:variant>
      <vt:variant>
        <vt:lpwstr/>
      </vt:variant>
      <vt:variant>
        <vt:lpwstr>_Toc223003997</vt:lpwstr>
      </vt:variant>
      <vt:variant>
        <vt:i4>2031672</vt:i4>
      </vt:variant>
      <vt:variant>
        <vt:i4>50</vt:i4>
      </vt:variant>
      <vt:variant>
        <vt:i4>0</vt:i4>
      </vt:variant>
      <vt:variant>
        <vt:i4>5</vt:i4>
      </vt:variant>
      <vt:variant>
        <vt:lpwstr/>
      </vt:variant>
      <vt:variant>
        <vt:lpwstr>_Toc223003996</vt:lpwstr>
      </vt:variant>
      <vt:variant>
        <vt:i4>2031672</vt:i4>
      </vt:variant>
      <vt:variant>
        <vt:i4>44</vt:i4>
      </vt:variant>
      <vt:variant>
        <vt:i4>0</vt:i4>
      </vt:variant>
      <vt:variant>
        <vt:i4>5</vt:i4>
      </vt:variant>
      <vt:variant>
        <vt:lpwstr/>
      </vt:variant>
      <vt:variant>
        <vt:lpwstr>_Toc223003995</vt:lpwstr>
      </vt:variant>
      <vt:variant>
        <vt:i4>2031672</vt:i4>
      </vt:variant>
      <vt:variant>
        <vt:i4>38</vt:i4>
      </vt:variant>
      <vt:variant>
        <vt:i4>0</vt:i4>
      </vt:variant>
      <vt:variant>
        <vt:i4>5</vt:i4>
      </vt:variant>
      <vt:variant>
        <vt:lpwstr/>
      </vt:variant>
      <vt:variant>
        <vt:lpwstr>_Toc223003994</vt:lpwstr>
      </vt:variant>
      <vt:variant>
        <vt:i4>2031672</vt:i4>
      </vt:variant>
      <vt:variant>
        <vt:i4>32</vt:i4>
      </vt:variant>
      <vt:variant>
        <vt:i4>0</vt:i4>
      </vt:variant>
      <vt:variant>
        <vt:i4>5</vt:i4>
      </vt:variant>
      <vt:variant>
        <vt:lpwstr/>
      </vt:variant>
      <vt:variant>
        <vt:lpwstr>_Toc223003993</vt:lpwstr>
      </vt:variant>
      <vt:variant>
        <vt:i4>2031672</vt:i4>
      </vt:variant>
      <vt:variant>
        <vt:i4>26</vt:i4>
      </vt:variant>
      <vt:variant>
        <vt:i4>0</vt:i4>
      </vt:variant>
      <vt:variant>
        <vt:i4>5</vt:i4>
      </vt:variant>
      <vt:variant>
        <vt:lpwstr/>
      </vt:variant>
      <vt:variant>
        <vt:lpwstr>_Toc223003992</vt:lpwstr>
      </vt:variant>
      <vt:variant>
        <vt:i4>2031672</vt:i4>
      </vt:variant>
      <vt:variant>
        <vt:i4>20</vt:i4>
      </vt:variant>
      <vt:variant>
        <vt:i4>0</vt:i4>
      </vt:variant>
      <vt:variant>
        <vt:i4>5</vt:i4>
      </vt:variant>
      <vt:variant>
        <vt:lpwstr/>
      </vt:variant>
      <vt:variant>
        <vt:lpwstr>_Toc223003991</vt:lpwstr>
      </vt:variant>
      <vt:variant>
        <vt:i4>2031672</vt:i4>
      </vt:variant>
      <vt:variant>
        <vt:i4>14</vt:i4>
      </vt:variant>
      <vt:variant>
        <vt:i4>0</vt:i4>
      </vt:variant>
      <vt:variant>
        <vt:i4>5</vt:i4>
      </vt:variant>
      <vt:variant>
        <vt:lpwstr/>
      </vt:variant>
      <vt:variant>
        <vt:lpwstr>_Toc223003990</vt:lpwstr>
      </vt:variant>
      <vt:variant>
        <vt:i4>1966136</vt:i4>
      </vt:variant>
      <vt:variant>
        <vt:i4>8</vt:i4>
      </vt:variant>
      <vt:variant>
        <vt:i4>0</vt:i4>
      </vt:variant>
      <vt:variant>
        <vt:i4>5</vt:i4>
      </vt:variant>
      <vt:variant>
        <vt:lpwstr/>
      </vt:variant>
      <vt:variant>
        <vt:lpwstr>_Toc223003989</vt:lpwstr>
      </vt:variant>
      <vt:variant>
        <vt:i4>1966136</vt:i4>
      </vt:variant>
      <vt:variant>
        <vt:i4>2</vt:i4>
      </vt:variant>
      <vt:variant>
        <vt:i4>0</vt:i4>
      </vt:variant>
      <vt:variant>
        <vt:i4>5</vt:i4>
      </vt:variant>
      <vt:variant>
        <vt:lpwstr/>
      </vt:variant>
      <vt:variant>
        <vt:lpwstr>_Toc223003988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closures for national child safety training</dc:title>
  <dc:subject/>
  <dc:creator>CHUDZINSKI,Michelle</dc:creator>
  <cp:keywords/>
  <dc:description/>
  <cp:lastModifiedBy>CHUDZINSKI,Michelle</cp:lastModifiedBy>
  <cp:revision>2</cp:revision>
  <cp:lastPrinted>2026-03-03T00:19:00Z</cp:lastPrinted>
  <dcterms:created xsi:type="dcterms:W3CDTF">2026-03-03T00:45:00Z</dcterms:created>
  <dcterms:modified xsi:type="dcterms:W3CDTF">2026-03-03T00:45:00Z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