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71A59" w14:textId="7AFA6D98" w:rsidR="005F5FB0" w:rsidRPr="00930233" w:rsidRDefault="005F5FB0" w:rsidP="00425B25">
      <w:pPr>
        <w:pStyle w:val="Title"/>
        <w:spacing w:before="120" w:line="240" w:lineRule="auto"/>
      </w:pPr>
      <w:bookmarkStart w:id="0" w:name="_Hlk54693875"/>
      <w:r w:rsidRPr="00930233">
        <w:t>National School Reform Agreement</w:t>
      </w:r>
    </w:p>
    <w:p w14:paraId="130299AA" w14:textId="77777777" w:rsidR="00425B25" w:rsidRDefault="00425B25" w:rsidP="00425B25">
      <w:pPr>
        <w:pStyle w:val="Subtitle"/>
        <w:spacing w:before="120"/>
        <w:outlineLvl w:val="9"/>
        <w:rPr>
          <w:rFonts w:eastAsia="Times New Roman"/>
          <w:sz w:val="40"/>
          <w:szCs w:val="56"/>
        </w:rPr>
      </w:pPr>
    </w:p>
    <w:p w14:paraId="5A64C9B2" w14:textId="60CA72AD" w:rsidR="00887C40" w:rsidRDefault="00C1368B" w:rsidP="00425B25">
      <w:pPr>
        <w:pStyle w:val="Subtitle"/>
        <w:spacing w:before="120"/>
        <w:outlineLvl w:val="9"/>
        <w:rPr>
          <w:rFonts w:eastAsia="Times New Roman"/>
          <w:sz w:val="40"/>
          <w:szCs w:val="56"/>
        </w:rPr>
      </w:pPr>
      <w:r w:rsidRPr="00425B25">
        <w:rPr>
          <w:rFonts w:eastAsia="Times New Roman"/>
          <w:sz w:val="40"/>
          <w:szCs w:val="56"/>
        </w:rPr>
        <w:t>Tasm</w:t>
      </w:r>
      <w:r w:rsidR="00D37F80" w:rsidRPr="00425B25">
        <w:rPr>
          <w:rFonts w:eastAsia="Times New Roman"/>
          <w:sz w:val="40"/>
          <w:szCs w:val="56"/>
        </w:rPr>
        <w:t>ania</w:t>
      </w:r>
      <w:r w:rsidR="00106D67" w:rsidRPr="00425B25">
        <w:rPr>
          <w:rFonts w:eastAsia="Times New Roman"/>
          <w:sz w:val="40"/>
          <w:szCs w:val="56"/>
        </w:rPr>
        <w:t xml:space="preserve"> </w:t>
      </w:r>
      <w:r w:rsidR="009257F2" w:rsidRPr="00425B25">
        <w:rPr>
          <w:rFonts w:eastAsia="Times New Roman"/>
          <w:sz w:val="40"/>
          <w:szCs w:val="56"/>
        </w:rPr>
        <w:t xml:space="preserve">Bilateral </w:t>
      </w:r>
      <w:r w:rsidR="005F5FB0" w:rsidRPr="00425B25">
        <w:rPr>
          <w:rFonts w:eastAsia="Times New Roman"/>
          <w:sz w:val="40"/>
          <w:szCs w:val="56"/>
        </w:rPr>
        <w:t>Agreement:</w:t>
      </w:r>
      <w:r w:rsidR="001C65CA" w:rsidRPr="00425B25">
        <w:rPr>
          <w:rFonts w:eastAsia="Times New Roman"/>
          <w:sz w:val="40"/>
          <w:szCs w:val="56"/>
        </w:rPr>
        <w:t xml:space="preserve"> </w:t>
      </w:r>
      <w:r w:rsidR="0089368B" w:rsidRPr="00425B25">
        <w:rPr>
          <w:rFonts w:eastAsia="Times New Roman"/>
          <w:sz w:val="40"/>
          <w:szCs w:val="56"/>
        </w:rPr>
        <w:br/>
      </w:r>
      <w:r w:rsidR="008F5504" w:rsidRPr="00425B25">
        <w:rPr>
          <w:rFonts w:eastAsia="Times New Roman"/>
          <w:sz w:val="40"/>
          <w:szCs w:val="56"/>
        </w:rPr>
        <w:t>202</w:t>
      </w:r>
      <w:r w:rsidR="008F5504">
        <w:rPr>
          <w:rFonts w:eastAsia="Times New Roman"/>
          <w:sz w:val="40"/>
          <w:szCs w:val="56"/>
        </w:rPr>
        <w:t>4</w:t>
      </w:r>
      <w:r w:rsidR="008F5504" w:rsidRPr="00425B25">
        <w:rPr>
          <w:rFonts w:eastAsia="Times New Roman"/>
          <w:sz w:val="40"/>
          <w:szCs w:val="56"/>
        </w:rPr>
        <w:t xml:space="preserve"> </w:t>
      </w:r>
      <w:r w:rsidR="005F5FB0" w:rsidRPr="00425B25">
        <w:rPr>
          <w:rFonts w:eastAsia="Times New Roman"/>
          <w:sz w:val="40"/>
          <w:szCs w:val="56"/>
        </w:rPr>
        <w:t>Progress Report</w:t>
      </w:r>
      <w:bookmarkEnd w:id="0"/>
    </w:p>
    <w:p w14:paraId="2EC14738" w14:textId="77777777" w:rsidR="00887C40" w:rsidRPr="00887C40" w:rsidRDefault="00887C40" w:rsidP="00425B25">
      <w:pPr>
        <w:pStyle w:val="Subtitle"/>
        <w:spacing w:before="120"/>
        <w:outlineLvl w:val="9"/>
        <w:rPr>
          <w:rFonts w:eastAsia="Times New Roman"/>
          <w:sz w:val="22"/>
          <w:szCs w:val="36"/>
        </w:rPr>
      </w:pPr>
    </w:p>
    <w:p w14:paraId="75A1AA7B" w14:textId="77777777" w:rsidR="00887C40" w:rsidRPr="00887C40" w:rsidRDefault="00887C40" w:rsidP="00425B25">
      <w:pPr>
        <w:pStyle w:val="Subtitle"/>
        <w:spacing w:before="120"/>
        <w:outlineLvl w:val="9"/>
        <w:rPr>
          <w:rFonts w:eastAsia="Times New Roman"/>
          <w:sz w:val="22"/>
          <w:szCs w:val="36"/>
        </w:rPr>
      </w:pPr>
    </w:p>
    <w:p w14:paraId="2B5E71CC" w14:textId="77777777" w:rsidR="00887C40" w:rsidRPr="00887C40" w:rsidRDefault="00887C40" w:rsidP="00425B25">
      <w:pPr>
        <w:pStyle w:val="Subtitle"/>
        <w:spacing w:before="120"/>
        <w:outlineLvl w:val="9"/>
        <w:rPr>
          <w:rFonts w:eastAsia="Times New Roman"/>
          <w:sz w:val="22"/>
          <w:szCs w:val="36"/>
        </w:rPr>
      </w:pPr>
    </w:p>
    <w:p w14:paraId="6EA6D626" w14:textId="56162A37" w:rsidR="005F5FB0" w:rsidRPr="00930233" w:rsidRDefault="005F5FB0" w:rsidP="00425B25">
      <w:pPr>
        <w:pStyle w:val="Subtitle"/>
        <w:spacing w:before="120"/>
        <w:outlineLvl w:val="9"/>
        <w:rPr>
          <w:sz w:val="40"/>
          <w:szCs w:val="40"/>
        </w:rPr>
      </w:pPr>
      <w:r w:rsidRPr="00930233">
        <w:rPr>
          <w:sz w:val="40"/>
          <w:szCs w:val="40"/>
        </w:rPr>
        <w:br w:type="page"/>
      </w:r>
    </w:p>
    <w:p w14:paraId="3EB411AA" w14:textId="3845F860" w:rsidR="0076096C" w:rsidRPr="002E0A37" w:rsidRDefault="00C24C08" w:rsidP="00096432">
      <w:pPr>
        <w:pStyle w:val="Heading1"/>
        <w:spacing w:before="120" w:line="360" w:lineRule="auto"/>
        <w:rPr>
          <w:rFonts w:ascii="Arial" w:hAnsi="Arial" w:cs="Arial"/>
        </w:rPr>
      </w:pPr>
      <w:r w:rsidRPr="002E0A37">
        <w:rPr>
          <w:rFonts w:ascii="Arial" w:hAnsi="Arial" w:cs="Arial"/>
        </w:rPr>
        <w:lastRenderedPageBreak/>
        <w:t>Executive Summary</w:t>
      </w:r>
    </w:p>
    <w:p w14:paraId="43BFBA1D" w14:textId="77777777" w:rsidR="00C24136" w:rsidRPr="00534919" w:rsidRDefault="00C24136" w:rsidP="00C24136">
      <w:pPr>
        <w:spacing w:line="360" w:lineRule="auto"/>
        <w:rPr>
          <w:rFonts w:ascii="Arial" w:eastAsia="Arial" w:hAnsi="Arial"/>
          <w:b/>
        </w:rPr>
      </w:pPr>
      <w:r>
        <w:rPr>
          <w:rFonts w:ascii="Arial" w:eastAsia="Arial" w:hAnsi="Arial"/>
          <w:b/>
        </w:rPr>
        <w:t>Tasmanian Department for Education, Children and Young People (DECYP)</w:t>
      </w:r>
    </w:p>
    <w:p w14:paraId="0AF2099A" w14:textId="11FBA6EB" w:rsidR="00456696" w:rsidRPr="001F4C0F" w:rsidRDefault="00456696" w:rsidP="001F4C0F">
      <w:pPr>
        <w:spacing w:line="360" w:lineRule="auto"/>
        <w:rPr>
          <w:rFonts w:ascii="Arial" w:eastAsia="Calibri" w:hAnsi="Arial"/>
          <w:szCs w:val="24"/>
        </w:rPr>
      </w:pPr>
      <w:r w:rsidRPr="001F4C0F">
        <w:rPr>
          <w:rFonts w:ascii="Arial" w:eastAsia="Calibri" w:hAnsi="Arial"/>
          <w:szCs w:val="24"/>
        </w:rPr>
        <w:t xml:space="preserve">In 2024, DECYP </w:t>
      </w:r>
      <w:r w:rsidR="00B11A5F">
        <w:rPr>
          <w:rFonts w:ascii="Arial" w:eastAsia="Calibri" w:hAnsi="Arial"/>
          <w:szCs w:val="24"/>
        </w:rPr>
        <w:t>made significant progress</w:t>
      </w:r>
      <w:r w:rsidRPr="001F4C0F">
        <w:rPr>
          <w:rFonts w:ascii="Arial" w:eastAsia="Calibri" w:hAnsi="Arial"/>
          <w:szCs w:val="24"/>
        </w:rPr>
        <w:t xml:space="preserve"> across all National School Reform Agreement reform directions, with a strong focus on system improvement, inclusive education, leadership development, and senior secondary reform. Key achievements include:</w:t>
      </w:r>
    </w:p>
    <w:p w14:paraId="13299FBD" w14:textId="1199CF9E" w:rsidR="005B1E0F" w:rsidRPr="005B1E0F" w:rsidRDefault="005B1E0F" w:rsidP="005B1E0F">
      <w:pPr>
        <w:pStyle w:val="ListParagraph"/>
        <w:numPr>
          <w:ilvl w:val="0"/>
          <w:numId w:val="22"/>
        </w:numPr>
        <w:spacing w:line="360" w:lineRule="auto"/>
        <w:contextualSpacing w:val="0"/>
        <w:rPr>
          <w:rFonts w:ascii="Arial" w:eastAsia="Calibri" w:hAnsi="Arial"/>
          <w:szCs w:val="24"/>
        </w:rPr>
      </w:pPr>
      <w:r>
        <w:rPr>
          <w:rFonts w:ascii="Arial" w:eastAsia="Calibri" w:hAnsi="Arial"/>
          <w:szCs w:val="24"/>
        </w:rPr>
        <w:t>Under the</w:t>
      </w:r>
      <w:r w:rsidR="00C24136" w:rsidRPr="002E1A94">
        <w:rPr>
          <w:rFonts w:ascii="Arial" w:eastAsia="Calibri" w:hAnsi="Arial"/>
          <w:szCs w:val="24"/>
        </w:rPr>
        <w:t xml:space="preserve"> Years 9-12 Curriculum Framework</w:t>
      </w:r>
      <w:r>
        <w:rPr>
          <w:rFonts w:ascii="Arial" w:eastAsia="Calibri" w:hAnsi="Arial"/>
          <w:szCs w:val="24"/>
        </w:rPr>
        <w:t xml:space="preserve">, </w:t>
      </w:r>
      <w:r w:rsidRPr="005B1E0F">
        <w:rPr>
          <w:rFonts w:ascii="Arial" w:eastAsia="Calibri" w:hAnsi="Arial"/>
          <w:szCs w:val="24"/>
        </w:rPr>
        <w:t xml:space="preserve">six qualifications </w:t>
      </w:r>
      <w:r w:rsidR="00B11A5F">
        <w:rPr>
          <w:rFonts w:ascii="Arial" w:eastAsia="Calibri" w:hAnsi="Arial"/>
          <w:szCs w:val="24"/>
        </w:rPr>
        <w:t>were</w:t>
      </w:r>
      <w:r w:rsidRPr="005B1E0F">
        <w:rPr>
          <w:rFonts w:ascii="Arial" w:eastAsia="Calibri" w:hAnsi="Arial"/>
          <w:szCs w:val="24"/>
        </w:rPr>
        <w:t xml:space="preserve"> recognised for use from 2024 with an additional two under development, aligning with employability skills. DECYP worked closely with industry and the Department of State Growth</w:t>
      </w:r>
      <w:r w:rsidR="00B11A5F">
        <w:rPr>
          <w:rFonts w:ascii="Arial" w:eastAsia="Calibri" w:hAnsi="Arial"/>
          <w:szCs w:val="24"/>
        </w:rPr>
        <w:t xml:space="preserve"> (Skills Tasmania)</w:t>
      </w:r>
      <w:r w:rsidRPr="005B1E0F">
        <w:rPr>
          <w:rFonts w:ascii="Arial" w:eastAsia="Calibri" w:hAnsi="Arial"/>
          <w:szCs w:val="24"/>
        </w:rPr>
        <w:t xml:space="preserve"> to ensure curriculum and vocational program delivery addressed workforce needs.</w:t>
      </w:r>
    </w:p>
    <w:p w14:paraId="1C93666A" w14:textId="71D1C438" w:rsidR="00456696" w:rsidRPr="00456696" w:rsidRDefault="00456696" w:rsidP="00456696">
      <w:pPr>
        <w:pStyle w:val="ListParagraph"/>
        <w:numPr>
          <w:ilvl w:val="0"/>
          <w:numId w:val="22"/>
        </w:numPr>
        <w:spacing w:line="360" w:lineRule="auto"/>
        <w:rPr>
          <w:rFonts w:ascii="Arial" w:eastAsia="Calibri" w:hAnsi="Arial"/>
          <w:szCs w:val="24"/>
        </w:rPr>
      </w:pPr>
      <w:r w:rsidRPr="00456696">
        <w:rPr>
          <w:rFonts w:ascii="Arial" w:eastAsia="Calibri" w:hAnsi="Arial"/>
          <w:szCs w:val="24"/>
        </w:rPr>
        <w:t>DECYP expanded support for inclusive education through the implementation of the Racially Inclusive Education initiative</w:t>
      </w:r>
      <w:r w:rsidR="00B11A5F">
        <w:rPr>
          <w:rFonts w:ascii="Arial" w:eastAsia="Calibri" w:hAnsi="Arial"/>
          <w:szCs w:val="24"/>
        </w:rPr>
        <w:t>, together with</w:t>
      </w:r>
      <w:r w:rsidRPr="00456696">
        <w:rPr>
          <w:rFonts w:ascii="Arial" w:eastAsia="Calibri" w:hAnsi="Arial"/>
          <w:szCs w:val="24"/>
        </w:rPr>
        <w:t xml:space="preserve"> enhancements to Learning Plans and EAL services via the Case Management Platform. Assistive technology offerings were broadened, and a new autism diagnostic clinic was established in North-West Tasmania.</w:t>
      </w:r>
    </w:p>
    <w:p w14:paraId="6815735D" w14:textId="4004E2D6" w:rsidR="00A2768C" w:rsidRDefault="00456696" w:rsidP="00583626">
      <w:pPr>
        <w:pStyle w:val="ListParagraph"/>
        <w:numPr>
          <w:ilvl w:val="0"/>
          <w:numId w:val="22"/>
        </w:numPr>
        <w:spacing w:line="360" w:lineRule="auto"/>
        <w:rPr>
          <w:rFonts w:ascii="Arial" w:eastAsia="Calibri" w:hAnsi="Arial"/>
          <w:szCs w:val="24"/>
        </w:rPr>
      </w:pPr>
      <w:r w:rsidRPr="00A2768C">
        <w:rPr>
          <w:rFonts w:ascii="Arial" w:eastAsia="Calibri" w:hAnsi="Arial"/>
          <w:szCs w:val="24"/>
        </w:rPr>
        <w:t xml:space="preserve">A sustained system-wide focus on reading was delivered through DECYP’s Our Approach to School Improvement Framework, with targeted professional learning and use of </w:t>
      </w:r>
      <w:r w:rsidR="00B11A5F">
        <w:rPr>
          <w:rFonts w:ascii="Arial" w:eastAsia="Calibri" w:hAnsi="Arial"/>
          <w:szCs w:val="24"/>
        </w:rPr>
        <w:t>c</w:t>
      </w:r>
      <w:r w:rsidRPr="00A2768C">
        <w:rPr>
          <w:rFonts w:ascii="Arial" w:eastAsia="Calibri" w:hAnsi="Arial"/>
          <w:szCs w:val="24"/>
        </w:rPr>
        <w:t xml:space="preserve">ollaborative </w:t>
      </w:r>
      <w:r w:rsidR="00B11A5F">
        <w:rPr>
          <w:rFonts w:ascii="Arial" w:eastAsia="Calibri" w:hAnsi="Arial"/>
          <w:szCs w:val="24"/>
        </w:rPr>
        <w:t>i</w:t>
      </w:r>
      <w:r w:rsidRPr="00A2768C">
        <w:rPr>
          <w:rFonts w:ascii="Arial" w:eastAsia="Calibri" w:hAnsi="Arial"/>
          <w:szCs w:val="24"/>
        </w:rPr>
        <w:t xml:space="preserve">nquiry resources </w:t>
      </w:r>
      <w:r w:rsidR="00B11A5F">
        <w:rPr>
          <w:rFonts w:ascii="Arial" w:eastAsia="Calibri" w:hAnsi="Arial"/>
          <w:szCs w:val="24"/>
        </w:rPr>
        <w:t xml:space="preserve">aligned </w:t>
      </w:r>
      <w:r w:rsidR="00AB0654">
        <w:rPr>
          <w:rFonts w:ascii="Arial" w:eastAsia="Calibri" w:hAnsi="Arial"/>
          <w:szCs w:val="24"/>
        </w:rPr>
        <w:t>to</w:t>
      </w:r>
      <w:r w:rsidR="00B11A5F">
        <w:rPr>
          <w:rFonts w:ascii="Arial" w:eastAsia="Calibri" w:hAnsi="Arial"/>
          <w:szCs w:val="24"/>
        </w:rPr>
        <w:t xml:space="preserve"> the outcomes of</w:t>
      </w:r>
      <w:r w:rsidRPr="00A2768C">
        <w:rPr>
          <w:rFonts w:ascii="Arial" w:eastAsia="Calibri" w:hAnsi="Arial"/>
          <w:szCs w:val="24"/>
        </w:rPr>
        <w:t xml:space="preserve"> the Literacy Advisory Panel.</w:t>
      </w:r>
    </w:p>
    <w:p w14:paraId="57B9F1D2" w14:textId="6CF4029F" w:rsidR="00456696" w:rsidRPr="00A2768C" w:rsidRDefault="00456696" w:rsidP="00A2768C">
      <w:pPr>
        <w:pStyle w:val="ListParagraph"/>
        <w:numPr>
          <w:ilvl w:val="0"/>
          <w:numId w:val="22"/>
        </w:numPr>
        <w:spacing w:line="360" w:lineRule="auto"/>
        <w:rPr>
          <w:rFonts w:ascii="Arial" w:eastAsia="Calibri" w:hAnsi="Arial"/>
          <w:szCs w:val="24"/>
        </w:rPr>
      </w:pPr>
      <w:r w:rsidRPr="00A2768C">
        <w:rPr>
          <w:rFonts w:ascii="Arial" w:eastAsia="Calibri" w:hAnsi="Arial"/>
          <w:szCs w:val="24"/>
        </w:rPr>
        <w:t>The Principal Capability Framework continued to guide principal development and was embedded in performance planning. Completion of School Leadership and Management Prerequisites became mandatory for principal appointments.</w:t>
      </w:r>
    </w:p>
    <w:p w14:paraId="1286A19D" w14:textId="4E4CEAA9" w:rsidR="00C24136" w:rsidRPr="001F4C0F" w:rsidRDefault="00456696" w:rsidP="001F4C0F">
      <w:pPr>
        <w:pStyle w:val="ListParagraph"/>
        <w:numPr>
          <w:ilvl w:val="0"/>
          <w:numId w:val="22"/>
        </w:numPr>
        <w:spacing w:line="360" w:lineRule="auto"/>
        <w:rPr>
          <w:rFonts w:ascii="Arial" w:eastAsia="Calibri" w:hAnsi="Arial"/>
          <w:szCs w:val="24"/>
        </w:rPr>
      </w:pPr>
      <w:r w:rsidRPr="001F4C0F">
        <w:rPr>
          <w:rFonts w:ascii="Arial" w:eastAsia="Calibri" w:hAnsi="Arial"/>
          <w:szCs w:val="24"/>
        </w:rPr>
        <w:t>Key workforce initiatives progressed, including the Teacher Intern Placement Program, Teach Tasmania Scholarships, and development of the Tasmanian Education Workforce Action Plan, in alignment with the National Teacher Workforce Action Plan.</w:t>
      </w:r>
    </w:p>
    <w:p w14:paraId="51F2C06D" w14:textId="77777777" w:rsidR="00C24136" w:rsidRPr="00250109" w:rsidRDefault="00C24136" w:rsidP="00C24136">
      <w:pPr>
        <w:spacing w:line="360" w:lineRule="auto"/>
        <w:rPr>
          <w:rFonts w:ascii="Arial" w:eastAsia="Arial" w:hAnsi="Arial"/>
          <w:b/>
        </w:rPr>
      </w:pPr>
      <w:r>
        <w:rPr>
          <w:rFonts w:ascii="Arial" w:eastAsia="Arial" w:hAnsi="Arial"/>
          <w:b/>
        </w:rPr>
        <w:t>Catholic Education Tasmania (CET)</w:t>
      </w:r>
    </w:p>
    <w:p w14:paraId="2539F4FB" w14:textId="77777777" w:rsidR="00456696" w:rsidRPr="00456696" w:rsidRDefault="00456696" w:rsidP="00456696">
      <w:pPr>
        <w:spacing w:line="360" w:lineRule="auto"/>
        <w:rPr>
          <w:rFonts w:ascii="Arial" w:eastAsia="Arial" w:hAnsi="Arial"/>
        </w:rPr>
      </w:pPr>
      <w:r w:rsidRPr="00456696">
        <w:rPr>
          <w:rFonts w:ascii="Arial" w:eastAsia="Arial" w:hAnsi="Arial"/>
        </w:rPr>
        <w:t>CET continued to deliver system-wide reform with a focus on inclusive education, Aboriginal and Torres Strait Islander education, literacy, and leadership development.</w:t>
      </w:r>
    </w:p>
    <w:p w14:paraId="3B780226" w14:textId="77777777" w:rsidR="00456696" w:rsidRPr="00456696" w:rsidRDefault="00456696" w:rsidP="00456696">
      <w:pPr>
        <w:numPr>
          <w:ilvl w:val="0"/>
          <w:numId w:val="66"/>
        </w:numPr>
        <w:spacing w:line="360" w:lineRule="auto"/>
        <w:rPr>
          <w:rFonts w:ascii="Arial" w:eastAsia="Arial" w:hAnsi="Arial"/>
        </w:rPr>
      </w:pPr>
      <w:r w:rsidRPr="00456696">
        <w:rPr>
          <w:rFonts w:ascii="Arial" w:eastAsia="Arial" w:hAnsi="Arial"/>
        </w:rPr>
        <w:t xml:space="preserve">The </w:t>
      </w:r>
      <w:r w:rsidRPr="00456696">
        <w:rPr>
          <w:rFonts w:ascii="Arial" w:eastAsia="Arial" w:hAnsi="Arial"/>
          <w:i/>
          <w:iCs/>
        </w:rPr>
        <w:t>Insight into Learning</w:t>
      </w:r>
      <w:r w:rsidRPr="00456696">
        <w:rPr>
          <w:rFonts w:ascii="Arial" w:eastAsia="Arial" w:hAnsi="Arial"/>
        </w:rPr>
        <w:t xml:space="preserve"> initiative expanded in 2024, with over 300 educators participating in structured coaching in High Impact Teaching Practices.</w:t>
      </w:r>
    </w:p>
    <w:p w14:paraId="05F731CB" w14:textId="1F87961D" w:rsidR="00456696" w:rsidRPr="00456696" w:rsidRDefault="00456696" w:rsidP="00456696">
      <w:pPr>
        <w:numPr>
          <w:ilvl w:val="0"/>
          <w:numId w:val="66"/>
        </w:numPr>
        <w:spacing w:line="360" w:lineRule="auto"/>
        <w:rPr>
          <w:rFonts w:ascii="Arial" w:eastAsia="Arial" w:hAnsi="Arial"/>
        </w:rPr>
      </w:pPr>
      <w:r w:rsidRPr="00456696">
        <w:rPr>
          <w:rFonts w:ascii="Arial" w:eastAsia="Arial" w:hAnsi="Arial"/>
        </w:rPr>
        <w:lastRenderedPageBreak/>
        <w:t xml:space="preserve">Inclusive education practices were strengthened through a review of Student Support systems, expanded use of tiered reading interventions, and revised EALD learning progressions. A new early </w:t>
      </w:r>
      <w:proofErr w:type="gramStart"/>
      <w:r w:rsidRPr="00456696">
        <w:rPr>
          <w:rFonts w:ascii="Arial" w:eastAsia="Arial" w:hAnsi="Arial"/>
        </w:rPr>
        <w:t>years</w:t>
      </w:r>
      <w:proofErr w:type="gramEnd"/>
      <w:r w:rsidRPr="00456696">
        <w:rPr>
          <w:rFonts w:ascii="Arial" w:eastAsia="Arial" w:hAnsi="Arial"/>
        </w:rPr>
        <w:t xml:space="preserve"> assessment package was also developed.</w:t>
      </w:r>
    </w:p>
    <w:p w14:paraId="773DDEE2" w14:textId="77777777" w:rsidR="00456696" w:rsidRPr="00456696" w:rsidRDefault="00456696" w:rsidP="00456696">
      <w:pPr>
        <w:numPr>
          <w:ilvl w:val="0"/>
          <w:numId w:val="66"/>
        </w:numPr>
        <w:spacing w:line="360" w:lineRule="auto"/>
        <w:rPr>
          <w:rFonts w:ascii="Arial" w:eastAsia="Arial" w:hAnsi="Arial"/>
        </w:rPr>
      </w:pPr>
      <w:r w:rsidRPr="00456696">
        <w:rPr>
          <w:rFonts w:ascii="Arial" w:eastAsia="Arial" w:hAnsi="Arial"/>
        </w:rPr>
        <w:t>Aboriginal education was supported through the AKSEP platform, community partnerships, a new Education Yearbook, and embedded cultural learning and safety practices in all 38 schools.</w:t>
      </w:r>
    </w:p>
    <w:p w14:paraId="1B9C6F67" w14:textId="77777777" w:rsidR="00456696" w:rsidRPr="00456696" w:rsidRDefault="00456696" w:rsidP="00456696">
      <w:pPr>
        <w:numPr>
          <w:ilvl w:val="0"/>
          <w:numId w:val="66"/>
        </w:numPr>
        <w:spacing w:line="360" w:lineRule="auto"/>
        <w:rPr>
          <w:rFonts w:ascii="Arial" w:eastAsia="Arial" w:hAnsi="Arial"/>
        </w:rPr>
      </w:pPr>
      <w:r w:rsidRPr="00456696">
        <w:rPr>
          <w:rFonts w:ascii="Arial" w:eastAsia="Arial" w:hAnsi="Arial"/>
        </w:rPr>
        <w:t>CET expanded leadership development through its Aspiring Leaders Program, Principal Reclassification Program, and regional leadership coaching. Succession planning was prioritised to support long-term leadership capability.</w:t>
      </w:r>
    </w:p>
    <w:p w14:paraId="1BF3EF5A" w14:textId="61E2956F" w:rsidR="00C24136" w:rsidRPr="006F03F3" w:rsidRDefault="00C24136" w:rsidP="00C24136">
      <w:pPr>
        <w:spacing w:line="360" w:lineRule="auto"/>
        <w:rPr>
          <w:rFonts w:ascii="Arial" w:eastAsia="Arial" w:hAnsi="Arial"/>
          <w:b/>
        </w:rPr>
      </w:pPr>
      <w:bookmarkStart w:id="1" w:name="page2"/>
      <w:bookmarkEnd w:id="1"/>
      <w:r>
        <w:rPr>
          <w:rFonts w:ascii="Arial" w:eastAsia="Arial" w:hAnsi="Arial"/>
          <w:b/>
        </w:rPr>
        <w:t>Independent Schools Tasmania (IST)</w:t>
      </w:r>
    </w:p>
    <w:p w14:paraId="783207BD" w14:textId="7E0BECEB" w:rsidR="00C24136" w:rsidRPr="00F77F09" w:rsidRDefault="00C24136" w:rsidP="00C24136">
      <w:pPr>
        <w:spacing w:line="360" w:lineRule="auto"/>
        <w:ind w:right="660"/>
        <w:rPr>
          <w:rFonts w:ascii="Arial" w:eastAsia="Arial" w:hAnsi="Arial"/>
        </w:rPr>
      </w:pPr>
      <w:r>
        <w:rPr>
          <w:rFonts w:ascii="Arial" w:eastAsia="Arial" w:hAnsi="Arial"/>
        </w:rPr>
        <w:t>In 202</w:t>
      </w:r>
      <w:r w:rsidR="008F5504">
        <w:rPr>
          <w:rFonts w:ascii="Arial" w:eastAsia="Arial" w:hAnsi="Arial"/>
        </w:rPr>
        <w:t>4</w:t>
      </w:r>
      <w:r>
        <w:rPr>
          <w:rFonts w:ascii="Arial" w:eastAsia="Arial" w:hAnsi="Arial"/>
        </w:rPr>
        <w:t>, IST continued to make progress against each reform direction in which it was involved.</w:t>
      </w:r>
    </w:p>
    <w:p w14:paraId="325FD8C5" w14:textId="77777777" w:rsidR="00C24136" w:rsidRPr="006C3B64" w:rsidRDefault="00C24136" w:rsidP="00C24136">
      <w:pPr>
        <w:spacing w:line="360" w:lineRule="auto"/>
        <w:rPr>
          <w:rFonts w:ascii="Arial" w:eastAsia="Arial" w:hAnsi="Arial"/>
        </w:rPr>
      </w:pPr>
      <w:r>
        <w:rPr>
          <w:rFonts w:ascii="Arial" w:eastAsia="Arial" w:hAnsi="Arial"/>
        </w:rPr>
        <w:t>This was achieved through:</w:t>
      </w:r>
    </w:p>
    <w:p w14:paraId="220BC1D4" w14:textId="7BBCA7E8" w:rsidR="00C24136" w:rsidRDefault="008F5504" w:rsidP="00C24136">
      <w:pPr>
        <w:pStyle w:val="ListParagraph"/>
        <w:numPr>
          <w:ilvl w:val="0"/>
          <w:numId w:val="22"/>
        </w:numPr>
        <w:spacing w:line="360" w:lineRule="auto"/>
        <w:contextualSpacing w:val="0"/>
        <w:rPr>
          <w:rFonts w:ascii="Arial" w:eastAsia="Arial" w:hAnsi="Arial"/>
        </w:rPr>
      </w:pPr>
      <w:r>
        <w:rPr>
          <w:rFonts w:ascii="Arial" w:eastAsia="Arial" w:hAnsi="Arial"/>
        </w:rPr>
        <w:t xml:space="preserve">112 </w:t>
      </w:r>
      <w:r w:rsidR="00C24136">
        <w:rPr>
          <w:rFonts w:ascii="Arial" w:eastAsia="Arial" w:hAnsi="Arial"/>
        </w:rPr>
        <w:t>professional learning sessions (face-to-face workshops, webinars or in-school) presented by IST consultants or expert guest facilitators with 1,</w:t>
      </w:r>
      <w:r>
        <w:rPr>
          <w:rFonts w:ascii="Arial" w:eastAsia="Arial" w:hAnsi="Arial"/>
        </w:rPr>
        <w:t xml:space="preserve">481 </w:t>
      </w:r>
      <w:proofErr w:type="gramStart"/>
      <w:r w:rsidR="00C24136">
        <w:rPr>
          <w:rFonts w:ascii="Arial" w:eastAsia="Arial" w:hAnsi="Arial"/>
        </w:rPr>
        <w:t>participants;</w:t>
      </w:r>
      <w:proofErr w:type="gramEnd"/>
    </w:p>
    <w:p w14:paraId="3817A7B3" w14:textId="0F8260BA" w:rsidR="00C24136" w:rsidRDefault="008F5504" w:rsidP="00C24136">
      <w:pPr>
        <w:pStyle w:val="ListParagraph"/>
        <w:numPr>
          <w:ilvl w:val="0"/>
          <w:numId w:val="22"/>
        </w:numPr>
        <w:spacing w:line="360" w:lineRule="auto"/>
        <w:contextualSpacing w:val="0"/>
        <w:rPr>
          <w:rFonts w:ascii="Arial" w:eastAsia="Arial" w:hAnsi="Arial"/>
        </w:rPr>
      </w:pPr>
      <w:r>
        <w:rPr>
          <w:rFonts w:ascii="Arial" w:eastAsia="Arial" w:hAnsi="Arial"/>
        </w:rPr>
        <w:t>42</w:t>
      </w:r>
      <w:r w:rsidRPr="007F410D">
        <w:rPr>
          <w:rFonts w:ascii="Arial" w:eastAsia="Arial" w:hAnsi="Arial"/>
        </w:rPr>
        <w:t xml:space="preserve"> </w:t>
      </w:r>
      <w:r w:rsidR="00C24136" w:rsidRPr="007F410D">
        <w:rPr>
          <w:rFonts w:ascii="Arial" w:eastAsia="Arial" w:hAnsi="Arial"/>
        </w:rPr>
        <w:t xml:space="preserve">school leadership mentoring sessions, conducted by IST consultants and </w:t>
      </w:r>
      <w:proofErr w:type="gramStart"/>
      <w:r w:rsidR="00C24136" w:rsidRPr="007F410D">
        <w:rPr>
          <w:rFonts w:ascii="Arial" w:eastAsia="Arial" w:hAnsi="Arial"/>
        </w:rPr>
        <w:t>executives;</w:t>
      </w:r>
      <w:proofErr w:type="gramEnd"/>
    </w:p>
    <w:p w14:paraId="7E895504" w14:textId="77777777" w:rsidR="00C24136" w:rsidRDefault="00C24136" w:rsidP="00C24136">
      <w:pPr>
        <w:pStyle w:val="ListParagraph"/>
        <w:numPr>
          <w:ilvl w:val="0"/>
          <w:numId w:val="22"/>
        </w:numPr>
        <w:spacing w:line="360" w:lineRule="auto"/>
        <w:contextualSpacing w:val="0"/>
        <w:rPr>
          <w:rFonts w:ascii="Arial" w:eastAsia="Arial" w:hAnsi="Arial"/>
        </w:rPr>
      </w:pPr>
      <w:r w:rsidRPr="007F410D">
        <w:rPr>
          <w:rFonts w:ascii="Arial" w:eastAsia="Arial" w:hAnsi="Arial"/>
        </w:rPr>
        <w:t xml:space="preserve">Four principals’ networking </w:t>
      </w:r>
      <w:proofErr w:type="gramStart"/>
      <w:r w:rsidRPr="007F410D">
        <w:rPr>
          <w:rFonts w:ascii="Arial" w:eastAsia="Arial" w:hAnsi="Arial"/>
        </w:rPr>
        <w:t>events;</w:t>
      </w:r>
      <w:proofErr w:type="gramEnd"/>
    </w:p>
    <w:p w14:paraId="758F763B" w14:textId="0CE6E484" w:rsidR="00C24136" w:rsidRPr="00A21EE7" w:rsidRDefault="008F5504" w:rsidP="00A21EE7">
      <w:pPr>
        <w:pStyle w:val="ListParagraph"/>
        <w:numPr>
          <w:ilvl w:val="0"/>
          <w:numId w:val="22"/>
        </w:numPr>
        <w:spacing w:line="360" w:lineRule="auto"/>
        <w:rPr>
          <w:rFonts w:ascii="Arial" w:eastAsia="Arial" w:hAnsi="Arial"/>
        </w:rPr>
      </w:pPr>
      <w:r>
        <w:rPr>
          <w:rFonts w:ascii="Arial" w:eastAsia="Arial" w:hAnsi="Arial"/>
        </w:rPr>
        <w:t>A</w:t>
      </w:r>
      <w:r w:rsidRPr="00DD059D">
        <w:rPr>
          <w:rFonts w:ascii="Arial" w:eastAsia="Arial" w:hAnsi="Arial"/>
        </w:rPr>
        <w:t xml:space="preserve"> </w:t>
      </w:r>
      <w:r w:rsidR="00C24136" w:rsidRPr="00DD059D">
        <w:rPr>
          <w:rFonts w:ascii="Arial" w:eastAsia="Arial" w:hAnsi="Arial"/>
        </w:rPr>
        <w:t>professional learning event for aspiring school leaders facilitated jointly by IST</w:t>
      </w:r>
      <w:r>
        <w:rPr>
          <w:rFonts w:ascii="Arial" w:eastAsia="Arial" w:hAnsi="Arial"/>
        </w:rPr>
        <w:t>, Independent Schools Victoria</w:t>
      </w:r>
      <w:r w:rsidR="00C24136" w:rsidRPr="00DD059D">
        <w:rPr>
          <w:rFonts w:ascii="Arial" w:eastAsia="Arial" w:hAnsi="Arial"/>
        </w:rPr>
        <w:t xml:space="preserve"> and </w:t>
      </w:r>
      <w:r w:rsidR="00A21EE7" w:rsidRPr="00A21EE7">
        <w:rPr>
          <w:rFonts w:ascii="Arial" w:eastAsia="Arial" w:hAnsi="Arial"/>
        </w:rPr>
        <w:t xml:space="preserve">Association of Heads of Independent Schools of Australia </w:t>
      </w:r>
      <w:r w:rsidR="00A21EE7">
        <w:rPr>
          <w:rFonts w:ascii="Arial" w:eastAsia="Arial" w:hAnsi="Arial"/>
        </w:rPr>
        <w:t>(</w:t>
      </w:r>
      <w:r w:rsidR="00C24136" w:rsidRPr="00A21EE7">
        <w:rPr>
          <w:rFonts w:ascii="Arial" w:eastAsia="Arial" w:hAnsi="Arial"/>
        </w:rPr>
        <w:t>AHISA</w:t>
      </w:r>
      <w:r w:rsidR="00A21EE7">
        <w:rPr>
          <w:rFonts w:ascii="Arial" w:eastAsia="Arial" w:hAnsi="Arial"/>
        </w:rPr>
        <w:t>)</w:t>
      </w:r>
      <w:r w:rsidR="00C24136" w:rsidRPr="00A21EE7">
        <w:rPr>
          <w:rFonts w:ascii="Arial" w:eastAsia="Arial" w:hAnsi="Arial"/>
        </w:rPr>
        <w:t>; and</w:t>
      </w:r>
    </w:p>
    <w:p w14:paraId="1BB7B856" w14:textId="10D964DD" w:rsidR="00C24136" w:rsidRPr="00DD059D" w:rsidRDefault="008F5504" w:rsidP="00C24136">
      <w:pPr>
        <w:pStyle w:val="ListParagraph"/>
        <w:numPr>
          <w:ilvl w:val="0"/>
          <w:numId w:val="22"/>
        </w:numPr>
        <w:spacing w:line="360" w:lineRule="auto"/>
        <w:contextualSpacing w:val="0"/>
        <w:rPr>
          <w:rFonts w:ascii="Arial" w:eastAsia="Arial" w:hAnsi="Arial"/>
        </w:rPr>
      </w:pPr>
      <w:r>
        <w:rPr>
          <w:rFonts w:ascii="Arial" w:eastAsia="Arial" w:hAnsi="Arial"/>
        </w:rPr>
        <w:t>856</w:t>
      </w:r>
      <w:r w:rsidRPr="00DD059D">
        <w:rPr>
          <w:rFonts w:ascii="Arial" w:eastAsia="Arial" w:hAnsi="Arial"/>
        </w:rPr>
        <w:t xml:space="preserve"> </w:t>
      </w:r>
      <w:r w:rsidR="00C24136" w:rsidRPr="00DD059D">
        <w:rPr>
          <w:rFonts w:ascii="Arial" w:eastAsia="Arial" w:hAnsi="Arial"/>
        </w:rPr>
        <w:t>visits to schools by IST consultants for, mentoring, coaching, class observation and student observations.</w:t>
      </w:r>
      <w:r w:rsidR="00C24136">
        <w:rPr>
          <w:rFonts w:ascii="Arial" w:eastAsia="Arial" w:hAnsi="Arial"/>
        </w:rPr>
        <w:t xml:space="preserve"> </w:t>
      </w:r>
    </w:p>
    <w:p w14:paraId="1AF196F5" w14:textId="77777777" w:rsidR="00F432A7" w:rsidRDefault="00C24C08" w:rsidP="0019045E">
      <w:pPr>
        <w:rPr>
          <w:rFonts w:asciiTheme="majorHAnsi" w:eastAsia="Corbel" w:hAnsiTheme="majorHAnsi" w:cstheme="majorHAnsi"/>
          <w:color w:val="C0504D" w:themeColor="accent2"/>
        </w:rPr>
        <w:sectPr w:rsidR="00F432A7" w:rsidSect="00F432A7">
          <w:headerReference w:type="default" r:id="rId11"/>
          <w:footerReference w:type="even" r:id="rId12"/>
          <w:footerReference w:type="default" r:id="rId13"/>
          <w:footerReference w:type="first" r:id="rId14"/>
          <w:pgSz w:w="11900" w:h="16840" w:code="9"/>
          <w:pgMar w:top="1440" w:right="1440" w:bottom="1440" w:left="1440" w:header="737" w:footer="737" w:gutter="0"/>
          <w:pgNumType w:start="1"/>
          <w:cols w:space="720"/>
          <w:titlePg/>
          <w:docGrid w:linePitch="326"/>
        </w:sectPr>
      </w:pPr>
      <w:r w:rsidRPr="00AA7333">
        <w:rPr>
          <w:rFonts w:asciiTheme="majorHAnsi" w:eastAsia="Corbel" w:hAnsiTheme="majorHAnsi" w:cstheme="majorHAnsi"/>
          <w:color w:val="C0504D" w:themeColor="accent2"/>
        </w:rPr>
        <w:br w:type="page"/>
      </w:r>
    </w:p>
    <w:p w14:paraId="7BE6889C" w14:textId="7C0F43BB" w:rsidR="00C24C08" w:rsidRPr="002E0A37" w:rsidRDefault="00DC3F00" w:rsidP="009113AE">
      <w:pPr>
        <w:pStyle w:val="Heading2"/>
        <w:spacing w:before="120" w:line="360" w:lineRule="auto"/>
        <w:rPr>
          <w:rFonts w:ascii="Arial" w:hAnsi="Arial" w:cs="Arial"/>
        </w:rPr>
      </w:pPr>
      <w:r w:rsidRPr="002E0A37">
        <w:rPr>
          <w:rFonts w:ascii="Arial" w:hAnsi="Arial" w:cs="Arial"/>
          <w:sz w:val="32"/>
          <w:szCs w:val="22"/>
        </w:rPr>
        <w:lastRenderedPageBreak/>
        <w:t xml:space="preserve">Progress Against Each Reform Direction </w:t>
      </w:r>
      <w:r w:rsidRPr="002E0A37">
        <w:rPr>
          <w:rFonts w:ascii="Arial" w:hAnsi="Arial" w:cs="Arial"/>
          <w:sz w:val="32"/>
          <w:szCs w:val="22"/>
        </w:rPr>
        <w:br/>
      </w:r>
      <w:r w:rsidRPr="002E0A37">
        <w:rPr>
          <w:rFonts w:ascii="Arial" w:hAnsi="Arial" w:cs="Arial"/>
        </w:rPr>
        <w:t>Improvement Direction A – Quality Teaching – curriculum, pedagogy, assessment and differentiation</w:t>
      </w:r>
    </w:p>
    <w:tbl>
      <w:tblPr>
        <w:tblStyle w:val="TableGrid0"/>
        <w:tblW w:w="0" w:type="auto"/>
        <w:tblInd w:w="-10" w:type="dxa"/>
        <w:tblCellMar>
          <w:top w:w="57" w:type="dxa"/>
          <w:left w:w="108" w:type="dxa"/>
          <w:right w:w="115" w:type="dxa"/>
        </w:tblCellMar>
        <w:tblLook w:val="04A0" w:firstRow="1" w:lastRow="0" w:firstColumn="1" w:lastColumn="0" w:noHBand="0" w:noVBand="1"/>
      </w:tblPr>
      <w:tblGrid>
        <w:gridCol w:w="4728"/>
        <w:gridCol w:w="1481"/>
        <w:gridCol w:w="1112"/>
        <w:gridCol w:w="6629"/>
      </w:tblGrid>
      <w:tr w:rsidR="00502D5C" w:rsidRPr="00AA7333" w14:paraId="0107FA44" w14:textId="77777777" w:rsidTr="794B3F57">
        <w:trPr>
          <w:trHeight w:val="613"/>
          <w:tblHeader/>
        </w:trPr>
        <w:tc>
          <w:tcPr>
            <w:tcW w:w="0" w:type="auto"/>
            <w:tcBorders>
              <w:top w:val="single" w:sz="24" w:space="0" w:color="316F72"/>
              <w:left w:val="single" w:sz="8" w:space="0" w:color="316F72"/>
              <w:bottom w:val="single" w:sz="24" w:space="0" w:color="316F72"/>
              <w:right w:val="single" w:sz="8" w:space="0" w:color="316F72"/>
            </w:tcBorders>
          </w:tcPr>
          <w:p w14:paraId="52864F34" w14:textId="008FEF60" w:rsidR="00502D5C" w:rsidRPr="002E0A37" w:rsidRDefault="00502D5C" w:rsidP="00C24C08">
            <w:pPr>
              <w:ind w:left="34"/>
              <w:rPr>
                <w:rFonts w:ascii="Arial" w:hAnsi="Arial" w:cs="Arial"/>
                <w:szCs w:val="20"/>
              </w:rPr>
            </w:pPr>
            <w:bookmarkStart w:id="6" w:name="_Hlk133408472"/>
            <w:r w:rsidRPr="002E0A37">
              <w:rPr>
                <w:rFonts w:ascii="Arial" w:eastAsia="Corbel" w:hAnsi="Arial" w:cs="Arial"/>
                <w:b/>
                <w:szCs w:val="20"/>
              </w:rPr>
              <w:t xml:space="preserve">Actions </w:t>
            </w:r>
          </w:p>
        </w:tc>
        <w:tc>
          <w:tcPr>
            <w:tcW w:w="0" w:type="auto"/>
            <w:tcBorders>
              <w:top w:val="single" w:sz="24" w:space="0" w:color="316F72"/>
              <w:left w:val="single" w:sz="8" w:space="0" w:color="316F72"/>
              <w:bottom w:val="single" w:sz="24" w:space="0" w:color="316F72"/>
              <w:right w:val="single" w:sz="8" w:space="0" w:color="316F72"/>
            </w:tcBorders>
          </w:tcPr>
          <w:p w14:paraId="05995137" w14:textId="747F6970" w:rsidR="00502D5C" w:rsidRPr="002E0A37" w:rsidRDefault="00502D5C" w:rsidP="00853E50">
            <w:pPr>
              <w:ind w:left="34"/>
              <w:rPr>
                <w:rFonts w:ascii="Arial" w:hAnsi="Arial" w:cs="Arial"/>
                <w:szCs w:val="20"/>
              </w:rPr>
            </w:pPr>
            <w:r w:rsidRPr="002E0A37">
              <w:rPr>
                <w:rFonts w:ascii="Arial" w:eastAsia="Corbel" w:hAnsi="Arial" w:cs="Arial"/>
                <w:b/>
                <w:szCs w:val="20"/>
              </w:rPr>
              <w:t xml:space="preserve">Sector(s) </w:t>
            </w:r>
          </w:p>
        </w:tc>
        <w:tc>
          <w:tcPr>
            <w:tcW w:w="0" w:type="auto"/>
            <w:tcBorders>
              <w:top w:val="single" w:sz="24" w:space="0" w:color="316F72"/>
              <w:left w:val="single" w:sz="8" w:space="0" w:color="316F72"/>
              <w:bottom w:val="single" w:sz="24" w:space="0" w:color="316F72"/>
              <w:right w:val="single" w:sz="8" w:space="0" w:color="316F72"/>
            </w:tcBorders>
          </w:tcPr>
          <w:p w14:paraId="65CD5DDB" w14:textId="77777777" w:rsidR="00502D5C" w:rsidRPr="002E0A37" w:rsidRDefault="00502D5C" w:rsidP="00853E50">
            <w:pPr>
              <w:ind w:left="34"/>
              <w:rPr>
                <w:rFonts w:ascii="Arial" w:hAnsi="Arial" w:cs="Arial"/>
                <w:szCs w:val="20"/>
              </w:rPr>
            </w:pPr>
            <w:r w:rsidRPr="002E0A37">
              <w:rPr>
                <w:rFonts w:ascii="Arial" w:eastAsia="Corbel" w:hAnsi="Arial" w:cs="Arial"/>
                <w:b/>
                <w:szCs w:val="20"/>
              </w:rPr>
              <w:t xml:space="preserve">Timing </w:t>
            </w:r>
          </w:p>
        </w:tc>
        <w:tc>
          <w:tcPr>
            <w:tcW w:w="0" w:type="auto"/>
            <w:tcBorders>
              <w:top w:val="single" w:sz="24" w:space="0" w:color="316F72"/>
              <w:left w:val="single" w:sz="8" w:space="0" w:color="316F72"/>
              <w:bottom w:val="single" w:sz="24" w:space="0" w:color="316F72"/>
              <w:right w:val="single" w:sz="8" w:space="0" w:color="316F72"/>
            </w:tcBorders>
            <w:vAlign w:val="center"/>
          </w:tcPr>
          <w:p w14:paraId="32E7C89D" w14:textId="53EE4E0C" w:rsidR="00502D5C" w:rsidRPr="002E0A37" w:rsidRDefault="00502D5C" w:rsidP="5D4C2432">
            <w:pPr>
              <w:spacing w:line="360" w:lineRule="auto"/>
              <w:ind w:left="34"/>
              <w:rPr>
                <w:rFonts w:ascii="Arial" w:hAnsi="Arial" w:cs="Arial"/>
              </w:rPr>
            </w:pPr>
            <w:r w:rsidRPr="794B3F57">
              <w:rPr>
                <w:rFonts w:ascii="Arial" w:eastAsia="Corbel" w:hAnsi="Arial" w:cs="Arial"/>
                <w:b/>
                <w:bCs/>
              </w:rPr>
              <w:t xml:space="preserve">Progress towards implementation of actions (including progress of non-government sector actions) </w:t>
            </w:r>
          </w:p>
        </w:tc>
      </w:tr>
      <w:tr w:rsidR="00D4109D" w:rsidRPr="00E621EE" w14:paraId="5173CEB7" w14:textId="77777777" w:rsidTr="00E507D1">
        <w:trPr>
          <w:trHeight w:val="583"/>
        </w:trPr>
        <w:tc>
          <w:tcPr>
            <w:tcW w:w="0" w:type="auto"/>
            <w:gridSpan w:val="4"/>
            <w:tcBorders>
              <w:top w:val="single" w:sz="8" w:space="0" w:color="316F72"/>
              <w:left w:val="single" w:sz="8" w:space="0" w:color="316F72"/>
              <w:bottom w:val="single" w:sz="8" w:space="0" w:color="316F72"/>
              <w:right w:val="single" w:sz="8" w:space="0" w:color="316F72"/>
            </w:tcBorders>
          </w:tcPr>
          <w:p w14:paraId="27D27F8B" w14:textId="1BBA1C87" w:rsidR="00D4109D" w:rsidRPr="00D4109D" w:rsidRDefault="00D4109D" w:rsidP="0026430A">
            <w:pPr>
              <w:spacing w:line="240" w:lineRule="auto"/>
              <w:rPr>
                <w:rFonts w:ascii="Arial" w:hAnsi="Arial" w:cs="Arial"/>
                <w:b/>
                <w:bCs/>
              </w:rPr>
            </w:pPr>
            <w:r w:rsidRPr="00D4109D">
              <w:rPr>
                <w:rFonts w:ascii="Arial" w:hAnsi="Arial" w:cs="Arial"/>
                <w:i/>
                <w:iCs/>
                <w:sz w:val="18"/>
                <w:szCs w:val="18"/>
              </w:rPr>
              <w:t>Note: References to “ongoing” in this report refer to the implementation status of the item at the conclusion of the National School Reform Agreement (NSRA). This does not necessarily reflect further work that may have occurred since the Agreement’s expiry</w:t>
            </w:r>
          </w:p>
        </w:tc>
      </w:tr>
      <w:bookmarkEnd w:id="6"/>
      <w:tr w:rsidR="00502D5C" w:rsidRPr="00E621EE" w14:paraId="2DA994F7" w14:textId="77777777" w:rsidTr="794B3F57">
        <w:trPr>
          <w:trHeight w:val="583"/>
        </w:trPr>
        <w:tc>
          <w:tcPr>
            <w:tcW w:w="0" w:type="auto"/>
            <w:tcBorders>
              <w:top w:val="single" w:sz="8" w:space="0" w:color="316F72"/>
              <w:left w:val="single" w:sz="8" w:space="0" w:color="316F72"/>
              <w:bottom w:val="single" w:sz="8" w:space="0" w:color="316F72"/>
              <w:right w:val="single" w:sz="8" w:space="0" w:color="316F72"/>
            </w:tcBorders>
          </w:tcPr>
          <w:p w14:paraId="34AADCC5" w14:textId="3FFD64ED" w:rsidR="00502D5C" w:rsidRPr="001625D1" w:rsidRDefault="00502D5C" w:rsidP="004C0E5C">
            <w:pPr>
              <w:pStyle w:val="paragraph"/>
              <w:spacing w:before="120" w:beforeAutospacing="0" w:after="120" w:afterAutospacing="0" w:line="360" w:lineRule="auto"/>
              <w:textAlignment w:val="baseline"/>
              <w:rPr>
                <w:rFonts w:ascii="Arial" w:hAnsi="Arial" w:cs="Arial"/>
                <w:sz w:val="23"/>
                <w:szCs w:val="23"/>
              </w:rPr>
            </w:pPr>
            <w:r w:rsidRPr="001625D1">
              <w:rPr>
                <w:rStyle w:val="normaltextrun"/>
                <w:rFonts w:ascii="Arial" w:hAnsi="Arial" w:cs="Arial"/>
                <w:color w:val="000000"/>
                <w:sz w:val="22"/>
                <w:szCs w:val="22"/>
                <w:shd w:val="clear" w:color="auto" w:fill="FFFFFF"/>
              </w:rPr>
              <w:t>Contribute to national effort and discussions and effort regarding learning progressions, formative assessment and the review of senior secondary education.</w:t>
            </w:r>
            <w:r w:rsidRPr="001625D1">
              <w:rPr>
                <w:rStyle w:val="eop"/>
                <w:rFonts w:ascii="Arial" w:hAnsi="Arial" w:cs="Arial"/>
                <w:color w:val="000000"/>
                <w:sz w:val="22"/>
                <w:szCs w:val="22"/>
                <w:shd w:val="clear" w:color="auto" w:fill="FFFFFF"/>
              </w:rPr>
              <w:t> </w:t>
            </w:r>
          </w:p>
        </w:tc>
        <w:tc>
          <w:tcPr>
            <w:tcW w:w="0" w:type="auto"/>
            <w:tcBorders>
              <w:top w:val="single" w:sz="8" w:space="0" w:color="316F72"/>
              <w:left w:val="single" w:sz="8" w:space="0" w:color="316F72"/>
              <w:bottom w:val="single" w:sz="8" w:space="0" w:color="316F72"/>
              <w:right w:val="single" w:sz="8" w:space="0" w:color="316F72"/>
            </w:tcBorders>
          </w:tcPr>
          <w:p w14:paraId="19E433E1" w14:textId="57BDF59E" w:rsidR="00502D5C" w:rsidRPr="000108EA" w:rsidRDefault="00502D5C" w:rsidP="00853E50">
            <w:pPr>
              <w:ind w:left="34"/>
              <w:jc w:val="center"/>
              <w:rPr>
                <w:rFonts w:ascii="Arial" w:eastAsia="Times New Roman" w:hAnsi="Arial" w:cs="Arial"/>
              </w:rPr>
            </w:pPr>
            <w:r w:rsidRPr="000108EA">
              <w:rPr>
                <w:rFonts w:ascii="Arial" w:eastAsia="Times New Roman" w:hAnsi="Arial" w:cs="Arial"/>
              </w:rPr>
              <w:t>All sectors</w:t>
            </w:r>
          </w:p>
        </w:tc>
        <w:tc>
          <w:tcPr>
            <w:tcW w:w="0" w:type="auto"/>
            <w:tcBorders>
              <w:top w:val="single" w:sz="8" w:space="0" w:color="316F72"/>
              <w:left w:val="single" w:sz="8" w:space="0" w:color="316F72"/>
              <w:bottom w:val="single" w:sz="8" w:space="0" w:color="316F72"/>
              <w:right w:val="single" w:sz="8" w:space="0" w:color="316F72"/>
            </w:tcBorders>
          </w:tcPr>
          <w:p w14:paraId="62A70F0F" w14:textId="73BAE16D" w:rsidR="00502D5C" w:rsidRPr="000108EA" w:rsidRDefault="00502D5C" w:rsidP="00853E50">
            <w:pPr>
              <w:ind w:left="34"/>
              <w:jc w:val="center"/>
              <w:rPr>
                <w:rFonts w:ascii="Arial" w:eastAsia="Times New Roman" w:hAnsi="Arial" w:cs="Arial"/>
              </w:rPr>
            </w:pPr>
            <w:r w:rsidRPr="000108EA">
              <w:rPr>
                <w:rFonts w:ascii="Arial" w:eastAsia="Times New Roman" w:hAnsi="Arial" w:cs="Arial"/>
              </w:rPr>
              <w:t>Ongoing</w:t>
            </w:r>
          </w:p>
        </w:tc>
        <w:tc>
          <w:tcPr>
            <w:tcW w:w="0" w:type="auto"/>
            <w:tcBorders>
              <w:top w:val="single" w:sz="8" w:space="0" w:color="316F72"/>
              <w:left w:val="single" w:sz="8" w:space="0" w:color="316F72"/>
              <w:bottom w:val="single" w:sz="8" w:space="0" w:color="316F72"/>
              <w:right w:val="single" w:sz="8" w:space="0" w:color="316F72"/>
            </w:tcBorders>
          </w:tcPr>
          <w:p w14:paraId="5E2730FB" w14:textId="28CF8D16" w:rsidR="00502D5C" w:rsidRPr="000108EA" w:rsidRDefault="00CA26EE" w:rsidP="000108EA">
            <w:pPr>
              <w:spacing w:line="360" w:lineRule="auto"/>
              <w:rPr>
                <w:rFonts w:ascii="Arial" w:hAnsi="Arial" w:cs="Arial"/>
                <w:u w:val="single"/>
              </w:rPr>
            </w:pPr>
            <w:r>
              <w:rPr>
                <w:rFonts w:ascii="Arial" w:hAnsi="Arial" w:cs="Arial"/>
                <w:b/>
                <w:bCs/>
              </w:rPr>
              <w:t>D</w:t>
            </w:r>
            <w:r w:rsidR="00502D5C" w:rsidRPr="000108EA">
              <w:rPr>
                <w:rFonts w:ascii="Arial" w:hAnsi="Arial" w:cs="Arial"/>
                <w:b/>
                <w:bCs/>
              </w:rPr>
              <w:t>ECYP Business Unit:</w:t>
            </w:r>
            <w:r w:rsidR="00502D5C" w:rsidRPr="000108EA">
              <w:rPr>
                <w:rFonts w:ascii="Arial" w:hAnsi="Arial" w:cs="Arial"/>
              </w:rPr>
              <w:t xml:space="preserve"> </w:t>
            </w:r>
            <w:r w:rsidR="005B1E0F">
              <w:rPr>
                <w:rFonts w:ascii="Arial" w:hAnsi="Arial" w:cs="Arial"/>
              </w:rPr>
              <w:t>Curriculum, Teaching and Attainment</w:t>
            </w:r>
          </w:p>
          <w:p w14:paraId="3934A10B" w14:textId="3D643F49" w:rsidR="00CA26EE" w:rsidRDefault="00502D5C" w:rsidP="006C6F8C">
            <w:pPr>
              <w:spacing w:line="360" w:lineRule="auto"/>
              <w:rPr>
                <w:rFonts w:ascii="Arial" w:hAnsi="Arial" w:cs="Arial"/>
                <w:b/>
                <w:bCs/>
              </w:rPr>
            </w:pPr>
            <w:r w:rsidRPr="000108EA">
              <w:rPr>
                <w:rFonts w:ascii="Arial" w:hAnsi="Arial" w:cs="Arial"/>
                <w:b/>
                <w:bCs/>
              </w:rPr>
              <w:t>Government</w:t>
            </w:r>
          </w:p>
          <w:p w14:paraId="1450048A" w14:textId="1207963A" w:rsidR="00CA26EE" w:rsidRPr="0026430A" w:rsidRDefault="00CA26EE" w:rsidP="0026430A">
            <w:pPr>
              <w:spacing w:line="360" w:lineRule="auto"/>
              <w:rPr>
                <w:rFonts w:ascii="Arial" w:hAnsi="Arial" w:cs="Arial"/>
                <w:b/>
                <w:bCs/>
              </w:rPr>
            </w:pPr>
            <w:r w:rsidRPr="0026430A">
              <w:rPr>
                <w:rFonts w:ascii="Arial" w:hAnsi="Arial" w:cs="Arial"/>
                <w:b/>
                <w:bCs/>
              </w:rPr>
              <w:t xml:space="preserve">Status: </w:t>
            </w:r>
            <w:r w:rsidR="00466010">
              <w:rPr>
                <w:rFonts w:ascii="Arial" w:hAnsi="Arial" w:cs="Arial"/>
                <w:b/>
                <w:bCs/>
              </w:rPr>
              <w:t xml:space="preserve">Complete for 2024 with activities ongoing. </w:t>
            </w:r>
          </w:p>
          <w:p w14:paraId="79118DAC" w14:textId="3F6552D1" w:rsidR="00C24136" w:rsidRDefault="005B1E0F" w:rsidP="005B1E0F">
            <w:pPr>
              <w:pStyle w:val="ListParagraph"/>
              <w:numPr>
                <w:ilvl w:val="0"/>
                <w:numId w:val="32"/>
              </w:numPr>
              <w:spacing w:line="360" w:lineRule="auto"/>
              <w:rPr>
                <w:rFonts w:ascii="Arial" w:hAnsi="Arial" w:cs="Arial"/>
              </w:rPr>
            </w:pPr>
            <w:r>
              <w:rPr>
                <w:rFonts w:ascii="Arial" w:hAnsi="Arial" w:cs="Arial"/>
              </w:rPr>
              <w:t xml:space="preserve">In 2024, </w:t>
            </w:r>
            <w:r w:rsidR="00C24136" w:rsidRPr="00C24136">
              <w:rPr>
                <w:rFonts w:ascii="Arial" w:hAnsi="Arial" w:cs="Arial"/>
              </w:rPr>
              <w:t>DECYP continued to be involved in national discussions</w:t>
            </w:r>
            <w:r w:rsidR="00C24136">
              <w:rPr>
                <w:rFonts w:ascii="Arial" w:hAnsi="Arial" w:cs="Arial"/>
              </w:rPr>
              <w:t xml:space="preserve"> </w:t>
            </w:r>
            <w:r w:rsidR="00C24136" w:rsidRPr="00C24136">
              <w:rPr>
                <w:rFonts w:ascii="Arial" w:hAnsi="Arial" w:cs="Arial"/>
              </w:rPr>
              <w:t>through Education Ministers Meetings (EMM) and</w:t>
            </w:r>
            <w:r w:rsidR="00C24136">
              <w:rPr>
                <w:rFonts w:ascii="Arial" w:hAnsi="Arial" w:cs="Arial"/>
              </w:rPr>
              <w:t xml:space="preserve"> </w:t>
            </w:r>
            <w:r w:rsidR="00C24136" w:rsidRPr="00C24136">
              <w:rPr>
                <w:rFonts w:ascii="Arial" w:hAnsi="Arial" w:cs="Arial"/>
              </w:rPr>
              <w:t>associated officers’ forums.</w:t>
            </w:r>
          </w:p>
          <w:p w14:paraId="0ABB81C5" w14:textId="2D26E4E8" w:rsidR="005B1E0F" w:rsidRDefault="005B1E0F" w:rsidP="005B1E0F">
            <w:pPr>
              <w:pStyle w:val="ListParagraph"/>
              <w:numPr>
                <w:ilvl w:val="0"/>
                <w:numId w:val="32"/>
              </w:numPr>
              <w:spacing w:line="360" w:lineRule="auto"/>
              <w:rPr>
                <w:rFonts w:ascii="Arial" w:hAnsi="Arial" w:cs="Arial"/>
              </w:rPr>
            </w:pPr>
            <w:r>
              <w:rPr>
                <w:rFonts w:ascii="Arial" w:hAnsi="Arial" w:cs="Arial"/>
              </w:rPr>
              <w:t xml:space="preserve">ACARA and the Australian Government assumed the lead on the National Formative Assessment Resource Bank (NFARB) Project in 2024. </w:t>
            </w:r>
          </w:p>
          <w:p w14:paraId="566E263A" w14:textId="77777777" w:rsidR="005B1E0F" w:rsidRDefault="005B1E0F" w:rsidP="005B1E0F">
            <w:pPr>
              <w:pStyle w:val="ListParagraph"/>
              <w:numPr>
                <w:ilvl w:val="0"/>
                <w:numId w:val="32"/>
              </w:numPr>
              <w:spacing w:line="360" w:lineRule="auto"/>
              <w:rPr>
                <w:rFonts w:ascii="Arial" w:hAnsi="Arial" w:cs="Arial"/>
              </w:rPr>
            </w:pPr>
            <w:r>
              <w:rPr>
                <w:rFonts w:ascii="Arial" w:hAnsi="Arial" w:cs="Arial"/>
              </w:rPr>
              <w:t xml:space="preserve">Through a Rebased Project developed in 2024, ACARA will select, curate and develop a collection of formative assessment resources that will enhance teaching quality, support equitable student outcomes and facilitate the </w:t>
            </w:r>
            <w:r>
              <w:rPr>
                <w:rFonts w:ascii="Arial" w:hAnsi="Arial" w:cs="Arial"/>
              </w:rPr>
              <w:lastRenderedPageBreak/>
              <w:t>successful implementation of the Australian Curriculum Version 9.</w:t>
            </w:r>
          </w:p>
          <w:p w14:paraId="50573A1C" w14:textId="7FF0B3C4" w:rsidR="00980E78" w:rsidRDefault="00980E78" w:rsidP="005B1E0F">
            <w:pPr>
              <w:pStyle w:val="ListParagraph"/>
              <w:numPr>
                <w:ilvl w:val="0"/>
                <w:numId w:val="32"/>
              </w:numPr>
              <w:spacing w:line="360" w:lineRule="auto"/>
              <w:rPr>
                <w:rFonts w:ascii="Arial" w:hAnsi="Arial" w:cs="Arial"/>
              </w:rPr>
            </w:pPr>
            <w:r>
              <w:rPr>
                <w:rFonts w:ascii="Arial" w:hAnsi="Arial" w:cs="Arial"/>
              </w:rPr>
              <w:t xml:space="preserve">DECYP has actively provided input and feedback on the NFARB project development. </w:t>
            </w:r>
          </w:p>
          <w:p w14:paraId="012C6701" w14:textId="77777777" w:rsidR="00C539AF" w:rsidRDefault="00502D5C" w:rsidP="00C24136">
            <w:pPr>
              <w:tabs>
                <w:tab w:val="left" w:pos="1912"/>
              </w:tabs>
              <w:spacing w:line="360" w:lineRule="auto"/>
              <w:rPr>
                <w:rFonts w:ascii="Arial" w:hAnsi="Arial" w:cs="Arial"/>
                <w:b/>
                <w:bCs/>
              </w:rPr>
            </w:pPr>
            <w:r w:rsidRPr="000108EA">
              <w:rPr>
                <w:rFonts w:ascii="Arial" w:hAnsi="Arial" w:cs="Arial"/>
                <w:b/>
                <w:bCs/>
              </w:rPr>
              <w:t>Catholic</w:t>
            </w:r>
          </w:p>
          <w:p w14:paraId="474C1C05" w14:textId="595852D6" w:rsidR="00502D5C" w:rsidRDefault="00C539AF" w:rsidP="00C24136">
            <w:pPr>
              <w:tabs>
                <w:tab w:val="left" w:pos="1912"/>
              </w:tabs>
              <w:spacing w:line="360" w:lineRule="auto"/>
              <w:rPr>
                <w:rFonts w:ascii="Arial" w:hAnsi="Arial" w:cs="Arial"/>
                <w:b/>
                <w:bCs/>
              </w:rPr>
            </w:pPr>
            <w:r w:rsidRPr="00C539AF">
              <w:rPr>
                <w:rFonts w:ascii="Arial" w:hAnsi="Arial" w:cs="Arial"/>
                <w:b/>
                <w:bCs/>
              </w:rPr>
              <w:t xml:space="preserve">Status: </w:t>
            </w:r>
            <w:r w:rsidR="00466010">
              <w:rPr>
                <w:rFonts w:ascii="Arial" w:hAnsi="Arial" w:cs="Arial"/>
                <w:b/>
                <w:bCs/>
              </w:rPr>
              <w:t>Complete for 2024 with activities ongoing.</w:t>
            </w:r>
            <w:r w:rsidR="00C24136">
              <w:rPr>
                <w:rFonts w:ascii="Arial" w:hAnsi="Arial" w:cs="Arial"/>
                <w:b/>
                <w:bCs/>
              </w:rPr>
              <w:tab/>
            </w:r>
          </w:p>
          <w:p w14:paraId="06E9CEFC" w14:textId="3F1EC56A" w:rsidR="00C24136" w:rsidRPr="00C24136" w:rsidRDefault="00C24136" w:rsidP="005B1E0F">
            <w:pPr>
              <w:pStyle w:val="ListParagraph"/>
              <w:numPr>
                <w:ilvl w:val="0"/>
                <w:numId w:val="32"/>
              </w:numPr>
              <w:spacing w:line="360" w:lineRule="auto"/>
              <w:rPr>
                <w:rFonts w:ascii="Arial" w:hAnsi="Arial" w:cs="Arial"/>
              </w:rPr>
            </w:pPr>
            <w:r w:rsidRPr="00C24136">
              <w:rPr>
                <w:rFonts w:ascii="Arial" w:hAnsi="Arial" w:cs="Arial"/>
              </w:rPr>
              <w:t>CET has continued to be an active participant in the</w:t>
            </w:r>
            <w:r>
              <w:rPr>
                <w:rFonts w:ascii="Arial" w:hAnsi="Arial" w:cs="Arial"/>
              </w:rPr>
              <w:t xml:space="preserve"> </w:t>
            </w:r>
            <w:r w:rsidRPr="00C24136">
              <w:rPr>
                <w:rFonts w:ascii="Arial" w:hAnsi="Arial" w:cs="Arial"/>
              </w:rPr>
              <w:t>ACARA Curriculum Directors Group.</w:t>
            </w:r>
          </w:p>
          <w:p w14:paraId="36D82F4D" w14:textId="1C3ABE6F" w:rsidR="00C24136" w:rsidRPr="00C24136" w:rsidRDefault="00C24136" w:rsidP="005B1E0F">
            <w:pPr>
              <w:pStyle w:val="ListParagraph"/>
              <w:numPr>
                <w:ilvl w:val="0"/>
                <w:numId w:val="32"/>
              </w:numPr>
              <w:spacing w:line="360" w:lineRule="auto"/>
              <w:rPr>
                <w:rFonts w:ascii="Arial" w:hAnsi="Arial" w:cs="Arial"/>
              </w:rPr>
            </w:pPr>
            <w:r w:rsidRPr="00C24136">
              <w:rPr>
                <w:rFonts w:ascii="Arial" w:hAnsi="Arial" w:cs="Arial"/>
              </w:rPr>
              <w:t>The Curriculum and Pedagogy (C&amp;P) Team have been</w:t>
            </w:r>
            <w:r>
              <w:rPr>
                <w:rFonts w:ascii="Arial" w:hAnsi="Arial" w:cs="Arial"/>
              </w:rPr>
              <w:t xml:space="preserve"> </w:t>
            </w:r>
            <w:r w:rsidRPr="00C24136">
              <w:rPr>
                <w:rFonts w:ascii="Arial" w:hAnsi="Arial" w:cs="Arial"/>
              </w:rPr>
              <w:t>present at ACARA subject meetings throughout 202</w:t>
            </w:r>
            <w:r w:rsidR="00F24659">
              <w:rPr>
                <w:rFonts w:ascii="Arial" w:hAnsi="Arial" w:cs="Arial"/>
              </w:rPr>
              <w:t>4</w:t>
            </w:r>
            <w:r w:rsidRPr="00C24136">
              <w:rPr>
                <w:rFonts w:ascii="Arial" w:hAnsi="Arial" w:cs="Arial"/>
              </w:rPr>
              <w:t>.</w:t>
            </w:r>
          </w:p>
          <w:p w14:paraId="6F4C6FAF" w14:textId="47D44DBA" w:rsidR="00C24136" w:rsidRDefault="00C24136" w:rsidP="005B1E0F">
            <w:pPr>
              <w:pStyle w:val="ListParagraph"/>
              <w:numPr>
                <w:ilvl w:val="0"/>
                <w:numId w:val="32"/>
              </w:numPr>
              <w:spacing w:line="360" w:lineRule="auto"/>
              <w:rPr>
                <w:rFonts w:ascii="Arial" w:hAnsi="Arial" w:cs="Arial"/>
              </w:rPr>
            </w:pPr>
            <w:r w:rsidRPr="00C24136">
              <w:rPr>
                <w:rFonts w:ascii="Arial" w:hAnsi="Arial" w:cs="Arial"/>
              </w:rPr>
              <w:t>C&amp;P team members have participated in these and then</w:t>
            </w:r>
            <w:r>
              <w:rPr>
                <w:rFonts w:ascii="Arial" w:hAnsi="Arial" w:cs="Arial"/>
              </w:rPr>
              <w:t xml:space="preserve"> </w:t>
            </w:r>
            <w:r w:rsidRPr="00C24136">
              <w:rPr>
                <w:rFonts w:ascii="Arial" w:hAnsi="Arial" w:cs="Arial"/>
              </w:rPr>
              <w:t>facilitated Learning Area network meetings throughout</w:t>
            </w:r>
            <w:r>
              <w:rPr>
                <w:rFonts w:ascii="Arial" w:hAnsi="Arial" w:cs="Arial"/>
              </w:rPr>
              <w:t xml:space="preserve"> </w:t>
            </w:r>
            <w:r w:rsidRPr="00C24136">
              <w:rPr>
                <w:rFonts w:ascii="Arial" w:hAnsi="Arial" w:cs="Arial"/>
              </w:rPr>
              <w:t>the year advising schools of changes to Australian</w:t>
            </w:r>
            <w:r>
              <w:rPr>
                <w:rFonts w:ascii="Arial" w:hAnsi="Arial" w:cs="Arial"/>
              </w:rPr>
              <w:t xml:space="preserve"> </w:t>
            </w:r>
            <w:r w:rsidRPr="00C24136">
              <w:rPr>
                <w:rFonts w:ascii="Arial" w:hAnsi="Arial" w:cs="Arial"/>
              </w:rPr>
              <w:t>Curriculum. Schools were invited to provide feedback and</w:t>
            </w:r>
            <w:r>
              <w:rPr>
                <w:rFonts w:ascii="Arial" w:hAnsi="Arial" w:cs="Arial"/>
              </w:rPr>
              <w:t xml:space="preserve"> </w:t>
            </w:r>
            <w:r w:rsidRPr="00C24136">
              <w:rPr>
                <w:rFonts w:ascii="Arial" w:hAnsi="Arial" w:cs="Arial"/>
              </w:rPr>
              <w:t>subsequently some important changes were considered.</w:t>
            </w:r>
          </w:p>
          <w:p w14:paraId="72BB4AD3" w14:textId="77777777" w:rsidR="00F24659" w:rsidRPr="001F4C0F" w:rsidRDefault="00F24659" w:rsidP="001F4C0F">
            <w:pPr>
              <w:pStyle w:val="ListParagraph"/>
              <w:numPr>
                <w:ilvl w:val="0"/>
                <w:numId w:val="32"/>
              </w:numPr>
              <w:spacing w:line="360" w:lineRule="auto"/>
              <w:rPr>
                <w:rFonts w:ascii="Arial" w:hAnsi="Arial" w:cs="Arial"/>
              </w:rPr>
            </w:pPr>
            <w:r w:rsidRPr="001F4C0F">
              <w:rPr>
                <w:rFonts w:ascii="Arial" w:hAnsi="Arial" w:cs="Arial"/>
                <w:szCs w:val="20"/>
                <w:lang w:eastAsia="en-US"/>
              </w:rPr>
              <w:t xml:space="preserve">Curriculum updates and review process is communicated to schools through the statewide Principal Briefing. </w:t>
            </w:r>
          </w:p>
          <w:p w14:paraId="5DDCF477" w14:textId="7A669794" w:rsidR="00F24659" w:rsidRDefault="00C24136" w:rsidP="005B1E0F">
            <w:pPr>
              <w:pStyle w:val="ListParagraph"/>
              <w:numPr>
                <w:ilvl w:val="0"/>
                <w:numId w:val="32"/>
              </w:numPr>
              <w:spacing w:line="360" w:lineRule="auto"/>
              <w:rPr>
                <w:rFonts w:ascii="Arial" w:hAnsi="Arial" w:cs="Arial"/>
              </w:rPr>
            </w:pPr>
            <w:r w:rsidRPr="00C24136">
              <w:rPr>
                <w:rFonts w:ascii="Arial" w:hAnsi="Arial" w:cs="Arial"/>
              </w:rPr>
              <w:lastRenderedPageBreak/>
              <w:t>In 2022, a system-wide approach to literacy was</w:t>
            </w:r>
            <w:r w:rsidR="00EB5333">
              <w:rPr>
                <w:rFonts w:ascii="Arial" w:hAnsi="Arial" w:cs="Arial"/>
              </w:rPr>
              <w:t xml:space="preserve"> </w:t>
            </w:r>
            <w:r w:rsidRPr="00EB5333">
              <w:rPr>
                <w:rFonts w:ascii="Arial" w:hAnsi="Arial" w:cs="Arial"/>
              </w:rPr>
              <w:t>introduced in all 38 schools. In 2023, this was supported by continuing Professional Learning and upskilling of staff and leaders in this area.</w:t>
            </w:r>
            <w:r w:rsidR="00F24659">
              <w:rPr>
                <w:rFonts w:ascii="Arial" w:hAnsi="Arial" w:cs="Arial"/>
              </w:rPr>
              <w:t xml:space="preserve"> In 2024,</w:t>
            </w:r>
            <w:r w:rsidR="003165FD">
              <w:rPr>
                <w:rFonts w:ascii="Arial" w:hAnsi="Arial" w:cs="Arial"/>
              </w:rPr>
              <w:t xml:space="preserve"> </w:t>
            </w:r>
            <w:r w:rsidR="00F24659">
              <w:rPr>
                <w:rFonts w:ascii="Arial" w:hAnsi="Arial" w:cs="Arial"/>
              </w:rPr>
              <w:t>Professional Learning for Literacy Practice Leaders in every CET school remained a focus, with both face to face and video conference meetings each term</w:t>
            </w:r>
          </w:p>
          <w:p w14:paraId="009B6DF9" w14:textId="77777777" w:rsidR="00F24659" w:rsidRPr="00EB5333" w:rsidRDefault="00F24659" w:rsidP="005B1E0F">
            <w:pPr>
              <w:pStyle w:val="ListParagraph"/>
              <w:numPr>
                <w:ilvl w:val="0"/>
                <w:numId w:val="32"/>
              </w:numPr>
              <w:spacing w:line="360" w:lineRule="auto"/>
              <w:rPr>
                <w:rFonts w:ascii="Arial" w:hAnsi="Arial" w:cs="Arial"/>
              </w:rPr>
            </w:pPr>
            <w:r>
              <w:rPr>
                <w:rFonts w:ascii="Arial" w:hAnsi="Arial" w:cs="Arial"/>
              </w:rPr>
              <w:t>This ongoing professional learning maintains systemwide currency for all Literacy Practice Leaders.</w:t>
            </w:r>
          </w:p>
          <w:p w14:paraId="695240D5" w14:textId="50417A58" w:rsidR="00C24136" w:rsidRDefault="00C24136" w:rsidP="005B1E0F">
            <w:pPr>
              <w:pStyle w:val="ListParagraph"/>
              <w:numPr>
                <w:ilvl w:val="0"/>
                <w:numId w:val="32"/>
              </w:numPr>
              <w:spacing w:line="360" w:lineRule="auto"/>
              <w:rPr>
                <w:rFonts w:ascii="Arial" w:hAnsi="Arial" w:cs="Arial"/>
              </w:rPr>
            </w:pPr>
            <w:r w:rsidRPr="00C24136">
              <w:rPr>
                <w:rFonts w:ascii="Arial" w:hAnsi="Arial" w:cs="Arial"/>
              </w:rPr>
              <w:t>CET continues to contribute to national initiatives by</w:t>
            </w:r>
            <w:r>
              <w:rPr>
                <w:rFonts w:ascii="Arial" w:hAnsi="Arial" w:cs="Arial"/>
              </w:rPr>
              <w:t xml:space="preserve"> </w:t>
            </w:r>
            <w:r w:rsidRPr="00C24136">
              <w:rPr>
                <w:rFonts w:ascii="Arial" w:hAnsi="Arial" w:cs="Arial"/>
              </w:rPr>
              <w:t>participating in National Catholic Education Commission</w:t>
            </w:r>
            <w:r>
              <w:rPr>
                <w:rFonts w:ascii="Arial" w:hAnsi="Arial" w:cs="Arial"/>
              </w:rPr>
              <w:t xml:space="preserve"> </w:t>
            </w:r>
            <w:r w:rsidRPr="00C24136">
              <w:rPr>
                <w:rFonts w:ascii="Arial" w:hAnsi="Arial" w:cs="Arial"/>
              </w:rPr>
              <w:t>(NCEC) submissions.</w:t>
            </w:r>
          </w:p>
          <w:p w14:paraId="0FD79614" w14:textId="77777777" w:rsidR="00F24659" w:rsidRPr="001F4C0F" w:rsidRDefault="00F24659" w:rsidP="001F4C0F">
            <w:pPr>
              <w:pStyle w:val="ListParagraph"/>
              <w:numPr>
                <w:ilvl w:val="0"/>
                <w:numId w:val="32"/>
              </w:numPr>
              <w:spacing w:line="360" w:lineRule="auto"/>
              <w:rPr>
                <w:rFonts w:ascii="Arial" w:hAnsi="Arial" w:cs="Arial"/>
              </w:rPr>
            </w:pPr>
            <w:r w:rsidRPr="001F4C0F">
              <w:rPr>
                <w:rFonts w:ascii="Arial" w:hAnsi="Arial" w:cs="Arial"/>
                <w:szCs w:val="20"/>
                <w:lang w:eastAsia="en-US"/>
              </w:rPr>
              <w:t xml:space="preserve">From 2024, CET engaged with the DIBELS online platform (Amplify - </w:t>
            </w:r>
            <w:proofErr w:type="spellStart"/>
            <w:r w:rsidRPr="001F4C0F">
              <w:rPr>
                <w:rFonts w:ascii="Arial" w:hAnsi="Arial" w:cs="Arial"/>
                <w:szCs w:val="20"/>
                <w:lang w:eastAsia="en-US"/>
              </w:rPr>
              <w:t>mClass</w:t>
            </w:r>
            <w:proofErr w:type="spellEnd"/>
            <w:r w:rsidRPr="001F4C0F">
              <w:rPr>
                <w:rFonts w:ascii="Arial" w:hAnsi="Arial" w:cs="Arial"/>
                <w:szCs w:val="20"/>
                <w:lang w:eastAsia="en-US"/>
              </w:rPr>
              <w:t>) to assess primary school reading subskills, and to store and visualise data. This will be implemented across our system in every school in 2025.</w:t>
            </w:r>
          </w:p>
          <w:p w14:paraId="5013A46D" w14:textId="4E891E4B" w:rsidR="00502D5C" w:rsidRDefault="00502D5C" w:rsidP="000108EA">
            <w:pPr>
              <w:keepNext/>
              <w:spacing w:line="360" w:lineRule="auto"/>
              <w:rPr>
                <w:rFonts w:ascii="Arial" w:hAnsi="Arial" w:cs="Arial"/>
                <w:b/>
                <w:bCs/>
              </w:rPr>
            </w:pPr>
            <w:r w:rsidRPr="000108EA">
              <w:rPr>
                <w:rFonts w:ascii="Arial" w:hAnsi="Arial" w:cs="Arial"/>
                <w:b/>
                <w:bCs/>
              </w:rPr>
              <w:lastRenderedPageBreak/>
              <w:t>Independent</w:t>
            </w:r>
          </w:p>
          <w:p w14:paraId="0D0724DC" w14:textId="53EE39A4" w:rsidR="00C539AF" w:rsidRPr="000108EA" w:rsidRDefault="00C539AF" w:rsidP="000108EA">
            <w:pPr>
              <w:keepNext/>
              <w:spacing w:line="360" w:lineRule="auto"/>
              <w:rPr>
                <w:rFonts w:ascii="Arial" w:hAnsi="Arial" w:cs="Arial"/>
                <w:b/>
                <w:bCs/>
              </w:rPr>
            </w:pPr>
            <w:r w:rsidRPr="00C539AF">
              <w:rPr>
                <w:rFonts w:ascii="Arial" w:hAnsi="Arial" w:cs="Arial"/>
                <w:b/>
                <w:bCs/>
              </w:rPr>
              <w:t xml:space="preserve">Status: </w:t>
            </w:r>
            <w:r w:rsidR="00466010">
              <w:rPr>
                <w:rFonts w:ascii="Arial" w:hAnsi="Arial" w:cs="Arial"/>
                <w:b/>
                <w:bCs/>
              </w:rPr>
              <w:t>Complete for 2024 with activities ongoing.</w:t>
            </w:r>
          </w:p>
          <w:p w14:paraId="55EB2C3D" w14:textId="77777777" w:rsidR="008F5504" w:rsidRPr="00C24136" w:rsidRDefault="008F5504" w:rsidP="005B1E0F">
            <w:pPr>
              <w:pStyle w:val="ListParagraph"/>
              <w:numPr>
                <w:ilvl w:val="0"/>
                <w:numId w:val="32"/>
              </w:numPr>
              <w:spacing w:line="360" w:lineRule="auto"/>
              <w:rPr>
                <w:rFonts w:ascii="Arial" w:hAnsi="Arial" w:cs="Arial"/>
              </w:rPr>
            </w:pPr>
            <w:r>
              <w:rPr>
                <w:rFonts w:ascii="Arial" w:hAnsi="Arial" w:cs="Arial"/>
              </w:rPr>
              <w:t>IST has had representatives on relevant national</w:t>
            </w:r>
            <w:r w:rsidRPr="00C24136">
              <w:rPr>
                <w:rFonts w:ascii="Arial" w:hAnsi="Arial" w:cs="Arial"/>
              </w:rPr>
              <w:t xml:space="preserve"> </w:t>
            </w:r>
            <w:r>
              <w:rPr>
                <w:rFonts w:ascii="Arial" w:hAnsi="Arial" w:cs="Arial"/>
              </w:rPr>
              <w:t>(</w:t>
            </w:r>
            <w:r w:rsidRPr="00C24136">
              <w:rPr>
                <w:rFonts w:ascii="Arial" w:hAnsi="Arial" w:cs="Arial"/>
              </w:rPr>
              <w:t>ACARA</w:t>
            </w:r>
            <w:r>
              <w:rPr>
                <w:rFonts w:ascii="Arial" w:hAnsi="Arial" w:cs="Arial"/>
              </w:rPr>
              <w:t>)</w:t>
            </w:r>
            <w:r w:rsidRPr="00C24136">
              <w:rPr>
                <w:rFonts w:ascii="Arial" w:hAnsi="Arial" w:cs="Arial"/>
              </w:rPr>
              <w:t xml:space="preserve"> Curriculum </w:t>
            </w:r>
            <w:r>
              <w:rPr>
                <w:rFonts w:ascii="Arial" w:hAnsi="Arial" w:cs="Arial"/>
              </w:rPr>
              <w:t>Leaders Forums through 2024.</w:t>
            </w:r>
          </w:p>
          <w:p w14:paraId="3A0D0264" w14:textId="2DC0A5AC" w:rsidR="008F5504" w:rsidRPr="00C24136" w:rsidRDefault="008F5504" w:rsidP="005B1E0F">
            <w:pPr>
              <w:pStyle w:val="ListParagraph"/>
              <w:numPr>
                <w:ilvl w:val="0"/>
                <w:numId w:val="32"/>
              </w:numPr>
              <w:spacing w:line="360" w:lineRule="auto"/>
              <w:rPr>
                <w:rFonts w:ascii="Arial" w:hAnsi="Arial" w:cs="Arial"/>
              </w:rPr>
            </w:pPr>
            <w:r>
              <w:rPr>
                <w:rFonts w:ascii="Arial" w:hAnsi="Arial" w:cs="Arial"/>
              </w:rPr>
              <w:t xml:space="preserve">IST Consultants have led Professional Learning (PL) and Network meetings with staff from independent schools across all regions (South, North, </w:t>
            </w:r>
            <w:proofErr w:type="gramStart"/>
            <w:r w:rsidR="003165FD">
              <w:rPr>
                <w:rFonts w:ascii="Arial" w:hAnsi="Arial" w:cs="Arial"/>
              </w:rPr>
              <w:t>N</w:t>
            </w:r>
            <w:r>
              <w:rPr>
                <w:rFonts w:ascii="Arial" w:hAnsi="Arial" w:cs="Arial"/>
              </w:rPr>
              <w:t>orth West</w:t>
            </w:r>
            <w:proofErr w:type="gramEnd"/>
            <w:r>
              <w:rPr>
                <w:rFonts w:ascii="Arial" w:hAnsi="Arial" w:cs="Arial"/>
              </w:rPr>
              <w:t>) through 2024.</w:t>
            </w:r>
          </w:p>
          <w:p w14:paraId="20219531" w14:textId="49DCB97F" w:rsidR="008F5504" w:rsidRDefault="008F5504" w:rsidP="005B1E0F">
            <w:pPr>
              <w:pStyle w:val="ListParagraph"/>
              <w:numPr>
                <w:ilvl w:val="0"/>
                <w:numId w:val="32"/>
              </w:numPr>
              <w:spacing w:line="360" w:lineRule="auto"/>
              <w:rPr>
                <w:rFonts w:ascii="Arial" w:hAnsi="Arial" w:cs="Arial"/>
              </w:rPr>
            </w:pPr>
            <w:r>
              <w:rPr>
                <w:rFonts w:ascii="Arial" w:hAnsi="Arial" w:cs="Arial"/>
              </w:rPr>
              <w:t xml:space="preserve">Through 2024 IST Consultants led PL that introduced the key elements of the state’s Minimum Schooling </w:t>
            </w:r>
            <w:r w:rsidR="00D765C9">
              <w:rPr>
                <w:rFonts w:ascii="Arial" w:hAnsi="Arial" w:cs="Arial"/>
              </w:rPr>
              <w:t>Guarantee and</w:t>
            </w:r>
            <w:r>
              <w:rPr>
                <w:rFonts w:ascii="Arial" w:hAnsi="Arial" w:cs="Arial"/>
              </w:rPr>
              <w:t xml:space="preserve"> worked with school and curriculum leaders to ensure school practice worked toward or met the minimum requirements. </w:t>
            </w:r>
          </w:p>
          <w:p w14:paraId="3DF9A7DD" w14:textId="5DD8AF40" w:rsidR="00502D5C" w:rsidRPr="00844458" w:rsidRDefault="008F5504" w:rsidP="005B1E0F">
            <w:pPr>
              <w:pStyle w:val="ListParagraph"/>
              <w:numPr>
                <w:ilvl w:val="0"/>
                <w:numId w:val="32"/>
              </w:numPr>
              <w:spacing w:line="360" w:lineRule="auto"/>
              <w:rPr>
                <w:rFonts w:ascii="Arial" w:hAnsi="Arial" w:cs="Arial"/>
              </w:rPr>
            </w:pPr>
            <w:r>
              <w:rPr>
                <w:rFonts w:ascii="Arial" w:hAnsi="Arial" w:cs="Arial"/>
              </w:rPr>
              <w:t xml:space="preserve">Through 2024, </w:t>
            </w:r>
            <w:r w:rsidRPr="00C24136">
              <w:rPr>
                <w:rFonts w:ascii="Arial" w:hAnsi="Arial" w:cs="Arial"/>
              </w:rPr>
              <w:t>IST staff attended 100 per cent of national and loca</w:t>
            </w:r>
            <w:r>
              <w:rPr>
                <w:rFonts w:ascii="Arial" w:hAnsi="Arial" w:cs="Arial"/>
              </w:rPr>
              <w:t xml:space="preserve">l </w:t>
            </w:r>
            <w:r w:rsidRPr="00844458">
              <w:rPr>
                <w:rFonts w:ascii="Arial" w:hAnsi="Arial" w:cs="Arial"/>
              </w:rPr>
              <w:t xml:space="preserve">committees and </w:t>
            </w:r>
            <w:r>
              <w:rPr>
                <w:rFonts w:ascii="Arial" w:hAnsi="Arial" w:cs="Arial"/>
              </w:rPr>
              <w:t xml:space="preserve">online </w:t>
            </w:r>
            <w:r w:rsidRPr="00844458">
              <w:rPr>
                <w:rFonts w:ascii="Arial" w:hAnsi="Arial" w:cs="Arial"/>
              </w:rPr>
              <w:t>forums focusing on</w:t>
            </w:r>
            <w:r>
              <w:rPr>
                <w:rFonts w:ascii="Arial" w:hAnsi="Arial" w:cs="Arial"/>
              </w:rPr>
              <w:t xml:space="preserve"> </w:t>
            </w:r>
            <w:r w:rsidRPr="00844458">
              <w:rPr>
                <w:rFonts w:ascii="Arial" w:hAnsi="Arial" w:cs="Arial"/>
              </w:rPr>
              <w:t>learning progressions, senior secondary education, VET, the revised Australian Curriculum and the 9-12</w:t>
            </w:r>
            <w:r>
              <w:rPr>
                <w:rFonts w:ascii="Arial" w:hAnsi="Arial" w:cs="Arial"/>
              </w:rPr>
              <w:t xml:space="preserve"> </w:t>
            </w:r>
            <w:r w:rsidRPr="00844458">
              <w:rPr>
                <w:rFonts w:ascii="Arial" w:hAnsi="Arial" w:cs="Arial"/>
              </w:rPr>
              <w:t>review.</w:t>
            </w:r>
          </w:p>
        </w:tc>
      </w:tr>
      <w:tr w:rsidR="00502D5C" w:rsidRPr="00E621EE" w14:paraId="6725DCCC" w14:textId="77777777" w:rsidTr="794B3F57">
        <w:trPr>
          <w:trHeight w:val="583"/>
        </w:trPr>
        <w:tc>
          <w:tcPr>
            <w:tcW w:w="0" w:type="auto"/>
            <w:tcBorders>
              <w:top w:val="single" w:sz="8" w:space="0" w:color="316F72"/>
              <w:left w:val="single" w:sz="8" w:space="0" w:color="316F72"/>
              <w:bottom w:val="single" w:sz="8" w:space="0" w:color="316F72"/>
              <w:right w:val="single" w:sz="8" w:space="0" w:color="316F72"/>
            </w:tcBorders>
          </w:tcPr>
          <w:p w14:paraId="573C192D" w14:textId="6F3839D6" w:rsidR="00502D5C" w:rsidRPr="00CE56BA" w:rsidRDefault="00502D5C" w:rsidP="00CE56BA">
            <w:pPr>
              <w:pStyle w:val="paragraph"/>
              <w:spacing w:before="120" w:beforeAutospacing="0" w:after="120" w:afterAutospacing="0" w:line="360" w:lineRule="auto"/>
              <w:textAlignment w:val="baseline"/>
              <w:rPr>
                <w:rFonts w:ascii="Arial" w:hAnsi="Arial" w:cs="Arial"/>
                <w:sz w:val="22"/>
                <w:szCs w:val="22"/>
              </w:rPr>
            </w:pPr>
            <w:bookmarkStart w:id="7" w:name="_Hlk48890736"/>
            <w:r w:rsidRPr="00CE56BA">
              <w:rPr>
                <w:rStyle w:val="normaltextrun"/>
                <w:rFonts w:ascii="Arial" w:hAnsi="Arial" w:cs="Arial"/>
                <w:color w:val="000000"/>
                <w:sz w:val="22"/>
                <w:szCs w:val="22"/>
                <w:shd w:val="clear" w:color="auto" w:fill="FFFFFF"/>
              </w:rPr>
              <w:lastRenderedPageBreak/>
              <w:t xml:space="preserve">Meet the needs of students at risk of educational disadvantage (including students with disability, Aboriginal students, students </w:t>
            </w:r>
            <w:r w:rsidRPr="00CE56BA">
              <w:rPr>
                <w:rStyle w:val="normaltextrun"/>
                <w:rFonts w:ascii="Arial" w:hAnsi="Arial" w:cs="Arial"/>
                <w:color w:val="000000"/>
                <w:sz w:val="22"/>
                <w:szCs w:val="22"/>
                <w:shd w:val="clear" w:color="auto" w:fill="FFFFFF"/>
              </w:rPr>
              <w:lastRenderedPageBreak/>
              <w:t>with low English proficiency and students in rural and regional areas) through evidence-based pedagogy, quality teaching and leadership and innovation.</w:t>
            </w:r>
            <w:r w:rsidRPr="00CE56BA">
              <w:rPr>
                <w:rStyle w:val="eop"/>
                <w:rFonts w:ascii="Arial" w:hAnsi="Arial" w:cs="Arial"/>
                <w:color w:val="000000"/>
                <w:sz w:val="22"/>
                <w:szCs w:val="22"/>
                <w:shd w:val="clear" w:color="auto" w:fill="FFFFFF"/>
              </w:rPr>
              <w:t> </w:t>
            </w:r>
          </w:p>
        </w:tc>
        <w:tc>
          <w:tcPr>
            <w:tcW w:w="0" w:type="auto"/>
            <w:tcBorders>
              <w:top w:val="single" w:sz="8" w:space="0" w:color="316F72"/>
              <w:left w:val="single" w:sz="8" w:space="0" w:color="316F72"/>
              <w:bottom w:val="single" w:sz="8" w:space="0" w:color="316F72"/>
              <w:right w:val="single" w:sz="8" w:space="0" w:color="316F72"/>
            </w:tcBorders>
          </w:tcPr>
          <w:p w14:paraId="379EC491" w14:textId="2E517892" w:rsidR="00502D5C" w:rsidRPr="00CE56BA" w:rsidRDefault="00502D5C" w:rsidP="002B52FA">
            <w:pPr>
              <w:ind w:left="34"/>
              <w:jc w:val="center"/>
              <w:rPr>
                <w:rFonts w:ascii="Arial" w:eastAsia="Times New Roman" w:hAnsi="Arial" w:cs="Arial"/>
              </w:rPr>
            </w:pPr>
            <w:r w:rsidRPr="00CE56BA">
              <w:rPr>
                <w:rFonts w:ascii="Arial" w:eastAsia="Times New Roman" w:hAnsi="Arial" w:cs="Arial"/>
              </w:rPr>
              <w:lastRenderedPageBreak/>
              <w:t>All Sectors</w:t>
            </w:r>
          </w:p>
        </w:tc>
        <w:tc>
          <w:tcPr>
            <w:tcW w:w="0" w:type="auto"/>
            <w:tcBorders>
              <w:top w:val="single" w:sz="8" w:space="0" w:color="316F72"/>
              <w:left w:val="single" w:sz="8" w:space="0" w:color="316F72"/>
              <w:bottom w:val="single" w:sz="8" w:space="0" w:color="316F72"/>
              <w:right w:val="single" w:sz="8" w:space="0" w:color="316F72"/>
            </w:tcBorders>
          </w:tcPr>
          <w:p w14:paraId="60E7B3C2" w14:textId="31BC1127" w:rsidR="00502D5C" w:rsidRPr="00CE56BA" w:rsidRDefault="00502D5C" w:rsidP="002B52FA">
            <w:pPr>
              <w:ind w:left="34"/>
              <w:jc w:val="center"/>
              <w:rPr>
                <w:rFonts w:ascii="Arial" w:eastAsia="Times New Roman" w:hAnsi="Arial" w:cs="Arial"/>
              </w:rPr>
            </w:pPr>
            <w:r w:rsidRPr="00CE56BA">
              <w:rPr>
                <w:rFonts w:ascii="Arial" w:eastAsia="Times New Roman" w:hAnsi="Arial" w:cs="Arial"/>
              </w:rPr>
              <w:t>Ongoing</w:t>
            </w:r>
          </w:p>
        </w:tc>
        <w:tc>
          <w:tcPr>
            <w:tcW w:w="0" w:type="auto"/>
            <w:tcBorders>
              <w:top w:val="single" w:sz="8" w:space="0" w:color="316F72"/>
              <w:left w:val="single" w:sz="8" w:space="0" w:color="316F72"/>
              <w:bottom w:val="single" w:sz="8" w:space="0" w:color="316F72"/>
              <w:right w:val="single" w:sz="8" w:space="0" w:color="316F72"/>
            </w:tcBorders>
          </w:tcPr>
          <w:p w14:paraId="4F0E68F5" w14:textId="61ADF3D9" w:rsidR="00502D5C" w:rsidRPr="00CE56BA" w:rsidRDefault="00502D5C" w:rsidP="00CE56BA">
            <w:pPr>
              <w:spacing w:line="360" w:lineRule="auto"/>
              <w:rPr>
                <w:rFonts w:ascii="Arial" w:hAnsi="Arial" w:cs="Arial"/>
                <w:u w:val="single"/>
              </w:rPr>
            </w:pPr>
            <w:r w:rsidRPr="00CE56BA">
              <w:rPr>
                <w:rFonts w:ascii="Arial" w:hAnsi="Arial" w:cs="Arial"/>
                <w:b/>
                <w:bCs/>
              </w:rPr>
              <w:t>DECYP Business Unit:</w:t>
            </w:r>
            <w:r w:rsidRPr="00CE56BA">
              <w:rPr>
                <w:rFonts w:ascii="Arial" w:hAnsi="Arial" w:cs="Arial"/>
              </w:rPr>
              <w:t xml:space="preserve"> Inclusion and Diversity Services</w:t>
            </w:r>
          </w:p>
          <w:p w14:paraId="2D1317FD" w14:textId="77777777" w:rsidR="00F719AD" w:rsidRDefault="00F719AD" w:rsidP="00CE56BA">
            <w:pPr>
              <w:spacing w:line="360" w:lineRule="auto"/>
              <w:rPr>
                <w:rFonts w:ascii="Arial" w:hAnsi="Arial" w:cs="Arial"/>
                <w:b/>
                <w:bCs/>
              </w:rPr>
            </w:pPr>
          </w:p>
          <w:p w14:paraId="4D90088B" w14:textId="60F4DEC5" w:rsidR="00502D5C" w:rsidRDefault="00502D5C" w:rsidP="00CE56BA">
            <w:pPr>
              <w:spacing w:line="360" w:lineRule="auto"/>
              <w:rPr>
                <w:rFonts w:ascii="Arial" w:hAnsi="Arial" w:cs="Arial"/>
                <w:b/>
                <w:bCs/>
              </w:rPr>
            </w:pPr>
            <w:r w:rsidRPr="00CE56BA">
              <w:rPr>
                <w:rFonts w:ascii="Arial" w:hAnsi="Arial" w:cs="Arial"/>
                <w:b/>
                <w:bCs/>
              </w:rPr>
              <w:lastRenderedPageBreak/>
              <w:t>Government</w:t>
            </w:r>
          </w:p>
          <w:p w14:paraId="1DA0F378" w14:textId="56E4AEA2" w:rsidR="00C539AF" w:rsidRDefault="00C539AF" w:rsidP="00C539AF">
            <w:pPr>
              <w:spacing w:line="360" w:lineRule="auto"/>
              <w:rPr>
                <w:rFonts w:ascii="Arial" w:hAnsi="Arial" w:cs="Arial"/>
                <w:b/>
                <w:bCs/>
              </w:rPr>
            </w:pPr>
            <w:r w:rsidRPr="009D2C12">
              <w:rPr>
                <w:rFonts w:ascii="Arial" w:hAnsi="Arial" w:cs="Arial"/>
                <w:b/>
                <w:bCs/>
              </w:rPr>
              <w:t xml:space="preserve">Status: </w:t>
            </w:r>
            <w:r w:rsidR="002D46F0">
              <w:rPr>
                <w:rFonts w:ascii="Arial" w:hAnsi="Arial" w:cs="Arial"/>
                <w:b/>
                <w:bCs/>
              </w:rPr>
              <w:t>Complete for 2024 with activities ongoing.</w:t>
            </w:r>
          </w:p>
          <w:p w14:paraId="7DFF3986" w14:textId="223BE7F2" w:rsidR="00A12BAA" w:rsidRPr="00C41652" w:rsidRDefault="00A12BAA" w:rsidP="0098483F">
            <w:pPr>
              <w:pStyle w:val="ListParagraph"/>
              <w:numPr>
                <w:ilvl w:val="0"/>
                <w:numId w:val="34"/>
              </w:numPr>
              <w:spacing w:line="360" w:lineRule="auto"/>
              <w:rPr>
                <w:rFonts w:ascii="Arial" w:hAnsi="Arial" w:cs="Arial"/>
              </w:rPr>
            </w:pPr>
            <w:r w:rsidRPr="00A12BAA">
              <w:rPr>
                <w:rFonts w:ascii="Arial" w:hAnsi="Arial" w:cs="Arial"/>
              </w:rPr>
              <w:t>Aboriginal Education Services continue to provide</w:t>
            </w:r>
            <w:r>
              <w:rPr>
                <w:rFonts w:ascii="Arial" w:hAnsi="Arial" w:cs="Arial"/>
              </w:rPr>
              <w:t xml:space="preserve"> </w:t>
            </w:r>
            <w:r w:rsidRPr="00A12BAA">
              <w:rPr>
                <w:rFonts w:ascii="Arial" w:hAnsi="Arial" w:cs="Arial"/>
              </w:rPr>
              <w:t>Aboriginal Educators in schools and Child and Family</w:t>
            </w:r>
            <w:r w:rsidR="00C41652">
              <w:rPr>
                <w:rFonts w:ascii="Arial" w:hAnsi="Arial" w:cs="Arial"/>
              </w:rPr>
              <w:t xml:space="preserve"> </w:t>
            </w:r>
            <w:r w:rsidRPr="00C41652">
              <w:rPr>
                <w:rFonts w:ascii="Arial" w:hAnsi="Arial" w:cs="Arial"/>
              </w:rPr>
              <w:t>Learning Centres to support staff and Aboriginal and</w:t>
            </w:r>
            <w:r w:rsidR="00C41652">
              <w:rPr>
                <w:rFonts w:ascii="Arial" w:hAnsi="Arial" w:cs="Arial"/>
              </w:rPr>
              <w:t xml:space="preserve"> </w:t>
            </w:r>
            <w:r w:rsidRPr="00C41652">
              <w:rPr>
                <w:rFonts w:ascii="Arial" w:hAnsi="Arial" w:cs="Arial"/>
              </w:rPr>
              <w:t>Torres Strait Islander students and families.</w:t>
            </w:r>
          </w:p>
          <w:p w14:paraId="2ECFD241" w14:textId="25196286" w:rsidR="00A12BAA" w:rsidRPr="00A12BAA" w:rsidRDefault="00A12BAA" w:rsidP="0098483F">
            <w:pPr>
              <w:pStyle w:val="ListParagraph"/>
              <w:numPr>
                <w:ilvl w:val="0"/>
                <w:numId w:val="34"/>
              </w:numPr>
              <w:spacing w:line="360" w:lineRule="auto"/>
              <w:rPr>
                <w:rFonts w:ascii="Arial" w:hAnsi="Arial" w:cs="Arial"/>
              </w:rPr>
            </w:pPr>
            <w:r w:rsidRPr="00A12BAA">
              <w:rPr>
                <w:rFonts w:ascii="Arial" w:hAnsi="Arial" w:cs="Arial"/>
              </w:rPr>
              <w:t>Culturally responsive resources have been</w:t>
            </w:r>
            <w:r w:rsidR="00D2292F">
              <w:rPr>
                <w:rFonts w:ascii="Arial" w:hAnsi="Arial" w:cs="Arial"/>
              </w:rPr>
              <w:t xml:space="preserve"> </w:t>
            </w:r>
            <w:r w:rsidRPr="00A12BAA">
              <w:rPr>
                <w:rFonts w:ascii="Arial" w:hAnsi="Arial" w:cs="Arial"/>
              </w:rPr>
              <w:t>codesigned</w:t>
            </w:r>
            <w:r>
              <w:rPr>
                <w:rFonts w:ascii="Arial" w:hAnsi="Arial" w:cs="Arial"/>
              </w:rPr>
              <w:t xml:space="preserve"> </w:t>
            </w:r>
            <w:r w:rsidRPr="00A12BAA">
              <w:rPr>
                <w:rFonts w:ascii="Arial" w:hAnsi="Arial" w:cs="Arial"/>
              </w:rPr>
              <w:t>with the Aboriginal community including a book ‘Here on</w:t>
            </w:r>
            <w:r>
              <w:rPr>
                <w:rFonts w:ascii="Arial" w:hAnsi="Arial" w:cs="Arial"/>
              </w:rPr>
              <w:t xml:space="preserve"> </w:t>
            </w:r>
            <w:r w:rsidRPr="00A12BAA">
              <w:rPr>
                <w:rFonts w:ascii="Arial" w:hAnsi="Arial" w:cs="Arial"/>
              </w:rPr>
              <w:t>Sea Country’.</w:t>
            </w:r>
          </w:p>
          <w:p w14:paraId="49EB61A6" w14:textId="5E003F74" w:rsidR="00A12BAA" w:rsidRPr="00A12BAA" w:rsidRDefault="00A12BAA" w:rsidP="0098483F">
            <w:pPr>
              <w:pStyle w:val="ListParagraph"/>
              <w:numPr>
                <w:ilvl w:val="0"/>
                <w:numId w:val="34"/>
              </w:numPr>
              <w:spacing w:line="360" w:lineRule="auto"/>
              <w:rPr>
                <w:rFonts w:ascii="Arial" w:hAnsi="Arial" w:cs="Arial"/>
              </w:rPr>
            </w:pPr>
            <w:r w:rsidRPr="00A12BAA">
              <w:rPr>
                <w:rFonts w:ascii="Arial" w:hAnsi="Arial" w:cs="Arial"/>
              </w:rPr>
              <w:t>Through professional learning opportunities and requests</w:t>
            </w:r>
            <w:r>
              <w:rPr>
                <w:rFonts w:ascii="Arial" w:hAnsi="Arial" w:cs="Arial"/>
              </w:rPr>
              <w:t xml:space="preserve"> </w:t>
            </w:r>
            <w:r w:rsidRPr="00A12BAA">
              <w:rPr>
                <w:rFonts w:ascii="Arial" w:hAnsi="Arial" w:cs="Arial"/>
              </w:rPr>
              <w:t>for information</w:t>
            </w:r>
            <w:r w:rsidR="00B11A5F">
              <w:rPr>
                <w:rFonts w:ascii="Arial" w:hAnsi="Arial" w:cs="Arial"/>
              </w:rPr>
              <w:t>,</w:t>
            </w:r>
            <w:r w:rsidRPr="00A12BAA">
              <w:rPr>
                <w:rFonts w:ascii="Arial" w:hAnsi="Arial" w:cs="Arial"/>
              </w:rPr>
              <w:t xml:space="preserve"> more teachers can complete Learning</w:t>
            </w:r>
            <w:r>
              <w:rPr>
                <w:rFonts w:ascii="Arial" w:hAnsi="Arial" w:cs="Arial"/>
              </w:rPr>
              <w:t xml:space="preserve"> </w:t>
            </w:r>
            <w:r w:rsidRPr="00A12BAA">
              <w:rPr>
                <w:rFonts w:ascii="Arial" w:hAnsi="Arial" w:cs="Arial"/>
              </w:rPr>
              <w:t>Plans more effectively for Aboriginal and Torres Strait</w:t>
            </w:r>
            <w:r>
              <w:rPr>
                <w:rFonts w:ascii="Arial" w:hAnsi="Arial" w:cs="Arial"/>
              </w:rPr>
              <w:t xml:space="preserve"> </w:t>
            </w:r>
            <w:r w:rsidRPr="00A12BAA">
              <w:rPr>
                <w:rFonts w:ascii="Arial" w:hAnsi="Arial" w:cs="Arial"/>
              </w:rPr>
              <w:t>Islander students.</w:t>
            </w:r>
          </w:p>
          <w:p w14:paraId="08B99BC0" w14:textId="0E427E7B" w:rsidR="0046331D" w:rsidRPr="00914F6D" w:rsidRDefault="00A12BAA" w:rsidP="0098483F">
            <w:pPr>
              <w:pStyle w:val="ListParagraph"/>
              <w:numPr>
                <w:ilvl w:val="0"/>
                <w:numId w:val="34"/>
              </w:numPr>
              <w:spacing w:line="360" w:lineRule="auto"/>
              <w:rPr>
                <w:rFonts w:ascii="Arial" w:hAnsi="Arial" w:cs="Arial"/>
              </w:rPr>
            </w:pPr>
            <w:r w:rsidRPr="00A12BAA">
              <w:rPr>
                <w:rFonts w:ascii="Arial" w:hAnsi="Arial" w:cs="Arial"/>
              </w:rPr>
              <w:t xml:space="preserve">Virtual </w:t>
            </w:r>
            <w:r w:rsidR="00B11A5F">
              <w:rPr>
                <w:rFonts w:ascii="Arial" w:hAnsi="Arial" w:cs="Arial"/>
              </w:rPr>
              <w:t>I</w:t>
            </w:r>
            <w:r w:rsidRPr="00A12BAA">
              <w:rPr>
                <w:rFonts w:ascii="Arial" w:hAnsi="Arial" w:cs="Arial"/>
              </w:rPr>
              <w:t xml:space="preserve">ntensive English (VIE) classes </w:t>
            </w:r>
            <w:r w:rsidR="00213ECE">
              <w:rPr>
                <w:rFonts w:ascii="Arial" w:hAnsi="Arial" w:cs="Arial"/>
              </w:rPr>
              <w:t>continued in 2024</w:t>
            </w:r>
            <w:r w:rsidRPr="00A12BAA">
              <w:rPr>
                <w:rFonts w:ascii="Arial" w:hAnsi="Arial" w:cs="Arial"/>
              </w:rPr>
              <w:t xml:space="preserve">. </w:t>
            </w:r>
            <w:r w:rsidR="00213ECE">
              <w:rPr>
                <w:rFonts w:ascii="Arial" w:hAnsi="Arial" w:cs="Arial"/>
              </w:rPr>
              <w:t>Eligible s</w:t>
            </w:r>
            <w:r w:rsidRPr="00A12BAA">
              <w:rPr>
                <w:rFonts w:ascii="Arial" w:hAnsi="Arial" w:cs="Arial"/>
              </w:rPr>
              <w:t>tudents</w:t>
            </w:r>
            <w:r w:rsidR="00213ECE">
              <w:rPr>
                <w:rFonts w:ascii="Arial" w:hAnsi="Arial" w:cs="Arial"/>
              </w:rPr>
              <w:t>, receiving English as an Additional Language (EAL) support, in Years 7 – 10,</w:t>
            </w:r>
            <w:r w:rsidR="003165FD">
              <w:rPr>
                <w:rFonts w:ascii="Arial" w:hAnsi="Arial" w:cs="Arial"/>
              </w:rPr>
              <w:t xml:space="preserve"> </w:t>
            </w:r>
            <w:r w:rsidRPr="00A12BAA">
              <w:rPr>
                <w:rFonts w:ascii="Arial" w:hAnsi="Arial" w:cs="Arial"/>
              </w:rPr>
              <w:t xml:space="preserve">had twice weekly </w:t>
            </w:r>
            <w:r w:rsidR="00213ECE">
              <w:rPr>
                <w:rFonts w:ascii="Arial" w:hAnsi="Arial" w:cs="Arial"/>
              </w:rPr>
              <w:t xml:space="preserve">online </w:t>
            </w:r>
            <w:r w:rsidRPr="00A12BAA">
              <w:rPr>
                <w:rFonts w:ascii="Arial" w:hAnsi="Arial" w:cs="Arial"/>
              </w:rPr>
              <w:t>lessons.</w:t>
            </w:r>
            <w:r>
              <w:rPr>
                <w:rFonts w:ascii="Arial" w:hAnsi="Arial" w:cs="Arial"/>
              </w:rPr>
              <w:t xml:space="preserve"> </w:t>
            </w:r>
            <w:r w:rsidRPr="00A12BAA">
              <w:rPr>
                <w:rFonts w:ascii="Arial" w:hAnsi="Arial" w:cs="Arial"/>
              </w:rPr>
              <w:t xml:space="preserve">Each language represented had an interpreter </w:t>
            </w:r>
            <w:r w:rsidR="0046331D" w:rsidRPr="00914F6D">
              <w:rPr>
                <w:rFonts w:ascii="Arial" w:hAnsi="Arial" w:cs="Arial"/>
              </w:rPr>
              <w:t>plus EAL</w:t>
            </w:r>
            <w:r w:rsidR="00213ECE">
              <w:rPr>
                <w:rFonts w:ascii="Arial" w:hAnsi="Arial" w:cs="Arial"/>
              </w:rPr>
              <w:t xml:space="preserve"> </w:t>
            </w:r>
            <w:r w:rsidR="0046331D" w:rsidRPr="00914F6D">
              <w:rPr>
                <w:rFonts w:ascii="Arial" w:hAnsi="Arial" w:cs="Arial"/>
              </w:rPr>
              <w:t>Teacher</w:t>
            </w:r>
            <w:r w:rsidR="00213ECE">
              <w:rPr>
                <w:rFonts w:ascii="Arial" w:hAnsi="Arial" w:cs="Arial"/>
              </w:rPr>
              <w:t xml:space="preserve"> present online</w:t>
            </w:r>
            <w:r w:rsidR="0046331D" w:rsidRPr="00914F6D">
              <w:rPr>
                <w:rFonts w:ascii="Arial" w:hAnsi="Arial" w:cs="Arial"/>
              </w:rPr>
              <w:t xml:space="preserve">. </w:t>
            </w:r>
          </w:p>
          <w:p w14:paraId="0B8A352F" w14:textId="71E3FD5B" w:rsidR="0046331D" w:rsidRDefault="00213ECE" w:rsidP="0098483F">
            <w:pPr>
              <w:pStyle w:val="ListParagraph"/>
              <w:numPr>
                <w:ilvl w:val="0"/>
                <w:numId w:val="34"/>
              </w:numPr>
              <w:spacing w:line="360" w:lineRule="auto"/>
              <w:rPr>
                <w:rFonts w:ascii="Arial" w:hAnsi="Arial" w:cs="Arial"/>
              </w:rPr>
            </w:pPr>
            <w:r>
              <w:rPr>
                <w:rFonts w:ascii="Arial" w:hAnsi="Arial" w:cs="Arial"/>
              </w:rPr>
              <w:lastRenderedPageBreak/>
              <w:t>All</w:t>
            </w:r>
            <w:r w:rsidR="0046331D" w:rsidRPr="0046331D">
              <w:rPr>
                <w:rFonts w:ascii="Arial" w:hAnsi="Arial" w:cs="Arial"/>
              </w:rPr>
              <w:t xml:space="preserve"> EAL Hub </w:t>
            </w:r>
            <w:r>
              <w:rPr>
                <w:rFonts w:ascii="Arial" w:hAnsi="Arial" w:cs="Arial"/>
              </w:rPr>
              <w:t>Learning Plans were created and updated in the L</w:t>
            </w:r>
            <w:r w:rsidR="003165FD">
              <w:rPr>
                <w:rFonts w:ascii="Arial" w:hAnsi="Arial" w:cs="Arial"/>
              </w:rPr>
              <w:t>earning Plan</w:t>
            </w:r>
            <w:r>
              <w:rPr>
                <w:rFonts w:ascii="Arial" w:hAnsi="Arial" w:cs="Arial"/>
              </w:rPr>
              <w:t xml:space="preserve"> Module, within the Case Management Platform (CMP). This meant that the EAL Learning Plans could be developed more collaboratively with classroom teachers.</w:t>
            </w:r>
          </w:p>
          <w:p w14:paraId="6EA67F68" w14:textId="527B7D93" w:rsidR="00213ECE" w:rsidRDefault="00213ECE" w:rsidP="0098483F">
            <w:pPr>
              <w:pStyle w:val="ListParagraph"/>
              <w:numPr>
                <w:ilvl w:val="0"/>
                <w:numId w:val="34"/>
              </w:numPr>
              <w:spacing w:line="360" w:lineRule="auto"/>
              <w:rPr>
                <w:rFonts w:ascii="Arial" w:hAnsi="Arial" w:cs="Arial"/>
              </w:rPr>
            </w:pPr>
            <w:r w:rsidRPr="140B3857">
              <w:rPr>
                <w:rFonts w:ascii="Arial" w:hAnsi="Arial" w:cs="Arial"/>
              </w:rPr>
              <w:t>Work progressed on the development of the EAL CMP Module. Use</w:t>
            </w:r>
            <w:r w:rsidR="003165FD">
              <w:rPr>
                <w:rFonts w:ascii="Arial" w:hAnsi="Arial" w:cs="Arial"/>
              </w:rPr>
              <w:t>r</w:t>
            </w:r>
            <w:r w:rsidRPr="140B3857">
              <w:rPr>
                <w:rFonts w:ascii="Arial" w:hAnsi="Arial" w:cs="Arial"/>
              </w:rPr>
              <w:t xml:space="preserve"> acceptance testing commenced. The EAL CMP module will automate and streamline applications, assessments and approvals. The EAL CMP Module will be accessible to all school-based staff, increasing transparent and access to student information.</w:t>
            </w:r>
          </w:p>
          <w:p w14:paraId="0472B311" w14:textId="36C68EF1" w:rsidR="00213ECE" w:rsidRDefault="00213ECE" w:rsidP="0098483F">
            <w:pPr>
              <w:pStyle w:val="ListParagraph"/>
              <w:numPr>
                <w:ilvl w:val="0"/>
                <w:numId w:val="34"/>
              </w:numPr>
              <w:spacing w:line="360" w:lineRule="auto"/>
              <w:rPr>
                <w:rFonts w:ascii="Arial" w:hAnsi="Arial" w:cs="Arial"/>
              </w:rPr>
            </w:pPr>
            <w:r w:rsidRPr="140B3857">
              <w:rPr>
                <w:rFonts w:ascii="Arial" w:hAnsi="Arial" w:cs="Arial"/>
              </w:rPr>
              <w:t xml:space="preserve">EAL student assessments, resources, professional learning was aligned to DECYPs literacy priority. The assessment progressions were updated, staff completed </w:t>
            </w:r>
            <w:r w:rsidR="003165FD">
              <w:rPr>
                <w:rFonts w:ascii="Arial" w:hAnsi="Arial" w:cs="Arial"/>
              </w:rPr>
              <w:t>Multi-Tiered System of Support (</w:t>
            </w:r>
            <w:r w:rsidRPr="140B3857">
              <w:rPr>
                <w:rFonts w:ascii="Arial" w:hAnsi="Arial" w:cs="Arial"/>
              </w:rPr>
              <w:t>MTSS</w:t>
            </w:r>
            <w:r w:rsidR="003165FD">
              <w:rPr>
                <w:rFonts w:ascii="Arial" w:hAnsi="Arial" w:cs="Arial"/>
              </w:rPr>
              <w:t>)</w:t>
            </w:r>
            <w:r w:rsidRPr="140B3857">
              <w:rPr>
                <w:rFonts w:ascii="Arial" w:hAnsi="Arial" w:cs="Arial"/>
              </w:rPr>
              <w:t xml:space="preserve"> training, professional learning aligned with the explicit teaching model, assessment kits were updated, and new decodable readers were purchased.</w:t>
            </w:r>
          </w:p>
          <w:p w14:paraId="23071847" w14:textId="593111A4" w:rsidR="0046331D" w:rsidRPr="007C4FB1" w:rsidRDefault="0046331D" w:rsidP="0098483F">
            <w:pPr>
              <w:pStyle w:val="ListParagraph"/>
              <w:numPr>
                <w:ilvl w:val="0"/>
                <w:numId w:val="34"/>
              </w:numPr>
              <w:spacing w:line="360" w:lineRule="auto"/>
              <w:rPr>
                <w:rFonts w:ascii="Arial" w:hAnsi="Arial" w:cs="Arial"/>
              </w:rPr>
            </w:pPr>
            <w:r w:rsidRPr="0046331D">
              <w:rPr>
                <w:rFonts w:ascii="Arial" w:hAnsi="Arial" w:cs="Arial"/>
              </w:rPr>
              <w:lastRenderedPageBreak/>
              <w:t>In 2023 a</w:t>
            </w:r>
            <w:r w:rsidR="00213ECE">
              <w:rPr>
                <w:rFonts w:ascii="Arial" w:hAnsi="Arial" w:cs="Arial"/>
              </w:rPr>
              <w:t>n external</w:t>
            </w:r>
            <w:r w:rsidRPr="0046331D">
              <w:rPr>
                <w:rFonts w:ascii="Arial" w:hAnsi="Arial" w:cs="Arial"/>
              </w:rPr>
              <w:t xml:space="preserve"> review of the Educational Adjustments Disability Funding Model was undertaken</w:t>
            </w:r>
            <w:r w:rsidR="00213ECE">
              <w:rPr>
                <w:rFonts w:ascii="Arial" w:hAnsi="Arial" w:cs="Arial"/>
              </w:rPr>
              <w:t>.</w:t>
            </w:r>
          </w:p>
          <w:p w14:paraId="12C4EDB4" w14:textId="68A6E215" w:rsidR="0046331D" w:rsidRDefault="0046331D" w:rsidP="0098483F">
            <w:pPr>
              <w:pStyle w:val="ListParagraph"/>
              <w:numPr>
                <w:ilvl w:val="0"/>
                <w:numId w:val="34"/>
              </w:numPr>
              <w:spacing w:line="360" w:lineRule="auto"/>
              <w:rPr>
                <w:rFonts w:ascii="Arial" w:hAnsi="Arial" w:cs="Arial"/>
              </w:rPr>
            </w:pPr>
            <w:r w:rsidRPr="0046331D">
              <w:rPr>
                <w:rFonts w:ascii="Arial" w:hAnsi="Arial" w:cs="Arial"/>
              </w:rPr>
              <w:t>In November 2023 the Government accepted all 12 recommendations and DECYP continued to lead a</w:t>
            </w:r>
            <w:r w:rsidR="00213ECE">
              <w:rPr>
                <w:rFonts w:ascii="Arial" w:hAnsi="Arial" w:cs="Arial"/>
              </w:rPr>
              <w:t>nd report on a</w:t>
            </w:r>
            <w:r w:rsidRPr="0046331D">
              <w:rPr>
                <w:rFonts w:ascii="Arial" w:hAnsi="Arial" w:cs="Arial"/>
              </w:rPr>
              <w:t xml:space="preserve"> structured approach to implementing the response actions for each recommendation.</w:t>
            </w:r>
          </w:p>
          <w:p w14:paraId="42F3D161" w14:textId="77777777" w:rsidR="00213ECE" w:rsidRDefault="00213ECE" w:rsidP="0098483F">
            <w:pPr>
              <w:pStyle w:val="ListParagraph"/>
              <w:numPr>
                <w:ilvl w:val="0"/>
                <w:numId w:val="34"/>
              </w:numPr>
              <w:spacing w:line="360" w:lineRule="auto"/>
              <w:rPr>
                <w:rFonts w:ascii="Arial" w:hAnsi="Arial" w:cs="Arial"/>
              </w:rPr>
            </w:pPr>
            <w:r w:rsidRPr="12E28DEA">
              <w:rPr>
                <w:rFonts w:ascii="Arial" w:hAnsi="Arial" w:cs="Arial"/>
              </w:rPr>
              <w:t>Processes for imputing disability have been strengthened with information to schools and families developed.</w:t>
            </w:r>
          </w:p>
          <w:p w14:paraId="1EB44D3B" w14:textId="6B0E751F" w:rsidR="00213ECE" w:rsidRDefault="00213ECE" w:rsidP="0098483F">
            <w:pPr>
              <w:pStyle w:val="ListParagraph"/>
              <w:numPr>
                <w:ilvl w:val="0"/>
                <w:numId w:val="34"/>
              </w:numPr>
              <w:spacing w:line="360" w:lineRule="auto"/>
              <w:rPr>
                <w:rFonts w:ascii="Arial" w:hAnsi="Arial" w:cs="Arial"/>
              </w:rPr>
            </w:pPr>
            <w:r w:rsidRPr="12E28DEA">
              <w:rPr>
                <w:rFonts w:ascii="Arial" w:hAnsi="Arial" w:cs="Arial"/>
              </w:rPr>
              <w:t xml:space="preserve">An internal Students with Disability hub resource for staff has been reviewed and refined to provide a source of quality assured information to support students with disability. </w:t>
            </w:r>
          </w:p>
          <w:p w14:paraId="5DECC9EA" w14:textId="70DF2B2F" w:rsidR="0046331D" w:rsidRDefault="0046331D" w:rsidP="0098483F">
            <w:pPr>
              <w:pStyle w:val="ListParagraph"/>
              <w:numPr>
                <w:ilvl w:val="0"/>
                <w:numId w:val="34"/>
              </w:numPr>
              <w:spacing w:line="360" w:lineRule="auto"/>
              <w:rPr>
                <w:rFonts w:ascii="Arial" w:hAnsi="Arial" w:cs="Arial"/>
              </w:rPr>
            </w:pPr>
            <w:r w:rsidRPr="0046331D">
              <w:rPr>
                <w:rFonts w:ascii="Arial" w:hAnsi="Arial" w:cs="Arial"/>
              </w:rPr>
              <w:t xml:space="preserve">Assistive technology support is being strengthened as part of the DECYP Digital Inclusion for 21st Century Learners Framework. This includes </w:t>
            </w:r>
            <w:r w:rsidR="00213ECE">
              <w:rPr>
                <w:rFonts w:ascii="Arial" w:hAnsi="Arial" w:cs="Arial"/>
              </w:rPr>
              <w:t>ongoing pa</w:t>
            </w:r>
            <w:r w:rsidRPr="0046331D">
              <w:rPr>
                <w:rFonts w:ascii="Arial" w:hAnsi="Arial" w:cs="Arial"/>
              </w:rPr>
              <w:t xml:space="preserve">rtnership with the Missing School project to deliver telepresence robots for students who are unable to attend school due to illness or injury; as well </w:t>
            </w:r>
            <w:r w:rsidR="0098483F">
              <w:rPr>
                <w:rFonts w:ascii="Arial" w:hAnsi="Arial" w:cs="Arial"/>
              </w:rPr>
              <w:t>now embedded a p</w:t>
            </w:r>
            <w:r w:rsidRPr="0046331D">
              <w:rPr>
                <w:rFonts w:ascii="Arial" w:hAnsi="Arial" w:cs="Arial"/>
              </w:rPr>
              <w:t xml:space="preserve">roject to implement </w:t>
            </w:r>
            <w:proofErr w:type="spellStart"/>
            <w:r w:rsidRPr="0046331D">
              <w:rPr>
                <w:rFonts w:ascii="Arial" w:hAnsi="Arial" w:cs="Arial"/>
              </w:rPr>
              <w:lastRenderedPageBreak/>
              <w:t>Texthelp</w:t>
            </w:r>
            <w:proofErr w:type="spellEnd"/>
            <w:r w:rsidRPr="0046331D">
              <w:rPr>
                <w:rFonts w:ascii="Arial" w:hAnsi="Arial" w:cs="Arial"/>
              </w:rPr>
              <w:t xml:space="preserve"> Read and Write software</w:t>
            </w:r>
            <w:r w:rsidR="0098483F">
              <w:rPr>
                <w:rFonts w:ascii="Arial" w:hAnsi="Arial" w:cs="Arial"/>
              </w:rPr>
              <w:t xml:space="preserve"> for students with specific learning disability.</w:t>
            </w:r>
          </w:p>
          <w:p w14:paraId="2C4F1087" w14:textId="3C889E10" w:rsidR="0098483F" w:rsidRDefault="0098483F" w:rsidP="0098483F">
            <w:pPr>
              <w:pStyle w:val="ListParagraph"/>
              <w:numPr>
                <w:ilvl w:val="0"/>
                <w:numId w:val="34"/>
              </w:numPr>
              <w:spacing w:line="360" w:lineRule="auto"/>
              <w:rPr>
                <w:rFonts w:ascii="Arial" w:hAnsi="Arial" w:cs="Arial"/>
              </w:rPr>
            </w:pPr>
            <w:r w:rsidRPr="0098483F">
              <w:rPr>
                <w:rFonts w:ascii="Arial" w:hAnsi="Arial" w:cs="Arial"/>
              </w:rPr>
              <w:t>In 2023, Tasmanian Autism Diagnostic Services (TADS) developed a proposal to establish solutions for “anytime access” to our referral forms for families and stakeholders. This proposal has now progressed and is currently in the development stage including the creation of a dedicated online platform.</w:t>
            </w:r>
          </w:p>
          <w:p w14:paraId="27DBD6BF" w14:textId="6460C297" w:rsidR="00980E78" w:rsidRPr="0098483F" w:rsidRDefault="0098483F" w:rsidP="0098483F">
            <w:pPr>
              <w:pStyle w:val="ListParagraph"/>
              <w:numPr>
                <w:ilvl w:val="0"/>
                <w:numId w:val="34"/>
              </w:numPr>
              <w:spacing w:line="360" w:lineRule="auto"/>
              <w:rPr>
                <w:rFonts w:ascii="Arial" w:hAnsi="Arial" w:cs="Arial"/>
              </w:rPr>
            </w:pPr>
            <w:r w:rsidRPr="001F4C0F">
              <w:rPr>
                <w:rFonts w:ascii="Arial" w:eastAsia="Aptos" w:hAnsi="Arial" w:cs="Arial"/>
                <w:szCs w:val="20"/>
              </w:rPr>
              <w:t>TADS has extended its assessment services to the North-West Tasmania by establishing a dedicated assessment clinic in North Fenton Street, Devonport in 2024. This initiative significantly improves access for rural and regional families living in the North-West.</w:t>
            </w:r>
            <w:r w:rsidR="00980E78">
              <w:rPr>
                <w:rFonts w:ascii="Arial" w:eastAsia="Aptos" w:hAnsi="Arial" w:cs="Arial"/>
                <w:szCs w:val="20"/>
              </w:rPr>
              <w:t xml:space="preserve"> </w:t>
            </w:r>
          </w:p>
          <w:p w14:paraId="5989F5C8" w14:textId="68DC4050" w:rsidR="007C4FB1" w:rsidRPr="0098483F" w:rsidRDefault="007C4FB1" w:rsidP="0098483F">
            <w:pPr>
              <w:pStyle w:val="ListParagraph"/>
              <w:numPr>
                <w:ilvl w:val="0"/>
                <w:numId w:val="34"/>
              </w:numPr>
              <w:spacing w:line="360" w:lineRule="auto"/>
              <w:rPr>
                <w:rFonts w:ascii="Arial" w:hAnsi="Arial" w:cs="Arial"/>
              </w:rPr>
            </w:pPr>
            <w:r w:rsidRPr="0098483F">
              <w:rPr>
                <w:rFonts w:ascii="Arial" w:hAnsi="Arial" w:cs="Arial"/>
              </w:rPr>
              <w:t>Learning Plans continue to be of importance in our schools to support teaching staff to capture student information and convey educational adjustments. These will soon be captured in the Department</w:t>
            </w:r>
            <w:r w:rsidR="001E4556" w:rsidRPr="0098483F">
              <w:rPr>
                <w:rFonts w:ascii="Arial" w:hAnsi="Arial" w:cs="Arial"/>
              </w:rPr>
              <w:t>’</w:t>
            </w:r>
            <w:r w:rsidRPr="0098483F">
              <w:rPr>
                <w:rFonts w:ascii="Arial" w:hAnsi="Arial" w:cs="Arial"/>
              </w:rPr>
              <w:t xml:space="preserve">s new Case Management Platform system (CMP). The new Learning Plan Module (LPM) within the CMP was refined and finalised in 2023 </w:t>
            </w:r>
            <w:r w:rsidRPr="0098483F">
              <w:rPr>
                <w:rFonts w:ascii="Arial" w:hAnsi="Arial" w:cs="Arial"/>
              </w:rPr>
              <w:lastRenderedPageBreak/>
              <w:t xml:space="preserve">ready for schools to adopt the new process in 2024. Continued online and in person Professional </w:t>
            </w:r>
            <w:r w:rsidR="00BD0839">
              <w:rPr>
                <w:rFonts w:ascii="Arial" w:hAnsi="Arial" w:cs="Arial"/>
              </w:rPr>
              <w:t>was</w:t>
            </w:r>
            <w:r w:rsidRPr="0098483F">
              <w:rPr>
                <w:rFonts w:ascii="Arial" w:hAnsi="Arial" w:cs="Arial"/>
              </w:rPr>
              <w:t xml:space="preserve"> delivered to support staff to develop, monitor and assess progress for students who require a learning plan. </w:t>
            </w:r>
          </w:p>
          <w:p w14:paraId="00E27D5D" w14:textId="649C225D" w:rsidR="0098483F" w:rsidRPr="0098483F" w:rsidRDefault="0098483F" w:rsidP="001F4C0F">
            <w:pPr>
              <w:pStyle w:val="ListParagraph"/>
              <w:numPr>
                <w:ilvl w:val="0"/>
                <w:numId w:val="34"/>
              </w:numPr>
              <w:spacing w:line="360" w:lineRule="auto"/>
              <w:rPr>
                <w:rFonts w:ascii="Arial" w:hAnsi="Arial" w:cs="Arial"/>
              </w:rPr>
            </w:pPr>
            <w:r w:rsidRPr="0098483F">
              <w:rPr>
                <w:rFonts w:ascii="Arial" w:hAnsi="Arial" w:cs="Arial"/>
              </w:rPr>
              <w:t xml:space="preserve">As part of the </w:t>
            </w:r>
            <w:r w:rsidR="00980E78">
              <w:rPr>
                <w:rFonts w:ascii="Arial" w:hAnsi="Arial" w:cs="Arial"/>
              </w:rPr>
              <w:t>d</w:t>
            </w:r>
            <w:r w:rsidRPr="0098483F">
              <w:rPr>
                <w:rFonts w:ascii="Arial" w:hAnsi="Arial" w:cs="Arial"/>
              </w:rPr>
              <w:t xml:space="preserve">epartment’s commitment to inclusive education, DECYP has initiated a </w:t>
            </w:r>
            <w:proofErr w:type="gramStart"/>
            <w:r w:rsidRPr="0098483F">
              <w:rPr>
                <w:rFonts w:ascii="Arial" w:hAnsi="Arial" w:cs="Arial"/>
              </w:rPr>
              <w:t>system-wide</w:t>
            </w:r>
            <w:proofErr w:type="gramEnd"/>
            <w:r w:rsidRPr="0098483F">
              <w:rPr>
                <w:rFonts w:ascii="Arial" w:hAnsi="Arial" w:cs="Arial"/>
              </w:rPr>
              <w:t xml:space="preserve"> Racially Inclusive Education (RIE) project aimed at addressing the specific barriers faced by students from racially and culturally diverse backgrounds. This work includes the implementation of targeted student programs, school-based pilot initiatives, professional learning for staff, and a newly established Community Leaders’ Roundtable to inform and guide policy and practice. The RIE initiative supports evidence-based pedagogy by embedding culturally responsive practices in schools, centring student voice, and equipping educators to respond to the needs of students with low English proficiency and those experiencing racial exclusion—particularly in regional communities.</w:t>
            </w:r>
          </w:p>
          <w:p w14:paraId="13B24123" w14:textId="77777777" w:rsidR="00B22A35" w:rsidRDefault="00B22A35" w:rsidP="00CE56BA">
            <w:pPr>
              <w:spacing w:line="360" w:lineRule="auto"/>
              <w:ind w:left="34"/>
              <w:rPr>
                <w:rFonts w:ascii="Arial" w:hAnsi="Arial" w:cs="Arial"/>
                <w:b/>
                <w:bCs/>
              </w:rPr>
            </w:pPr>
          </w:p>
          <w:p w14:paraId="04CD7C51" w14:textId="38799975" w:rsidR="00502D5C" w:rsidRDefault="00502D5C" w:rsidP="00CE56BA">
            <w:pPr>
              <w:spacing w:line="360" w:lineRule="auto"/>
              <w:ind w:left="34"/>
              <w:rPr>
                <w:rFonts w:ascii="Arial" w:hAnsi="Arial" w:cs="Arial"/>
                <w:b/>
                <w:bCs/>
              </w:rPr>
            </w:pPr>
            <w:r w:rsidRPr="00CE56BA">
              <w:rPr>
                <w:rFonts w:ascii="Arial" w:hAnsi="Arial" w:cs="Arial"/>
                <w:b/>
                <w:bCs/>
              </w:rPr>
              <w:lastRenderedPageBreak/>
              <w:t>Catholic</w:t>
            </w:r>
          </w:p>
          <w:p w14:paraId="2BFE2F9F" w14:textId="7A6EA380" w:rsidR="00C539AF" w:rsidRDefault="00C539AF" w:rsidP="00C539AF">
            <w:pPr>
              <w:spacing w:line="360" w:lineRule="auto"/>
              <w:rPr>
                <w:rFonts w:ascii="Arial" w:hAnsi="Arial" w:cs="Arial"/>
                <w:b/>
                <w:bCs/>
              </w:rPr>
            </w:pPr>
            <w:r w:rsidRPr="009D2C12">
              <w:rPr>
                <w:rFonts w:ascii="Arial" w:hAnsi="Arial" w:cs="Arial"/>
                <w:b/>
                <w:bCs/>
              </w:rPr>
              <w:t xml:space="preserve">Status: </w:t>
            </w:r>
            <w:r w:rsidR="002D46F0">
              <w:rPr>
                <w:rFonts w:ascii="Arial" w:hAnsi="Arial" w:cs="Arial"/>
                <w:b/>
                <w:bCs/>
              </w:rPr>
              <w:t>Complete for 2024 with activities ongoing.</w:t>
            </w:r>
          </w:p>
          <w:p w14:paraId="2EC8ACC6" w14:textId="7F7AA9BE" w:rsidR="002B193F" w:rsidRDefault="002B193F" w:rsidP="0098483F">
            <w:pPr>
              <w:pStyle w:val="ListParagraph"/>
              <w:numPr>
                <w:ilvl w:val="0"/>
                <w:numId w:val="34"/>
              </w:numPr>
              <w:spacing w:line="360" w:lineRule="auto"/>
              <w:contextualSpacing w:val="0"/>
              <w:rPr>
                <w:rFonts w:ascii="Arial" w:hAnsi="Arial" w:cs="Arial"/>
              </w:rPr>
            </w:pPr>
            <w:r w:rsidRPr="002B193F">
              <w:rPr>
                <w:rFonts w:ascii="Arial" w:hAnsi="Arial" w:cs="Arial"/>
              </w:rPr>
              <w:t>In 202</w:t>
            </w:r>
            <w:r w:rsidR="00F24659">
              <w:rPr>
                <w:rFonts w:ascii="Arial" w:hAnsi="Arial" w:cs="Arial"/>
              </w:rPr>
              <w:t>4</w:t>
            </w:r>
            <w:r w:rsidRPr="002B193F">
              <w:rPr>
                <w:rFonts w:ascii="Arial" w:hAnsi="Arial" w:cs="Arial"/>
              </w:rPr>
              <w:t xml:space="preserve"> CET continued to build on the understanding and capacity of all staff to support students with disability and additional needs</w:t>
            </w:r>
            <w:r w:rsidR="00F24659">
              <w:rPr>
                <w:rFonts w:ascii="Arial" w:hAnsi="Arial" w:cs="Arial"/>
              </w:rPr>
              <w:t xml:space="preserve">. This was achieved by </w:t>
            </w:r>
            <w:r w:rsidR="00F24659" w:rsidRPr="001E279F">
              <w:rPr>
                <w:rFonts w:ascii="Arial" w:hAnsi="Arial" w:cs="Arial"/>
              </w:rPr>
              <w:t>facilitating professiona</w:t>
            </w:r>
            <w:r w:rsidR="00F24659">
              <w:rPr>
                <w:rFonts w:ascii="Arial" w:hAnsi="Arial" w:cs="Arial"/>
              </w:rPr>
              <w:t>l l</w:t>
            </w:r>
            <w:r w:rsidR="00F24659" w:rsidRPr="001E279F">
              <w:rPr>
                <w:rFonts w:ascii="Arial" w:hAnsi="Arial" w:cs="Arial"/>
              </w:rPr>
              <w:t xml:space="preserve">earning, purchasing and resourcing </w:t>
            </w:r>
            <w:r w:rsidR="00F24659">
              <w:rPr>
                <w:rFonts w:ascii="Arial" w:hAnsi="Arial" w:cs="Arial"/>
              </w:rPr>
              <w:t xml:space="preserve">for </w:t>
            </w:r>
            <w:r w:rsidR="00F24659" w:rsidRPr="001E279F">
              <w:rPr>
                <w:rFonts w:ascii="Arial" w:hAnsi="Arial" w:cs="Arial"/>
              </w:rPr>
              <w:t>schools</w:t>
            </w:r>
            <w:r w:rsidR="00F24659">
              <w:rPr>
                <w:rFonts w:ascii="Arial" w:hAnsi="Arial" w:cs="Arial"/>
              </w:rPr>
              <w:t>.</w:t>
            </w:r>
            <w:r w:rsidR="00F24659" w:rsidRPr="001E279F">
              <w:rPr>
                <w:rFonts w:ascii="Arial" w:hAnsi="Arial" w:cs="Arial"/>
              </w:rPr>
              <w:t xml:space="preserve"> </w:t>
            </w:r>
            <w:r w:rsidR="00F24659">
              <w:rPr>
                <w:rFonts w:ascii="Arial" w:hAnsi="Arial" w:cs="Arial"/>
              </w:rPr>
              <w:t xml:space="preserve">The </w:t>
            </w:r>
            <w:r w:rsidR="00F24659" w:rsidRPr="001E279F">
              <w:rPr>
                <w:rFonts w:ascii="Arial" w:hAnsi="Arial" w:cs="Arial"/>
              </w:rPr>
              <w:t xml:space="preserve">implementation of tier </w:t>
            </w:r>
            <w:r w:rsidR="00F24659">
              <w:rPr>
                <w:rFonts w:ascii="Arial" w:hAnsi="Arial" w:cs="Arial"/>
              </w:rPr>
              <w:t xml:space="preserve">one, </w:t>
            </w:r>
            <w:r w:rsidR="00F24659" w:rsidRPr="001E279F">
              <w:rPr>
                <w:rFonts w:ascii="Arial" w:hAnsi="Arial" w:cs="Arial"/>
              </w:rPr>
              <w:t>two and three</w:t>
            </w:r>
            <w:r w:rsidR="00F24659">
              <w:rPr>
                <w:rFonts w:ascii="Arial" w:hAnsi="Arial" w:cs="Arial"/>
              </w:rPr>
              <w:t xml:space="preserve"> resources (including the </w:t>
            </w:r>
            <w:proofErr w:type="spellStart"/>
            <w:r w:rsidR="00F24659">
              <w:rPr>
                <w:rFonts w:ascii="Arial" w:hAnsi="Arial" w:cs="Arial"/>
              </w:rPr>
              <w:t>MultiLit</w:t>
            </w:r>
            <w:proofErr w:type="spellEnd"/>
            <w:r w:rsidR="00F24659">
              <w:rPr>
                <w:rFonts w:ascii="Arial" w:hAnsi="Arial" w:cs="Arial"/>
              </w:rPr>
              <w:t xml:space="preserve"> suite) for </w:t>
            </w:r>
            <w:r w:rsidR="00F24659" w:rsidRPr="001E279F">
              <w:rPr>
                <w:rFonts w:ascii="Arial" w:hAnsi="Arial" w:cs="Arial"/>
              </w:rPr>
              <w:t>reading intervention and rich language</w:t>
            </w:r>
            <w:r w:rsidR="00F24659">
              <w:rPr>
                <w:rFonts w:ascii="Arial" w:hAnsi="Arial" w:cs="Arial"/>
              </w:rPr>
              <w:t xml:space="preserve"> development, continues to support</w:t>
            </w:r>
            <w:r w:rsidR="00F24659" w:rsidRPr="001E279F">
              <w:rPr>
                <w:rFonts w:ascii="Arial" w:hAnsi="Arial" w:cs="Arial"/>
              </w:rPr>
              <w:t xml:space="preserve"> best practice</w:t>
            </w:r>
            <w:r w:rsidR="00F24659">
              <w:rPr>
                <w:rFonts w:ascii="Arial" w:hAnsi="Arial" w:cs="Arial"/>
              </w:rPr>
              <w:t xml:space="preserve"> pedagogical instruction. This is to ensure</w:t>
            </w:r>
            <w:r w:rsidRPr="002B193F">
              <w:rPr>
                <w:rFonts w:ascii="Arial" w:hAnsi="Arial" w:cs="Arial"/>
              </w:rPr>
              <w:t xml:space="preserve"> all students can access and participate meaningfully in learning and school programs. </w:t>
            </w:r>
          </w:p>
          <w:p w14:paraId="3F18986E" w14:textId="1FCEC98C" w:rsidR="00C63D76" w:rsidRDefault="00C63D76" w:rsidP="0098483F">
            <w:pPr>
              <w:pStyle w:val="ListParagraph"/>
              <w:numPr>
                <w:ilvl w:val="0"/>
                <w:numId w:val="34"/>
              </w:numPr>
              <w:spacing w:line="360" w:lineRule="auto"/>
              <w:rPr>
                <w:rFonts w:ascii="Arial" w:hAnsi="Arial" w:cs="Arial"/>
              </w:rPr>
            </w:pPr>
            <w:r w:rsidRPr="00C63D76">
              <w:rPr>
                <w:rFonts w:ascii="Arial" w:hAnsi="Arial" w:cs="Arial"/>
              </w:rPr>
              <w:t>In 202</w:t>
            </w:r>
            <w:r w:rsidR="00B30240">
              <w:rPr>
                <w:rFonts w:ascii="Arial" w:hAnsi="Arial" w:cs="Arial"/>
              </w:rPr>
              <w:t>4</w:t>
            </w:r>
            <w:r w:rsidRPr="00C63D76">
              <w:rPr>
                <w:rFonts w:ascii="Arial" w:hAnsi="Arial" w:cs="Arial"/>
              </w:rPr>
              <w:t xml:space="preserve"> CET ran statewide moderation of evidence for </w:t>
            </w:r>
            <w:r w:rsidR="008821B0" w:rsidRPr="008821B0">
              <w:rPr>
                <w:rFonts w:ascii="Arial" w:hAnsi="Arial" w:cs="Arial"/>
              </w:rPr>
              <w:t xml:space="preserve">Nationally Consistent Collection of Data </w:t>
            </w:r>
            <w:r w:rsidR="008821B0">
              <w:rPr>
                <w:rFonts w:ascii="Arial" w:hAnsi="Arial" w:cs="Arial"/>
              </w:rPr>
              <w:t>(</w:t>
            </w:r>
            <w:r w:rsidRPr="008821B0">
              <w:rPr>
                <w:rFonts w:ascii="Arial" w:hAnsi="Arial" w:cs="Arial"/>
              </w:rPr>
              <w:t>NCCD</w:t>
            </w:r>
            <w:r w:rsidR="008821B0">
              <w:rPr>
                <w:rFonts w:ascii="Arial" w:hAnsi="Arial" w:cs="Arial"/>
              </w:rPr>
              <w:t xml:space="preserve">) </w:t>
            </w:r>
            <w:r w:rsidRPr="008821B0">
              <w:rPr>
                <w:rFonts w:ascii="Arial" w:hAnsi="Arial" w:cs="Arial"/>
              </w:rPr>
              <w:t xml:space="preserve">with 38 NCCD school teams. Statewide moderation ensures consistency, rigour and accountability in Catholic schools across the state. The professional learning and dialogue at this moderation network deepens each school teams' </w:t>
            </w:r>
            <w:r w:rsidRPr="008821B0">
              <w:rPr>
                <w:rFonts w:ascii="Arial" w:hAnsi="Arial" w:cs="Arial"/>
              </w:rPr>
              <w:lastRenderedPageBreak/>
              <w:t xml:space="preserve">understanding of how to provide reasonable adjustments and quality modification of courses and programs for students with disability and additional needs. </w:t>
            </w:r>
          </w:p>
          <w:p w14:paraId="427FD1B4" w14:textId="5B16CC82" w:rsidR="00B30240" w:rsidRPr="001F4C0F" w:rsidRDefault="00B30240" w:rsidP="001F4C0F">
            <w:pPr>
              <w:pStyle w:val="ListParagraph"/>
              <w:numPr>
                <w:ilvl w:val="0"/>
                <w:numId w:val="34"/>
              </w:numPr>
              <w:spacing w:line="360" w:lineRule="auto"/>
              <w:contextualSpacing w:val="0"/>
              <w:rPr>
                <w:rFonts w:ascii="Arial" w:hAnsi="Arial" w:cs="Arial"/>
              </w:rPr>
            </w:pPr>
            <w:r w:rsidRPr="001F4C0F">
              <w:rPr>
                <w:rFonts w:ascii="Arial" w:hAnsi="Arial" w:cs="Arial"/>
                <w:szCs w:val="20"/>
                <w:lang w:eastAsia="en-US"/>
              </w:rPr>
              <w:t>In 2024 CET initiated a review of Student Support, focused on enhancing processes and systems at system and school level. This included reviewing procedures and processes that streamline documentation and responsiveness to resourcing needs in schools.</w:t>
            </w:r>
          </w:p>
          <w:p w14:paraId="2E3B365B" w14:textId="78DEFDE3" w:rsidR="00305A45" w:rsidRPr="00B73D7A" w:rsidRDefault="00C63D76" w:rsidP="0098483F">
            <w:pPr>
              <w:pStyle w:val="ListParagraph"/>
              <w:numPr>
                <w:ilvl w:val="0"/>
                <w:numId w:val="34"/>
              </w:numPr>
              <w:spacing w:line="360" w:lineRule="auto"/>
              <w:rPr>
                <w:rFonts w:ascii="Arial" w:hAnsi="Arial" w:cs="Arial"/>
                <w:b/>
                <w:bCs/>
              </w:rPr>
            </w:pPr>
            <w:r w:rsidRPr="00C63D76">
              <w:rPr>
                <w:rFonts w:ascii="Arial" w:hAnsi="Arial" w:cs="Arial"/>
              </w:rPr>
              <w:t>In 202</w:t>
            </w:r>
            <w:r w:rsidR="00B30240">
              <w:rPr>
                <w:rFonts w:ascii="Arial" w:hAnsi="Arial" w:cs="Arial"/>
              </w:rPr>
              <w:t>4</w:t>
            </w:r>
            <w:r w:rsidRPr="00C63D76">
              <w:rPr>
                <w:rFonts w:ascii="Arial" w:hAnsi="Arial" w:cs="Arial"/>
              </w:rPr>
              <w:t xml:space="preserve"> CET </w:t>
            </w:r>
            <w:r w:rsidR="00B30240">
              <w:rPr>
                <w:rFonts w:ascii="Arial" w:hAnsi="Arial" w:cs="Arial"/>
              </w:rPr>
              <w:t>continued with the</w:t>
            </w:r>
            <w:r w:rsidRPr="00C63D76">
              <w:rPr>
                <w:rFonts w:ascii="Arial" w:hAnsi="Arial" w:cs="Arial"/>
              </w:rPr>
              <w:t xml:space="preserve"> 'It Starts with Us' training for teachers in schools. This program supports teachers to develop their skills, knowledge and understanding of a range of evidence based, proactive and preventative classroom management strategies, and examines the effects of trauma and neurodiversity as possible contributing factors to complex student behaviours. </w:t>
            </w:r>
          </w:p>
          <w:p w14:paraId="56D6F2F5" w14:textId="77777777" w:rsidR="00B73D7A" w:rsidRPr="00B73D7A" w:rsidRDefault="00B73D7A" w:rsidP="0098483F">
            <w:pPr>
              <w:pStyle w:val="ListParagraph"/>
              <w:numPr>
                <w:ilvl w:val="0"/>
                <w:numId w:val="34"/>
              </w:numPr>
              <w:spacing w:line="360" w:lineRule="auto"/>
              <w:rPr>
                <w:rFonts w:ascii="Arial" w:hAnsi="Arial" w:cs="Arial"/>
              </w:rPr>
            </w:pPr>
            <w:r w:rsidRPr="00B73D7A">
              <w:rPr>
                <w:rFonts w:ascii="Arial" w:hAnsi="Arial" w:cs="Arial"/>
              </w:rPr>
              <w:t>The CET EALD team continued to provide schools with targeted and individualised professional learning sessions, student observation and teacher recommendations.</w:t>
            </w:r>
          </w:p>
          <w:p w14:paraId="00F1FD30" w14:textId="77777777" w:rsidR="00B73D7A" w:rsidRPr="00B73D7A" w:rsidRDefault="00B73D7A" w:rsidP="0098483F">
            <w:pPr>
              <w:pStyle w:val="ListParagraph"/>
              <w:numPr>
                <w:ilvl w:val="0"/>
                <w:numId w:val="34"/>
              </w:numPr>
              <w:spacing w:line="360" w:lineRule="auto"/>
              <w:rPr>
                <w:rFonts w:ascii="Arial" w:hAnsi="Arial" w:cs="Arial"/>
              </w:rPr>
            </w:pPr>
            <w:r w:rsidRPr="00B73D7A">
              <w:rPr>
                <w:rFonts w:ascii="Arial" w:hAnsi="Arial" w:cs="Arial"/>
              </w:rPr>
              <w:lastRenderedPageBreak/>
              <w:t xml:space="preserve">Statewide, school staff were closely supported to raise awareness of best practice EALD teaching strategies, to ensure the highest level of EALD student support in every school. </w:t>
            </w:r>
          </w:p>
          <w:p w14:paraId="613ED11A" w14:textId="403A9C30" w:rsidR="00B73D7A" w:rsidRPr="00B73D7A" w:rsidRDefault="00B73D7A" w:rsidP="0098483F">
            <w:pPr>
              <w:pStyle w:val="ListParagraph"/>
              <w:numPr>
                <w:ilvl w:val="0"/>
                <w:numId w:val="34"/>
              </w:numPr>
              <w:spacing w:line="360" w:lineRule="auto"/>
              <w:rPr>
                <w:rFonts w:ascii="Arial" w:hAnsi="Arial" w:cs="Arial"/>
              </w:rPr>
            </w:pPr>
            <w:r w:rsidRPr="00B73D7A">
              <w:rPr>
                <w:rFonts w:ascii="Arial" w:hAnsi="Arial" w:cs="Arial"/>
              </w:rPr>
              <w:t xml:space="preserve">The CET EALD language learning progressions in P-2, 3-6, 7-10 and senior secondary were formally revised. Details were added to each progression </w:t>
            </w:r>
            <w:r w:rsidR="003E4873">
              <w:rPr>
                <w:rFonts w:ascii="Arial" w:hAnsi="Arial" w:cs="Arial"/>
              </w:rPr>
              <w:t xml:space="preserve">to </w:t>
            </w:r>
            <w:r w:rsidRPr="00B73D7A">
              <w:rPr>
                <w:rFonts w:ascii="Arial" w:hAnsi="Arial" w:cs="Arial"/>
              </w:rPr>
              <w:t xml:space="preserve">ensure EALD students' language skills across the four modes of language are tracked and supported closely and authentically. </w:t>
            </w:r>
          </w:p>
          <w:p w14:paraId="6FDD4D7A" w14:textId="1DBEF430" w:rsidR="00B73D7A" w:rsidRPr="00B73D7A" w:rsidRDefault="00B73D7A" w:rsidP="0098483F">
            <w:pPr>
              <w:pStyle w:val="ListParagraph"/>
              <w:numPr>
                <w:ilvl w:val="0"/>
                <w:numId w:val="34"/>
              </w:numPr>
              <w:spacing w:line="360" w:lineRule="auto"/>
              <w:rPr>
                <w:rFonts w:ascii="Arial" w:hAnsi="Arial" w:cs="Arial"/>
              </w:rPr>
            </w:pPr>
            <w:r w:rsidRPr="00B73D7A">
              <w:rPr>
                <w:rFonts w:ascii="Arial" w:hAnsi="Arial" w:cs="Arial"/>
              </w:rPr>
              <w:t xml:space="preserve">The importance of supporting </w:t>
            </w:r>
            <w:r w:rsidR="00B30240">
              <w:rPr>
                <w:rFonts w:ascii="Arial" w:hAnsi="Arial" w:cs="Arial"/>
              </w:rPr>
              <w:t>E</w:t>
            </w:r>
            <w:r w:rsidRPr="00B73D7A">
              <w:rPr>
                <w:rFonts w:ascii="Arial" w:hAnsi="Arial" w:cs="Arial"/>
              </w:rPr>
              <w:t xml:space="preserve">ALD parental connections with schools remained a key CET priority. System translations and audio files were developed to support </w:t>
            </w:r>
            <w:proofErr w:type="gramStart"/>
            <w:r w:rsidRPr="00B73D7A">
              <w:rPr>
                <w:rFonts w:ascii="Arial" w:hAnsi="Arial" w:cs="Arial"/>
              </w:rPr>
              <w:t>parents</w:t>
            </w:r>
            <w:proofErr w:type="gramEnd"/>
            <w:r w:rsidRPr="00B73D7A">
              <w:rPr>
                <w:rFonts w:ascii="Arial" w:hAnsi="Arial" w:cs="Arial"/>
              </w:rPr>
              <w:t xml:space="preserve"> equitable access to essential information. Induction of new bicultural workers also occurred in support of language learning parents. </w:t>
            </w:r>
          </w:p>
          <w:p w14:paraId="4635217A" w14:textId="77777777" w:rsidR="00B73D7A" w:rsidRPr="00B73D7A" w:rsidRDefault="00B73D7A" w:rsidP="0098483F">
            <w:pPr>
              <w:pStyle w:val="ListParagraph"/>
              <w:numPr>
                <w:ilvl w:val="0"/>
                <w:numId w:val="34"/>
              </w:numPr>
              <w:spacing w:line="360" w:lineRule="auto"/>
              <w:rPr>
                <w:rFonts w:ascii="Arial" w:hAnsi="Arial" w:cs="Arial"/>
              </w:rPr>
            </w:pPr>
            <w:r w:rsidRPr="00B73D7A">
              <w:rPr>
                <w:rFonts w:ascii="Arial" w:hAnsi="Arial" w:cs="Arial"/>
              </w:rPr>
              <w:t>Reviewing EALD Learning Plans continued to be key work, teaching staff were supported to convey educational adjustments in line with EALD best practice in Australian schooling.</w:t>
            </w:r>
          </w:p>
          <w:p w14:paraId="19C61EFF" w14:textId="41AA9FB1" w:rsidR="00B30240" w:rsidRDefault="00B73D7A" w:rsidP="0098483F">
            <w:pPr>
              <w:pStyle w:val="ListParagraph"/>
              <w:numPr>
                <w:ilvl w:val="0"/>
                <w:numId w:val="34"/>
              </w:numPr>
              <w:spacing w:line="360" w:lineRule="auto"/>
              <w:rPr>
                <w:rFonts w:ascii="Arial" w:hAnsi="Arial" w:cs="Arial"/>
              </w:rPr>
            </w:pPr>
            <w:r w:rsidRPr="00B73D7A">
              <w:rPr>
                <w:rFonts w:ascii="Arial" w:hAnsi="Arial" w:cs="Arial"/>
              </w:rPr>
              <w:lastRenderedPageBreak/>
              <w:t xml:space="preserve">CET is currently developing an initial language assessment package for </w:t>
            </w:r>
            <w:r w:rsidR="00B30240">
              <w:rPr>
                <w:rFonts w:ascii="Arial" w:hAnsi="Arial" w:cs="Arial"/>
              </w:rPr>
              <w:t xml:space="preserve">EALD learners in the </w:t>
            </w:r>
            <w:r w:rsidRPr="00B73D7A">
              <w:rPr>
                <w:rFonts w:ascii="Arial" w:hAnsi="Arial" w:cs="Arial"/>
              </w:rPr>
              <w:t xml:space="preserve">early years </w:t>
            </w:r>
            <w:r w:rsidR="00B30240">
              <w:rPr>
                <w:rFonts w:ascii="Arial" w:hAnsi="Arial" w:cs="Arial"/>
              </w:rPr>
              <w:t>through to upper primary.</w:t>
            </w:r>
          </w:p>
          <w:p w14:paraId="3AFC78F4" w14:textId="77777777" w:rsidR="00B30240" w:rsidRDefault="00B30240" w:rsidP="0098483F">
            <w:pPr>
              <w:pStyle w:val="ListParagraph"/>
              <w:numPr>
                <w:ilvl w:val="0"/>
                <w:numId w:val="34"/>
              </w:numPr>
              <w:spacing w:line="360" w:lineRule="auto"/>
              <w:rPr>
                <w:rFonts w:ascii="Arial" w:hAnsi="Arial" w:cs="Arial"/>
              </w:rPr>
            </w:pPr>
            <w:r w:rsidRPr="00EA3AF7">
              <w:rPr>
                <w:rFonts w:ascii="Arial" w:hAnsi="Arial" w:cs="Arial"/>
              </w:rPr>
              <w:t>CET schools began plotting Prep EALD learners on the EALD Language Learning Progression, to better inform English language learning goals for the Prep year, alongside the implementation of key EALD support. This practice improvement ensures Prep EALD learners are supported along their additional language acquisition pathway, enabling them better access to mainstream curriculum within and beyond the Prep year.</w:t>
            </w:r>
          </w:p>
          <w:p w14:paraId="02B8F4FF" w14:textId="77777777" w:rsidR="00B30240" w:rsidRPr="001F4C0F" w:rsidRDefault="00B30240" w:rsidP="001F4C0F">
            <w:pPr>
              <w:pStyle w:val="ListParagraph"/>
              <w:numPr>
                <w:ilvl w:val="0"/>
                <w:numId w:val="34"/>
              </w:numPr>
              <w:spacing w:line="360" w:lineRule="auto"/>
              <w:rPr>
                <w:rFonts w:ascii="Arial" w:hAnsi="Arial" w:cs="Arial"/>
              </w:rPr>
            </w:pPr>
            <w:r w:rsidRPr="001F4C0F">
              <w:rPr>
                <w:rFonts w:ascii="Arial" w:hAnsi="Arial" w:cs="Arial"/>
                <w:szCs w:val="20"/>
                <w:lang w:eastAsia="en-US"/>
              </w:rPr>
              <w:t>In 2024, CET supported schools across all regions to embed Aboriginal and Torres Strait Islander perspectives through co-designed annual planning, professional learning, and Community-led cultural learning programs.</w:t>
            </w:r>
          </w:p>
          <w:p w14:paraId="0C9B91A3" w14:textId="77777777" w:rsidR="00B30240" w:rsidRPr="001F4C0F" w:rsidRDefault="00B30240" w:rsidP="001F4C0F">
            <w:pPr>
              <w:pStyle w:val="ListParagraph"/>
              <w:numPr>
                <w:ilvl w:val="0"/>
                <w:numId w:val="34"/>
              </w:numPr>
              <w:spacing w:line="360" w:lineRule="auto"/>
              <w:rPr>
                <w:rFonts w:ascii="Arial" w:hAnsi="Arial" w:cs="Arial"/>
              </w:rPr>
            </w:pPr>
            <w:r w:rsidRPr="001F4C0F">
              <w:rPr>
                <w:rFonts w:ascii="Arial" w:hAnsi="Arial" w:cs="Arial"/>
                <w:szCs w:val="20"/>
                <w:lang w:eastAsia="en-US"/>
              </w:rPr>
              <w:t xml:space="preserve">An ongoing program of professional learning aligned to AITSL Standards 1.4 and 2.4 was delivered by the Aboriginal and Torres Strait Islander Education Team to early career and experienced teachers, including cadets </w:t>
            </w:r>
            <w:r w:rsidRPr="001F4C0F">
              <w:rPr>
                <w:rFonts w:ascii="Arial" w:hAnsi="Arial" w:cs="Arial"/>
                <w:szCs w:val="20"/>
                <w:lang w:eastAsia="en-US"/>
              </w:rPr>
              <w:lastRenderedPageBreak/>
              <w:t>from the St Thomas Aquinas Teaching Schools Institute. This included cultural immersion and curriculum planning sessions centred on embedding Aboriginal and Torres Strait Islander perspectives.</w:t>
            </w:r>
          </w:p>
          <w:p w14:paraId="472EDA22" w14:textId="77777777" w:rsidR="00B30240" w:rsidRPr="001F4C0F" w:rsidRDefault="00B30240" w:rsidP="001F4C0F">
            <w:pPr>
              <w:pStyle w:val="ListParagraph"/>
              <w:numPr>
                <w:ilvl w:val="0"/>
                <w:numId w:val="34"/>
              </w:numPr>
              <w:spacing w:line="360" w:lineRule="auto"/>
              <w:rPr>
                <w:rFonts w:ascii="Arial" w:hAnsi="Arial" w:cs="Arial"/>
              </w:rPr>
            </w:pPr>
            <w:r w:rsidRPr="001F4C0F">
              <w:rPr>
                <w:rFonts w:ascii="Arial" w:hAnsi="Arial" w:cs="Arial"/>
                <w:szCs w:val="20"/>
                <w:lang w:eastAsia="en-US"/>
              </w:rPr>
              <w:t>Teachers and staff across our network of schools accessed resources and professional development via the Aboriginal Knowledge Sharers and Educators Portal (AKSEP), supporting access to content and classroom examples aligned to the Aboriginal and Torres Strait Islander Cross-Curriculum Priority of the Australian Curriculum.</w:t>
            </w:r>
          </w:p>
          <w:p w14:paraId="6B73127F" w14:textId="49BD235D" w:rsidR="00B30240" w:rsidRPr="001F4C0F" w:rsidRDefault="00B30240" w:rsidP="001F4C0F">
            <w:pPr>
              <w:pStyle w:val="ListParagraph"/>
              <w:numPr>
                <w:ilvl w:val="0"/>
                <w:numId w:val="34"/>
              </w:numPr>
              <w:spacing w:line="360" w:lineRule="auto"/>
              <w:rPr>
                <w:rFonts w:ascii="Arial" w:hAnsi="Arial" w:cs="Arial"/>
              </w:rPr>
            </w:pPr>
            <w:r w:rsidRPr="001F4C0F">
              <w:rPr>
                <w:rFonts w:ascii="Arial" w:hAnsi="Arial" w:cs="Arial"/>
                <w:szCs w:val="20"/>
                <w:lang w:eastAsia="en-US"/>
              </w:rPr>
              <w:t>AKSEP was expanded to include a Story Mapping feature, an Aboriginal and Torres Strait Islander calendar, and story mapping to capture student and Community achievements in cultural engagement and learning, aligned to the Improving the Outcomes for Aboriginal and Torres Strait Islander Students within Catholic Education Tasmania report, undertaken by the University of Tasmania and Deakin University.</w:t>
            </w:r>
          </w:p>
          <w:p w14:paraId="38997FFB" w14:textId="77777777" w:rsidR="00B30240" w:rsidRPr="001F4C0F" w:rsidRDefault="00B30240" w:rsidP="001F4C0F">
            <w:pPr>
              <w:pStyle w:val="ListParagraph"/>
              <w:numPr>
                <w:ilvl w:val="0"/>
                <w:numId w:val="34"/>
              </w:numPr>
              <w:spacing w:line="360" w:lineRule="auto"/>
              <w:rPr>
                <w:rFonts w:ascii="Arial" w:hAnsi="Arial" w:cs="Arial"/>
              </w:rPr>
            </w:pPr>
            <w:r w:rsidRPr="001F4C0F">
              <w:rPr>
                <w:rFonts w:ascii="Arial" w:hAnsi="Arial" w:cs="Arial"/>
                <w:szCs w:val="20"/>
                <w:lang w:eastAsia="en-US"/>
              </w:rPr>
              <w:lastRenderedPageBreak/>
              <w:t>The Cultural Object Acquisition Program enabled schools to access traditional and contemporary cultural learning resources (e.g. shell necklaces, kelp carriers) to support localised and hands-on cultural learning. The Fr John Wall Library First Nations collection expanded its curated resources - supporting schools with access to Aboriginal resources, learning kits, and classroom tools.</w:t>
            </w:r>
          </w:p>
          <w:p w14:paraId="193D66C3" w14:textId="5B95EDC0" w:rsidR="00B73D7A" w:rsidRPr="00980E78" w:rsidRDefault="00B30240" w:rsidP="001F4C0F">
            <w:pPr>
              <w:pStyle w:val="ListParagraph"/>
              <w:numPr>
                <w:ilvl w:val="0"/>
                <w:numId w:val="34"/>
              </w:numPr>
              <w:spacing w:line="360" w:lineRule="auto"/>
              <w:rPr>
                <w:rFonts w:ascii="Arial" w:hAnsi="Arial" w:cs="Arial"/>
              </w:rPr>
            </w:pPr>
            <w:r w:rsidRPr="001F4C0F">
              <w:rPr>
                <w:rFonts w:ascii="Arial" w:hAnsi="Arial" w:cs="Arial"/>
                <w:szCs w:val="20"/>
                <w:lang w:eastAsia="en-US"/>
              </w:rPr>
              <w:t>Cultural safety and truth-telling were prioritised in school planning, with the Aboriginal and Torres Strait Islander Education Team providing consultation and support across 38 schools, as part of the Aboriginal and Torres Strait Islander School Annual Plan process.</w:t>
            </w:r>
            <w:r w:rsidR="00B73D7A" w:rsidRPr="001F4C0F">
              <w:rPr>
                <w:rFonts w:ascii="Arial" w:hAnsi="Arial" w:cs="Arial"/>
                <w:szCs w:val="20"/>
                <w:lang w:eastAsia="en-US"/>
              </w:rPr>
              <w:t xml:space="preserve"> </w:t>
            </w:r>
          </w:p>
          <w:p w14:paraId="39955649" w14:textId="6AE6AB01" w:rsidR="00502D5C" w:rsidRDefault="00502D5C" w:rsidP="00305A45">
            <w:pPr>
              <w:spacing w:line="360" w:lineRule="auto"/>
              <w:rPr>
                <w:rFonts w:ascii="Arial" w:hAnsi="Arial" w:cs="Arial"/>
                <w:b/>
                <w:bCs/>
              </w:rPr>
            </w:pPr>
            <w:r w:rsidRPr="00305A45">
              <w:rPr>
                <w:rFonts w:ascii="Arial" w:hAnsi="Arial" w:cs="Arial"/>
                <w:b/>
                <w:bCs/>
              </w:rPr>
              <w:t>Independent</w:t>
            </w:r>
          </w:p>
          <w:p w14:paraId="2A8027EB" w14:textId="0EC4A546" w:rsidR="00C539AF" w:rsidRDefault="00C539AF" w:rsidP="00C539AF">
            <w:pPr>
              <w:spacing w:line="360" w:lineRule="auto"/>
              <w:rPr>
                <w:rFonts w:ascii="Arial" w:hAnsi="Arial" w:cs="Arial"/>
                <w:b/>
                <w:bCs/>
              </w:rPr>
            </w:pPr>
            <w:r w:rsidRPr="009D2C12">
              <w:rPr>
                <w:rFonts w:ascii="Arial" w:hAnsi="Arial" w:cs="Arial"/>
                <w:b/>
                <w:bCs/>
              </w:rPr>
              <w:t xml:space="preserve">Status: </w:t>
            </w:r>
            <w:r w:rsidR="002D46F0">
              <w:rPr>
                <w:rFonts w:ascii="Arial" w:hAnsi="Arial" w:cs="Arial"/>
                <w:b/>
                <w:bCs/>
              </w:rPr>
              <w:t>Complete for 2024 with activities ongoing.</w:t>
            </w:r>
          </w:p>
          <w:p w14:paraId="7DC38F2E" w14:textId="14F5F5D0" w:rsidR="007F7A2A" w:rsidRPr="008F5504" w:rsidRDefault="008F5504" w:rsidP="001F4C0F">
            <w:pPr>
              <w:pStyle w:val="my-0"/>
              <w:numPr>
                <w:ilvl w:val="0"/>
                <w:numId w:val="34"/>
              </w:numPr>
              <w:spacing w:line="360" w:lineRule="auto"/>
              <w:rPr>
                <w:rFonts w:ascii="Arial" w:eastAsia="Calibri" w:hAnsi="Arial" w:cs="Arial"/>
              </w:rPr>
            </w:pPr>
            <w:r w:rsidRPr="001F4C0F">
              <w:rPr>
                <w:rFonts w:ascii="Arial" w:hAnsi="Arial" w:cs="Arial"/>
                <w:sz w:val="22"/>
                <w:szCs w:val="22"/>
              </w:rPr>
              <w:t xml:space="preserve">In 2024, the IST Consultancy team supported students who face extra challenges at school, such as students with disabilities, Aboriginal students, and those who are still learning English. We did this by providing targeted and </w:t>
            </w:r>
            <w:r w:rsidRPr="001F4C0F">
              <w:rPr>
                <w:rFonts w:ascii="Arial" w:hAnsi="Arial" w:cs="Arial"/>
                <w:sz w:val="22"/>
                <w:szCs w:val="22"/>
              </w:rPr>
              <w:lastRenderedPageBreak/>
              <w:t>personalised support for teachers, including professional learning sessions, mentoring, coaching, classroom observations, and helping teachers solve problems. The training focused on understanding trauma, using trauma-informed practices in the classroom, and using strategies and technology to make education more inclusive for all students.</w:t>
            </w:r>
          </w:p>
          <w:p w14:paraId="5258D4FE" w14:textId="3AE3FBEA" w:rsidR="007F7A2A" w:rsidRPr="007F7A2A" w:rsidRDefault="007F7A2A" w:rsidP="0098483F">
            <w:pPr>
              <w:pStyle w:val="ListParagraph"/>
              <w:numPr>
                <w:ilvl w:val="0"/>
                <w:numId w:val="34"/>
              </w:numPr>
              <w:spacing w:line="360" w:lineRule="auto"/>
              <w:contextualSpacing w:val="0"/>
              <w:rPr>
                <w:rFonts w:ascii="Arial" w:eastAsia="Calibri" w:hAnsi="Arial" w:cs="Arial"/>
              </w:rPr>
            </w:pPr>
            <w:r w:rsidRPr="007F7A2A">
              <w:rPr>
                <w:rFonts w:ascii="Arial" w:eastAsia="Calibri" w:hAnsi="Arial" w:cs="Arial"/>
              </w:rPr>
              <w:t>Total numbers for professional learning in 202</w:t>
            </w:r>
            <w:r w:rsidR="008F5504">
              <w:rPr>
                <w:rFonts w:ascii="Arial" w:eastAsia="Calibri" w:hAnsi="Arial" w:cs="Arial"/>
              </w:rPr>
              <w:t>4</w:t>
            </w:r>
            <w:r w:rsidRPr="007F7A2A">
              <w:rPr>
                <w:rFonts w:ascii="Arial" w:eastAsia="Calibri" w:hAnsi="Arial" w:cs="Arial"/>
              </w:rPr>
              <w:t xml:space="preserve"> were:</w:t>
            </w:r>
          </w:p>
          <w:p w14:paraId="34EFE2B9" w14:textId="57440132" w:rsidR="007F7A2A" w:rsidRPr="007F7A2A" w:rsidRDefault="007F7A2A" w:rsidP="0098483F">
            <w:pPr>
              <w:pStyle w:val="ListParagraph"/>
              <w:numPr>
                <w:ilvl w:val="1"/>
                <w:numId w:val="34"/>
              </w:numPr>
              <w:spacing w:line="360" w:lineRule="auto"/>
              <w:contextualSpacing w:val="0"/>
              <w:rPr>
                <w:rFonts w:ascii="Arial" w:eastAsia="Calibri" w:hAnsi="Arial" w:cs="Arial"/>
              </w:rPr>
            </w:pPr>
            <w:r w:rsidRPr="007F7A2A">
              <w:rPr>
                <w:rFonts w:ascii="Arial" w:eastAsia="Calibri" w:hAnsi="Arial" w:cs="Arial"/>
              </w:rPr>
              <w:t xml:space="preserve">Senior staff and principals – </w:t>
            </w:r>
            <w:r w:rsidR="008F5504">
              <w:rPr>
                <w:rFonts w:ascii="Arial" w:eastAsia="Calibri" w:hAnsi="Arial" w:cs="Arial"/>
              </w:rPr>
              <w:t>257</w:t>
            </w:r>
          </w:p>
          <w:p w14:paraId="33E80573" w14:textId="66EEB60D" w:rsidR="00502D5C" w:rsidRPr="00914F6D" w:rsidRDefault="007F7A2A" w:rsidP="0098483F">
            <w:pPr>
              <w:pStyle w:val="ListParagraph"/>
              <w:numPr>
                <w:ilvl w:val="1"/>
                <w:numId w:val="34"/>
              </w:numPr>
              <w:spacing w:line="360" w:lineRule="auto"/>
              <w:contextualSpacing w:val="0"/>
              <w:rPr>
                <w:rFonts w:ascii="Arial" w:eastAsia="Calibri" w:hAnsi="Arial" w:cs="Arial"/>
              </w:rPr>
            </w:pPr>
            <w:r w:rsidRPr="007F7A2A">
              <w:rPr>
                <w:rFonts w:ascii="Arial" w:eastAsia="Calibri" w:hAnsi="Arial" w:cs="Arial"/>
              </w:rPr>
              <w:t xml:space="preserve">Overall participants in any IST PL – </w:t>
            </w:r>
            <w:r w:rsidR="008F5504">
              <w:rPr>
                <w:rFonts w:ascii="Arial" w:eastAsia="Calibri" w:hAnsi="Arial" w:cs="Arial"/>
              </w:rPr>
              <w:t>1481</w:t>
            </w:r>
          </w:p>
        </w:tc>
      </w:tr>
      <w:tr w:rsidR="00502D5C" w:rsidRPr="00E621EE" w14:paraId="584AF8B2" w14:textId="77777777" w:rsidTr="794B3F57">
        <w:trPr>
          <w:trHeight w:val="583"/>
        </w:trPr>
        <w:tc>
          <w:tcPr>
            <w:tcW w:w="0" w:type="auto"/>
            <w:tcBorders>
              <w:top w:val="single" w:sz="8" w:space="0" w:color="316F72"/>
              <w:left w:val="single" w:sz="8" w:space="0" w:color="316F72"/>
              <w:bottom w:val="single" w:sz="8" w:space="0" w:color="316F72"/>
              <w:right w:val="single" w:sz="8" w:space="0" w:color="316F72"/>
            </w:tcBorders>
          </w:tcPr>
          <w:p w14:paraId="1BADC533" w14:textId="77777777" w:rsidR="00502D5C" w:rsidRPr="00CE56BA" w:rsidRDefault="00502D5C" w:rsidP="00CE56BA">
            <w:pPr>
              <w:pStyle w:val="paragraph"/>
              <w:spacing w:before="0" w:beforeAutospacing="0" w:after="0" w:afterAutospacing="0" w:line="360" w:lineRule="auto"/>
              <w:textAlignment w:val="baseline"/>
              <w:rPr>
                <w:rFonts w:ascii="Arial" w:hAnsi="Arial" w:cs="Arial"/>
                <w:sz w:val="22"/>
                <w:szCs w:val="22"/>
              </w:rPr>
            </w:pPr>
            <w:bookmarkStart w:id="8" w:name="_Hlk45806847"/>
            <w:bookmarkEnd w:id="7"/>
            <w:r w:rsidRPr="00CE56BA">
              <w:rPr>
                <w:rStyle w:val="normaltextrun"/>
                <w:rFonts w:ascii="Arial" w:hAnsi="Arial" w:cs="Arial"/>
                <w:color w:val="000000"/>
                <w:sz w:val="22"/>
                <w:szCs w:val="22"/>
              </w:rPr>
              <w:lastRenderedPageBreak/>
              <w:t>Implement recommendations from Tasmania’s Years 9-12 Review </w:t>
            </w:r>
            <w:r w:rsidRPr="00CE56BA">
              <w:rPr>
                <w:rStyle w:val="eop"/>
                <w:rFonts w:ascii="Arial" w:hAnsi="Arial" w:cs="Arial"/>
                <w:color w:val="000000"/>
                <w:sz w:val="22"/>
                <w:szCs w:val="22"/>
              </w:rPr>
              <w:t> </w:t>
            </w:r>
          </w:p>
          <w:p w14:paraId="7472EDCC" w14:textId="77777777" w:rsidR="00502D5C" w:rsidRPr="00CE56BA" w:rsidRDefault="00502D5C" w:rsidP="00CE56BA">
            <w:pPr>
              <w:pStyle w:val="paragraph"/>
              <w:numPr>
                <w:ilvl w:val="0"/>
                <w:numId w:val="19"/>
              </w:numPr>
              <w:spacing w:before="0" w:beforeAutospacing="0" w:after="0" w:afterAutospacing="0" w:line="360" w:lineRule="auto"/>
              <w:textAlignment w:val="baseline"/>
              <w:rPr>
                <w:rFonts w:ascii="Arial" w:hAnsi="Arial" w:cs="Arial"/>
                <w:sz w:val="22"/>
                <w:szCs w:val="22"/>
              </w:rPr>
            </w:pPr>
            <w:r w:rsidRPr="00CE56BA">
              <w:rPr>
                <w:rStyle w:val="normaltextrun"/>
                <w:rFonts w:ascii="Arial" w:hAnsi="Arial" w:cs="Arial"/>
                <w:sz w:val="22"/>
                <w:szCs w:val="22"/>
              </w:rPr>
              <w:t>Development of a curriculum framework </w:t>
            </w:r>
            <w:r w:rsidRPr="00CE56BA">
              <w:rPr>
                <w:rStyle w:val="eop"/>
                <w:rFonts w:ascii="Arial" w:hAnsi="Arial" w:cs="Arial"/>
                <w:sz w:val="22"/>
                <w:szCs w:val="22"/>
              </w:rPr>
              <w:t> </w:t>
            </w:r>
          </w:p>
          <w:p w14:paraId="781994C1" w14:textId="77777777" w:rsidR="00502D5C" w:rsidRPr="00CE56BA" w:rsidRDefault="00502D5C" w:rsidP="00914F6D">
            <w:pPr>
              <w:pStyle w:val="paragraph"/>
              <w:numPr>
                <w:ilvl w:val="0"/>
                <w:numId w:val="19"/>
              </w:numPr>
              <w:spacing w:before="0" w:beforeAutospacing="0" w:after="0" w:afterAutospacing="0" w:line="360" w:lineRule="auto"/>
              <w:textAlignment w:val="baseline"/>
              <w:rPr>
                <w:rFonts w:ascii="Arial" w:hAnsi="Arial" w:cs="Arial"/>
                <w:sz w:val="22"/>
                <w:szCs w:val="22"/>
              </w:rPr>
            </w:pPr>
            <w:r w:rsidRPr="00CE56BA">
              <w:rPr>
                <w:rStyle w:val="normaltextrun"/>
                <w:rFonts w:ascii="Arial" w:hAnsi="Arial" w:cs="Arial"/>
                <w:sz w:val="22"/>
                <w:szCs w:val="22"/>
              </w:rPr>
              <w:t>Revise accreditation and certification standards for completion of Year 12 </w:t>
            </w:r>
            <w:r w:rsidRPr="00CE56BA">
              <w:rPr>
                <w:rStyle w:val="eop"/>
                <w:rFonts w:ascii="Arial" w:hAnsi="Arial" w:cs="Arial"/>
                <w:sz w:val="22"/>
                <w:szCs w:val="22"/>
              </w:rPr>
              <w:t> </w:t>
            </w:r>
          </w:p>
          <w:p w14:paraId="086CB4D1" w14:textId="77777777" w:rsidR="00502D5C" w:rsidRPr="00CE56BA" w:rsidRDefault="00502D5C" w:rsidP="00914F6D">
            <w:pPr>
              <w:pStyle w:val="paragraph"/>
              <w:numPr>
                <w:ilvl w:val="0"/>
                <w:numId w:val="19"/>
              </w:numPr>
              <w:spacing w:before="0" w:beforeAutospacing="0" w:after="0" w:afterAutospacing="0" w:line="360" w:lineRule="auto"/>
              <w:textAlignment w:val="baseline"/>
              <w:rPr>
                <w:rFonts w:ascii="Arial" w:hAnsi="Arial" w:cs="Arial"/>
                <w:sz w:val="22"/>
                <w:szCs w:val="22"/>
              </w:rPr>
            </w:pPr>
            <w:r w:rsidRPr="00CE56BA">
              <w:rPr>
                <w:rStyle w:val="normaltextrun"/>
                <w:rFonts w:ascii="Arial" w:hAnsi="Arial" w:cs="Arial"/>
                <w:sz w:val="22"/>
                <w:szCs w:val="22"/>
              </w:rPr>
              <w:t>Develop a strategic response to gaps in workforce</w:t>
            </w:r>
            <w:r w:rsidRPr="00CE56BA">
              <w:rPr>
                <w:rStyle w:val="eop"/>
                <w:rFonts w:ascii="Arial" w:hAnsi="Arial" w:cs="Arial"/>
                <w:sz w:val="22"/>
                <w:szCs w:val="22"/>
              </w:rPr>
              <w:t> </w:t>
            </w:r>
          </w:p>
          <w:p w14:paraId="04995B46" w14:textId="6332F4A7" w:rsidR="00502D5C" w:rsidRPr="00E621EE" w:rsidRDefault="00502D5C" w:rsidP="00914F6D">
            <w:pPr>
              <w:pStyle w:val="paragraph"/>
              <w:numPr>
                <w:ilvl w:val="0"/>
                <w:numId w:val="19"/>
              </w:numPr>
              <w:spacing w:before="0" w:beforeAutospacing="0" w:after="0" w:afterAutospacing="0" w:line="360" w:lineRule="auto"/>
              <w:textAlignment w:val="baseline"/>
              <w:rPr>
                <w:rFonts w:asciiTheme="majorHAnsi" w:hAnsiTheme="majorHAnsi" w:cstheme="majorHAnsi"/>
                <w:sz w:val="23"/>
                <w:szCs w:val="23"/>
              </w:rPr>
            </w:pPr>
            <w:r w:rsidRPr="00CE56BA">
              <w:rPr>
                <w:rStyle w:val="normaltextrun"/>
                <w:rFonts w:ascii="Arial" w:hAnsi="Arial" w:cs="Arial"/>
                <w:sz w:val="22"/>
                <w:szCs w:val="22"/>
              </w:rPr>
              <w:lastRenderedPageBreak/>
              <w:t>Review of the use of senior secondary data.</w:t>
            </w:r>
            <w:r w:rsidRPr="00CE56BA">
              <w:rPr>
                <w:rStyle w:val="eop"/>
                <w:rFonts w:asciiTheme="majorHAnsi" w:hAnsiTheme="majorHAnsi" w:cstheme="majorHAnsi"/>
                <w:sz w:val="22"/>
                <w:szCs w:val="22"/>
              </w:rPr>
              <w:t> </w:t>
            </w:r>
          </w:p>
        </w:tc>
        <w:tc>
          <w:tcPr>
            <w:tcW w:w="0" w:type="auto"/>
            <w:tcBorders>
              <w:top w:val="single" w:sz="8" w:space="0" w:color="316F72"/>
              <w:left w:val="single" w:sz="8" w:space="0" w:color="316F72"/>
              <w:bottom w:val="single" w:sz="8" w:space="0" w:color="316F72"/>
              <w:right w:val="single" w:sz="8" w:space="0" w:color="316F72"/>
            </w:tcBorders>
          </w:tcPr>
          <w:p w14:paraId="0A4F3F03" w14:textId="0ABDB7E1" w:rsidR="00502D5C" w:rsidRPr="00CE56BA" w:rsidRDefault="00502D5C" w:rsidP="002B52FA">
            <w:pPr>
              <w:ind w:left="34"/>
              <w:jc w:val="center"/>
              <w:rPr>
                <w:rFonts w:ascii="Arial" w:eastAsia="Times New Roman" w:hAnsi="Arial" w:cs="Arial"/>
                <w:sz w:val="23"/>
                <w:szCs w:val="23"/>
              </w:rPr>
            </w:pPr>
            <w:r w:rsidRPr="00CE56BA">
              <w:rPr>
                <w:rFonts w:ascii="Arial" w:eastAsia="Times New Roman" w:hAnsi="Arial" w:cs="Arial"/>
              </w:rPr>
              <w:lastRenderedPageBreak/>
              <w:t>All Sectors</w:t>
            </w:r>
          </w:p>
        </w:tc>
        <w:tc>
          <w:tcPr>
            <w:tcW w:w="0" w:type="auto"/>
            <w:tcBorders>
              <w:top w:val="single" w:sz="8" w:space="0" w:color="316F72"/>
              <w:left w:val="single" w:sz="8" w:space="0" w:color="316F72"/>
              <w:bottom w:val="single" w:sz="8" w:space="0" w:color="316F72"/>
              <w:right w:val="single" w:sz="8" w:space="0" w:color="316F72"/>
            </w:tcBorders>
          </w:tcPr>
          <w:p w14:paraId="1D30FA82" w14:textId="60A1F1F6" w:rsidR="00502D5C" w:rsidRPr="00CE56BA" w:rsidRDefault="00502D5C" w:rsidP="00CE56BA">
            <w:pPr>
              <w:spacing w:line="360" w:lineRule="auto"/>
              <w:ind w:left="34"/>
              <w:jc w:val="center"/>
              <w:rPr>
                <w:rFonts w:ascii="Arial" w:eastAsia="Times New Roman" w:hAnsi="Arial" w:cs="Arial"/>
                <w:sz w:val="23"/>
                <w:szCs w:val="23"/>
              </w:rPr>
            </w:pPr>
            <w:r w:rsidRPr="00CE56BA">
              <w:rPr>
                <w:rFonts w:ascii="Arial" w:eastAsia="Times New Roman" w:hAnsi="Arial" w:cs="Arial"/>
              </w:rPr>
              <w:t>From 2019</w:t>
            </w:r>
          </w:p>
        </w:tc>
        <w:tc>
          <w:tcPr>
            <w:tcW w:w="0" w:type="auto"/>
            <w:tcBorders>
              <w:top w:val="single" w:sz="8" w:space="0" w:color="316F72"/>
              <w:left w:val="single" w:sz="8" w:space="0" w:color="316F72"/>
              <w:bottom w:val="single" w:sz="8" w:space="0" w:color="316F72"/>
              <w:right w:val="single" w:sz="8" w:space="0" w:color="316F72"/>
            </w:tcBorders>
          </w:tcPr>
          <w:p w14:paraId="755DB1C8" w14:textId="33C51F25" w:rsidR="00502D5C" w:rsidRPr="00CE56BA" w:rsidRDefault="00C539AF" w:rsidP="00CE56BA">
            <w:pPr>
              <w:spacing w:line="360" w:lineRule="auto"/>
              <w:rPr>
                <w:rFonts w:ascii="Arial" w:hAnsi="Arial" w:cs="Arial"/>
                <w:u w:val="single"/>
              </w:rPr>
            </w:pPr>
            <w:r>
              <w:rPr>
                <w:rFonts w:ascii="Arial" w:hAnsi="Arial" w:cs="Arial"/>
                <w:b/>
                <w:bCs/>
              </w:rPr>
              <w:t>D</w:t>
            </w:r>
            <w:r w:rsidR="00502D5C" w:rsidRPr="00CE56BA">
              <w:rPr>
                <w:rFonts w:ascii="Arial" w:hAnsi="Arial" w:cs="Arial"/>
                <w:b/>
                <w:bCs/>
              </w:rPr>
              <w:t>ECYP Business Unit:</w:t>
            </w:r>
            <w:r w:rsidR="00AE6B86">
              <w:rPr>
                <w:rFonts w:ascii="Arial" w:hAnsi="Arial" w:cs="Arial"/>
                <w:b/>
                <w:bCs/>
              </w:rPr>
              <w:t xml:space="preserve"> </w:t>
            </w:r>
            <w:r w:rsidR="005B1E0F">
              <w:rPr>
                <w:rFonts w:ascii="Arial" w:hAnsi="Arial" w:cs="Arial"/>
              </w:rPr>
              <w:t>Curriculum, Teaching and Attainment</w:t>
            </w:r>
          </w:p>
          <w:p w14:paraId="24195030" w14:textId="2B4E4945" w:rsidR="00502D5C" w:rsidRDefault="00502D5C" w:rsidP="00CE56BA">
            <w:pPr>
              <w:spacing w:line="360" w:lineRule="auto"/>
              <w:rPr>
                <w:rFonts w:ascii="Arial" w:hAnsi="Arial" w:cs="Arial"/>
                <w:b/>
                <w:bCs/>
              </w:rPr>
            </w:pPr>
            <w:r w:rsidRPr="00CE56BA">
              <w:rPr>
                <w:rFonts w:ascii="Arial" w:hAnsi="Arial" w:cs="Arial"/>
                <w:b/>
                <w:bCs/>
              </w:rPr>
              <w:t>Government</w:t>
            </w:r>
          </w:p>
          <w:p w14:paraId="280F25B0" w14:textId="431D7CE7" w:rsidR="00C539AF" w:rsidRPr="00CE56BA" w:rsidRDefault="00C539AF" w:rsidP="00CE56BA">
            <w:pPr>
              <w:spacing w:line="360" w:lineRule="auto"/>
              <w:rPr>
                <w:rFonts w:ascii="Arial" w:hAnsi="Arial" w:cs="Arial"/>
                <w:b/>
                <w:bCs/>
              </w:rPr>
            </w:pPr>
            <w:r w:rsidRPr="00C539AF">
              <w:rPr>
                <w:rFonts w:ascii="Arial" w:hAnsi="Arial" w:cs="Arial"/>
                <w:b/>
                <w:bCs/>
              </w:rPr>
              <w:t xml:space="preserve">Status: </w:t>
            </w:r>
            <w:r w:rsidR="002A0B4D">
              <w:rPr>
                <w:rFonts w:ascii="Arial" w:hAnsi="Arial" w:cs="Arial"/>
                <w:b/>
                <w:bCs/>
              </w:rPr>
              <w:t xml:space="preserve">  </w:t>
            </w:r>
            <w:r w:rsidR="002D46F0">
              <w:rPr>
                <w:rFonts w:ascii="Arial" w:hAnsi="Arial" w:cs="Arial"/>
                <w:b/>
                <w:bCs/>
              </w:rPr>
              <w:t xml:space="preserve">Implementation of recommendations complete with one remaining as continuing activity. </w:t>
            </w:r>
          </w:p>
          <w:p w14:paraId="4CF6C381" w14:textId="0FD3A990" w:rsidR="00502D5C" w:rsidRDefault="00502D5C" w:rsidP="00655592">
            <w:pPr>
              <w:pStyle w:val="ListParagraph"/>
              <w:numPr>
                <w:ilvl w:val="0"/>
                <w:numId w:val="24"/>
              </w:numPr>
              <w:spacing w:line="360" w:lineRule="auto"/>
              <w:contextualSpacing w:val="0"/>
              <w:rPr>
                <w:rFonts w:ascii="Arial" w:hAnsi="Arial" w:cs="Arial"/>
              </w:rPr>
            </w:pPr>
            <w:r w:rsidRPr="00CE56BA">
              <w:rPr>
                <w:rFonts w:ascii="Arial" w:hAnsi="Arial" w:cs="Arial"/>
              </w:rPr>
              <w:t xml:space="preserve">The Years 9-12 Curriculum Framework defines curriculum priorities for Years 9-12 in Tasmania. </w:t>
            </w:r>
          </w:p>
          <w:p w14:paraId="0454C189" w14:textId="44E6C669" w:rsidR="005B1E0F" w:rsidRDefault="005B1E0F" w:rsidP="00655592">
            <w:pPr>
              <w:pStyle w:val="ListParagraph"/>
              <w:numPr>
                <w:ilvl w:val="0"/>
                <w:numId w:val="24"/>
              </w:numPr>
              <w:spacing w:line="360" w:lineRule="auto"/>
              <w:contextualSpacing w:val="0"/>
              <w:rPr>
                <w:rFonts w:ascii="Arial" w:hAnsi="Arial" w:cs="Arial"/>
              </w:rPr>
            </w:pPr>
            <w:r w:rsidRPr="005B1E0F">
              <w:rPr>
                <w:rFonts w:ascii="Arial" w:hAnsi="Arial" w:cs="Arial"/>
              </w:rPr>
              <w:lastRenderedPageBreak/>
              <w:t xml:space="preserve">In 2024, </w:t>
            </w:r>
            <w:r w:rsidRPr="001F4C0F">
              <w:rPr>
                <w:rFonts w:ascii="Arial" w:hAnsi="Arial" w:cs="Arial"/>
              </w:rPr>
              <w:t xml:space="preserve">DECYP reviewed the newly accredited Senior Secondary Courses first delivered by schools in 2022 and 2023, as part of the course development and implementation strategy. </w:t>
            </w:r>
          </w:p>
          <w:p w14:paraId="2C580990" w14:textId="42B0F2C0" w:rsidR="00C9158E" w:rsidRPr="00C9158E" w:rsidRDefault="005B1E0F" w:rsidP="00655592">
            <w:pPr>
              <w:pStyle w:val="ListParagraph"/>
              <w:numPr>
                <w:ilvl w:val="0"/>
                <w:numId w:val="24"/>
              </w:numPr>
              <w:spacing w:line="360" w:lineRule="auto"/>
              <w:contextualSpacing w:val="0"/>
              <w:rPr>
                <w:rFonts w:ascii="Arial" w:hAnsi="Arial" w:cs="Arial"/>
              </w:rPr>
            </w:pPr>
            <w:r>
              <w:rPr>
                <w:rFonts w:ascii="Arial" w:hAnsi="Arial" w:cs="Arial"/>
              </w:rPr>
              <w:t xml:space="preserve">The review included the 26 </w:t>
            </w:r>
            <w:r w:rsidR="00C9158E" w:rsidRPr="00C9158E">
              <w:rPr>
                <w:rFonts w:ascii="Arial" w:hAnsi="Arial" w:cs="Arial"/>
              </w:rPr>
              <w:t>new senior secondary</w:t>
            </w:r>
            <w:r w:rsidR="00C9158E">
              <w:rPr>
                <w:rFonts w:ascii="Arial" w:hAnsi="Arial" w:cs="Arial"/>
              </w:rPr>
              <w:t xml:space="preserve"> </w:t>
            </w:r>
            <w:r w:rsidR="00C9158E" w:rsidRPr="00C9158E">
              <w:rPr>
                <w:rFonts w:ascii="Arial" w:hAnsi="Arial" w:cs="Arial"/>
              </w:rPr>
              <w:t xml:space="preserve">courses accredited in </w:t>
            </w:r>
            <w:r>
              <w:rPr>
                <w:rFonts w:ascii="Arial" w:hAnsi="Arial" w:cs="Arial"/>
              </w:rPr>
              <w:t xml:space="preserve">2022 and </w:t>
            </w:r>
            <w:r w:rsidR="00C9158E" w:rsidRPr="00C9158E">
              <w:rPr>
                <w:rFonts w:ascii="Arial" w:hAnsi="Arial" w:cs="Arial"/>
              </w:rPr>
              <w:t>2023. These include:</w:t>
            </w:r>
          </w:p>
          <w:p w14:paraId="16963468" w14:textId="07418F77" w:rsidR="00C9158E" w:rsidRPr="00C9158E" w:rsidRDefault="00C9158E" w:rsidP="00655592">
            <w:pPr>
              <w:pStyle w:val="ListParagraph"/>
              <w:numPr>
                <w:ilvl w:val="1"/>
                <w:numId w:val="24"/>
              </w:numPr>
              <w:spacing w:line="360" w:lineRule="auto"/>
              <w:rPr>
                <w:rFonts w:ascii="Arial" w:hAnsi="Arial" w:cs="Arial"/>
              </w:rPr>
            </w:pPr>
            <w:r w:rsidRPr="00C9158E">
              <w:rPr>
                <w:rFonts w:ascii="Arial" w:hAnsi="Arial" w:cs="Arial"/>
              </w:rPr>
              <w:t xml:space="preserve">Discipline-based Study courses in </w:t>
            </w:r>
            <w:r w:rsidR="005B1E0F">
              <w:rPr>
                <w:rFonts w:ascii="Arial" w:hAnsi="Arial" w:cs="Arial"/>
              </w:rPr>
              <w:t>Languages and Mathematics.</w:t>
            </w:r>
          </w:p>
          <w:p w14:paraId="5576E810" w14:textId="77D646D4" w:rsidR="00C9158E" w:rsidRPr="00C9158E" w:rsidRDefault="00C9158E" w:rsidP="00655592">
            <w:pPr>
              <w:pStyle w:val="ListParagraph"/>
              <w:numPr>
                <w:ilvl w:val="1"/>
                <w:numId w:val="24"/>
              </w:numPr>
              <w:spacing w:line="360" w:lineRule="auto"/>
              <w:rPr>
                <w:rFonts w:ascii="Arial" w:hAnsi="Arial" w:cs="Arial"/>
              </w:rPr>
            </w:pPr>
            <w:r w:rsidRPr="00C9158E">
              <w:rPr>
                <w:rFonts w:ascii="Arial" w:hAnsi="Arial" w:cs="Arial"/>
              </w:rPr>
              <w:t xml:space="preserve">Professional Studies courses </w:t>
            </w:r>
            <w:r w:rsidR="005B1E0F">
              <w:rPr>
                <w:rFonts w:ascii="Arial" w:hAnsi="Arial" w:cs="Arial"/>
              </w:rPr>
              <w:t xml:space="preserve">in </w:t>
            </w:r>
            <w:r w:rsidR="00BD0839">
              <w:rPr>
                <w:rFonts w:ascii="Arial" w:hAnsi="Arial" w:cs="Arial"/>
              </w:rPr>
              <w:t>Engineering</w:t>
            </w:r>
            <w:r w:rsidR="005B1E0F">
              <w:rPr>
                <w:rFonts w:ascii="Arial" w:hAnsi="Arial" w:cs="Arial"/>
              </w:rPr>
              <w:t xml:space="preserve"> Design, Contemporary Music and Songwriting.</w:t>
            </w:r>
          </w:p>
          <w:p w14:paraId="356A96C5" w14:textId="726826A1" w:rsidR="008D39BD" w:rsidRDefault="00C9158E" w:rsidP="00655592">
            <w:pPr>
              <w:pStyle w:val="ListParagraph"/>
              <w:numPr>
                <w:ilvl w:val="1"/>
                <w:numId w:val="24"/>
              </w:numPr>
              <w:spacing w:line="360" w:lineRule="auto"/>
              <w:rPr>
                <w:rFonts w:ascii="Arial" w:hAnsi="Arial" w:cs="Arial"/>
              </w:rPr>
            </w:pPr>
            <w:r w:rsidRPr="00C9158E">
              <w:rPr>
                <w:rFonts w:ascii="Arial" w:hAnsi="Arial" w:cs="Arial"/>
              </w:rPr>
              <w:t>Transdisciplinary Projects courses English Inquiry,</w:t>
            </w:r>
            <w:r>
              <w:rPr>
                <w:rFonts w:ascii="Arial" w:hAnsi="Arial" w:cs="Arial"/>
              </w:rPr>
              <w:t xml:space="preserve"> </w:t>
            </w:r>
            <w:r w:rsidR="005B1E0F">
              <w:rPr>
                <w:rFonts w:ascii="Arial" w:hAnsi="Arial" w:cs="Arial"/>
              </w:rPr>
              <w:t>and Digital Projects.</w:t>
            </w:r>
            <w:r w:rsidR="00D6261A">
              <w:rPr>
                <w:rFonts w:ascii="Arial" w:hAnsi="Arial" w:cs="Arial"/>
              </w:rPr>
              <w:t xml:space="preserve"> </w:t>
            </w:r>
          </w:p>
          <w:p w14:paraId="41829C82" w14:textId="1596A365" w:rsidR="00582173" w:rsidRDefault="005B1E0F" w:rsidP="00655592">
            <w:pPr>
              <w:pStyle w:val="ListParagraph"/>
              <w:numPr>
                <w:ilvl w:val="0"/>
                <w:numId w:val="24"/>
              </w:numPr>
              <w:spacing w:line="360" w:lineRule="auto"/>
              <w:rPr>
                <w:rFonts w:ascii="Arial" w:hAnsi="Arial" w:cs="Arial"/>
              </w:rPr>
            </w:pPr>
            <w:r>
              <w:rPr>
                <w:rFonts w:ascii="Arial" w:hAnsi="Arial" w:cs="Arial"/>
              </w:rPr>
              <w:t>Six</w:t>
            </w:r>
            <w:r w:rsidR="00582173" w:rsidRPr="00582173">
              <w:rPr>
                <w:rFonts w:ascii="Arial" w:hAnsi="Arial" w:cs="Arial"/>
              </w:rPr>
              <w:t xml:space="preserve"> new </w:t>
            </w:r>
            <w:r>
              <w:rPr>
                <w:rFonts w:ascii="Arial" w:hAnsi="Arial" w:cs="Arial"/>
              </w:rPr>
              <w:t>Applied Capability Q</w:t>
            </w:r>
            <w:r w:rsidR="00582173" w:rsidRPr="00582173">
              <w:rPr>
                <w:rFonts w:ascii="Arial" w:hAnsi="Arial" w:cs="Arial"/>
              </w:rPr>
              <w:t xml:space="preserve">ualifications were </w:t>
            </w:r>
            <w:r>
              <w:rPr>
                <w:rFonts w:ascii="Arial" w:hAnsi="Arial" w:cs="Arial"/>
              </w:rPr>
              <w:t>recognised</w:t>
            </w:r>
            <w:r w:rsidRPr="00582173">
              <w:rPr>
                <w:rFonts w:ascii="Arial" w:hAnsi="Arial" w:cs="Arial"/>
              </w:rPr>
              <w:t xml:space="preserve"> </w:t>
            </w:r>
            <w:r w:rsidR="00582173" w:rsidRPr="00582173">
              <w:rPr>
                <w:rFonts w:ascii="Arial" w:hAnsi="Arial" w:cs="Arial"/>
              </w:rPr>
              <w:t>for use</w:t>
            </w:r>
            <w:r w:rsidR="00582173">
              <w:rPr>
                <w:rFonts w:ascii="Arial" w:hAnsi="Arial" w:cs="Arial"/>
              </w:rPr>
              <w:t xml:space="preserve"> </w:t>
            </w:r>
            <w:r w:rsidR="00582173" w:rsidRPr="00582173">
              <w:rPr>
                <w:rFonts w:ascii="Arial" w:hAnsi="Arial" w:cs="Arial"/>
              </w:rPr>
              <w:t>from 2024.</w:t>
            </w:r>
          </w:p>
          <w:p w14:paraId="580F5D19" w14:textId="475DD45D" w:rsidR="005B1E0F" w:rsidRPr="00582173" w:rsidRDefault="005B1E0F" w:rsidP="00655592">
            <w:pPr>
              <w:pStyle w:val="ListParagraph"/>
              <w:numPr>
                <w:ilvl w:val="0"/>
                <w:numId w:val="24"/>
              </w:numPr>
              <w:spacing w:line="360" w:lineRule="auto"/>
              <w:rPr>
                <w:rFonts w:ascii="Arial" w:hAnsi="Arial" w:cs="Arial"/>
              </w:rPr>
            </w:pPr>
            <w:r>
              <w:rPr>
                <w:rFonts w:ascii="Arial" w:hAnsi="Arial" w:cs="Arial"/>
              </w:rPr>
              <w:t>An additional two qualifications are under development.</w:t>
            </w:r>
          </w:p>
          <w:p w14:paraId="7BD6C753" w14:textId="609B6075" w:rsidR="00582173" w:rsidRPr="00582173" w:rsidRDefault="00582173" w:rsidP="00655592">
            <w:pPr>
              <w:pStyle w:val="ListParagraph"/>
              <w:numPr>
                <w:ilvl w:val="0"/>
                <w:numId w:val="24"/>
              </w:numPr>
              <w:spacing w:line="360" w:lineRule="auto"/>
              <w:rPr>
                <w:rFonts w:ascii="Arial" w:hAnsi="Arial" w:cs="Arial"/>
              </w:rPr>
            </w:pPr>
            <w:r w:rsidRPr="00582173">
              <w:rPr>
                <w:rFonts w:ascii="Arial" w:hAnsi="Arial" w:cs="Arial"/>
              </w:rPr>
              <w:t>These qualifications are aligned with employability skills</w:t>
            </w:r>
            <w:r>
              <w:rPr>
                <w:rFonts w:ascii="Arial" w:hAnsi="Arial" w:cs="Arial"/>
              </w:rPr>
              <w:t xml:space="preserve"> </w:t>
            </w:r>
            <w:r w:rsidRPr="00582173">
              <w:rPr>
                <w:rFonts w:ascii="Arial" w:hAnsi="Arial" w:cs="Arial"/>
              </w:rPr>
              <w:t>and real-world contexts and would be appropriate to</w:t>
            </w:r>
            <w:r>
              <w:rPr>
                <w:rFonts w:ascii="Arial" w:hAnsi="Arial" w:cs="Arial"/>
              </w:rPr>
              <w:t xml:space="preserve"> </w:t>
            </w:r>
            <w:r w:rsidRPr="00582173">
              <w:rPr>
                <w:rFonts w:ascii="Arial" w:hAnsi="Arial" w:cs="Arial"/>
              </w:rPr>
              <w:lastRenderedPageBreak/>
              <w:t>include on a student’s resume under other</w:t>
            </w:r>
            <w:r>
              <w:rPr>
                <w:rFonts w:ascii="Arial" w:hAnsi="Arial" w:cs="Arial"/>
              </w:rPr>
              <w:t xml:space="preserve"> </w:t>
            </w:r>
            <w:r w:rsidRPr="00582173">
              <w:rPr>
                <w:rFonts w:ascii="Arial" w:hAnsi="Arial" w:cs="Arial"/>
              </w:rPr>
              <w:t>qualifications/certification.</w:t>
            </w:r>
          </w:p>
          <w:p w14:paraId="79A9BFC6" w14:textId="2A60DED1" w:rsidR="00582173" w:rsidRPr="00582173" w:rsidRDefault="00582173" w:rsidP="00655592">
            <w:pPr>
              <w:pStyle w:val="ListParagraph"/>
              <w:numPr>
                <w:ilvl w:val="1"/>
                <w:numId w:val="24"/>
              </w:numPr>
              <w:spacing w:line="360" w:lineRule="auto"/>
              <w:rPr>
                <w:rFonts w:ascii="Arial" w:hAnsi="Arial" w:cs="Arial"/>
              </w:rPr>
            </w:pPr>
            <w:r w:rsidRPr="00582173">
              <w:rPr>
                <w:rFonts w:ascii="Arial" w:hAnsi="Arial" w:cs="Arial"/>
              </w:rPr>
              <w:t>Accessing information and sources.</w:t>
            </w:r>
          </w:p>
          <w:p w14:paraId="002EFC41" w14:textId="1F592136" w:rsidR="00582173" w:rsidRPr="00582173" w:rsidRDefault="00582173" w:rsidP="00655592">
            <w:pPr>
              <w:pStyle w:val="ListParagraph"/>
              <w:numPr>
                <w:ilvl w:val="1"/>
                <w:numId w:val="24"/>
              </w:numPr>
              <w:spacing w:line="360" w:lineRule="auto"/>
              <w:rPr>
                <w:rFonts w:ascii="Arial" w:hAnsi="Arial" w:cs="Arial"/>
              </w:rPr>
            </w:pPr>
            <w:r w:rsidRPr="00582173">
              <w:rPr>
                <w:rFonts w:ascii="Arial" w:hAnsi="Arial" w:cs="Arial"/>
              </w:rPr>
              <w:t>Consumer ethics and sustainability.</w:t>
            </w:r>
          </w:p>
          <w:p w14:paraId="258FFDB1" w14:textId="06BB51BA" w:rsidR="00582173" w:rsidRPr="00582173" w:rsidRDefault="00582173" w:rsidP="00655592">
            <w:pPr>
              <w:pStyle w:val="ListParagraph"/>
              <w:numPr>
                <w:ilvl w:val="1"/>
                <w:numId w:val="24"/>
              </w:numPr>
              <w:spacing w:line="360" w:lineRule="auto"/>
              <w:rPr>
                <w:rFonts w:ascii="Arial" w:hAnsi="Arial" w:cs="Arial"/>
              </w:rPr>
            </w:pPr>
            <w:r w:rsidRPr="00582173">
              <w:rPr>
                <w:rFonts w:ascii="Arial" w:hAnsi="Arial" w:cs="Arial"/>
              </w:rPr>
              <w:t>Critical and creative thinking for life and work.</w:t>
            </w:r>
          </w:p>
          <w:p w14:paraId="4078B520" w14:textId="29B74740" w:rsidR="00582173" w:rsidRDefault="00582173" w:rsidP="00655592">
            <w:pPr>
              <w:pStyle w:val="ListParagraph"/>
              <w:numPr>
                <w:ilvl w:val="1"/>
                <w:numId w:val="24"/>
              </w:numPr>
              <w:spacing w:line="360" w:lineRule="auto"/>
              <w:rPr>
                <w:rFonts w:ascii="Arial" w:hAnsi="Arial" w:cs="Arial"/>
              </w:rPr>
            </w:pPr>
            <w:r w:rsidRPr="00582173">
              <w:rPr>
                <w:rFonts w:ascii="Arial" w:hAnsi="Arial" w:cs="Arial"/>
              </w:rPr>
              <w:t>Navigating cultural diversity of identity.</w:t>
            </w:r>
          </w:p>
          <w:p w14:paraId="2C26B85C" w14:textId="7D80A8F0" w:rsidR="00582173" w:rsidRPr="00582173" w:rsidRDefault="00582173" w:rsidP="00655592">
            <w:pPr>
              <w:pStyle w:val="ListParagraph"/>
              <w:numPr>
                <w:ilvl w:val="1"/>
                <w:numId w:val="24"/>
              </w:numPr>
              <w:spacing w:line="360" w:lineRule="auto"/>
              <w:rPr>
                <w:rFonts w:ascii="Arial" w:hAnsi="Arial" w:cs="Arial"/>
              </w:rPr>
            </w:pPr>
            <w:r w:rsidRPr="00582173">
              <w:rPr>
                <w:rFonts w:ascii="Arial" w:hAnsi="Arial" w:cs="Arial"/>
              </w:rPr>
              <w:t>Resilience strategies for life and work.</w:t>
            </w:r>
          </w:p>
          <w:p w14:paraId="30CB81FB" w14:textId="4FEAAF3F" w:rsidR="00582173" w:rsidRDefault="00582173" w:rsidP="00655592">
            <w:pPr>
              <w:pStyle w:val="ListParagraph"/>
              <w:numPr>
                <w:ilvl w:val="1"/>
                <w:numId w:val="24"/>
              </w:numPr>
              <w:spacing w:line="360" w:lineRule="auto"/>
              <w:rPr>
                <w:rFonts w:ascii="Arial" w:hAnsi="Arial" w:cs="Arial"/>
              </w:rPr>
            </w:pPr>
            <w:r w:rsidRPr="00582173">
              <w:rPr>
                <w:rFonts w:ascii="Arial" w:hAnsi="Arial" w:cs="Arial"/>
              </w:rPr>
              <w:t>Workplace communication, ethics and conflict resolution.</w:t>
            </w:r>
            <w:r>
              <w:rPr>
                <w:rFonts w:ascii="Arial" w:hAnsi="Arial" w:cs="Arial"/>
              </w:rPr>
              <w:t xml:space="preserve"> </w:t>
            </w:r>
          </w:p>
          <w:p w14:paraId="689E8396" w14:textId="5C51BF23" w:rsidR="00655592" w:rsidRPr="00655592" w:rsidRDefault="008919E5" w:rsidP="00655592">
            <w:pPr>
              <w:pStyle w:val="ListParagraph"/>
              <w:numPr>
                <w:ilvl w:val="0"/>
                <w:numId w:val="24"/>
              </w:numPr>
              <w:spacing w:line="360" w:lineRule="auto"/>
              <w:rPr>
                <w:rFonts w:ascii="Arial" w:hAnsi="Arial" w:cs="Arial"/>
              </w:rPr>
            </w:pPr>
            <w:r w:rsidRPr="008919E5">
              <w:rPr>
                <w:rFonts w:ascii="Arial" w:hAnsi="Arial" w:cs="Arial"/>
              </w:rPr>
              <w:t xml:space="preserve">The Vision for Vocational Learning and VET to 2030 defines the priorities for Vocational Learning in Years 9 – 12 in </w:t>
            </w:r>
            <w:proofErr w:type="gramStart"/>
            <w:r w:rsidRPr="008919E5">
              <w:rPr>
                <w:rFonts w:ascii="Arial" w:hAnsi="Arial" w:cs="Arial"/>
              </w:rPr>
              <w:t>Tasmania</w:t>
            </w:r>
            <w:r w:rsidR="00655592" w:rsidRPr="00655592">
              <w:rPr>
                <w:rFonts w:ascii="Arial" w:hAnsi="Arial" w:cs="Arial"/>
                <w:b/>
              </w:rPr>
              <w:t xml:space="preserve"> </w:t>
            </w:r>
            <w:r w:rsidR="00655592" w:rsidRPr="00655592">
              <w:rPr>
                <w:rFonts w:ascii="Arial" w:hAnsi="Arial" w:cs="Arial"/>
              </w:rPr>
              <w:t>,</w:t>
            </w:r>
            <w:proofErr w:type="gramEnd"/>
            <w:r w:rsidR="00655592" w:rsidRPr="00655592">
              <w:rPr>
                <w:rFonts w:ascii="Arial" w:hAnsi="Arial" w:cs="Arial"/>
              </w:rPr>
              <w:t xml:space="preserve"> and works </w:t>
            </w:r>
            <w:r w:rsidR="00BD0839" w:rsidRPr="00655592">
              <w:rPr>
                <w:rFonts w:ascii="Arial" w:hAnsi="Arial" w:cs="Arial"/>
              </w:rPr>
              <w:t>alongside</w:t>
            </w:r>
            <w:r w:rsidR="00655592" w:rsidRPr="00655592">
              <w:rPr>
                <w:rFonts w:ascii="Arial" w:hAnsi="Arial" w:cs="Arial"/>
              </w:rPr>
              <w:t xml:space="preserve"> the Tasmanian Government’s newly implemented Youth Jobs Strategy. This strategy works to ensure the right supports, partnerships and policies are in place to help young people in Tasmania navigate smooth, informed pathways through education, training and/or work. </w:t>
            </w:r>
          </w:p>
          <w:p w14:paraId="4EA485E8" w14:textId="25C79DEB" w:rsidR="008919E5" w:rsidRDefault="008919E5" w:rsidP="00655592">
            <w:pPr>
              <w:pStyle w:val="ListParagraph"/>
              <w:numPr>
                <w:ilvl w:val="0"/>
                <w:numId w:val="24"/>
              </w:numPr>
              <w:spacing w:line="360" w:lineRule="auto"/>
              <w:rPr>
                <w:rFonts w:ascii="Arial" w:hAnsi="Arial" w:cs="Arial"/>
              </w:rPr>
            </w:pPr>
            <w:r w:rsidRPr="00655592">
              <w:rPr>
                <w:rFonts w:ascii="Arial" w:hAnsi="Arial" w:cs="Arial"/>
              </w:rPr>
              <w:t xml:space="preserve">In </w:t>
            </w:r>
            <w:r w:rsidR="00655592">
              <w:rPr>
                <w:rFonts w:ascii="Arial" w:hAnsi="Arial" w:cs="Arial"/>
              </w:rPr>
              <w:t>2024</w:t>
            </w:r>
            <w:r w:rsidRPr="00655592">
              <w:rPr>
                <w:rFonts w:ascii="Arial" w:hAnsi="Arial" w:cs="Arial"/>
              </w:rPr>
              <w:t xml:space="preserve">, 53 qualified career practitioners working across DECYP schools and portfolios were supported to </w:t>
            </w:r>
            <w:r w:rsidRPr="00655592">
              <w:rPr>
                <w:rFonts w:ascii="Arial" w:hAnsi="Arial" w:cs="Arial"/>
              </w:rPr>
              <w:lastRenderedPageBreak/>
              <w:t>strengthen their Career Education provision and Transition Planning through the delivery of the Graduate Certificate in Career Development (GCCD) to school staff.</w:t>
            </w:r>
          </w:p>
          <w:p w14:paraId="11BBAE4E" w14:textId="77777777" w:rsidR="00655592" w:rsidRDefault="00655592" w:rsidP="00655592">
            <w:pPr>
              <w:pStyle w:val="ListParagraph"/>
              <w:numPr>
                <w:ilvl w:val="0"/>
                <w:numId w:val="24"/>
              </w:numPr>
              <w:spacing w:line="360" w:lineRule="auto"/>
              <w:rPr>
                <w:rFonts w:ascii="Arial" w:hAnsi="Arial" w:cs="Arial"/>
              </w:rPr>
            </w:pPr>
            <w:r>
              <w:rPr>
                <w:rFonts w:ascii="Arial" w:hAnsi="Arial" w:cs="Arial"/>
              </w:rPr>
              <w:t>An additional 21 staff are working towards their formal certification in Graduate Certificate in Career Development Practice (GCCDP).</w:t>
            </w:r>
          </w:p>
          <w:p w14:paraId="1E9BB663" w14:textId="232A0CDA" w:rsidR="00502D5C" w:rsidRDefault="008919E5" w:rsidP="00655592">
            <w:pPr>
              <w:pStyle w:val="ListParagraph"/>
              <w:numPr>
                <w:ilvl w:val="0"/>
                <w:numId w:val="24"/>
              </w:numPr>
              <w:spacing w:line="360" w:lineRule="auto"/>
              <w:rPr>
                <w:rFonts w:ascii="Arial" w:hAnsi="Arial" w:cs="Arial"/>
              </w:rPr>
            </w:pPr>
            <w:r w:rsidRPr="008919E5">
              <w:rPr>
                <w:rFonts w:ascii="Arial" w:hAnsi="Arial" w:cs="Arial"/>
              </w:rPr>
              <w:t>Throughout the senior secondary curriculum renewal process, as well as the support provided for vocational learning in Tasmanian schools, DECYP worked closely with industry, as well as the Department of State Growth (DSG), which has oversight of the Ministerial Priorities for Training and Workforce Development.</w:t>
            </w:r>
          </w:p>
          <w:p w14:paraId="0CC930A5" w14:textId="5C174BA0" w:rsidR="005A6ABF" w:rsidRPr="005A6ABF" w:rsidRDefault="005A6ABF" w:rsidP="00655592">
            <w:pPr>
              <w:pStyle w:val="ListParagraph"/>
              <w:numPr>
                <w:ilvl w:val="0"/>
                <w:numId w:val="24"/>
              </w:numPr>
              <w:spacing w:line="360" w:lineRule="auto"/>
              <w:rPr>
                <w:rFonts w:ascii="Arial" w:hAnsi="Arial" w:cs="Arial"/>
              </w:rPr>
            </w:pPr>
            <w:r w:rsidRPr="005A6ABF">
              <w:rPr>
                <w:rFonts w:ascii="Arial" w:hAnsi="Arial" w:cs="Arial"/>
              </w:rPr>
              <w:t>These relationships help ensure curriculum development</w:t>
            </w:r>
            <w:r>
              <w:rPr>
                <w:rFonts w:ascii="Arial" w:hAnsi="Arial" w:cs="Arial"/>
              </w:rPr>
              <w:t xml:space="preserve"> </w:t>
            </w:r>
            <w:r w:rsidRPr="005A6ABF">
              <w:rPr>
                <w:rFonts w:ascii="Arial" w:hAnsi="Arial" w:cs="Arial"/>
              </w:rPr>
              <w:t>and vocational learning program delivery are cognisant</w:t>
            </w:r>
            <w:r>
              <w:rPr>
                <w:rFonts w:ascii="Arial" w:hAnsi="Arial" w:cs="Arial"/>
              </w:rPr>
              <w:t xml:space="preserve"> </w:t>
            </w:r>
            <w:r w:rsidRPr="005A6ABF">
              <w:rPr>
                <w:rFonts w:ascii="Arial" w:hAnsi="Arial" w:cs="Arial"/>
              </w:rPr>
              <w:t>of, and seeking to address, workforce gaps and needs.</w:t>
            </w:r>
          </w:p>
          <w:p w14:paraId="7A2CCE87" w14:textId="5790282E" w:rsidR="005A6ABF" w:rsidRPr="005A6ABF" w:rsidRDefault="005A6ABF" w:rsidP="00655592">
            <w:pPr>
              <w:pStyle w:val="ListParagraph"/>
              <w:numPr>
                <w:ilvl w:val="0"/>
                <w:numId w:val="24"/>
              </w:numPr>
              <w:spacing w:line="360" w:lineRule="auto"/>
              <w:rPr>
                <w:rFonts w:ascii="Arial" w:hAnsi="Arial" w:cs="Arial"/>
              </w:rPr>
            </w:pPr>
            <w:r w:rsidRPr="005A6ABF">
              <w:rPr>
                <w:rFonts w:ascii="Arial" w:hAnsi="Arial" w:cs="Arial"/>
              </w:rPr>
              <w:t>DECYP is working with the Tasmanian Assessment,</w:t>
            </w:r>
            <w:r>
              <w:rPr>
                <w:rFonts w:ascii="Arial" w:hAnsi="Arial" w:cs="Arial"/>
              </w:rPr>
              <w:t xml:space="preserve"> </w:t>
            </w:r>
            <w:r w:rsidRPr="005A6ABF">
              <w:rPr>
                <w:rFonts w:ascii="Arial" w:hAnsi="Arial" w:cs="Arial"/>
              </w:rPr>
              <w:t>Standards and Certification and the non-government</w:t>
            </w:r>
            <w:r>
              <w:rPr>
                <w:rFonts w:ascii="Arial" w:hAnsi="Arial" w:cs="Arial"/>
              </w:rPr>
              <w:t xml:space="preserve"> </w:t>
            </w:r>
            <w:r w:rsidRPr="005A6ABF">
              <w:rPr>
                <w:rFonts w:ascii="Arial" w:hAnsi="Arial" w:cs="Arial"/>
              </w:rPr>
              <w:t>school sector to continue the reform of data reporting to</w:t>
            </w:r>
            <w:r>
              <w:rPr>
                <w:rFonts w:ascii="Arial" w:hAnsi="Arial" w:cs="Arial"/>
              </w:rPr>
              <w:t xml:space="preserve"> </w:t>
            </w:r>
            <w:r w:rsidRPr="005A6ABF">
              <w:rPr>
                <w:rFonts w:ascii="Arial" w:hAnsi="Arial" w:cs="Arial"/>
              </w:rPr>
              <w:t>strengthen monitoring and decision making.</w:t>
            </w:r>
          </w:p>
          <w:p w14:paraId="42DDE70A" w14:textId="77777777" w:rsidR="00502D5C" w:rsidRDefault="00502D5C" w:rsidP="00CE56BA">
            <w:pPr>
              <w:spacing w:line="360" w:lineRule="auto"/>
              <w:rPr>
                <w:rFonts w:ascii="Arial" w:hAnsi="Arial" w:cs="Arial"/>
                <w:b/>
                <w:bCs/>
              </w:rPr>
            </w:pPr>
            <w:r w:rsidRPr="00CE56BA">
              <w:rPr>
                <w:rFonts w:ascii="Arial" w:hAnsi="Arial" w:cs="Arial"/>
                <w:b/>
                <w:bCs/>
              </w:rPr>
              <w:lastRenderedPageBreak/>
              <w:t>Catholic</w:t>
            </w:r>
          </w:p>
          <w:p w14:paraId="505A75AC" w14:textId="7DCFB0E2" w:rsidR="00C539AF" w:rsidRPr="00CE56BA" w:rsidRDefault="00C539AF" w:rsidP="00CE56BA">
            <w:pPr>
              <w:spacing w:line="360" w:lineRule="auto"/>
              <w:rPr>
                <w:rFonts w:ascii="Arial" w:hAnsi="Arial" w:cs="Arial"/>
                <w:b/>
                <w:bCs/>
              </w:rPr>
            </w:pPr>
            <w:r w:rsidRPr="00C539AF">
              <w:rPr>
                <w:rFonts w:ascii="Arial" w:hAnsi="Arial" w:cs="Arial"/>
                <w:b/>
                <w:bCs/>
              </w:rPr>
              <w:t xml:space="preserve">Status: </w:t>
            </w:r>
            <w:r w:rsidR="002D46F0">
              <w:rPr>
                <w:rFonts w:ascii="Arial" w:hAnsi="Arial" w:cs="Arial"/>
                <w:b/>
                <w:bCs/>
              </w:rPr>
              <w:t>Implementation of recommendations complete with one remaining as continuing activity.</w:t>
            </w:r>
          </w:p>
          <w:p w14:paraId="3AFAC287" w14:textId="5280E153" w:rsidR="00502D5C" w:rsidRDefault="00D94A6C" w:rsidP="00655592">
            <w:pPr>
              <w:pStyle w:val="ListParagraph"/>
              <w:numPr>
                <w:ilvl w:val="0"/>
                <w:numId w:val="24"/>
              </w:numPr>
              <w:spacing w:line="360" w:lineRule="auto"/>
              <w:rPr>
                <w:rFonts w:ascii="Arial" w:eastAsia="Calibri" w:hAnsi="Arial" w:cs="Arial"/>
              </w:rPr>
            </w:pPr>
            <w:r w:rsidRPr="00D94A6C">
              <w:rPr>
                <w:rFonts w:ascii="Arial" w:eastAsia="Calibri" w:hAnsi="Arial" w:cs="Arial"/>
              </w:rPr>
              <w:t>CET maintained representation on all 9 to 12 Project</w:t>
            </w:r>
            <w:r>
              <w:rPr>
                <w:rFonts w:ascii="Arial" w:eastAsia="Calibri" w:hAnsi="Arial" w:cs="Arial"/>
              </w:rPr>
              <w:t xml:space="preserve"> </w:t>
            </w:r>
            <w:r w:rsidRPr="00D94A6C">
              <w:rPr>
                <w:rFonts w:ascii="Arial" w:eastAsia="Calibri" w:hAnsi="Arial" w:cs="Arial"/>
              </w:rPr>
              <w:t>stakeholder committees. Elements of the 9 to 12 Project</w:t>
            </w:r>
            <w:r>
              <w:rPr>
                <w:rFonts w:ascii="Arial" w:eastAsia="Calibri" w:hAnsi="Arial" w:cs="Arial"/>
              </w:rPr>
              <w:t xml:space="preserve"> </w:t>
            </w:r>
            <w:r w:rsidRPr="00D94A6C">
              <w:rPr>
                <w:rFonts w:ascii="Arial" w:eastAsia="Calibri" w:hAnsi="Arial" w:cs="Arial"/>
              </w:rPr>
              <w:t>such as Packages of Learning continue being delivered in</w:t>
            </w:r>
            <w:r>
              <w:rPr>
                <w:rFonts w:ascii="Arial" w:eastAsia="Calibri" w:hAnsi="Arial" w:cs="Arial"/>
              </w:rPr>
              <w:t xml:space="preserve"> </w:t>
            </w:r>
            <w:r w:rsidRPr="00D94A6C">
              <w:rPr>
                <w:rFonts w:ascii="Arial" w:eastAsia="Calibri" w:hAnsi="Arial" w:cs="Arial"/>
              </w:rPr>
              <w:t>many CET colleges. CET also continued its contribution</w:t>
            </w:r>
            <w:r>
              <w:rPr>
                <w:rFonts w:ascii="Arial" w:eastAsia="Calibri" w:hAnsi="Arial" w:cs="Arial"/>
              </w:rPr>
              <w:t xml:space="preserve"> </w:t>
            </w:r>
            <w:r w:rsidRPr="00D94A6C">
              <w:rPr>
                <w:rFonts w:ascii="Arial" w:eastAsia="Calibri" w:hAnsi="Arial" w:cs="Arial"/>
              </w:rPr>
              <w:t>to course development and collaborative content creation</w:t>
            </w:r>
            <w:r>
              <w:rPr>
                <w:rFonts w:ascii="Arial" w:eastAsia="Calibri" w:hAnsi="Arial" w:cs="Arial"/>
              </w:rPr>
              <w:t xml:space="preserve"> </w:t>
            </w:r>
            <w:r w:rsidRPr="00D94A6C">
              <w:rPr>
                <w:rFonts w:ascii="Arial" w:eastAsia="Calibri" w:hAnsi="Arial" w:cs="Arial"/>
              </w:rPr>
              <w:t>for senior secondary courses. Due to the challenges 9 to</w:t>
            </w:r>
            <w:r>
              <w:rPr>
                <w:rFonts w:ascii="Arial" w:eastAsia="Calibri" w:hAnsi="Arial" w:cs="Arial"/>
              </w:rPr>
              <w:t xml:space="preserve"> </w:t>
            </w:r>
            <w:r w:rsidRPr="00D94A6C">
              <w:rPr>
                <w:rFonts w:ascii="Arial" w:eastAsia="Calibri" w:hAnsi="Arial" w:cs="Arial"/>
              </w:rPr>
              <w:t>12 Learning faced with staff shortages, some actions and</w:t>
            </w:r>
            <w:r>
              <w:rPr>
                <w:rFonts w:ascii="Arial" w:eastAsia="Calibri" w:hAnsi="Arial" w:cs="Arial"/>
              </w:rPr>
              <w:t xml:space="preserve"> </w:t>
            </w:r>
            <w:r w:rsidRPr="00D94A6C">
              <w:rPr>
                <w:rFonts w:ascii="Arial" w:eastAsia="Calibri" w:hAnsi="Arial" w:cs="Arial"/>
              </w:rPr>
              <w:t>elements of the 9 to 12 Project were put on hold for 2023</w:t>
            </w:r>
            <w:r>
              <w:rPr>
                <w:rFonts w:ascii="Arial" w:eastAsia="Calibri" w:hAnsi="Arial" w:cs="Arial"/>
              </w:rPr>
              <w:t xml:space="preserve"> </w:t>
            </w:r>
            <w:r w:rsidRPr="00D94A6C">
              <w:rPr>
                <w:rFonts w:ascii="Arial" w:eastAsia="Calibri" w:hAnsi="Arial" w:cs="Arial"/>
              </w:rPr>
              <w:t>and therefore not developed further in CET colleges.</w:t>
            </w:r>
          </w:p>
          <w:p w14:paraId="11C602A0" w14:textId="13EE14AC" w:rsidR="00B30240" w:rsidRPr="001F4C0F" w:rsidRDefault="00B30240" w:rsidP="00655592">
            <w:pPr>
              <w:pStyle w:val="ListParagraph"/>
              <w:numPr>
                <w:ilvl w:val="0"/>
                <w:numId w:val="24"/>
              </w:numPr>
              <w:spacing w:line="360" w:lineRule="auto"/>
              <w:rPr>
                <w:rFonts w:ascii="Arial" w:eastAsia="Calibri" w:hAnsi="Arial" w:cs="Arial"/>
              </w:rPr>
            </w:pPr>
            <w:r w:rsidRPr="5D4C2432">
              <w:rPr>
                <w:rFonts w:ascii="Arial" w:eastAsia="Calibri" w:hAnsi="Arial" w:cs="Arial"/>
                <w:b/>
                <w:bCs/>
              </w:rPr>
              <w:t>This action has been completed</w:t>
            </w:r>
            <w:r w:rsidRPr="5D4C2432">
              <w:rPr>
                <w:rFonts w:ascii="Arial" w:eastAsia="Calibri" w:hAnsi="Arial" w:cs="Arial"/>
              </w:rPr>
              <w:t>. The relevant aspects of the Years 9-12 Curriculum Framework have been adopted by colleges.  School Based Apprenticeships/Traineeships, Packages of Learning and Applied Capability Qualifications are being delivered.</w:t>
            </w:r>
          </w:p>
          <w:p w14:paraId="5FF363BF" w14:textId="77777777" w:rsidR="00F719AD" w:rsidRDefault="00F719AD" w:rsidP="00CE56BA">
            <w:pPr>
              <w:spacing w:line="360" w:lineRule="auto"/>
              <w:rPr>
                <w:rFonts w:ascii="Arial" w:hAnsi="Arial" w:cs="Arial"/>
                <w:b/>
                <w:bCs/>
              </w:rPr>
            </w:pPr>
          </w:p>
          <w:p w14:paraId="497E85FF" w14:textId="71C64FE1" w:rsidR="00502D5C" w:rsidRDefault="00502D5C" w:rsidP="00CE56BA">
            <w:pPr>
              <w:spacing w:line="360" w:lineRule="auto"/>
              <w:rPr>
                <w:rFonts w:ascii="Arial" w:hAnsi="Arial" w:cs="Arial"/>
                <w:b/>
                <w:bCs/>
              </w:rPr>
            </w:pPr>
            <w:r w:rsidRPr="00CE56BA">
              <w:rPr>
                <w:rFonts w:ascii="Arial" w:hAnsi="Arial" w:cs="Arial"/>
                <w:b/>
                <w:bCs/>
              </w:rPr>
              <w:lastRenderedPageBreak/>
              <w:t>Independent</w:t>
            </w:r>
          </w:p>
          <w:p w14:paraId="09F61D6C" w14:textId="62517F90" w:rsidR="00C539AF" w:rsidRPr="00CE56BA" w:rsidRDefault="00C539AF" w:rsidP="00CE56BA">
            <w:pPr>
              <w:spacing w:line="360" w:lineRule="auto"/>
              <w:rPr>
                <w:rFonts w:ascii="Arial" w:hAnsi="Arial" w:cs="Arial"/>
                <w:b/>
                <w:bCs/>
              </w:rPr>
            </w:pPr>
            <w:r w:rsidRPr="00C539AF">
              <w:rPr>
                <w:rFonts w:ascii="Arial" w:hAnsi="Arial" w:cs="Arial"/>
                <w:b/>
                <w:bCs/>
              </w:rPr>
              <w:t xml:space="preserve">Status: </w:t>
            </w:r>
            <w:r w:rsidR="002D46F0">
              <w:rPr>
                <w:rFonts w:ascii="Arial" w:hAnsi="Arial" w:cs="Arial"/>
                <w:b/>
                <w:bCs/>
              </w:rPr>
              <w:t>Implementation of recommendations complete with one remaining as continuing activity.</w:t>
            </w:r>
          </w:p>
          <w:p w14:paraId="7B070B57" w14:textId="4252EF05" w:rsidR="00502D5C" w:rsidRPr="001F4C0F" w:rsidRDefault="008F5504" w:rsidP="00655592">
            <w:pPr>
              <w:pStyle w:val="ListParagraph"/>
              <w:numPr>
                <w:ilvl w:val="0"/>
                <w:numId w:val="24"/>
              </w:numPr>
              <w:spacing w:line="360" w:lineRule="auto"/>
              <w:rPr>
                <w:rFonts w:ascii="Arial" w:hAnsi="Arial" w:cs="Arial"/>
                <w:sz w:val="23"/>
                <w:szCs w:val="23"/>
              </w:rPr>
            </w:pPr>
            <w:r>
              <w:rPr>
                <w:rFonts w:ascii="Arial" w:hAnsi="Arial" w:cs="Arial"/>
              </w:rPr>
              <w:t xml:space="preserve">Through 2024, </w:t>
            </w:r>
            <w:r w:rsidR="009B4A0C" w:rsidRPr="00594730">
              <w:rPr>
                <w:rFonts w:ascii="Arial" w:hAnsi="Arial" w:cs="Arial"/>
              </w:rPr>
              <w:t>IST maintained representation</w:t>
            </w:r>
            <w:r>
              <w:rPr>
                <w:rFonts w:ascii="Arial" w:hAnsi="Arial" w:cs="Arial"/>
              </w:rPr>
              <w:t xml:space="preserve"> of committees focusing on Years 9-12</w:t>
            </w:r>
            <w:r w:rsidR="006A745C">
              <w:rPr>
                <w:rFonts w:ascii="Arial" w:hAnsi="Arial" w:cs="Arial"/>
              </w:rPr>
              <w:t xml:space="preserve"> and continued support for schools in relation to VET and Vocational Learning. Professional learning focused on the presentation of packages of learning, as well as career education and the implementation where appropriate of school-age apprenticeships</w:t>
            </w:r>
            <w:r w:rsidR="009B4A0C" w:rsidRPr="00594730">
              <w:rPr>
                <w:rFonts w:ascii="Arial" w:hAnsi="Arial" w:cs="Arial"/>
              </w:rPr>
              <w:t>.</w:t>
            </w:r>
          </w:p>
        </w:tc>
      </w:tr>
      <w:bookmarkEnd w:id="8"/>
      <w:tr w:rsidR="00502D5C" w:rsidRPr="00E621EE" w14:paraId="2A188331" w14:textId="77777777" w:rsidTr="794B3F57">
        <w:trPr>
          <w:trHeight w:val="583"/>
        </w:trPr>
        <w:tc>
          <w:tcPr>
            <w:tcW w:w="0" w:type="auto"/>
            <w:tcBorders>
              <w:top w:val="single" w:sz="8" w:space="0" w:color="316F72"/>
              <w:left w:val="single" w:sz="8" w:space="0" w:color="316F72"/>
              <w:bottom w:val="single" w:sz="8" w:space="0" w:color="316F72"/>
              <w:right w:val="single" w:sz="8" w:space="0" w:color="316F72"/>
            </w:tcBorders>
          </w:tcPr>
          <w:p w14:paraId="731AEFC1" w14:textId="1F5BA459" w:rsidR="00502D5C" w:rsidRPr="00192BF3" w:rsidRDefault="00502D5C" w:rsidP="00192BF3">
            <w:pPr>
              <w:spacing w:line="360" w:lineRule="auto"/>
              <w:ind w:left="34"/>
              <w:rPr>
                <w:rFonts w:ascii="Arial" w:hAnsi="Arial" w:cs="Arial"/>
                <w:sz w:val="23"/>
                <w:szCs w:val="23"/>
              </w:rPr>
            </w:pPr>
            <w:r w:rsidRPr="00192BF3">
              <w:rPr>
                <w:rStyle w:val="normaltextrun"/>
                <w:rFonts w:ascii="Arial" w:hAnsi="Arial" w:cs="Arial"/>
                <w:color w:val="000000"/>
                <w:shd w:val="clear" w:color="auto" w:fill="FFFFFF"/>
              </w:rPr>
              <w:lastRenderedPageBreak/>
              <w:t>Implement learning progressions for literacy and numeracy to support curriculum delivery, including in the early years of schooling.</w:t>
            </w:r>
            <w:r w:rsidRPr="00192BF3">
              <w:rPr>
                <w:rStyle w:val="eop"/>
                <w:rFonts w:ascii="Arial" w:hAnsi="Arial" w:cs="Arial"/>
                <w:color w:val="000000"/>
                <w:shd w:val="clear" w:color="auto" w:fill="FFFFFF"/>
              </w:rPr>
              <w:t> </w:t>
            </w:r>
          </w:p>
        </w:tc>
        <w:tc>
          <w:tcPr>
            <w:tcW w:w="0" w:type="auto"/>
            <w:tcBorders>
              <w:top w:val="single" w:sz="8" w:space="0" w:color="316F72"/>
              <w:left w:val="single" w:sz="8" w:space="0" w:color="316F72"/>
              <w:bottom w:val="single" w:sz="8" w:space="0" w:color="316F72"/>
              <w:right w:val="single" w:sz="8" w:space="0" w:color="316F72"/>
            </w:tcBorders>
          </w:tcPr>
          <w:p w14:paraId="6B6CB340" w14:textId="5C37FFA2" w:rsidR="00502D5C" w:rsidRPr="00192BF3" w:rsidRDefault="00502D5C" w:rsidP="002B52FA">
            <w:pPr>
              <w:ind w:left="34"/>
              <w:jc w:val="center"/>
              <w:rPr>
                <w:rFonts w:ascii="Arial" w:eastAsia="Times New Roman" w:hAnsi="Arial" w:cs="Arial"/>
              </w:rPr>
            </w:pPr>
            <w:r w:rsidRPr="00192BF3">
              <w:rPr>
                <w:rFonts w:ascii="Arial" w:eastAsia="Times New Roman" w:hAnsi="Arial" w:cs="Arial"/>
              </w:rPr>
              <w:t>Independent</w:t>
            </w:r>
          </w:p>
        </w:tc>
        <w:tc>
          <w:tcPr>
            <w:tcW w:w="0" w:type="auto"/>
            <w:tcBorders>
              <w:top w:val="single" w:sz="8" w:space="0" w:color="316F72"/>
              <w:left w:val="single" w:sz="8" w:space="0" w:color="316F72"/>
              <w:bottom w:val="single" w:sz="8" w:space="0" w:color="316F72"/>
              <w:right w:val="single" w:sz="8" w:space="0" w:color="316F72"/>
            </w:tcBorders>
          </w:tcPr>
          <w:p w14:paraId="44258D12" w14:textId="690F95E0" w:rsidR="00502D5C" w:rsidRPr="00192BF3" w:rsidRDefault="00502D5C" w:rsidP="002B52FA">
            <w:pPr>
              <w:ind w:left="34"/>
              <w:jc w:val="center"/>
              <w:rPr>
                <w:rFonts w:ascii="Arial" w:eastAsia="Times New Roman" w:hAnsi="Arial" w:cs="Arial"/>
              </w:rPr>
            </w:pPr>
            <w:r w:rsidRPr="00192BF3">
              <w:rPr>
                <w:rFonts w:ascii="Arial" w:eastAsia="Times New Roman" w:hAnsi="Arial" w:cs="Arial"/>
              </w:rPr>
              <w:t>2019</w:t>
            </w:r>
          </w:p>
        </w:tc>
        <w:tc>
          <w:tcPr>
            <w:tcW w:w="0" w:type="auto"/>
            <w:tcBorders>
              <w:top w:val="single" w:sz="8" w:space="0" w:color="316F72"/>
              <w:left w:val="single" w:sz="8" w:space="0" w:color="316F72"/>
              <w:bottom w:val="single" w:sz="8" w:space="0" w:color="316F72"/>
              <w:right w:val="single" w:sz="8" w:space="0" w:color="316F72"/>
            </w:tcBorders>
          </w:tcPr>
          <w:p w14:paraId="6FA1B7E3" w14:textId="587FB983" w:rsidR="00502D5C" w:rsidRPr="00E621EE" w:rsidRDefault="00C539AF" w:rsidP="00192BF3">
            <w:pPr>
              <w:spacing w:line="360" w:lineRule="auto"/>
              <w:rPr>
                <w:rFonts w:asciiTheme="majorHAnsi" w:hAnsiTheme="majorHAnsi" w:cstheme="majorHAnsi"/>
                <w:sz w:val="23"/>
                <w:szCs w:val="23"/>
              </w:rPr>
            </w:pPr>
            <w:r w:rsidRPr="0026430A">
              <w:rPr>
                <w:rFonts w:ascii="Arial" w:hAnsi="Arial" w:cs="Arial"/>
                <w:b/>
                <w:bCs/>
              </w:rPr>
              <w:t>Status: Implementation completed in 2019.</w:t>
            </w:r>
          </w:p>
        </w:tc>
      </w:tr>
      <w:tr w:rsidR="00502D5C" w:rsidRPr="00E621EE" w14:paraId="64072F33" w14:textId="77777777" w:rsidTr="794B3F57">
        <w:trPr>
          <w:trHeight w:val="583"/>
        </w:trPr>
        <w:tc>
          <w:tcPr>
            <w:tcW w:w="0" w:type="auto"/>
            <w:tcBorders>
              <w:top w:val="single" w:sz="8" w:space="0" w:color="316F72"/>
              <w:left w:val="single" w:sz="8" w:space="0" w:color="316F72"/>
              <w:bottom w:val="single" w:sz="8" w:space="0" w:color="316F72"/>
              <w:right w:val="single" w:sz="8" w:space="0" w:color="316F72"/>
            </w:tcBorders>
          </w:tcPr>
          <w:p w14:paraId="1AC2B5CA" w14:textId="1F4F6AF0" w:rsidR="00502D5C" w:rsidRPr="00192BF3" w:rsidRDefault="00502D5C" w:rsidP="00192BF3">
            <w:pPr>
              <w:spacing w:line="360" w:lineRule="auto"/>
              <w:ind w:left="34"/>
              <w:rPr>
                <w:rFonts w:ascii="Arial" w:hAnsi="Arial" w:cs="Arial"/>
                <w:sz w:val="23"/>
                <w:szCs w:val="23"/>
              </w:rPr>
            </w:pPr>
            <w:r w:rsidRPr="00192BF3">
              <w:rPr>
                <w:rStyle w:val="normaltextrun"/>
                <w:rFonts w:ascii="Arial" w:hAnsi="Arial" w:cs="Arial"/>
                <w:color w:val="000000"/>
                <w:shd w:val="clear" w:color="auto" w:fill="FFFFFF"/>
              </w:rPr>
              <w:t xml:space="preserve">Provide opportunities and encourage access to professional learning and networking for school leaders to improve performance and </w:t>
            </w:r>
            <w:r w:rsidRPr="00192BF3">
              <w:rPr>
                <w:rStyle w:val="normaltextrun"/>
                <w:rFonts w:ascii="Arial" w:hAnsi="Arial" w:cs="Arial"/>
                <w:color w:val="000000"/>
                <w:shd w:val="clear" w:color="auto" w:fill="FFFFFF"/>
              </w:rPr>
              <w:lastRenderedPageBreak/>
              <w:t>capabilities in alignment with AITSL standards.</w:t>
            </w:r>
            <w:r w:rsidRPr="00192BF3">
              <w:rPr>
                <w:rStyle w:val="eop"/>
                <w:rFonts w:ascii="Arial" w:hAnsi="Arial" w:cs="Arial"/>
                <w:color w:val="000000"/>
                <w:shd w:val="clear" w:color="auto" w:fill="FFFFFF"/>
              </w:rPr>
              <w:t> </w:t>
            </w:r>
          </w:p>
        </w:tc>
        <w:tc>
          <w:tcPr>
            <w:tcW w:w="0" w:type="auto"/>
            <w:tcBorders>
              <w:top w:val="single" w:sz="8" w:space="0" w:color="316F72"/>
              <w:left w:val="single" w:sz="8" w:space="0" w:color="316F72"/>
              <w:bottom w:val="single" w:sz="8" w:space="0" w:color="316F72"/>
              <w:right w:val="single" w:sz="8" w:space="0" w:color="316F72"/>
            </w:tcBorders>
          </w:tcPr>
          <w:p w14:paraId="3AC4D25C" w14:textId="5F24C704" w:rsidR="00502D5C" w:rsidRPr="00192BF3" w:rsidRDefault="00502D5C" w:rsidP="002B52FA">
            <w:pPr>
              <w:ind w:left="34"/>
              <w:jc w:val="center"/>
              <w:rPr>
                <w:rFonts w:ascii="Arial" w:hAnsi="Arial" w:cs="Arial"/>
              </w:rPr>
            </w:pPr>
            <w:r w:rsidRPr="00192BF3">
              <w:rPr>
                <w:rFonts w:ascii="Arial" w:hAnsi="Arial" w:cs="Arial"/>
              </w:rPr>
              <w:lastRenderedPageBreak/>
              <w:t>Independent</w:t>
            </w:r>
          </w:p>
        </w:tc>
        <w:tc>
          <w:tcPr>
            <w:tcW w:w="0" w:type="auto"/>
            <w:tcBorders>
              <w:top w:val="single" w:sz="8" w:space="0" w:color="316F72"/>
              <w:left w:val="single" w:sz="8" w:space="0" w:color="316F72"/>
              <w:bottom w:val="single" w:sz="8" w:space="0" w:color="316F72"/>
              <w:right w:val="single" w:sz="8" w:space="0" w:color="316F72"/>
            </w:tcBorders>
          </w:tcPr>
          <w:p w14:paraId="2BC6F44E" w14:textId="55EB76A0" w:rsidR="00502D5C" w:rsidRPr="00192BF3" w:rsidRDefault="00502D5C" w:rsidP="002B52FA">
            <w:pPr>
              <w:ind w:left="34"/>
              <w:jc w:val="center"/>
              <w:rPr>
                <w:rFonts w:ascii="Arial" w:hAnsi="Arial" w:cs="Arial"/>
              </w:rPr>
            </w:pPr>
            <w:r w:rsidRPr="00192BF3">
              <w:rPr>
                <w:rFonts w:ascii="Arial" w:hAnsi="Arial" w:cs="Arial"/>
              </w:rPr>
              <w:t>Ongoing</w:t>
            </w:r>
          </w:p>
        </w:tc>
        <w:tc>
          <w:tcPr>
            <w:tcW w:w="0" w:type="auto"/>
            <w:tcBorders>
              <w:top w:val="single" w:sz="8" w:space="0" w:color="316F72"/>
              <w:left w:val="single" w:sz="8" w:space="0" w:color="316F72"/>
              <w:bottom w:val="single" w:sz="8" w:space="0" w:color="316F72"/>
              <w:right w:val="single" w:sz="8" w:space="0" w:color="316F72"/>
            </w:tcBorders>
          </w:tcPr>
          <w:p w14:paraId="717CE3B0" w14:textId="15848564" w:rsidR="00C539AF" w:rsidRPr="0026430A" w:rsidRDefault="00C539AF" w:rsidP="0026430A">
            <w:pPr>
              <w:spacing w:line="360" w:lineRule="auto"/>
              <w:rPr>
                <w:rFonts w:ascii="Arial" w:hAnsi="Arial" w:cs="Arial"/>
                <w:b/>
                <w:bCs/>
              </w:rPr>
            </w:pPr>
            <w:r w:rsidRPr="0026430A">
              <w:rPr>
                <w:rFonts w:ascii="Arial" w:hAnsi="Arial" w:cs="Arial"/>
                <w:b/>
                <w:bCs/>
              </w:rPr>
              <w:t xml:space="preserve">Status: </w:t>
            </w:r>
            <w:r w:rsidR="002D46F0">
              <w:rPr>
                <w:rFonts w:ascii="Arial" w:hAnsi="Arial" w:cs="Arial"/>
                <w:b/>
                <w:bCs/>
              </w:rPr>
              <w:t>Complete for 2024 with activities ongoing.</w:t>
            </w:r>
          </w:p>
          <w:p w14:paraId="1629E353" w14:textId="38B0CB88" w:rsidR="006A745C" w:rsidRDefault="006A745C" w:rsidP="00914F6D">
            <w:pPr>
              <w:pStyle w:val="ListParagraph"/>
              <w:numPr>
                <w:ilvl w:val="0"/>
                <w:numId w:val="24"/>
              </w:numPr>
              <w:spacing w:line="360" w:lineRule="auto"/>
              <w:ind w:left="401"/>
              <w:rPr>
                <w:rFonts w:ascii="Arial" w:hAnsi="Arial" w:cs="Arial"/>
              </w:rPr>
            </w:pPr>
            <w:r>
              <w:rPr>
                <w:rFonts w:ascii="Arial" w:hAnsi="Arial" w:cs="Arial"/>
              </w:rPr>
              <w:t xml:space="preserve">Through 2024, </w:t>
            </w:r>
            <w:r w:rsidRPr="00914F6D">
              <w:rPr>
                <w:rFonts w:ascii="Arial" w:hAnsi="Arial" w:cs="Arial"/>
              </w:rPr>
              <w:t xml:space="preserve">IST continued to inform and encourage independent school leaders to access a variety of leadership learning opportunities appropriate to their career stage and </w:t>
            </w:r>
            <w:r w:rsidRPr="00914F6D">
              <w:rPr>
                <w:rFonts w:ascii="Arial" w:hAnsi="Arial" w:cs="Arial"/>
              </w:rPr>
              <w:lastRenderedPageBreak/>
              <w:t>development needs and recognised and harnessed the skills and experience of high performing principals by enabling them to share their expertise across and throughout the sector through a range of different forums</w:t>
            </w:r>
            <w:r>
              <w:rPr>
                <w:rFonts w:ascii="Arial" w:hAnsi="Arial" w:cs="Arial"/>
              </w:rPr>
              <w:t>.</w:t>
            </w:r>
          </w:p>
          <w:p w14:paraId="6AE4F9EA" w14:textId="27D571AB" w:rsidR="00594730" w:rsidRPr="00914F6D" w:rsidRDefault="00594730" w:rsidP="00914F6D">
            <w:pPr>
              <w:pStyle w:val="ListParagraph"/>
              <w:numPr>
                <w:ilvl w:val="0"/>
                <w:numId w:val="24"/>
              </w:numPr>
              <w:spacing w:line="360" w:lineRule="auto"/>
              <w:ind w:left="401"/>
              <w:rPr>
                <w:rFonts w:ascii="Arial" w:hAnsi="Arial" w:cs="Arial"/>
              </w:rPr>
            </w:pPr>
            <w:r w:rsidRPr="00914F6D">
              <w:rPr>
                <w:rFonts w:ascii="Arial" w:hAnsi="Arial" w:cs="Arial"/>
              </w:rPr>
              <w:t xml:space="preserve">IST held </w:t>
            </w:r>
            <w:r w:rsidR="006A745C">
              <w:rPr>
                <w:rFonts w:ascii="Arial" w:hAnsi="Arial" w:cs="Arial"/>
              </w:rPr>
              <w:t>42</w:t>
            </w:r>
            <w:r w:rsidR="006A745C" w:rsidRPr="00914F6D">
              <w:rPr>
                <w:rFonts w:ascii="Arial" w:hAnsi="Arial" w:cs="Arial"/>
              </w:rPr>
              <w:t xml:space="preserve"> </w:t>
            </w:r>
            <w:r w:rsidRPr="00914F6D">
              <w:rPr>
                <w:rFonts w:ascii="Arial" w:hAnsi="Arial" w:cs="Arial"/>
              </w:rPr>
              <w:t>leadership mentoring sessions in 202</w:t>
            </w:r>
            <w:r w:rsidR="006A745C">
              <w:rPr>
                <w:rFonts w:ascii="Arial" w:hAnsi="Arial" w:cs="Arial"/>
              </w:rPr>
              <w:t>4</w:t>
            </w:r>
            <w:r w:rsidRPr="00914F6D">
              <w:rPr>
                <w:rFonts w:ascii="Arial" w:hAnsi="Arial" w:cs="Arial"/>
              </w:rPr>
              <w:t>.</w:t>
            </w:r>
          </w:p>
          <w:p w14:paraId="54E6B190" w14:textId="427677C0" w:rsidR="00594730" w:rsidRPr="00914F6D" w:rsidRDefault="00594730" w:rsidP="00914F6D">
            <w:pPr>
              <w:pStyle w:val="ListParagraph"/>
              <w:numPr>
                <w:ilvl w:val="0"/>
                <w:numId w:val="24"/>
              </w:numPr>
              <w:spacing w:line="360" w:lineRule="auto"/>
              <w:ind w:left="401"/>
              <w:rPr>
                <w:rFonts w:ascii="Arial" w:hAnsi="Arial" w:cs="Arial"/>
              </w:rPr>
            </w:pPr>
            <w:r w:rsidRPr="00914F6D">
              <w:rPr>
                <w:rFonts w:ascii="Arial" w:hAnsi="Arial" w:cs="Arial"/>
              </w:rPr>
              <w:t xml:space="preserve">IST </w:t>
            </w:r>
            <w:r w:rsidR="006A745C">
              <w:rPr>
                <w:rFonts w:ascii="Arial" w:hAnsi="Arial" w:cs="Arial"/>
              </w:rPr>
              <w:t>Consultants worked with school leaders to provide mentoring, support and resources that enabled</w:t>
            </w:r>
            <w:r w:rsidRPr="00914F6D">
              <w:rPr>
                <w:rFonts w:ascii="Arial" w:hAnsi="Arial" w:cs="Arial"/>
              </w:rPr>
              <w:t xml:space="preserve"> provisionally registered teachers to progress to full teacher registration.</w:t>
            </w:r>
          </w:p>
          <w:p w14:paraId="0A9728DC" w14:textId="55DCD74B" w:rsidR="00502D5C" w:rsidRPr="00914F6D" w:rsidRDefault="006A745C" w:rsidP="00914F6D">
            <w:pPr>
              <w:pStyle w:val="ListParagraph"/>
              <w:numPr>
                <w:ilvl w:val="0"/>
                <w:numId w:val="24"/>
              </w:numPr>
              <w:spacing w:line="360" w:lineRule="auto"/>
              <w:ind w:left="401"/>
              <w:rPr>
                <w:rFonts w:ascii="Arial" w:hAnsi="Arial" w:cs="Arial"/>
              </w:rPr>
            </w:pPr>
            <w:r>
              <w:rPr>
                <w:rFonts w:ascii="Arial" w:hAnsi="Arial" w:cs="Arial"/>
              </w:rPr>
              <w:t xml:space="preserve">Throughout 2024, </w:t>
            </w:r>
            <w:r w:rsidRPr="00914F6D">
              <w:rPr>
                <w:rFonts w:ascii="Arial" w:hAnsi="Arial" w:cs="Arial"/>
              </w:rPr>
              <w:t>IST also provided access to leadership programs and online professional learning provided by Independent School Victoria and AIS NSW.</w:t>
            </w:r>
          </w:p>
        </w:tc>
      </w:tr>
      <w:tr w:rsidR="00502D5C" w:rsidRPr="00E621EE" w14:paraId="1E0D3E4D" w14:textId="77777777" w:rsidTr="794B3F57">
        <w:trPr>
          <w:trHeight w:val="583"/>
        </w:trPr>
        <w:tc>
          <w:tcPr>
            <w:tcW w:w="0" w:type="auto"/>
            <w:tcBorders>
              <w:top w:val="single" w:sz="8" w:space="0" w:color="316F72"/>
              <w:left w:val="single" w:sz="8" w:space="0" w:color="316F72"/>
              <w:bottom w:val="single" w:sz="8" w:space="0" w:color="316F72"/>
              <w:right w:val="single" w:sz="8" w:space="0" w:color="316F72"/>
            </w:tcBorders>
          </w:tcPr>
          <w:p w14:paraId="33911FA3" w14:textId="3F079D86" w:rsidR="00502D5C" w:rsidRPr="00192BF3" w:rsidRDefault="00502D5C" w:rsidP="00192BF3">
            <w:pPr>
              <w:spacing w:line="360" w:lineRule="auto"/>
              <w:ind w:left="34"/>
              <w:rPr>
                <w:rStyle w:val="normaltextrun"/>
                <w:rFonts w:ascii="Arial" w:hAnsi="Arial" w:cs="Arial"/>
                <w:sz w:val="23"/>
                <w:szCs w:val="23"/>
              </w:rPr>
            </w:pPr>
            <w:r w:rsidRPr="00192BF3">
              <w:rPr>
                <w:rStyle w:val="normaltextrun"/>
                <w:rFonts w:ascii="Arial" w:hAnsi="Arial" w:cs="Arial"/>
                <w:color w:val="000000"/>
                <w:shd w:val="clear" w:color="auto" w:fill="FFFFFF"/>
              </w:rPr>
              <w:lastRenderedPageBreak/>
              <w:t>Collaboration with schools and colleges to establish uniform feedback and reporting to ACARA standards and progressions.</w:t>
            </w:r>
            <w:r w:rsidRPr="00192BF3">
              <w:rPr>
                <w:rStyle w:val="eop"/>
                <w:rFonts w:ascii="Arial" w:hAnsi="Arial" w:cs="Arial"/>
                <w:color w:val="000000"/>
                <w:shd w:val="clear" w:color="auto" w:fill="FFFFFF"/>
              </w:rPr>
              <w:t> </w:t>
            </w:r>
          </w:p>
        </w:tc>
        <w:tc>
          <w:tcPr>
            <w:tcW w:w="0" w:type="auto"/>
            <w:tcBorders>
              <w:top w:val="single" w:sz="8" w:space="0" w:color="316F72"/>
              <w:left w:val="single" w:sz="8" w:space="0" w:color="316F72"/>
              <w:bottom w:val="single" w:sz="8" w:space="0" w:color="316F72"/>
              <w:right w:val="single" w:sz="8" w:space="0" w:color="316F72"/>
            </w:tcBorders>
          </w:tcPr>
          <w:p w14:paraId="6177901F" w14:textId="664754D0" w:rsidR="00502D5C" w:rsidRPr="00233F2B" w:rsidRDefault="00502D5C" w:rsidP="002B52FA">
            <w:pPr>
              <w:ind w:left="34"/>
              <w:jc w:val="center"/>
              <w:rPr>
                <w:rFonts w:ascii="Arial" w:hAnsi="Arial" w:cs="Arial"/>
              </w:rPr>
            </w:pPr>
            <w:r w:rsidRPr="00233F2B">
              <w:rPr>
                <w:rFonts w:ascii="Arial" w:hAnsi="Arial" w:cs="Arial"/>
              </w:rPr>
              <w:t>Catholic</w:t>
            </w:r>
          </w:p>
        </w:tc>
        <w:tc>
          <w:tcPr>
            <w:tcW w:w="0" w:type="auto"/>
            <w:tcBorders>
              <w:top w:val="single" w:sz="8" w:space="0" w:color="316F72"/>
              <w:left w:val="single" w:sz="8" w:space="0" w:color="316F72"/>
              <w:bottom w:val="single" w:sz="8" w:space="0" w:color="316F72"/>
              <w:right w:val="single" w:sz="8" w:space="0" w:color="316F72"/>
            </w:tcBorders>
          </w:tcPr>
          <w:p w14:paraId="42E0E248" w14:textId="7FF26886" w:rsidR="00502D5C" w:rsidRPr="00233F2B" w:rsidRDefault="00502D5C" w:rsidP="002B52FA">
            <w:pPr>
              <w:ind w:left="34"/>
              <w:jc w:val="center"/>
              <w:rPr>
                <w:rFonts w:ascii="Arial" w:hAnsi="Arial" w:cs="Arial"/>
              </w:rPr>
            </w:pPr>
            <w:r w:rsidRPr="00233F2B">
              <w:rPr>
                <w:rFonts w:ascii="Arial" w:hAnsi="Arial" w:cs="Arial"/>
              </w:rPr>
              <w:t>2019</w:t>
            </w:r>
          </w:p>
        </w:tc>
        <w:tc>
          <w:tcPr>
            <w:tcW w:w="0" w:type="auto"/>
            <w:tcBorders>
              <w:top w:val="single" w:sz="8" w:space="0" w:color="316F72"/>
              <w:left w:val="single" w:sz="8" w:space="0" w:color="316F72"/>
              <w:bottom w:val="single" w:sz="8" w:space="0" w:color="316F72"/>
              <w:right w:val="single" w:sz="8" w:space="0" w:color="316F72"/>
            </w:tcBorders>
          </w:tcPr>
          <w:p w14:paraId="327AB45C" w14:textId="4089BAF2" w:rsidR="00C539AF" w:rsidRPr="0026430A" w:rsidRDefault="00C539AF" w:rsidP="0026430A">
            <w:pPr>
              <w:spacing w:line="360" w:lineRule="auto"/>
              <w:rPr>
                <w:rFonts w:ascii="Arial" w:hAnsi="Arial" w:cs="Arial"/>
                <w:b/>
                <w:bCs/>
              </w:rPr>
            </w:pPr>
            <w:r w:rsidRPr="0026430A">
              <w:rPr>
                <w:rFonts w:ascii="Arial" w:hAnsi="Arial" w:cs="Arial"/>
                <w:b/>
                <w:bCs/>
              </w:rPr>
              <w:t xml:space="preserve">Status: Implementation completed in 2019, </w:t>
            </w:r>
            <w:r w:rsidR="002D46F0">
              <w:rPr>
                <w:rFonts w:ascii="Arial" w:hAnsi="Arial" w:cs="Arial"/>
                <w:b/>
                <w:bCs/>
              </w:rPr>
              <w:t xml:space="preserve">with </w:t>
            </w:r>
            <w:r w:rsidRPr="0026430A">
              <w:rPr>
                <w:rFonts w:ascii="Arial" w:hAnsi="Arial" w:cs="Arial"/>
                <w:b/>
                <w:bCs/>
              </w:rPr>
              <w:t>activities ongoing.</w:t>
            </w:r>
          </w:p>
          <w:p w14:paraId="26444534" w14:textId="15BA988A" w:rsidR="00D5568D" w:rsidRPr="00914F6D" w:rsidRDefault="00D5568D" w:rsidP="00914F6D">
            <w:pPr>
              <w:pStyle w:val="ListParagraph"/>
              <w:numPr>
                <w:ilvl w:val="0"/>
                <w:numId w:val="44"/>
              </w:numPr>
              <w:spacing w:line="360" w:lineRule="auto"/>
              <w:ind w:left="401"/>
              <w:rPr>
                <w:rFonts w:ascii="Arial" w:hAnsi="Arial" w:cs="Arial"/>
              </w:rPr>
            </w:pPr>
            <w:r w:rsidRPr="00914F6D">
              <w:rPr>
                <w:rFonts w:ascii="Arial" w:hAnsi="Arial" w:cs="Arial"/>
              </w:rPr>
              <w:t xml:space="preserve">Curriculum and pedagogy team continue to support schools transitioning to AC version 9.0. </w:t>
            </w:r>
          </w:p>
          <w:p w14:paraId="12A0EBF6" w14:textId="77777777" w:rsidR="00D5568D" w:rsidRPr="00914F6D" w:rsidRDefault="00D5568D" w:rsidP="00914F6D">
            <w:pPr>
              <w:pStyle w:val="ListParagraph"/>
              <w:numPr>
                <w:ilvl w:val="0"/>
                <w:numId w:val="44"/>
              </w:numPr>
              <w:spacing w:line="360" w:lineRule="auto"/>
              <w:ind w:left="401"/>
              <w:rPr>
                <w:rFonts w:ascii="Arial" w:hAnsi="Arial" w:cs="Arial"/>
              </w:rPr>
            </w:pPr>
            <w:r w:rsidRPr="00914F6D">
              <w:rPr>
                <w:rFonts w:ascii="Arial" w:hAnsi="Arial" w:cs="Arial"/>
              </w:rPr>
              <w:t xml:space="preserve">Subject Matter Experts continue to keep abreast of current curriculum developments by attending ACARA subject </w:t>
            </w:r>
            <w:r w:rsidRPr="00914F6D">
              <w:rPr>
                <w:rFonts w:ascii="Arial" w:hAnsi="Arial" w:cs="Arial"/>
              </w:rPr>
              <w:lastRenderedPageBreak/>
              <w:t>meetings in turn informing schools of any relevant updates in each area.</w:t>
            </w:r>
          </w:p>
          <w:p w14:paraId="4855C902" w14:textId="632C753E" w:rsidR="00502D5C" w:rsidRPr="00914F6D" w:rsidRDefault="00D5568D" w:rsidP="00914F6D">
            <w:pPr>
              <w:pStyle w:val="ListParagraph"/>
              <w:numPr>
                <w:ilvl w:val="0"/>
                <w:numId w:val="44"/>
              </w:numPr>
              <w:spacing w:line="360" w:lineRule="auto"/>
              <w:ind w:left="401"/>
              <w:rPr>
                <w:rFonts w:ascii="Arial" w:hAnsi="Arial" w:cs="Arial"/>
              </w:rPr>
            </w:pPr>
            <w:r w:rsidRPr="00914F6D">
              <w:rPr>
                <w:rFonts w:ascii="Arial" w:hAnsi="Arial" w:cs="Arial"/>
              </w:rPr>
              <w:t>A review of CET reporting policy is being scheduled for 2024</w:t>
            </w:r>
            <w:r w:rsidR="00B30240">
              <w:rPr>
                <w:rFonts w:ascii="Arial" w:hAnsi="Arial" w:cs="Arial"/>
              </w:rPr>
              <w:t xml:space="preserve"> and 2025 </w:t>
            </w:r>
            <w:r w:rsidR="00B30240" w:rsidRPr="003F731C">
              <w:rPr>
                <w:rFonts w:ascii="Arial" w:hAnsi="Arial" w:cs="Arial"/>
              </w:rPr>
              <w:t>A working party has been established to complete this review to be efficient and aligned with current best practice in</w:t>
            </w:r>
            <w:r w:rsidR="00B30240">
              <w:rPr>
                <w:rFonts w:ascii="Arial" w:hAnsi="Arial" w:cs="Arial"/>
              </w:rPr>
              <w:t xml:space="preserve"> Science of Learning.</w:t>
            </w:r>
          </w:p>
        </w:tc>
      </w:tr>
      <w:tr w:rsidR="00502D5C" w:rsidRPr="00E621EE" w14:paraId="1CCFB540" w14:textId="77777777" w:rsidTr="794B3F57">
        <w:trPr>
          <w:trHeight w:val="583"/>
        </w:trPr>
        <w:tc>
          <w:tcPr>
            <w:tcW w:w="0" w:type="auto"/>
            <w:tcBorders>
              <w:top w:val="single" w:sz="8" w:space="0" w:color="316F72"/>
              <w:left w:val="single" w:sz="8" w:space="0" w:color="316F72"/>
              <w:bottom w:val="single" w:sz="8" w:space="0" w:color="316F72"/>
              <w:right w:val="single" w:sz="8" w:space="0" w:color="316F72"/>
            </w:tcBorders>
          </w:tcPr>
          <w:p w14:paraId="68A90C3A" w14:textId="095F0088" w:rsidR="00502D5C" w:rsidRPr="00183D94" w:rsidRDefault="00502D5C" w:rsidP="00233F2B">
            <w:pPr>
              <w:pStyle w:val="paragraph"/>
              <w:spacing w:before="120" w:beforeAutospacing="0" w:after="120" w:afterAutospacing="0" w:line="360" w:lineRule="auto"/>
              <w:textAlignment w:val="baseline"/>
              <w:rPr>
                <w:rStyle w:val="normaltextrun"/>
                <w:rFonts w:ascii="Arial" w:hAnsi="Arial" w:cs="Arial"/>
                <w:sz w:val="23"/>
                <w:szCs w:val="23"/>
              </w:rPr>
            </w:pPr>
            <w:r w:rsidRPr="00B30240">
              <w:rPr>
                <w:rStyle w:val="normaltextrun"/>
                <w:rFonts w:ascii="Arial" w:hAnsi="Arial" w:cs="Arial"/>
                <w:color w:val="000000"/>
                <w:sz w:val="22"/>
                <w:szCs w:val="22"/>
                <w:shd w:val="clear" w:color="auto" w:fill="FFFFFF"/>
              </w:rPr>
              <w:lastRenderedPageBreak/>
              <w:t>Trial</w:t>
            </w:r>
            <w:r w:rsidR="00B30240" w:rsidRPr="00B30240">
              <w:rPr>
                <w:rStyle w:val="normaltextrun"/>
                <w:rFonts w:ascii="Arial" w:hAnsi="Arial" w:cs="Arial"/>
                <w:color w:val="000000"/>
                <w:sz w:val="22"/>
                <w:szCs w:val="22"/>
                <w:shd w:val="clear" w:color="auto" w:fill="FFFFFF"/>
              </w:rPr>
              <w:t xml:space="preserve"> </w:t>
            </w:r>
            <w:r w:rsidR="00B30240" w:rsidRPr="001F4C0F">
              <w:rPr>
                <w:rStyle w:val="normaltextrun"/>
                <w:rFonts w:ascii="Arial" w:hAnsi="Arial" w:cs="Arial"/>
                <w:color w:val="000000"/>
                <w:sz w:val="22"/>
                <w:szCs w:val="22"/>
                <w:shd w:val="clear" w:color="auto" w:fill="FFFFFF"/>
              </w:rPr>
              <w:t>and implementation</w:t>
            </w:r>
            <w:r w:rsidRPr="00B30240">
              <w:rPr>
                <w:rStyle w:val="normaltextrun"/>
                <w:rFonts w:ascii="Arial" w:hAnsi="Arial" w:cs="Arial"/>
                <w:color w:val="000000"/>
                <w:sz w:val="22"/>
                <w:szCs w:val="22"/>
                <w:shd w:val="clear" w:color="auto" w:fill="FFFFFF"/>
              </w:rPr>
              <w:t xml:space="preserve"> of Staff </w:t>
            </w:r>
            <w:r w:rsidRPr="00183D94">
              <w:rPr>
                <w:rStyle w:val="normaltextrun"/>
                <w:rFonts w:ascii="Arial" w:hAnsi="Arial" w:cs="Arial"/>
                <w:color w:val="000000"/>
                <w:sz w:val="22"/>
                <w:szCs w:val="22"/>
                <w:shd w:val="clear" w:color="auto" w:fill="FFFFFF"/>
              </w:rPr>
              <w:t>Learning Management System</w:t>
            </w:r>
            <w:r w:rsidR="00183D94" w:rsidRPr="00183D94">
              <w:rPr>
                <w:rStyle w:val="normaltextrun"/>
                <w:rFonts w:ascii="Arial" w:hAnsi="Arial" w:cs="Arial"/>
                <w:color w:val="000000"/>
                <w:sz w:val="22"/>
                <w:szCs w:val="22"/>
                <w:shd w:val="clear" w:color="auto" w:fill="FFFFFF"/>
              </w:rPr>
              <w:t xml:space="preserve"> (LMS)</w:t>
            </w:r>
            <w:r w:rsidRPr="00183D94">
              <w:rPr>
                <w:rStyle w:val="normaltextrun"/>
                <w:rFonts w:ascii="Arial" w:hAnsi="Arial" w:cs="Arial"/>
                <w:color w:val="000000"/>
                <w:sz w:val="22"/>
                <w:szCs w:val="22"/>
                <w:shd w:val="clear" w:color="auto" w:fill="FFFFFF"/>
              </w:rPr>
              <w:t xml:space="preserve"> to enhance capability, tracking and delivery of professional development.</w:t>
            </w:r>
            <w:r w:rsidRPr="00183D94">
              <w:rPr>
                <w:rStyle w:val="eop"/>
                <w:rFonts w:ascii="Arial" w:hAnsi="Arial" w:cs="Arial"/>
                <w:color w:val="000000"/>
                <w:sz w:val="22"/>
                <w:szCs w:val="22"/>
                <w:shd w:val="clear" w:color="auto" w:fill="FFFFFF"/>
              </w:rPr>
              <w:t> </w:t>
            </w:r>
          </w:p>
        </w:tc>
        <w:tc>
          <w:tcPr>
            <w:tcW w:w="0" w:type="auto"/>
            <w:tcBorders>
              <w:top w:val="single" w:sz="8" w:space="0" w:color="316F72"/>
              <w:left w:val="single" w:sz="8" w:space="0" w:color="316F72"/>
              <w:bottom w:val="single" w:sz="8" w:space="0" w:color="316F72"/>
              <w:right w:val="single" w:sz="8" w:space="0" w:color="316F72"/>
            </w:tcBorders>
          </w:tcPr>
          <w:p w14:paraId="38470A0D" w14:textId="2AEEB7CB" w:rsidR="00502D5C" w:rsidRPr="00233F2B" w:rsidRDefault="00502D5C" w:rsidP="002B52FA">
            <w:pPr>
              <w:ind w:left="34"/>
              <w:jc w:val="center"/>
              <w:rPr>
                <w:rFonts w:ascii="Arial" w:hAnsi="Arial" w:cs="Arial"/>
              </w:rPr>
            </w:pPr>
            <w:r w:rsidRPr="00233F2B">
              <w:rPr>
                <w:rFonts w:ascii="Arial" w:hAnsi="Arial" w:cs="Arial"/>
              </w:rPr>
              <w:t>Catholic</w:t>
            </w:r>
          </w:p>
        </w:tc>
        <w:tc>
          <w:tcPr>
            <w:tcW w:w="0" w:type="auto"/>
            <w:tcBorders>
              <w:top w:val="single" w:sz="8" w:space="0" w:color="316F72"/>
              <w:left w:val="single" w:sz="8" w:space="0" w:color="316F72"/>
              <w:bottom w:val="single" w:sz="8" w:space="0" w:color="316F72"/>
              <w:right w:val="single" w:sz="8" w:space="0" w:color="316F72"/>
            </w:tcBorders>
          </w:tcPr>
          <w:p w14:paraId="18596DAA" w14:textId="62AC0267" w:rsidR="00502D5C" w:rsidRPr="00233F2B" w:rsidRDefault="00502D5C" w:rsidP="002B52FA">
            <w:pPr>
              <w:ind w:left="34"/>
              <w:jc w:val="center"/>
              <w:rPr>
                <w:rFonts w:ascii="Arial" w:hAnsi="Arial" w:cs="Arial"/>
              </w:rPr>
            </w:pPr>
            <w:r w:rsidRPr="00233F2B">
              <w:rPr>
                <w:rFonts w:ascii="Arial" w:hAnsi="Arial" w:cs="Arial"/>
              </w:rPr>
              <w:t>2019</w:t>
            </w:r>
          </w:p>
        </w:tc>
        <w:tc>
          <w:tcPr>
            <w:tcW w:w="0" w:type="auto"/>
            <w:tcBorders>
              <w:top w:val="single" w:sz="8" w:space="0" w:color="316F72"/>
              <w:left w:val="single" w:sz="8" w:space="0" w:color="316F72"/>
              <w:bottom w:val="single" w:sz="8" w:space="0" w:color="316F72"/>
              <w:right w:val="single" w:sz="8" w:space="0" w:color="316F72"/>
            </w:tcBorders>
          </w:tcPr>
          <w:p w14:paraId="2EF13D8C" w14:textId="20C9F65B" w:rsidR="00C539AF" w:rsidRPr="002F302B" w:rsidRDefault="00C539AF" w:rsidP="0026430A">
            <w:r w:rsidRPr="002F302B">
              <w:rPr>
                <w:rFonts w:ascii="Arial" w:eastAsia="Times New Roman" w:hAnsi="Arial" w:cs="Arial"/>
                <w:b/>
                <w:bCs/>
                <w:lang w:eastAsia="en-US"/>
              </w:rPr>
              <w:t xml:space="preserve">Status: Implementation completed in 2019, </w:t>
            </w:r>
            <w:r w:rsidR="002D46F0" w:rsidRPr="002F302B">
              <w:rPr>
                <w:rFonts w:ascii="Arial" w:eastAsia="Times New Roman" w:hAnsi="Arial" w:cs="Arial"/>
                <w:b/>
                <w:bCs/>
                <w:lang w:eastAsia="en-US"/>
              </w:rPr>
              <w:t xml:space="preserve">with </w:t>
            </w:r>
            <w:r w:rsidR="002F302B" w:rsidRPr="002F302B">
              <w:rPr>
                <w:rFonts w:ascii="Arial" w:eastAsia="Times New Roman" w:hAnsi="Arial" w:cs="Arial"/>
                <w:b/>
                <w:bCs/>
                <w:lang w:eastAsia="en-US"/>
              </w:rPr>
              <w:t>activities ongoing</w:t>
            </w:r>
            <w:r w:rsidRPr="002F302B">
              <w:rPr>
                <w:rFonts w:ascii="Arial" w:eastAsia="Times New Roman" w:hAnsi="Arial" w:cs="Arial"/>
                <w:b/>
                <w:bCs/>
                <w:lang w:eastAsia="en-US"/>
              </w:rPr>
              <w:t>.</w:t>
            </w:r>
          </w:p>
          <w:p w14:paraId="26BB712E" w14:textId="34D3730B" w:rsidR="00502D5C" w:rsidRPr="002F302B" w:rsidRDefault="00296EEC" w:rsidP="00914F6D">
            <w:pPr>
              <w:pStyle w:val="ListParagraph"/>
              <w:numPr>
                <w:ilvl w:val="0"/>
                <w:numId w:val="45"/>
              </w:numPr>
              <w:spacing w:line="360" w:lineRule="auto"/>
              <w:ind w:left="401"/>
              <w:rPr>
                <w:rFonts w:ascii="Arial" w:hAnsi="Arial" w:cs="Arial"/>
              </w:rPr>
            </w:pPr>
            <w:r w:rsidRPr="002F302B">
              <w:rPr>
                <w:rFonts w:ascii="Arial" w:hAnsi="Arial" w:cs="Arial"/>
              </w:rPr>
              <w:t xml:space="preserve">CET has had continual development of courses within the Staff LMS, and it now provides various courses with extensive content. Engagement with the Staff LMS increased significantly with the implementation of the Science of Learning (Insight Project) and many staff now have actively engaged with the platform on a regular basis. </w:t>
            </w:r>
          </w:p>
          <w:p w14:paraId="39D0DD89" w14:textId="39499810" w:rsidR="00B30240" w:rsidRPr="002F302B" w:rsidRDefault="00B30240" w:rsidP="00914F6D">
            <w:pPr>
              <w:pStyle w:val="ListParagraph"/>
              <w:numPr>
                <w:ilvl w:val="0"/>
                <w:numId w:val="45"/>
              </w:numPr>
              <w:spacing w:line="360" w:lineRule="auto"/>
              <w:ind w:left="401"/>
              <w:rPr>
                <w:rFonts w:ascii="Arial" w:hAnsi="Arial" w:cs="Arial"/>
              </w:rPr>
            </w:pPr>
            <w:r w:rsidRPr="002F302B">
              <w:rPr>
                <w:rFonts w:ascii="Arial" w:hAnsi="Arial" w:cs="Arial"/>
              </w:rPr>
              <w:t xml:space="preserve">CET has continued to develop courses within the Staff LMS, and it now provides a vast array of courses with extensive content to all staff across the organisation. Engagement with </w:t>
            </w:r>
            <w:r w:rsidRPr="002F302B">
              <w:rPr>
                <w:rFonts w:ascii="Arial" w:hAnsi="Arial" w:cs="Arial"/>
              </w:rPr>
              <w:lastRenderedPageBreak/>
              <w:t>the Staff LMS continues to increase as they actively engage with the platform on a regular basis.</w:t>
            </w:r>
          </w:p>
        </w:tc>
      </w:tr>
    </w:tbl>
    <w:p w14:paraId="68BFC5EF" w14:textId="77777777" w:rsidR="00B50FB1" w:rsidRDefault="00B50FB1">
      <w:pPr>
        <w:spacing w:before="0" w:after="0" w:line="240" w:lineRule="auto"/>
        <w:rPr>
          <w:rFonts w:ascii="Arial" w:eastAsia="Corbel" w:hAnsi="Arial" w:cs="Arial"/>
          <w:b/>
          <w:sz w:val="28"/>
          <w:szCs w:val="28"/>
        </w:rPr>
      </w:pPr>
      <w:r>
        <w:rPr>
          <w:rFonts w:ascii="Arial" w:hAnsi="Arial" w:cs="Arial"/>
          <w:szCs w:val="28"/>
        </w:rPr>
        <w:lastRenderedPageBreak/>
        <w:br w:type="page"/>
      </w:r>
    </w:p>
    <w:p w14:paraId="51E9C6A6" w14:textId="18113F8D" w:rsidR="00C24C08" w:rsidRPr="00233F2B" w:rsidRDefault="00FD7D1A" w:rsidP="009113AE">
      <w:pPr>
        <w:pStyle w:val="Heading2"/>
        <w:spacing w:before="120" w:line="360" w:lineRule="auto"/>
        <w:rPr>
          <w:rFonts w:ascii="Arial" w:hAnsi="Arial" w:cs="Arial"/>
          <w:szCs w:val="28"/>
        </w:rPr>
      </w:pPr>
      <w:r w:rsidRPr="00233F2B">
        <w:rPr>
          <w:rFonts w:ascii="Arial" w:hAnsi="Arial" w:cs="Arial"/>
          <w:szCs w:val="28"/>
        </w:rPr>
        <w:lastRenderedPageBreak/>
        <w:t>Improvement</w:t>
      </w:r>
      <w:r w:rsidR="00C24C08" w:rsidRPr="00233F2B">
        <w:rPr>
          <w:rFonts w:ascii="Arial" w:hAnsi="Arial" w:cs="Arial"/>
          <w:szCs w:val="28"/>
        </w:rPr>
        <w:t xml:space="preserve"> Direction B – </w:t>
      </w:r>
      <w:r w:rsidRPr="00233F2B">
        <w:rPr>
          <w:rFonts w:ascii="Arial" w:hAnsi="Arial" w:cs="Arial"/>
          <w:szCs w:val="28"/>
        </w:rPr>
        <w:t>Effective Leadership – school culture, education leadership, building teacher capacity, building leadership capacity</w:t>
      </w:r>
    </w:p>
    <w:tbl>
      <w:tblPr>
        <w:tblStyle w:val="TableGrid0"/>
        <w:tblW w:w="0" w:type="auto"/>
        <w:tblInd w:w="-10" w:type="dxa"/>
        <w:tblCellMar>
          <w:top w:w="57" w:type="dxa"/>
          <w:left w:w="108" w:type="dxa"/>
          <w:right w:w="115" w:type="dxa"/>
        </w:tblCellMar>
        <w:tblLook w:val="04A0" w:firstRow="1" w:lastRow="0" w:firstColumn="1" w:lastColumn="0" w:noHBand="0" w:noVBand="1"/>
      </w:tblPr>
      <w:tblGrid>
        <w:gridCol w:w="4158"/>
        <w:gridCol w:w="2324"/>
        <w:gridCol w:w="1111"/>
        <w:gridCol w:w="6357"/>
      </w:tblGrid>
      <w:tr w:rsidR="00330240" w:rsidRPr="00E621EE" w14:paraId="40604E78" w14:textId="77777777" w:rsidTr="5D4C2432">
        <w:trPr>
          <w:trHeight w:val="613"/>
          <w:tblHeader/>
        </w:trPr>
        <w:tc>
          <w:tcPr>
            <w:tcW w:w="0" w:type="auto"/>
            <w:tcBorders>
              <w:top w:val="single" w:sz="24" w:space="0" w:color="316F72"/>
              <w:left w:val="single" w:sz="8" w:space="0" w:color="316F72"/>
              <w:bottom w:val="single" w:sz="24" w:space="0" w:color="316F72"/>
              <w:right w:val="single" w:sz="8" w:space="0" w:color="316F72"/>
            </w:tcBorders>
          </w:tcPr>
          <w:p w14:paraId="1405C16B" w14:textId="53AF2657" w:rsidR="00A4425E" w:rsidRPr="00233F2B" w:rsidRDefault="00A4425E" w:rsidP="00C24C08">
            <w:pPr>
              <w:ind w:left="34"/>
              <w:rPr>
                <w:rFonts w:ascii="Arial" w:hAnsi="Arial" w:cs="Arial"/>
              </w:rPr>
            </w:pPr>
            <w:r w:rsidRPr="00233F2B">
              <w:rPr>
                <w:rFonts w:ascii="Arial" w:eastAsia="Corbel" w:hAnsi="Arial" w:cs="Arial"/>
                <w:b/>
              </w:rPr>
              <w:t xml:space="preserve">Actions </w:t>
            </w:r>
          </w:p>
        </w:tc>
        <w:tc>
          <w:tcPr>
            <w:tcW w:w="0" w:type="auto"/>
            <w:tcBorders>
              <w:top w:val="single" w:sz="24" w:space="0" w:color="316F72"/>
              <w:left w:val="single" w:sz="8" w:space="0" w:color="316F72"/>
              <w:bottom w:val="single" w:sz="24" w:space="0" w:color="316F72"/>
              <w:right w:val="single" w:sz="8" w:space="0" w:color="316F72"/>
            </w:tcBorders>
          </w:tcPr>
          <w:p w14:paraId="3BD9D201" w14:textId="0D973D88" w:rsidR="00A4425E" w:rsidRPr="00233F2B" w:rsidRDefault="00A4425E" w:rsidP="00583626">
            <w:pPr>
              <w:ind w:left="34"/>
              <w:rPr>
                <w:rFonts w:ascii="Arial" w:hAnsi="Arial" w:cs="Arial"/>
              </w:rPr>
            </w:pPr>
            <w:r w:rsidRPr="00233F2B">
              <w:rPr>
                <w:rFonts w:ascii="Arial" w:eastAsia="Corbel" w:hAnsi="Arial" w:cs="Arial"/>
                <w:b/>
              </w:rPr>
              <w:t xml:space="preserve">Sector(s) </w:t>
            </w:r>
          </w:p>
        </w:tc>
        <w:tc>
          <w:tcPr>
            <w:tcW w:w="0" w:type="auto"/>
            <w:tcBorders>
              <w:top w:val="single" w:sz="24" w:space="0" w:color="316F72"/>
              <w:left w:val="single" w:sz="8" w:space="0" w:color="316F72"/>
              <w:bottom w:val="single" w:sz="24" w:space="0" w:color="316F72"/>
              <w:right w:val="single" w:sz="8" w:space="0" w:color="316F72"/>
            </w:tcBorders>
          </w:tcPr>
          <w:p w14:paraId="2E5A49AE" w14:textId="77777777" w:rsidR="00A4425E" w:rsidRPr="00233F2B" w:rsidRDefault="00A4425E" w:rsidP="00583626">
            <w:pPr>
              <w:ind w:left="34"/>
              <w:rPr>
                <w:rFonts w:ascii="Arial" w:hAnsi="Arial" w:cs="Arial"/>
              </w:rPr>
            </w:pPr>
            <w:r w:rsidRPr="00233F2B">
              <w:rPr>
                <w:rFonts w:ascii="Arial" w:eastAsia="Corbel" w:hAnsi="Arial" w:cs="Arial"/>
                <w:b/>
              </w:rPr>
              <w:t xml:space="preserve">Timing </w:t>
            </w:r>
          </w:p>
        </w:tc>
        <w:tc>
          <w:tcPr>
            <w:tcW w:w="0" w:type="auto"/>
            <w:tcBorders>
              <w:top w:val="single" w:sz="24" w:space="0" w:color="316F72"/>
              <w:left w:val="single" w:sz="8" w:space="0" w:color="316F72"/>
              <w:bottom w:val="single" w:sz="24" w:space="0" w:color="316F72"/>
              <w:right w:val="single" w:sz="8" w:space="0" w:color="316F72"/>
            </w:tcBorders>
            <w:vAlign w:val="center"/>
          </w:tcPr>
          <w:p w14:paraId="58C95F77" w14:textId="77777777" w:rsidR="00A4425E" w:rsidRPr="00233F2B" w:rsidRDefault="00A4425E" w:rsidP="00787316">
            <w:pPr>
              <w:spacing w:line="360" w:lineRule="auto"/>
              <w:ind w:left="34"/>
              <w:rPr>
                <w:rFonts w:ascii="Arial" w:hAnsi="Arial" w:cs="Arial"/>
              </w:rPr>
            </w:pPr>
            <w:r w:rsidRPr="00233F2B">
              <w:rPr>
                <w:rFonts w:ascii="Arial" w:eastAsia="Corbel" w:hAnsi="Arial" w:cs="Arial"/>
                <w:b/>
              </w:rPr>
              <w:t xml:space="preserve">Progress towards implementation of actions (including progress of non-government sector actions) </w:t>
            </w:r>
          </w:p>
        </w:tc>
      </w:tr>
      <w:tr w:rsidR="00D4109D" w:rsidRPr="00E621EE" w14:paraId="024093D7" w14:textId="77777777" w:rsidTr="00B56C21">
        <w:trPr>
          <w:trHeight w:val="521"/>
        </w:trPr>
        <w:tc>
          <w:tcPr>
            <w:tcW w:w="0" w:type="auto"/>
            <w:gridSpan w:val="4"/>
            <w:tcBorders>
              <w:top w:val="single" w:sz="8" w:space="0" w:color="316F72"/>
              <w:left w:val="single" w:sz="8" w:space="0" w:color="316F72"/>
              <w:bottom w:val="single" w:sz="8" w:space="0" w:color="316F72"/>
              <w:right w:val="single" w:sz="8" w:space="0" w:color="316F72"/>
            </w:tcBorders>
          </w:tcPr>
          <w:p w14:paraId="3132BB1A" w14:textId="5DAECD5C" w:rsidR="00D4109D" w:rsidRPr="00731526" w:rsidRDefault="00D4109D" w:rsidP="0026430A">
            <w:pPr>
              <w:rPr>
                <w:rFonts w:ascii="Arial" w:hAnsi="Arial" w:cs="Arial"/>
                <w:b/>
                <w:bCs/>
              </w:rPr>
            </w:pPr>
            <w:r w:rsidRPr="00D4109D">
              <w:rPr>
                <w:rFonts w:ascii="Arial" w:hAnsi="Arial" w:cs="Arial"/>
                <w:i/>
                <w:iCs/>
                <w:sz w:val="18"/>
                <w:szCs w:val="18"/>
              </w:rPr>
              <w:t>Note: References to “ongoing” in this report refer to the implementation status of the item at the conclusion of the National School Reform Agreement (NSRA). This does not necessarily reflect further work that may have occurred since the Agreement’s expiry</w:t>
            </w:r>
          </w:p>
        </w:tc>
      </w:tr>
      <w:tr w:rsidR="00330240" w:rsidRPr="00E621EE" w14:paraId="6BFADC07" w14:textId="77777777" w:rsidTr="002F302B">
        <w:trPr>
          <w:trHeight w:val="521"/>
        </w:trPr>
        <w:tc>
          <w:tcPr>
            <w:tcW w:w="0" w:type="auto"/>
            <w:tcBorders>
              <w:top w:val="single" w:sz="8" w:space="0" w:color="316F72"/>
              <w:left w:val="single" w:sz="8" w:space="0" w:color="316F72"/>
              <w:bottom w:val="single" w:sz="8" w:space="0" w:color="316F72"/>
              <w:right w:val="single" w:sz="8" w:space="0" w:color="316F72"/>
            </w:tcBorders>
          </w:tcPr>
          <w:p w14:paraId="3CFB375A" w14:textId="2B758AE2" w:rsidR="00A4425E" w:rsidRPr="00731526" w:rsidRDefault="00A4425E" w:rsidP="00731526">
            <w:pPr>
              <w:spacing w:line="360" w:lineRule="auto"/>
              <w:rPr>
                <w:rFonts w:ascii="Arial" w:hAnsi="Arial" w:cs="Arial"/>
                <w:sz w:val="23"/>
                <w:szCs w:val="23"/>
              </w:rPr>
            </w:pPr>
            <w:r w:rsidRPr="00731526">
              <w:rPr>
                <w:rStyle w:val="normaltextrun"/>
                <w:rFonts w:ascii="Arial" w:hAnsi="Arial" w:cs="Arial"/>
                <w:color w:val="000000"/>
                <w:shd w:val="clear" w:color="auto" w:fill="FFFFFF"/>
              </w:rPr>
              <w:t xml:space="preserve">Contribute to national discussion and effort </w:t>
            </w:r>
            <w:proofErr w:type="gramStart"/>
            <w:r w:rsidRPr="00731526">
              <w:rPr>
                <w:rStyle w:val="normaltextrun"/>
                <w:rFonts w:ascii="Arial" w:hAnsi="Arial" w:cs="Arial"/>
                <w:color w:val="000000"/>
                <w:shd w:val="clear" w:color="auto" w:fill="FFFFFF"/>
              </w:rPr>
              <w:t>with regard to</w:t>
            </w:r>
            <w:proofErr w:type="gramEnd"/>
            <w:r w:rsidRPr="00731526">
              <w:rPr>
                <w:rStyle w:val="normaltextrun"/>
                <w:rFonts w:ascii="Arial" w:hAnsi="Arial" w:cs="Arial"/>
                <w:color w:val="000000"/>
                <w:shd w:val="clear" w:color="auto" w:fill="FFFFFF"/>
              </w:rPr>
              <w:t xml:space="preserve"> initial teacher education and national teacher workforce strategy and review of teacher registration, including consideration of legislative amendments.</w:t>
            </w:r>
            <w:r w:rsidRPr="00731526">
              <w:rPr>
                <w:rStyle w:val="eop"/>
                <w:rFonts w:ascii="Arial" w:hAnsi="Arial" w:cs="Arial"/>
                <w:color w:val="000000"/>
                <w:shd w:val="clear" w:color="auto" w:fill="FFFFFF"/>
              </w:rPr>
              <w:t> </w:t>
            </w:r>
          </w:p>
        </w:tc>
        <w:tc>
          <w:tcPr>
            <w:tcW w:w="0" w:type="auto"/>
            <w:tcBorders>
              <w:top w:val="single" w:sz="4" w:space="0" w:color="auto"/>
              <w:left w:val="single" w:sz="8" w:space="0" w:color="316F72"/>
              <w:bottom w:val="single" w:sz="4" w:space="0" w:color="auto"/>
              <w:right w:val="single" w:sz="8" w:space="0" w:color="316F72"/>
            </w:tcBorders>
          </w:tcPr>
          <w:p w14:paraId="0C874014" w14:textId="2C1A69D4" w:rsidR="00A4425E" w:rsidRPr="00731526" w:rsidRDefault="00A4425E" w:rsidP="001F4C0F">
            <w:pPr>
              <w:spacing w:line="360" w:lineRule="auto"/>
              <w:rPr>
                <w:rFonts w:ascii="Arial" w:hAnsi="Arial" w:cs="Arial"/>
              </w:rPr>
            </w:pPr>
            <w:r w:rsidRPr="001F4C0F">
              <w:rPr>
                <w:rStyle w:val="eop"/>
                <w:rFonts w:cs="Times New Roman"/>
                <w:color w:val="000000"/>
                <w:shd w:val="clear" w:color="auto" w:fill="FFFFFF"/>
              </w:rPr>
              <w:t>All</w:t>
            </w:r>
            <w:r w:rsidRPr="00731526">
              <w:rPr>
                <w:rFonts w:ascii="Arial" w:eastAsia="Times New Roman" w:hAnsi="Arial" w:cs="Arial"/>
              </w:rPr>
              <w:t xml:space="preserve"> Sectors</w:t>
            </w:r>
          </w:p>
        </w:tc>
        <w:tc>
          <w:tcPr>
            <w:tcW w:w="0" w:type="auto"/>
            <w:tcBorders>
              <w:top w:val="single" w:sz="8" w:space="0" w:color="316F72"/>
              <w:left w:val="single" w:sz="8" w:space="0" w:color="316F72"/>
              <w:bottom w:val="single" w:sz="8" w:space="0" w:color="316F72"/>
              <w:right w:val="single" w:sz="8" w:space="0" w:color="316F72"/>
            </w:tcBorders>
          </w:tcPr>
          <w:p w14:paraId="3BB20493" w14:textId="3B9AAFA1" w:rsidR="00A4425E" w:rsidRPr="00731526" w:rsidRDefault="00B30240" w:rsidP="00BC2A09">
            <w:pPr>
              <w:ind w:left="34"/>
              <w:jc w:val="center"/>
              <w:rPr>
                <w:rFonts w:ascii="Arial" w:hAnsi="Arial" w:cs="Arial"/>
              </w:rPr>
            </w:pPr>
            <w:r>
              <w:rPr>
                <w:rFonts w:ascii="Arial" w:eastAsia="Times New Roman" w:hAnsi="Arial" w:cs="Arial"/>
              </w:rPr>
              <w:t>Ongoing</w:t>
            </w:r>
          </w:p>
        </w:tc>
        <w:tc>
          <w:tcPr>
            <w:tcW w:w="0" w:type="auto"/>
            <w:tcBorders>
              <w:top w:val="single" w:sz="8" w:space="0" w:color="316F72"/>
              <w:left w:val="single" w:sz="8" w:space="0" w:color="316F72"/>
              <w:bottom w:val="single" w:sz="8" w:space="0" w:color="316F72"/>
              <w:right w:val="single" w:sz="8" w:space="0" w:color="316F72"/>
            </w:tcBorders>
          </w:tcPr>
          <w:p w14:paraId="0A393E6E" w14:textId="7DA552D7" w:rsidR="00A4425E" w:rsidRPr="00731526" w:rsidRDefault="00A4425E" w:rsidP="00731526">
            <w:pPr>
              <w:spacing w:line="360" w:lineRule="auto"/>
              <w:rPr>
                <w:rFonts w:ascii="Arial" w:hAnsi="Arial" w:cs="Arial"/>
              </w:rPr>
            </w:pPr>
            <w:r w:rsidRPr="00731526">
              <w:rPr>
                <w:rFonts w:ascii="Arial" w:hAnsi="Arial" w:cs="Arial"/>
                <w:b/>
                <w:bCs/>
              </w:rPr>
              <w:t>DECYP Business Unit:</w:t>
            </w:r>
            <w:r w:rsidRPr="00731526">
              <w:rPr>
                <w:rFonts w:ascii="Arial" w:hAnsi="Arial" w:cs="Arial"/>
              </w:rPr>
              <w:t xml:space="preserve"> People Capability and Development</w:t>
            </w:r>
          </w:p>
          <w:p w14:paraId="3FF896D7" w14:textId="52C92910" w:rsidR="00A4425E" w:rsidRDefault="00A4425E" w:rsidP="00731526">
            <w:pPr>
              <w:spacing w:line="360" w:lineRule="auto"/>
              <w:rPr>
                <w:rFonts w:ascii="Arial" w:hAnsi="Arial" w:cs="Arial"/>
                <w:b/>
                <w:bCs/>
              </w:rPr>
            </w:pPr>
            <w:r w:rsidRPr="00731526">
              <w:rPr>
                <w:rFonts w:ascii="Arial" w:hAnsi="Arial" w:cs="Arial"/>
                <w:b/>
                <w:bCs/>
              </w:rPr>
              <w:t>Government</w:t>
            </w:r>
          </w:p>
          <w:p w14:paraId="42549717" w14:textId="634BD507" w:rsidR="00D765C9" w:rsidRPr="00731526" w:rsidRDefault="00D765C9" w:rsidP="00731526">
            <w:pPr>
              <w:spacing w:line="360" w:lineRule="auto"/>
              <w:rPr>
                <w:rFonts w:ascii="Arial" w:hAnsi="Arial" w:cs="Arial"/>
                <w:b/>
                <w:bCs/>
              </w:rPr>
            </w:pPr>
            <w:r w:rsidRPr="00D765C9">
              <w:rPr>
                <w:rFonts w:ascii="Arial" w:hAnsi="Arial" w:cs="Arial"/>
                <w:b/>
                <w:bCs/>
              </w:rPr>
              <w:t xml:space="preserve">Status: Ongoing – </w:t>
            </w:r>
            <w:r w:rsidR="002D46F0">
              <w:rPr>
                <w:rFonts w:ascii="Arial" w:hAnsi="Arial" w:cs="Arial"/>
                <w:b/>
                <w:bCs/>
              </w:rPr>
              <w:t xml:space="preserve">Some actions complete with activities ongoing. </w:t>
            </w:r>
          </w:p>
          <w:p w14:paraId="54DD1BC0" w14:textId="385080BD" w:rsidR="00A50A5E" w:rsidRPr="00A50A5E" w:rsidRDefault="00A50A5E" w:rsidP="00914F6D">
            <w:pPr>
              <w:pStyle w:val="ListParagraph"/>
              <w:numPr>
                <w:ilvl w:val="0"/>
                <w:numId w:val="23"/>
              </w:numPr>
              <w:spacing w:line="360" w:lineRule="auto"/>
              <w:ind w:left="421"/>
              <w:rPr>
                <w:rStyle w:val="normaltextrun"/>
                <w:rFonts w:ascii="Arial" w:hAnsi="Arial" w:cs="Arial"/>
              </w:rPr>
            </w:pPr>
            <w:r w:rsidRPr="00A50A5E">
              <w:rPr>
                <w:rStyle w:val="normaltextrun"/>
                <w:rFonts w:ascii="Arial" w:hAnsi="Arial" w:cs="Arial"/>
              </w:rPr>
              <w:t>In 202</w:t>
            </w:r>
            <w:r w:rsidR="001E377E">
              <w:rPr>
                <w:rStyle w:val="normaltextrun"/>
                <w:rFonts w:ascii="Arial" w:hAnsi="Arial" w:cs="Arial"/>
              </w:rPr>
              <w:t>4</w:t>
            </w:r>
            <w:r w:rsidRPr="00A50A5E">
              <w:rPr>
                <w:rStyle w:val="normaltextrun"/>
                <w:rFonts w:ascii="Arial" w:hAnsi="Arial" w:cs="Arial"/>
              </w:rPr>
              <w:t xml:space="preserve"> DECYP continued engagement with the</w:t>
            </w:r>
            <w:r>
              <w:rPr>
                <w:rStyle w:val="normaltextrun"/>
                <w:rFonts w:ascii="Arial" w:hAnsi="Arial" w:cs="Arial"/>
              </w:rPr>
              <w:t xml:space="preserve"> </w:t>
            </w:r>
            <w:r w:rsidRPr="00A50A5E">
              <w:rPr>
                <w:rStyle w:val="normaltextrun"/>
                <w:rFonts w:ascii="Arial" w:hAnsi="Arial" w:cs="Arial"/>
              </w:rPr>
              <w:t>work of the National Teacher Workforce Action Plan</w:t>
            </w:r>
            <w:r>
              <w:rPr>
                <w:rStyle w:val="normaltextrun"/>
                <w:rFonts w:ascii="Arial" w:hAnsi="Arial" w:cs="Arial"/>
              </w:rPr>
              <w:t xml:space="preserve"> </w:t>
            </w:r>
            <w:r w:rsidRPr="00A50A5E">
              <w:rPr>
                <w:rStyle w:val="normaltextrun"/>
                <w:rFonts w:ascii="Arial" w:hAnsi="Arial" w:cs="Arial"/>
              </w:rPr>
              <w:t>(NTWAP) through membership of the NTWAP</w:t>
            </w:r>
            <w:r>
              <w:rPr>
                <w:rStyle w:val="normaltextrun"/>
                <w:rFonts w:ascii="Arial" w:hAnsi="Arial" w:cs="Arial"/>
              </w:rPr>
              <w:t xml:space="preserve"> </w:t>
            </w:r>
            <w:r w:rsidRPr="00A50A5E">
              <w:rPr>
                <w:rStyle w:val="normaltextrun"/>
                <w:rFonts w:ascii="Arial" w:hAnsi="Arial" w:cs="Arial"/>
              </w:rPr>
              <w:t>working group and contribution of state-based</w:t>
            </w:r>
            <w:r>
              <w:rPr>
                <w:rStyle w:val="normaltextrun"/>
                <w:rFonts w:ascii="Arial" w:hAnsi="Arial" w:cs="Arial"/>
              </w:rPr>
              <w:t xml:space="preserve"> </w:t>
            </w:r>
            <w:r w:rsidRPr="00A50A5E">
              <w:rPr>
                <w:rStyle w:val="normaltextrun"/>
                <w:rFonts w:ascii="Arial" w:hAnsi="Arial" w:cs="Arial"/>
              </w:rPr>
              <w:t>initiatives to progress updates.</w:t>
            </w:r>
          </w:p>
          <w:p w14:paraId="292656E2" w14:textId="5A3CEB9E" w:rsidR="00A50A5E" w:rsidRPr="00A50A5E" w:rsidRDefault="00A50A5E" w:rsidP="00914F6D">
            <w:pPr>
              <w:pStyle w:val="ListParagraph"/>
              <w:numPr>
                <w:ilvl w:val="0"/>
                <w:numId w:val="23"/>
              </w:numPr>
              <w:spacing w:line="360" w:lineRule="auto"/>
              <w:ind w:left="421"/>
              <w:rPr>
                <w:rStyle w:val="normaltextrun"/>
                <w:rFonts w:ascii="Arial" w:hAnsi="Arial" w:cs="Arial"/>
              </w:rPr>
            </w:pPr>
            <w:r w:rsidRPr="00A50A5E">
              <w:rPr>
                <w:rStyle w:val="normaltextrun"/>
                <w:rFonts w:ascii="Arial" w:hAnsi="Arial" w:cs="Arial"/>
              </w:rPr>
              <w:t xml:space="preserve">DECYP continued membership of the </w:t>
            </w:r>
            <w:r w:rsidR="000235D8" w:rsidRPr="000235D8">
              <w:rPr>
                <w:rStyle w:val="normaltextrun"/>
                <w:rFonts w:ascii="Arial" w:hAnsi="Arial" w:cs="Arial"/>
              </w:rPr>
              <w:t>Australian Institute for Teaching and School Leadership</w:t>
            </w:r>
            <w:r w:rsidR="000235D8">
              <w:rPr>
                <w:rStyle w:val="normaltextrun"/>
                <w:rFonts w:ascii="Arial" w:hAnsi="Arial" w:cs="Arial"/>
              </w:rPr>
              <w:t xml:space="preserve"> (</w:t>
            </w:r>
            <w:r w:rsidRPr="00A50A5E">
              <w:rPr>
                <w:rStyle w:val="normaltextrun"/>
                <w:rFonts w:ascii="Arial" w:hAnsi="Arial" w:cs="Arial"/>
              </w:rPr>
              <w:t>AITSL</w:t>
            </w:r>
            <w:r w:rsidR="000235D8">
              <w:rPr>
                <w:rStyle w:val="normaltextrun"/>
                <w:rFonts w:ascii="Arial" w:hAnsi="Arial" w:cs="Arial"/>
              </w:rPr>
              <w:t>)</w:t>
            </w:r>
            <w:r w:rsidRPr="00A50A5E">
              <w:rPr>
                <w:rStyle w:val="normaltextrun"/>
                <w:rFonts w:ascii="Arial" w:hAnsi="Arial" w:cs="Arial"/>
              </w:rPr>
              <w:t xml:space="preserve"> HALT</w:t>
            </w:r>
            <w:r>
              <w:rPr>
                <w:rStyle w:val="normaltextrun"/>
                <w:rFonts w:ascii="Arial" w:hAnsi="Arial" w:cs="Arial"/>
              </w:rPr>
              <w:t xml:space="preserve"> </w:t>
            </w:r>
            <w:r w:rsidRPr="00A50A5E">
              <w:rPr>
                <w:rStyle w:val="normaltextrun"/>
                <w:rFonts w:ascii="Arial" w:hAnsi="Arial" w:cs="Arial"/>
              </w:rPr>
              <w:t>Numbers Steering Group.</w:t>
            </w:r>
          </w:p>
          <w:p w14:paraId="6F802C28" w14:textId="0367B6EB" w:rsidR="00A4425E" w:rsidRDefault="00A50A5E" w:rsidP="00914F6D">
            <w:pPr>
              <w:pStyle w:val="ListParagraph"/>
              <w:numPr>
                <w:ilvl w:val="0"/>
                <w:numId w:val="23"/>
              </w:numPr>
              <w:spacing w:line="360" w:lineRule="auto"/>
              <w:ind w:left="421"/>
              <w:rPr>
                <w:rStyle w:val="normaltextrun"/>
                <w:rFonts w:ascii="Arial" w:hAnsi="Arial" w:cs="Arial"/>
              </w:rPr>
            </w:pPr>
            <w:r w:rsidRPr="00A50A5E">
              <w:rPr>
                <w:rStyle w:val="normaltextrun"/>
                <w:rFonts w:ascii="Arial" w:hAnsi="Arial" w:cs="Arial"/>
              </w:rPr>
              <w:t>Continu</w:t>
            </w:r>
            <w:r w:rsidR="001E377E" w:rsidRPr="00111595">
              <w:rPr>
                <w:rStyle w:val="normaltextrun"/>
                <w:rFonts w:ascii="Arial" w:hAnsi="Arial" w:cs="Arial"/>
              </w:rPr>
              <w:t>e</w:t>
            </w:r>
            <w:r w:rsidR="001E377E" w:rsidRPr="001F4C0F">
              <w:rPr>
                <w:rStyle w:val="normaltextrun"/>
                <w:rFonts w:ascii="Arial" w:hAnsi="Arial" w:cs="Arial"/>
              </w:rPr>
              <w:t>d</w:t>
            </w:r>
            <w:r w:rsidRPr="00A50A5E">
              <w:rPr>
                <w:rStyle w:val="normaltextrun"/>
                <w:rFonts w:ascii="Arial" w:hAnsi="Arial" w:cs="Arial"/>
              </w:rPr>
              <w:t xml:space="preserve"> contribution to the Australian Teacher</w:t>
            </w:r>
            <w:r>
              <w:rPr>
                <w:rStyle w:val="normaltextrun"/>
                <w:rFonts w:ascii="Arial" w:hAnsi="Arial" w:cs="Arial"/>
              </w:rPr>
              <w:t xml:space="preserve"> </w:t>
            </w:r>
            <w:r w:rsidRPr="00A50A5E">
              <w:rPr>
                <w:rStyle w:val="normaltextrun"/>
                <w:rFonts w:ascii="Arial" w:hAnsi="Arial" w:cs="Arial"/>
              </w:rPr>
              <w:t>Workforce Data initiative.</w:t>
            </w:r>
            <w:r>
              <w:rPr>
                <w:rStyle w:val="normaltextrun"/>
                <w:rFonts w:ascii="Arial" w:hAnsi="Arial" w:cs="Arial"/>
              </w:rPr>
              <w:t xml:space="preserve"> </w:t>
            </w:r>
          </w:p>
          <w:p w14:paraId="41883844" w14:textId="70DEA045" w:rsidR="00111595" w:rsidRPr="0026430A" w:rsidRDefault="00BD0839" w:rsidP="00914F6D">
            <w:pPr>
              <w:pStyle w:val="ListParagraph"/>
              <w:numPr>
                <w:ilvl w:val="0"/>
                <w:numId w:val="23"/>
              </w:numPr>
              <w:spacing w:line="360" w:lineRule="auto"/>
              <w:ind w:left="421"/>
              <w:rPr>
                <w:rStyle w:val="normaltextrun"/>
              </w:rPr>
            </w:pPr>
            <w:r w:rsidRPr="0026430A">
              <w:rPr>
                <w:rStyle w:val="normaltextrun"/>
                <w:rFonts w:ascii="Arial" w:hAnsi="Arial" w:cs="Arial"/>
              </w:rPr>
              <w:lastRenderedPageBreak/>
              <w:t>The review of the</w:t>
            </w:r>
            <w:r w:rsidR="00111595" w:rsidRPr="0026430A">
              <w:rPr>
                <w:rStyle w:val="normaltextrun"/>
                <w:rFonts w:ascii="Arial" w:hAnsi="Arial" w:cs="Arial"/>
              </w:rPr>
              <w:t xml:space="preserve"> Teachers Registration Act 2000 </w:t>
            </w:r>
            <w:r w:rsidR="006C6F8C" w:rsidRPr="0026430A">
              <w:rPr>
                <w:rStyle w:val="normaltextrun"/>
                <w:rFonts w:ascii="Arial" w:hAnsi="Arial" w:cs="Arial"/>
              </w:rPr>
              <w:t>commenced</w:t>
            </w:r>
            <w:r w:rsidR="00C477B7" w:rsidRPr="0026430A">
              <w:rPr>
                <w:rStyle w:val="normaltextrun"/>
                <w:rFonts w:ascii="Arial" w:hAnsi="Arial" w:cs="Arial"/>
              </w:rPr>
              <w:t xml:space="preserve">. </w:t>
            </w:r>
            <w:r w:rsidR="0046486C" w:rsidRPr="0026430A">
              <w:rPr>
                <w:rStyle w:val="normaltextrun"/>
                <w:rFonts w:ascii="Arial" w:hAnsi="Arial" w:cs="Arial"/>
              </w:rPr>
              <w:t xml:space="preserve">Terms of Reference and a discussion paper were released. </w:t>
            </w:r>
          </w:p>
          <w:p w14:paraId="410A6541" w14:textId="5FDB5D7D" w:rsidR="00A4425E" w:rsidRPr="00731526" w:rsidRDefault="00A4425E" w:rsidP="00731526">
            <w:pPr>
              <w:spacing w:line="360" w:lineRule="auto"/>
              <w:rPr>
                <w:rFonts w:ascii="Arial" w:hAnsi="Arial" w:cs="Arial"/>
                <w:b/>
                <w:bCs/>
              </w:rPr>
            </w:pPr>
            <w:r w:rsidRPr="00731526">
              <w:rPr>
                <w:rFonts w:ascii="Arial" w:hAnsi="Arial" w:cs="Arial"/>
                <w:b/>
                <w:bCs/>
              </w:rPr>
              <w:t>Catholic</w:t>
            </w:r>
          </w:p>
          <w:p w14:paraId="7C340D48" w14:textId="27B76F41" w:rsidR="00D765C9" w:rsidRPr="0026430A" w:rsidRDefault="00D765C9" w:rsidP="00D92607">
            <w:pPr>
              <w:spacing w:line="360" w:lineRule="auto"/>
              <w:rPr>
                <w:rFonts w:ascii="Arial" w:hAnsi="Arial" w:cs="Arial"/>
                <w:b/>
                <w:bCs/>
              </w:rPr>
            </w:pPr>
            <w:r w:rsidRPr="0026430A">
              <w:rPr>
                <w:rFonts w:ascii="Arial" w:hAnsi="Arial" w:cs="Arial"/>
                <w:b/>
                <w:bCs/>
              </w:rPr>
              <w:t xml:space="preserve">Status: Ongoing </w:t>
            </w:r>
            <w:r w:rsidR="002D46F0">
              <w:rPr>
                <w:rFonts w:ascii="Arial" w:hAnsi="Arial" w:cs="Arial"/>
                <w:b/>
                <w:bCs/>
              </w:rPr>
              <w:t xml:space="preserve">through participation in DECYP led processes such as the Teachers Registration Act Review.  Actions completed within 2024 within sector with activity ongoing. </w:t>
            </w:r>
          </w:p>
          <w:p w14:paraId="0B64AAE8" w14:textId="31BEB50A" w:rsidR="00D92607" w:rsidRDefault="00D92607" w:rsidP="00D92607">
            <w:pPr>
              <w:spacing w:line="360" w:lineRule="auto"/>
              <w:rPr>
                <w:rFonts w:ascii="Arial" w:hAnsi="Arial" w:cs="Arial"/>
              </w:rPr>
            </w:pPr>
            <w:r w:rsidRPr="00C753BA">
              <w:rPr>
                <w:rFonts w:ascii="Arial" w:hAnsi="Arial" w:cs="Arial"/>
              </w:rPr>
              <w:t>Catholic Education Tasmania (CET) continues to map the Teacher Career Pathway as part of our continual and ongoing adaptation of processes and new thinking.  The ways that CET supports career pathways include:</w:t>
            </w:r>
          </w:p>
          <w:p w14:paraId="22BFC094" w14:textId="77777777" w:rsidR="00D92607" w:rsidRDefault="00D92607" w:rsidP="00D92607">
            <w:pPr>
              <w:spacing w:line="360" w:lineRule="auto"/>
              <w:rPr>
                <w:rFonts w:ascii="Arial" w:hAnsi="Arial" w:cs="Arial"/>
              </w:rPr>
            </w:pPr>
            <w:r w:rsidRPr="002B0932">
              <w:rPr>
                <w:rFonts w:ascii="Arial" w:hAnsi="Arial" w:cs="Arial"/>
                <w:b/>
                <w:bCs/>
              </w:rPr>
              <w:t>Cadetships through our St Thomas Aquinas Teaching Schools Institute</w:t>
            </w:r>
            <w:r w:rsidRPr="002B0932">
              <w:rPr>
                <w:rFonts w:ascii="Arial" w:hAnsi="Arial" w:cs="Arial"/>
              </w:rPr>
              <w:t xml:space="preserve"> - Within this program, placements are offered to cadet teachers which supports each student’s academic studies and provides a Catholic faith element that is essential for all CET educators. As we progress towards 2025, six cadets will complete the program and be offered teaching </w:t>
            </w:r>
            <w:r w:rsidRPr="002B0932">
              <w:rPr>
                <w:rFonts w:ascii="Arial" w:hAnsi="Arial" w:cs="Arial"/>
              </w:rPr>
              <w:lastRenderedPageBreak/>
              <w:t>roles within CET. In 2024, our cadet intake has increased to fifty cadets across the state. There are further plans for this program to be expanded each year.</w:t>
            </w:r>
          </w:p>
          <w:p w14:paraId="40C872EA" w14:textId="77777777" w:rsidR="00D92607" w:rsidRDefault="00D92607" w:rsidP="00D92607">
            <w:pPr>
              <w:spacing w:line="360" w:lineRule="auto"/>
              <w:rPr>
                <w:rFonts w:ascii="Arial" w:hAnsi="Arial" w:cs="Arial"/>
              </w:rPr>
            </w:pPr>
            <w:r w:rsidRPr="00E14FF4">
              <w:rPr>
                <w:rFonts w:ascii="Arial" w:hAnsi="Arial" w:cs="Arial"/>
              </w:rPr>
              <w:t>Initial Teacher Education - to encourage the connection between our initial teacher educational institutions and Catholic Education Tasmania, a focus has been on the upskilling of the Manager: Early Career Teacher, in the accreditation processes and panel training for the Initial Teacher Programs. This link to the industry which produces our teachers is now based on a significant understanding of the legislative requirements of these institutions.</w:t>
            </w:r>
          </w:p>
          <w:p w14:paraId="00F68DD6" w14:textId="77777777" w:rsidR="00D92607" w:rsidRDefault="00D92607" w:rsidP="001F4C0F">
            <w:pPr>
              <w:spacing w:line="360" w:lineRule="auto"/>
              <w:rPr>
                <w:rFonts w:ascii="Arial" w:hAnsi="Arial" w:cs="Arial"/>
              </w:rPr>
            </w:pPr>
            <w:r w:rsidRPr="00D6233E">
              <w:rPr>
                <w:rFonts w:ascii="Arial" w:hAnsi="Arial" w:cs="Arial"/>
                <w:b/>
                <w:bCs/>
              </w:rPr>
              <w:t xml:space="preserve">Early Career Teacher Program </w:t>
            </w:r>
            <w:r w:rsidRPr="00D6233E">
              <w:rPr>
                <w:rFonts w:ascii="Arial" w:hAnsi="Arial" w:cs="Arial"/>
              </w:rPr>
              <w:t xml:space="preserve">- Currently CET offers Early Career Teachers individualised </w:t>
            </w:r>
            <w:proofErr w:type="gramStart"/>
            <w:r w:rsidRPr="00D6233E">
              <w:rPr>
                <w:rFonts w:ascii="Arial" w:hAnsi="Arial" w:cs="Arial"/>
              </w:rPr>
              <w:t>professional learning,</w:t>
            </w:r>
            <w:proofErr w:type="gramEnd"/>
            <w:r w:rsidRPr="00D6233E">
              <w:rPr>
                <w:rFonts w:ascii="Arial" w:hAnsi="Arial" w:cs="Arial"/>
              </w:rPr>
              <w:t xml:space="preserve"> to provide them with a network of support and professional learning based on gaps they identify in their knowledge and practice. It involves pastoral visits and additional mentoring support. This ensures that the support is targeted to context and need. </w:t>
            </w:r>
          </w:p>
          <w:p w14:paraId="0DABE98B" w14:textId="11CA28F4" w:rsidR="00D92607" w:rsidRDefault="00D92607" w:rsidP="00D92607">
            <w:pPr>
              <w:spacing w:line="360" w:lineRule="auto"/>
              <w:rPr>
                <w:rFonts w:ascii="Arial" w:hAnsi="Arial" w:cs="Arial"/>
              </w:rPr>
            </w:pPr>
            <w:r w:rsidRPr="00AA4650">
              <w:rPr>
                <w:rFonts w:ascii="Arial" w:hAnsi="Arial" w:cs="Arial"/>
              </w:rPr>
              <w:lastRenderedPageBreak/>
              <w:t>Teacher Registration - currently a focus for the early career teacher program is to support teachers through the revised process for movement from provisional to full registration. This process</w:t>
            </w:r>
            <w:r>
              <w:rPr>
                <w:rFonts w:ascii="Arial" w:hAnsi="Arial" w:cs="Arial"/>
              </w:rPr>
              <w:t xml:space="preserve"> of</w:t>
            </w:r>
            <w:r w:rsidRPr="00AA4650">
              <w:rPr>
                <w:rFonts w:ascii="Arial" w:hAnsi="Arial" w:cs="Arial"/>
              </w:rPr>
              <w:t xml:space="preserve"> reflective practice ensures that staff within the early career teacher program progress as expected through their teacher registration. Currently 53% of the early career teachers will have completed their move to full registration by the end of their second year of teaching. </w:t>
            </w:r>
          </w:p>
          <w:p w14:paraId="172B1FB7" w14:textId="575B6658" w:rsidR="00D92607" w:rsidRDefault="00D92607" w:rsidP="001F4C0F">
            <w:pPr>
              <w:spacing w:line="360" w:lineRule="auto"/>
              <w:rPr>
                <w:rFonts w:ascii="Arial" w:hAnsi="Arial" w:cs="Arial"/>
              </w:rPr>
            </w:pPr>
            <w:r w:rsidRPr="00062B6C">
              <w:rPr>
                <w:rFonts w:ascii="Arial" w:hAnsi="Arial" w:cs="Arial"/>
              </w:rPr>
              <w:t>In 2024, work began targeting the development of mentors to support and equip them with the skills to help Early Career Teachers reflect and grow. Moving into 2025, part of this training will include the use of structured observations, another element of research to support Early Career Teachers. To celebrate the work of mentors, a focus for this group moving forward will be to support them with certification of HALT status.</w:t>
            </w:r>
          </w:p>
          <w:p w14:paraId="6C6C6085" w14:textId="77777777" w:rsidR="00D92607" w:rsidRPr="0064061F" w:rsidRDefault="00D92607" w:rsidP="002F302B">
            <w:pPr>
              <w:spacing w:after="0" w:line="360" w:lineRule="auto"/>
              <w:rPr>
                <w:rFonts w:ascii="Arial" w:hAnsi="Arial" w:cs="Arial"/>
              </w:rPr>
            </w:pPr>
            <w:r w:rsidRPr="0064061F">
              <w:rPr>
                <w:rFonts w:ascii="Arial" w:hAnsi="Arial" w:cs="Arial"/>
                <w:b/>
                <w:bCs/>
                <w:i/>
                <w:iCs/>
              </w:rPr>
              <w:t xml:space="preserve">Insight into Learning </w:t>
            </w:r>
            <w:r w:rsidRPr="0064061F">
              <w:rPr>
                <w:rFonts w:ascii="Arial" w:hAnsi="Arial" w:cs="Arial"/>
                <w:b/>
                <w:bCs/>
              </w:rPr>
              <w:t>(Science of Reading and Science of Learning)</w:t>
            </w:r>
            <w:r w:rsidRPr="0064061F">
              <w:rPr>
                <w:rFonts w:ascii="Arial" w:hAnsi="Arial" w:cs="Arial"/>
              </w:rPr>
              <w:t xml:space="preserve"> - The </w:t>
            </w:r>
            <w:r w:rsidRPr="0064061F">
              <w:rPr>
                <w:rFonts w:ascii="Arial" w:hAnsi="Arial" w:cs="Arial"/>
                <w:i/>
                <w:iCs/>
              </w:rPr>
              <w:t xml:space="preserve">Insight into Learning </w:t>
            </w:r>
            <w:r w:rsidRPr="0064061F">
              <w:rPr>
                <w:rFonts w:ascii="Arial" w:hAnsi="Arial" w:cs="Arial"/>
              </w:rPr>
              <w:t xml:space="preserve">initiative was launched at the beginning of 2023. Based on the Science of Learning, </w:t>
            </w:r>
            <w:r w:rsidRPr="0064061F">
              <w:rPr>
                <w:rFonts w:ascii="Arial" w:hAnsi="Arial" w:cs="Arial"/>
              </w:rPr>
              <w:lastRenderedPageBreak/>
              <w:t>(</w:t>
            </w:r>
            <w:proofErr w:type="spellStart"/>
            <w:r w:rsidRPr="0064061F">
              <w:rPr>
                <w:rFonts w:ascii="Arial" w:hAnsi="Arial" w:cs="Arial"/>
              </w:rPr>
              <w:t>SoL</w:t>
            </w:r>
            <w:proofErr w:type="spellEnd"/>
            <w:r w:rsidRPr="0064061F">
              <w:rPr>
                <w:rFonts w:ascii="Arial" w:hAnsi="Arial" w:cs="Arial"/>
              </w:rPr>
              <w:t xml:space="preserve">) </w:t>
            </w:r>
            <w:r w:rsidRPr="0064061F">
              <w:rPr>
                <w:rFonts w:ascii="Arial" w:hAnsi="Arial" w:cs="Arial"/>
                <w:i/>
                <w:iCs/>
              </w:rPr>
              <w:t>Insight into Learning</w:t>
            </w:r>
            <w:r w:rsidRPr="0064061F">
              <w:rPr>
                <w:rFonts w:ascii="Arial" w:hAnsi="Arial" w:cs="Arial"/>
              </w:rPr>
              <w:t xml:space="preserve"> is a system-wide initiative that encompasses the way we teach in every school and every classroom. This teaching approach empowers all educators to help their students grow in knowledge, wisdom, and service.</w:t>
            </w:r>
            <w:r w:rsidRPr="0064061F">
              <w:rPr>
                <w:rFonts w:ascii="Arial" w:hAnsi="Arial" w:cs="Arial"/>
              </w:rPr>
              <w:br/>
            </w:r>
            <w:r w:rsidRPr="0064061F">
              <w:rPr>
                <w:rFonts w:ascii="Arial" w:hAnsi="Arial" w:cs="Arial"/>
              </w:rPr>
              <w:br/>
              <w:t xml:space="preserve">CET has set a bold goal - to be the most improved education system in Australia. Selected teachers from each </w:t>
            </w:r>
            <w:r w:rsidRPr="0064061F">
              <w:rPr>
                <w:rFonts w:ascii="Arial" w:hAnsi="Arial" w:cs="Arial"/>
                <w:i/>
                <w:iCs/>
              </w:rPr>
              <w:t>Insight into Learning</w:t>
            </w:r>
            <w:r w:rsidRPr="0064061F">
              <w:rPr>
                <w:rFonts w:ascii="Arial" w:hAnsi="Arial" w:cs="Arial"/>
              </w:rPr>
              <w:t xml:space="preserve"> school, which have been named Instructional Leader Teacher Practice (ILTP) Educators, were given specific coaching in High Impact Teaching Practice (HITP) methods by our external consultant providers, </w:t>
            </w:r>
            <w:proofErr w:type="spellStart"/>
            <w:r w:rsidRPr="0064061F">
              <w:rPr>
                <w:rFonts w:ascii="Arial" w:hAnsi="Arial" w:cs="Arial"/>
              </w:rPr>
              <w:t>COGlearn</w:t>
            </w:r>
            <w:proofErr w:type="spellEnd"/>
            <w:r w:rsidRPr="0064061F">
              <w:rPr>
                <w:rFonts w:ascii="Arial" w:hAnsi="Arial" w:cs="Arial"/>
              </w:rPr>
              <w:t xml:space="preserve"> and Shaping Minds. </w:t>
            </w:r>
            <w:proofErr w:type="spellStart"/>
            <w:r w:rsidRPr="0064061F">
              <w:rPr>
                <w:rFonts w:ascii="Arial" w:hAnsi="Arial" w:cs="Arial"/>
              </w:rPr>
              <w:t>COGlearn</w:t>
            </w:r>
            <w:proofErr w:type="spellEnd"/>
            <w:r w:rsidRPr="0064061F">
              <w:rPr>
                <w:rFonts w:ascii="Arial" w:hAnsi="Arial" w:cs="Arial"/>
              </w:rPr>
              <w:t xml:space="preserve"> were engaged to work with ILTP educators in our </w:t>
            </w:r>
            <w:r w:rsidRPr="0064061F">
              <w:rPr>
                <w:rFonts w:ascii="Arial" w:hAnsi="Arial" w:cs="Arial"/>
                <w:i/>
                <w:iCs/>
              </w:rPr>
              <w:t xml:space="preserve">Insight into Learning </w:t>
            </w:r>
            <w:r w:rsidRPr="0064061F">
              <w:rPr>
                <w:rFonts w:ascii="Arial" w:hAnsi="Arial" w:cs="Arial"/>
              </w:rPr>
              <w:t>primary schools, and Shaping Minds were engaged to work with our secondary cohort.</w:t>
            </w:r>
          </w:p>
          <w:p w14:paraId="19D7AED5" w14:textId="3E140707" w:rsidR="00D92607" w:rsidRPr="0064061F" w:rsidRDefault="00D92607" w:rsidP="002F302B">
            <w:pPr>
              <w:spacing w:before="0" w:line="360" w:lineRule="auto"/>
              <w:rPr>
                <w:rFonts w:ascii="Arial" w:hAnsi="Arial" w:cs="Arial"/>
              </w:rPr>
            </w:pPr>
            <w:r w:rsidRPr="0064061F">
              <w:rPr>
                <w:rFonts w:ascii="Arial" w:hAnsi="Arial" w:cs="Arial"/>
              </w:rPr>
              <w:br/>
              <w:t xml:space="preserve">Our Primary School Coaching Model is a </w:t>
            </w:r>
            <w:proofErr w:type="gramStart"/>
            <w:r w:rsidRPr="0064061F">
              <w:rPr>
                <w:rFonts w:ascii="Arial" w:hAnsi="Arial" w:cs="Arial"/>
              </w:rPr>
              <w:t>five day</w:t>
            </w:r>
            <w:proofErr w:type="gramEnd"/>
            <w:r w:rsidRPr="0064061F">
              <w:rPr>
                <w:rFonts w:ascii="Arial" w:hAnsi="Arial" w:cs="Arial"/>
              </w:rPr>
              <w:t xml:space="preserve"> model, and we have </w:t>
            </w:r>
            <w:proofErr w:type="spellStart"/>
            <w:r w:rsidRPr="0064061F">
              <w:rPr>
                <w:rFonts w:ascii="Arial" w:hAnsi="Arial" w:cs="Arial"/>
              </w:rPr>
              <w:t>COGlearn</w:t>
            </w:r>
            <w:proofErr w:type="spellEnd"/>
            <w:r w:rsidRPr="0064061F">
              <w:rPr>
                <w:rFonts w:ascii="Arial" w:hAnsi="Arial" w:cs="Arial"/>
              </w:rPr>
              <w:t xml:space="preserve"> as the external provider who has provided this HITP Instruction in our Primary Schools across the state. We had 56 Primary Teachers receive this instructional </w:t>
            </w:r>
            <w:r w:rsidRPr="0064061F">
              <w:rPr>
                <w:rFonts w:ascii="Arial" w:hAnsi="Arial" w:cs="Arial"/>
              </w:rPr>
              <w:lastRenderedPageBreak/>
              <w:t>coaching in 2023 and 72 Primary Teachers are currently on the coaching journey in 2024. Across the two years to date, we have 128 primary ILTP educators statewide.</w:t>
            </w:r>
            <w:r w:rsidRPr="0064061F">
              <w:rPr>
                <w:rFonts w:ascii="Arial" w:hAnsi="Arial" w:cs="Arial"/>
              </w:rPr>
              <w:br/>
            </w:r>
            <w:r w:rsidRPr="0064061F">
              <w:rPr>
                <w:rFonts w:ascii="Arial" w:hAnsi="Arial" w:cs="Arial"/>
              </w:rPr>
              <w:br/>
              <w:t xml:space="preserve">Our Secondary College Coaching Model is a </w:t>
            </w:r>
            <w:proofErr w:type="gramStart"/>
            <w:r w:rsidRPr="0064061F">
              <w:rPr>
                <w:rFonts w:ascii="Arial" w:hAnsi="Arial" w:cs="Arial"/>
              </w:rPr>
              <w:t>three wave</w:t>
            </w:r>
            <w:proofErr w:type="gramEnd"/>
            <w:r w:rsidRPr="0064061F">
              <w:rPr>
                <w:rFonts w:ascii="Arial" w:hAnsi="Arial" w:cs="Arial"/>
              </w:rPr>
              <w:t xml:space="preserve"> model, and we have Shaping Minds as the external provider who has provided this HITP Instruction in our Secondary Colleges across the state. We had 78 Secondary Teachers receive this instructional coaching in 2023 and 106 Secondary Teachers are currently on the coaching journey in 2024. Across the two years, to date, we have 184 secondary ILTP educators statewide.</w:t>
            </w:r>
            <w:r w:rsidRPr="0064061F">
              <w:rPr>
                <w:rFonts w:ascii="Arial" w:hAnsi="Arial" w:cs="Arial"/>
              </w:rPr>
              <w:br/>
            </w:r>
            <w:r w:rsidRPr="0064061F">
              <w:rPr>
                <w:rFonts w:ascii="Arial" w:hAnsi="Arial" w:cs="Arial"/>
              </w:rPr>
              <w:br/>
            </w:r>
            <w:r w:rsidRPr="0064061F">
              <w:rPr>
                <w:rFonts w:ascii="Arial" w:hAnsi="Arial" w:cs="Arial"/>
                <w:i/>
                <w:iCs/>
              </w:rPr>
              <w:t>Ongoing Support</w:t>
            </w:r>
            <w:r w:rsidRPr="0064061F">
              <w:rPr>
                <w:rFonts w:ascii="Arial" w:hAnsi="Arial" w:cs="Arial"/>
                <w:i/>
                <w:iCs/>
              </w:rPr>
              <w:br/>
            </w:r>
            <w:r w:rsidRPr="0064061F">
              <w:rPr>
                <w:rFonts w:ascii="Arial" w:hAnsi="Arial" w:cs="Arial"/>
              </w:rPr>
              <w:t xml:space="preserve">A suite of resources for professional learning and school-led learning have been uploaded to CANVAS, the CET digital learning platform. These include foundation and knowledge build units as well as </w:t>
            </w:r>
            <w:proofErr w:type="spellStart"/>
            <w:r w:rsidRPr="0064061F">
              <w:rPr>
                <w:rFonts w:ascii="Arial" w:hAnsi="Arial" w:cs="Arial"/>
              </w:rPr>
              <w:t>SoL</w:t>
            </w:r>
            <w:proofErr w:type="spellEnd"/>
            <w:r w:rsidRPr="0064061F">
              <w:rPr>
                <w:rFonts w:ascii="Arial" w:hAnsi="Arial" w:cs="Arial"/>
              </w:rPr>
              <w:t xml:space="preserve"> Resources, showcasing the best practices in </w:t>
            </w:r>
            <w:proofErr w:type="spellStart"/>
            <w:r w:rsidRPr="0064061F">
              <w:rPr>
                <w:rFonts w:ascii="Arial" w:hAnsi="Arial" w:cs="Arial"/>
              </w:rPr>
              <w:t>SoL</w:t>
            </w:r>
            <w:proofErr w:type="spellEnd"/>
            <w:r w:rsidRPr="0064061F">
              <w:rPr>
                <w:rFonts w:ascii="Arial" w:hAnsi="Arial" w:cs="Arial"/>
              </w:rPr>
              <w:t xml:space="preserve"> pedagogies. These are readily available to all </w:t>
            </w:r>
            <w:r w:rsidRPr="0064061F">
              <w:rPr>
                <w:rFonts w:ascii="Arial" w:hAnsi="Arial" w:cs="Arial"/>
              </w:rPr>
              <w:lastRenderedPageBreak/>
              <w:t xml:space="preserve">educators across CET to access. The suite of resources </w:t>
            </w:r>
            <w:proofErr w:type="gramStart"/>
            <w:r w:rsidRPr="0064061F">
              <w:rPr>
                <w:rFonts w:ascii="Arial" w:hAnsi="Arial" w:cs="Arial"/>
              </w:rPr>
              <w:t>are</w:t>
            </w:r>
            <w:proofErr w:type="gramEnd"/>
            <w:r w:rsidRPr="0064061F">
              <w:rPr>
                <w:rFonts w:ascii="Arial" w:hAnsi="Arial" w:cs="Arial"/>
              </w:rPr>
              <w:t xml:space="preserve"> continually being updated and added to. Creating these resources allows for consistency in all classrooms across the state and allows teachers to focus on their pedagogy and delivery of their lessons, rather than what content they need to teach. This in turn assists in lowering teacher anxiety and workload.</w:t>
            </w:r>
          </w:p>
          <w:p w14:paraId="025AD3BC" w14:textId="77777777" w:rsidR="00D92607" w:rsidRPr="0064061F" w:rsidRDefault="00D92607" w:rsidP="001F4C0F">
            <w:pPr>
              <w:spacing w:line="360" w:lineRule="auto"/>
              <w:rPr>
                <w:rFonts w:ascii="Arial" w:hAnsi="Arial" w:cs="Arial"/>
              </w:rPr>
            </w:pPr>
            <w:r w:rsidRPr="0064061F">
              <w:rPr>
                <w:rFonts w:ascii="Arial" w:hAnsi="Arial" w:cs="Arial"/>
                <w:b/>
                <w:bCs/>
              </w:rPr>
              <w:t xml:space="preserve">Literate Learners for Life Literacy Project </w:t>
            </w:r>
            <w:r w:rsidRPr="0064061F">
              <w:rPr>
                <w:rFonts w:ascii="Arial" w:hAnsi="Arial" w:cs="Arial"/>
              </w:rPr>
              <w:t>- Supporting teachers through professional development and instructional support is essential for creating a thriving educational environment. Teachers who know how to teach the most effectively retain a deeper level of satisfaction in their work. CET offers regular, high-quality professional learning opportunities that are relevant to teachers' needs through three All System Days per year, professional learning workshops, professional coaching opportunities and online resources and courses.</w:t>
            </w:r>
          </w:p>
          <w:p w14:paraId="4B0224F2" w14:textId="2C5021F2" w:rsidR="00B50FB1" w:rsidRDefault="00B50FB1" w:rsidP="00D92607">
            <w:pPr>
              <w:spacing w:line="360" w:lineRule="auto"/>
              <w:rPr>
                <w:rFonts w:ascii="Arial" w:hAnsi="Arial" w:cs="Arial"/>
              </w:rPr>
            </w:pPr>
          </w:p>
          <w:p w14:paraId="7179892B" w14:textId="689C309F" w:rsidR="00D92607" w:rsidRPr="0064061F" w:rsidRDefault="00D92607" w:rsidP="00D92607">
            <w:pPr>
              <w:spacing w:line="360" w:lineRule="auto"/>
              <w:rPr>
                <w:rFonts w:ascii="Arial" w:hAnsi="Arial" w:cs="Arial"/>
              </w:rPr>
            </w:pPr>
            <w:r w:rsidRPr="0064061F">
              <w:rPr>
                <w:rFonts w:ascii="Arial" w:hAnsi="Arial" w:cs="Arial"/>
              </w:rPr>
              <w:lastRenderedPageBreak/>
              <w:t xml:space="preserve">The Curriculum and Pedagogy Team provide targeted and direct support for schools and teachers on a </w:t>
            </w:r>
            <w:proofErr w:type="gramStart"/>
            <w:r w:rsidRPr="0064061F">
              <w:rPr>
                <w:rFonts w:ascii="Arial" w:hAnsi="Arial" w:cs="Arial"/>
              </w:rPr>
              <w:t>needs</w:t>
            </w:r>
            <w:proofErr w:type="gramEnd"/>
            <w:r w:rsidRPr="0064061F">
              <w:rPr>
                <w:rFonts w:ascii="Arial" w:hAnsi="Arial" w:cs="Arial"/>
              </w:rPr>
              <w:t xml:space="preserve"> basis. This allows individualised support, considering the unique context of each school, class, and teacher. Personalised instructional and pedagogical coaching and mentoring is tailored to each teacher's strengths and areas for growth.</w:t>
            </w:r>
          </w:p>
          <w:p w14:paraId="5E902777" w14:textId="215E5B6E" w:rsidR="00D92607" w:rsidRPr="0064061F" w:rsidRDefault="00D92607" w:rsidP="00D92607">
            <w:pPr>
              <w:spacing w:line="360" w:lineRule="auto"/>
              <w:rPr>
                <w:rFonts w:ascii="Arial" w:hAnsi="Arial" w:cs="Arial"/>
              </w:rPr>
            </w:pPr>
          </w:p>
          <w:p w14:paraId="5B46DFEA" w14:textId="77777777" w:rsidR="00D92607" w:rsidRPr="0064061F" w:rsidRDefault="00D92607" w:rsidP="00D92607">
            <w:pPr>
              <w:spacing w:line="360" w:lineRule="auto"/>
              <w:rPr>
                <w:rFonts w:ascii="Arial" w:hAnsi="Arial" w:cs="Arial"/>
              </w:rPr>
            </w:pPr>
            <w:r w:rsidRPr="0064061F">
              <w:rPr>
                <w:rFonts w:ascii="Arial" w:hAnsi="Arial" w:cs="Arial"/>
              </w:rPr>
              <w:t>CET has also provided programs and accessible resources to ensure that teachers have access to necessary practical, consistent and sequential materials, making it easier for them to implement effective teaching strategies across literacy and other learning areas. Professional learning and support are provided for these programs and resources, ensuring system wide consistency and support networks.</w:t>
            </w:r>
          </w:p>
          <w:p w14:paraId="4908EC20" w14:textId="3BE6542B" w:rsidR="00D92607" w:rsidRPr="0064061F" w:rsidRDefault="00D92607" w:rsidP="00D92607">
            <w:pPr>
              <w:spacing w:line="360" w:lineRule="auto"/>
              <w:rPr>
                <w:rFonts w:ascii="Arial" w:hAnsi="Arial" w:cs="Arial"/>
              </w:rPr>
            </w:pPr>
          </w:p>
          <w:p w14:paraId="0F03FDC5" w14:textId="5536CE97" w:rsidR="00D92607" w:rsidRDefault="00D92607" w:rsidP="00D92607">
            <w:pPr>
              <w:spacing w:line="360" w:lineRule="auto"/>
              <w:rPr>
                <w:rFonts w:ascii="Arial" w:hAnsi="Arial" w:cs="Arial"/>
              </w:rPr>
            </w:pPr>
            <w:r w:rsidRPr="0064061F">
              <w:rPr>
                <w:rFonts w:ascii="Arial" w:hAnsi="Arial" w:cs="Arial"/>
              </w:rPr>
              <w:t xml:space="preserve">For the past three years, CET has provided 0.4 FTE to every school for a literacy practice leader (LPL). LPLs are developed through leadership growth opportunities that provide pathways </w:t>
            </w:r>
            <w:r w:rsidRPr="0064061F">
              <w:rPr>
                <w:rFonts w:ascii="Arial" w:hAnsi="Arial" w:cs="Arial"/>
              </w:rPr>
              <w:lastRenderedPageBreak/>
              <w:t>for career advancement. Literacy leaders are engaged to support decision-making processes regarding curriculum, pedagogy, and professional development initiatives. This in turn fosters a sense of ownership and investment, ensuring fidelity to programs that have been mandated and to support educators to embed practice in each classroom.</w:t>
            </w:r>
          </w:p>
          <w:p w14:paraId="272B3454" w14:textId="77777777" w:rsidR="00D92607" w:rsidRDefault="00D92607" w:rsidP="00D92607">
            <w:pPr>
              <w:spacing w:line="360" w:lineRule="auto"/>
              <w:rPr>
                <w:rFonts w:ascii="Arial" w:hAnsi="Arial" w:cs="Arial"/>
              </w:rPr>
            </w:pPr>
            <w:r w:rsidRPr="00694105">
              <w:rPr>
                <w:rFonts w:ascii="Arial" w:hAnsi="Arial" w:cs="Arial"/>
                <w:b/>
                <w:bCs/>
              </w:rPr>
              <w:t>Aspiring Leaders Program</w:t>
            </w:r>
            <w:r w:rsidRPr="00694105">
              <w:rPr>
                <w:rFonts w:ascii="Arial" w:hAnsi="Arial" w:cs="Arial"/>
              </w:rPr>
              <w:t xml:space="preserve"> </w:t>
            </w:r>
            <w:proofErr w:type="gramStart"/>
            <w:r w:rsidRPr="00694105">
              <w:rPr>
                <w:rFonts w:ascii="Arial" w:hAnsi="Arial" w:cs="Arial"/>
              </w:rPr>
              <w:t>-  CET</w:t>
            </w:r>
            <w:proofErr w:type="gramEnd"/>
            <w:r w:rsidRPr="00694105">
              <w:rPr>
                <w:rFonts w:ascii="Arial" w:hAnsi="Arial" w:cs="Arial"/>
              </w:rPr>
              <w:t xml:space="preserve"> continues to provide ongoing development of teachers through the Aspiring Leaders Program.  This program enables teachers who have identified leadership aspirations across roles such as Principalship or Deputy Principalship the opportunity to undertake leadership development.</w:t>
            </w:r>
          </w:p>
          <w:p w14:paraId="549AB1F5" w14:textId="77777777" w:rsidR="000C55A1" w:rsidRDefault="00D92607" w:rsidP="001F4C0F">
            <w:pPr>
              <w:spacing w:line="360" w:lineRule="auto"/>
              <w:rPr>
                <w:rFonts w:ascii="Arial" w:hAnsi="Arial" w:cs="Arial"/>
              </w:rPr>
            </w:pPr>
            <w:r w:rsidRPr="002B42B5">
              <w:rPr>
                <w:rFonts w:ascii="Arial" w:hAnsi="Arial" w:cs="Arial"/>
              </w:rPr>
              <w:t>This process has focused on the development of the Leadership Framework amongst aspiring leaders.  The leadership framework focuses on Cardinal, Moral and Theological Virtues.</w:t>
            </w:r>
            <w:r w:rsidRPr="002B42B5">
              <w:rPr>
                <w:rFonts w:ascii="Arial" w:hAnsi="Arial" w:cs="Arial"/>
              </w:rPr>
              <w:br/>
            </w:r>
          </w:p>
          <w:p w14:paraId="156ACCB7" w14:textId="43B01176" w:rsidR="00D92607" w:rsidRPr="00062B6C" w:rsidRDefault="00D92607" w:rsidP="001F4C0F">
            <w:pPr>
              <w:spacing w:line="360" w:lineRule="auto"/>
              <w:rPr>
                <w:rFonts w:ascii="Arial" w:hAnsi="Arial" w:cs="Arial"/>
              </w:rPr>
            </w:pPr>
            <w:r w:rsidRPr="002B42B5">
              <w:rPr>
                <w:rFonts w:ascii="Arial" w:hAnsi="Arial" w:cs="Arial"/>
              </w:rPr>
              <w:lastRenderedPageBreak/>
              <w:t xml:space="preserve">Over the past three years the Principal and Deputy Principal recruitment program has seen </w:t>
            </w:r>
            <w:proofErr w:type="gramStart"/>
            <w:r w:rsidRPr="002B42B5">
              <w:rPr>
                <w:rFonts w:ascii="Arial" w:hAnsi="Arial" w:cs="Arial"/>
              </w:rPr>
              <w:t>a number of</w:t>
            </w:r>
            <w:proofErr w:type="gramEnd"/>
            <w:r w:rsidRPr="002B42B5">
              <w:rPr>
                <w:rFonts w:ascii="Arial" w:hAnsi="Arial" w:cs="Arial"/>
              </w:rPr>
              <w:t xml:space="preserve"> promotions and opportunities drawing on the talent that CET has. The Aspiring Leaders Program has enabled the identification, development and support of the next cohort of leaders to expand their knowledge and career pathways.</w:t>
            </w:r>
          </w:p>
          <w:p w14:paraId="4E307102" w14:textId="00D9C04C" w:rsidR="00D92607" w:rsidRDefault="00D92607" w:rsidP="00D92607">
            <w:pPr>
              <w:spacing w:line="360" w:lineRule="auto"/>
              <w:rPr>
                <w:rFonts w:ascii="Arial" w:hAnsi="Arial" w:cs="Arial"/>
              </w:rPr>
            </w:pPr>
            <w:r w:rsidRPr="0085614E">
              <w:rPr>
                <w:rFonts w:ascii="Arial" w:hAnsi="Arial" w:cs="Arial"/>
                <w:b/>
                <w:bCs/>
              </w:rPr>
              <w:t>Principal Reclassification Program</w:t>
            </w:r>
            <w:r w:rsidRPr="0085614E">
              <w:rPr>
                <w:rFonts w:ascii="Arial" w:hAnsi="Arial" w:cs="Arial"/>
              </w:rPr>
              <w:t xml:space="preserve"> - The ongoing development of Principals has been a clear focus.  Principals are classified under four levels: </w:t>
            </w:r>
            <w:r w:rsidRPr="0085614E">
              <w:rPr>
                <w:rFonts w:ascii="Arial" w:hAnsi="Arial" w:cs="Arial"/>
                <w:i/>
                <w:iCs/>
              </w:rPr>
              <w:t>Developing, Proficient, Accomplished</w:t>
            </w:r>
            <w:r w:rsidRPr="0085614E">
              <w:rPr>
                <w:rFonts w:ascii="Arial" w:hAnsi="Arial" w:cs="Arial"/>
              </w:rPr>
              <w:t xml:space="preserve"> and new to 2024, </w:t>
            </w:r>
            <w:r w:rsidRPr="0085614E">
              <w:rPr>
                <w:rFonts w:ascii="Arial" w:hAnsi="Arial" w:cs="Arial"/>
                <w:i/>
                <w:iCs/>
              </w:rPr>
              <w:t>Highly Accomplished</w:t>
            </w:r>
            <w:r w:rsidRPr="0085614E">
              <w:rPr>
                <w:rFonts w:ascii="Arial" w:hAnsi="Arial" w:cs="Arial"/>
              </w:rPr>
              <w:t xml:space="preserve">.  This process provides a clear pathway for the ongoing development of Principals.  The program for the new classification level - </w:t>
            </w:r>
            <w:r w:rsidRPr="0085614E">
              <w:rPr>
                <w:rFonts w:ascii="Arial" w:hAnsi="Arial" w:cs="Arial"/>
                <w:i/>
                <w:iCs/>
              </w:rPr>
              <w:t xml:space="preserve">Highly Accomplished, </w:t>
            </w:r>
            <w:r w:rsidRPr="0085614E">
              <w:rPr>
                <w:rFonts w:ascii="Arial" w:hAnsi="Arial" w:cs="Arial"/>
              </w:rPr>
              <w:t xml:space="preserve">commenced in October 2024. CET is noting </w:t>
            </w:r>
            <w:proofErr w:type="gramStart"/>
            <w:r w:rsidRPr="0085614E">
              <w:rPr>
                <w:rFonts w:ascii="Arial" w:hAnsi="Arial" w:cs="Arial"/>
              </w:rPr>
              <w:t>a number of</w:t>
            </w:r>
            <w:proofErr w:type="gramEnd"/>
            <w:r w:rsidRPr="0085614E">
              <w:rPr>
                <w:rFonts w:ascii="Arial" w:hAnsi="Arial" w:cs="Arial"/>
              </w:rPr>
              <w:t xml:space="preserve"> Principals that are continuing to engage in developing their knowledge and have that knowledge recognised.</w:t>
            </w:r>
          </w:p>
          <w:p w14:paraId="557CD37A" w14:textId="77777777" w:rsidR="00B50FB1" w:rsidRDefault="00B50FB1" w:rsidP="00D92607">
            <w:pPr>
              <w:spacing w:line="360" w:lineRule="auto"/>
              <w:rPr>
                <w:rFonts w:ascii="Arial" w:hAnsi="Arial" w:cs="Arial"/>
                <w:b/>
                <w:bCs/>
              </w:rPr>
            </w:pPr>
          </w:p>
          <w:p w14:paraId="336C2E8C" w14:textId="19330613" w:rsidR="00D92607" w:rsidRPr="00AE3DDB" w:rsidRDefault="00D92607" w:rsidP="00D92607">
            <w:pPr>
              <w:spacing w:line="360" w:lineRule="auto"/>
              <w:rPr>
                <w:rFonts w:ascii="Arial" w:hAnsi="Arial" w:cs="Arial"/>
              </w:rPr>
            </w:pPr>
            <w:r w:rsidRPr="00AE3DDB">
              <w:rPr>
                <w:rFonts w:ascii="Arial" w:hAnsi="Arial" w:cs="Arial"/>
                <w:b/>
                <w:bCs/>
              </w:rPr>
              <w:lastRenderedPageBreak/>
              <w:t>Principal Induction Program &amp; Deputy Principal Induction Program</w:t>
            </w:r>
            <w:r w:rsidRPr="00AE3DDB">
              <w:rPr>
                <w:rFonts w:ascii="Arial" w:hAnsi="Arial" w:cs="Arial"/>
              </w:rPr>
              <w:t xml:space="preserve"> - New Principals and Deputy Principals are afforded the opportunity to meet once a term over a </w:t>
            </w:r>
            <w:proofErr w:type="gramStart"/>
            <w:r w:rsidRPr="00AE3DDB">
              <w:rPr>
                <w:rFonts w:ascii="Arial" w:hAnsi="Arial" w:cs="Arial"/>
              </w:rPr>
              <w:t>12 month</w:t>
            </w:r>
            <w:proofErr w:type="gramEnd"/>
            <w:r w:rsidRPr="00AE3DDB">
              <w:rPr>
                <w:rFonts w:ascii="Arial" w:hAnsi="Arial" w:cs="Arial"/>
              </w:rPr>
              <w:t xml:space="preserve"> period to undertake targeted conversations with business streams across CET.  This process aims to provide the knowledge and guidance to support Principals and Deputy Principals to successfully navigate their career pathways.  This program is providing clear and tangible benefits to attendees who come away with a clearer understanding of their role, the impact their role has and the opportunities </w:t>
            </w:r>
            <w:proofErr w:type="gramStart"/>
            <w:r w:rsidRPr="00AE3DDB">
              <w:rPr>
                <w:rFonts w:ascii="Arial" w:hAnsi="Arial" w:cs="Arial"/>
              </w:rPr>
              <w:t>each individual</w:t>
            </w:r>
            <w:proofErr w:type="gramEnd"/>
            <w:r w:rsidRPr="00AE3DDB">
              <w:rPr>
                <w:rFonts w:ascii="Arial" w:hAnsi="Arial" w:cs="Arial"/>
              </w:rPr>
              <w:t xml:space="preserve"> </w:t>
            </w:r>
            <w:proofErr w:type="gramStart"/>
            <w:r w:rsidRPr="00AE3DDB">
              <w:rPr>
                <w:rFonts w:ascii="Arial" w:hAnsi="Arial" w:cs="Arial"/>
              </w:rPr>
              <w:t>has to</w:t>
            </w:r>
            <w:proofErr w:type="gramEnd"/>
            <w:r w:rsidRPr="00AE3DDB">
              <w:rPr>
                <w:rFonts w:ascii="Arial" w:hAnsi="Arial" w:cs="Arial"/>
              </w:rPr>
              <w:t xml:space="preserve"> expand their knowledge and pathways.</w:t>
            </w:r>
          </w:p>
          <w:p w14:paraId="60A318CF" w14:textId="6DF9867B" w:rsidR="00A4425E" w:rsidRPr="00731526" w:rsidRDefault="00A4425E" w:rsidP="00731526">
            <w:pPr>
              <w:spacing w:line="360" w:lineRule="auto"/>
              <w:rPr>
                <w:rFonts w:ascii="Arial" w:hAnsi="Arial" w:cs="Arial"/>
                <w:b/>
                <w:bCs/>
              </w:rPr>
            </w:pPr>
            <w:r w:rsidRPr="00731526">
              <w:rPr>
                <w:rFonts w:ascii="Arial" w:hAnsi="Arial" w:cs="Arial"/>
                <w:b/>
                <w:bCs/>
              </w:rPr>
              <w:t xml:space="preserve">Independent </w:t>
            </w:r>
          </w:p>
          <w:p w14:paraId="376655EB" w14:textId="4333D194" w:rsidR="00A4425E" w:rsidRPr="00A832A1" w:rsidRDefault="009A6C4F" w:rsidP="00731526">
            <w:pPr>
              <w:spacing w:line="360" w:lineRule="auto"/>
              <w:rPr>
                <w:rFonts w:asciiTheme="majorHAnsi" w:hAnsiTheme="majorHAnsi" w:cstheme="majorHAnsi"/>
                <w:sz w:val="23"/>
                <w:szCs w:val="23"/>
              </w:rPr>
            </w:pPr>
            <w:r>
              <w:rPr>
                <w:rFonts w:ascii="Arial" w:hAnsi="Arial" w:cs="Arial"/>
                <w:b/>
                <w:bCs/>
              </w:rPr>
              <w:t xml:space="preserve">Status: </w:t>
            </w:r>
            <w:r w:rsidR="002D46F0" w:rsidRPr="000072D4">
              <w:rPr>
                <w:rFonts w:ascii="Arial" w:hAnsi="Arial" w:cs="Arial"/>
                <w:b/>
                <w:bCs/>
              </w:rPr>
              <w:t xml:space="preserve">Ongoing </w:t>
            </w:r>
            <w:r w:rsidR="002D46F0">
              <w:rPr>
                <w:rFonts w:ascii="Arial" w:hAnsi="Arial" w:cs="Arial"/>
                <w:b/>
                <w:bCs/>
              </w:rPr>
              <w:t xml:space="preserve">through participation in DECYP led processes such as the Teachers Registration Act Review. </w:t>
            </w:r>
          </w:p>
        </w:tc>
      </w:tr>
      <w:tr w:rsidR="00330240" w:rsidRPr="00E621EE" w14:paraId="1E43962C" w14:textId="77777777" w:rsidTr="5D4C2432">
        <w:trPr>
          <w:trHeight w:val="521"/>
        </w:trPr>
        <w:tc>
          <w:tcPr>
            <w:tcW w:w="0" w:type="auto"/>
            <w:tcBorders>
              <w:top w:val="single" w:sz="8" w:space="0" w:color="316F72"/>
              <w:left w:val="single" w:sz="8" w:space="0" w:color="316F72"/>
              <w:bottom w:val="single" w:sz="8" w:space="0" w:color="316F72"/>
              <w:right w:val="single" w:sz="8" w:space="0" w:color="316F72"/>
            </w:tcBorders>
          </w:tcPr>
          <w:p w14:paraId="459D1D19" w14:textId="76B3EF15" w:rsidR="00A4425E" w:rsidRPr="0026374C" w:rsidRDefault="00A4425E" w:rsidP="0026374C">
            <w:pPr>
              <w:spacing w:line="360" w:lineRule="auto"/>
              <w:ind w:left="34"/>
              <w:rPr>
                <w:rFonts w:ascii="Arial" w:hAnsi="Arial" w:cs="Arial"/>
                <w:sz w:val="23"/>
                <w:szCs w:val="23"/>
                <w:u w:val="single"/>
              </w:rPr>
            </w:pPr>
            <w:r w:rsidRPr="0026374C">
              <w:rPr>
                <w:rStyle w:val="normaltextrun"/>
                <w:rFonts w:ascii="Arial" w:hAnsi="Arial" w:cs="Arial"/>
                <w:color w:val="000000"/>
                <w:shd w:val="clear" w:color="auto" w:fill="FFFFFF"/>
              </w:rPr>
              <w:lastRenderedPageBreak/>
              <w:t xml:space="preserve">Implement the four year </w:t>
            </w:r>
            <w:r w:rsidRPr="0026374C">
              <w:rPr>
                <w:rStyle w:val="normaltextrun"/>
                <w:rFonts w:ascii="Arial" w:hAnsi="Arial" w:cs="Arial"/>
                <w:i/>
                <w:iCs/>
                <w:color w:val="000000"/>
                <w:shd w:val="clear" w:color="auto" w:fill="FFFFFF"/>
              </w:rPr>
              <w:t>More Teachers, Quality Teaching</w:t>
            </w:r>
            <w:r w:rsidRPr="0026374C">
              <w:rPr>
                <w:rStyle w:val="normaltextrun"/>
                <w:rFonts w:ascii="Arial" w:hAnsi="Arial" w:cs="Arial"/>
                <w:color w:val="000000"/>
                <w:shd w:val="clear" w:color="auto" w:fill="FFFFFF"/>
              </w:rPr>
              <w:t xml:space="preserve"> action plan, including a marketing strategy and collaboration with education leaders </w:t>
            </w:r>
            <w:r w:rsidRPr="0026374C">
              <w:rPr>
                <w:rStyle w:val="normaltextrun"/>
                <w:rFonts w:ascii="Arial" w:hAnsi="Arial" w:cs="Arial"/>
                <w:color w:val="000000"/>
                <w:shd w:val="clear" w:color="auto" w:fill="FFFFFF"/>
              </w:rPr>
              <w:lastRenderedPageBreak/>
              <w:t>across Tasmania to attract, train and develop a diverse (including Aboriginal and Torres Strait Islander), future fit, skilled and ready workforce.</w:t>
            </w:r>
            <w:r w:rsidRPr="0026374C">
              <w:rPr>
                <w:rStyle w:val="eop"/>
                <w:rFonts w:ascii="Arial" w:hAnsi="Arial" w:cs="Arial"/>
                <w:color w:val="000000"/>
                <w:shd w:val="clear" w:color="auto" w:fill="FFFFFF"/>
              </w:rPr>
              <w:t> </w:t>
            </w:r>
          </w:p>
        </w:tc>
        <w:tc>
          <w:tcPr>
            <w:tcW w:w="0" w:type="auto"/>
            <w:tcBorders>
              <w:top w:val="single" w:sz="4" w:space="0" w:color="auto"/>
              <w:left w:val="single" w:sz="8" w:space="0" w:color="316F72"/>
              <w:bottom w:val="single" w:sz="8" w:space="0" w:color="316F72"/>
              <w:right w:val="single" w:sz="8" w:space="0" w:color="316F72"/>
            </w:tcBorders>
          </w:tcPr>
          <w:p w14:paraId="3772108A" w14:textId="219C5765" w:rsidR="00A4425E" w:rsidRPr="008F77EF" w:rsidRDefault="00A4425E" w:rsidP="00BC2A09">
            <w:pPr>
              <w:ind w:left="34"/>
              <w:jc w:val="center"/>
              <w:rPr>
                <w:rFonts w:ascii="Arial" w:hAnsi="Arial" w:cs="Arial"/>
              </w:rPr>
            </w:pPr>
            <w:r w:rsidRPr="008F77EF">
              <w:rPr>
                <w:rFonts w:ascii="Arial" w:eastAsia="Times New Roman" w:hAnsi="Arial" w:cs="Arial"/>
              </w:rPr>
              <w:lastRenderedPageBreak/>
              <w:t>G</w:t>
            </w:r>
            <w:r w:rsidRPr="008F77EF">
              <w:rPr>
                <w:rFonts w:ascii="Arial" w:hAnsi="Arial" w:cs="Arial"/>
              </w:rPr>
              <w:t>overnment</w:t>
            </w:r>
          </w:p>
        </w:tc>
        <w:tc>
          <w:tcPr>
            <w:tcW w:w="0" w:type="auto"/>
            <w:tcBorders>
              <w:top w:val="single" w:sz="8" w:space="0" w:color="316F72"/>
              <w:left w:val="single" w:sz="8" w:space="0" w:color="316F72"/>
              <w:bottom w:val="single" w:sz="8" w:space="0" w:color="316F72"/>
              <w:right w:val="single" w:sz="8" w:space="0" w:color="316F72"/>
            </w:tcBorders>
          </w:tcPr>
          <w:p w14:paraId="2DF14A69" w14:textId="2D65B77A" w:rsidR="00A4425E" w:rsidRPr="008F77EF" w:rsidRDefault="00A4425E" w:rsidP="008F77EF">
            <w:pPr>
              <w:spacing w:line="360" w:lineRule="auto"/>
              <w:ind w:left="34"/>
              <w:jc w:val="center"/>
              <w:rPr>
                <w:rFonts w:ascii="Arial" w:hAnsi="Arial" w:cs="Arial"/>
              </w:rPr>
            </w:pPr>
            <w:r w:rsidRPr="008F77EF">
              <w:rPr>
                <w:rFonts w:ascii="Arial" w:eastAsia="Times New Roman" w:hAnsi="Arial" w:cs="Arial"/>
              </w:rPr>
              <w:t>From 2019</w:t>
            </w:r>
          </w:p>
        </w:tc>
        <w:tc>
          <w:tcPr>
            <w:tcW w:w="0" w:type="auto"/>
            <w:tcBorders>
              <w:top w:val="single" w:sz="8" w:space="0" w:color="316F72"/>
              <w:left w:val="single" w:sz="8" w:space="0" w:color="316F72"/>
              <w:bottom w:val="single" w:sz="8" w:space="0" w:color="316F72"/>
              <w:right w:val="single" w:sz="8" w:space="0" w:color="316F72"/>
            </w:tcBorders>
          </w:tcPr>
          <w:p w14:paraId="53DE0063" w14:textId="4FAA81B2" w:rsidR="00A4425E" w:rsidRPr="00DB1D4B" w:rsidRDefault="00A4425E" w:rsidP="00DB1D4B">
            <w:pPr>
              <w:spacing w:line="360" w:lineRule="auto"/>
              <w:rPr>
                <w:rFonts w:ascii="Arial" w:hAnsi="Arial" w:cs="Arial"/>
              </w:rPr>
            </w:pPr>
            <w:r w:rsidRPr="00DB1D4B">
              <w:rPr>
                <w:rFonts w:ascii="Arial" w:hAnsi="Arial" w:cs="Arial"/>
                <w:b/>
                <w:bCs/>
              </w:rPr>
              <w:t>DECYP Business Unit:</w:t>
            </w:r>
            <w:r w:rsidRPr="00DB1D4B">
              <w:rPr>
                <w:rFonts w:ascii="Arial" w:hAnsi="Arial" w:cs="Arial"/>
              </w:rPr>
              <w:t xml:space="preserve"> People Capability and Development</w:t>
            </w:r>
          </w:p>
          <w:p w14:paraId="27734A9D" w14:textId="77777777" w:rsidR="00B50FB1" w:rsidRDefault="00A4425E" w:rsidP="00DB1D4B">
            <w:pPr>
              <w:spacing w:line="360" w:lineRule="auto"/>
              <w:rPr>
                <w:rFonts w:ascii="Arial" w:hAnsi="Arial" w:cs="Arial"/>
                <w:b/>
                <w:bCs/>
              </w:rPr>
            </w:pPr>
            <w:r w:rsidRPr="00DB1D4B">
              <w:rPr>
                <w:rFonts w:ascii="Arial" w:hAnsi="Arial" w:cs="Arial"/>
                <w:b/>
                <w:bCs/>
              </w:rPr>
              <w:t>Government</w:t>
            </w:r>
          </w:p>
          <w:p w14:paraId="25998133" w14:textId="5B3F5380" w:rsidR="00D765C9" w:rsidRPr="00DB1D4B" w:rsidRDefault="00D765C9" w:rsidP="00DB1D4B">
            <w:pPr>
              <w:spacing w:line="360" w:lineRule="auto"/>
              <w:rPr>
                <w:rFonts w:ascii="Arial" w:hAnsi="Arial" w:cs="Arial"/>
                <w:b/>
                <w:bCs/>
              </w:rPr>
            </w:pPr>
            <w:r w:rsidRPr="00D765C9">
              <w:rPr>
                <w:rFonts w:ascii="Arial" w:hAnsi="Arial" w:cs="Arial"/>
                <w:b/>
                <w:bCs/>
              </w:rPr>
              <w:lastRenderedPageBreak/>
              <w:t>Status: Implementation completed in 2023,</w:t>
            </w:r>
            <w:r w:rsidR="00747FDB">
              <w:rPr>
                <w:rFonts w:ascii="Arial" w:hAnsi="Arial" w:cs="Arial"/>
                <w:b/>
                <w:bCs/>
              </w:rPr>
              <w:t xml:space="preserve"> with </w:t>
            </w:r>
            <w:r w:rsidRPr="00D765C9">
              <w:rPr>
                <w:rFonts w:ascii="Arial" w:hAnsi="Arial" w:cs="Arial"/>
                <w:b/>
                <w:bCs/>
              </w:rPr>
              <w:t>activities ongoing</w:t>
            </w:r>
            <w:r>
              <w:rPr>
                <w:rFonts w:ascii="Arial" w:hAnsi="Arial" w:cs="Arial"/>
                <w:b/>
                <w:bCs/>
              </w:rPr>
              <w:t>.</w:t>
            </w:r>
          </w:p>
          <w:p w14:paraId="2F76175A" w14:textId="66562942" w:rsidR="00242191" w:rsidRPr="00242191" w:rsidRDefault="00242191" w:rsidP="00914F6D">
            <w:pPr>
              <w:pStyle w:val="ListParagraph"/>
              <w:numPr>
                <w:ilvl w:val="0"/>
                <w:numId w:val="20"/>
              </w:numPr>
              <w:spacing w:line="360" w:lineRule="auto"/>
              <w:ind w:left="280" w:hanging="280"/>
              <w:rPr>
                <w:rFonts w:ascii="Arial" w:hAnsi="Arial" w:cs="Arial"/>
              </w:rPr>
            </w:pPr>
            <w:r w:rsidRPr="00242191">
              <w:rPr>
                <w:rFonts w:ascii="Arial" w:hAnsi="Arial" w:cs="Arial"/>
              </w:rPr>
              <w:t>The four-year More Teachers, Quality Teaching</w:t>
            </w:r>
            <w:r>
              <w:rPr>
                <w:rFonts w:ascii="Arial" w:hAnsi="Arial" w:cs="Arial"/>
              </w:rPr>
              <w:t xml:space="preserve"> </w:t>
            </w:r>
            <w:r w:rsidRPr="00242191">
              <w:rPr>
                <w:rFonts w:ascii="Arial" w:hAnsi="Arial" w:cs="Arial"/>
              </w:rPr>
              <w:t xml:space="preserve">action plan concluded </w:t>
            </w:r>
            <w:r w:rsidR="00D4459D">
              <w:rPr>
                <w:rFonts w:ascii="Arial" w:hAnsi="Arial" w:cs="Arial"/>
              </w:rPr>
              <w:t xml:space="preserve">in </w:t>
            </w:r>
            <w:r w:rsidRPr="00242191">
              <w:rPr>
                <w:rFonts w:ascii="Arial" w:hAnsi="Arial" w:cs="Arial"/>
              </w:rPr>
              <w:t>early 2023.</w:t>
            </w:r>
          </w:p>
          <w:p w14:paraId="02B15545" w14:textId="5837F273" w:rsidR="00A4425E" w:rsidRPr="009F1D9F" w:rsidRDefault="00242191" w:rsidP="00242191">
            <w:pPr>
              <w:pStyle w:val="ListParagraph"/>
              <w:numPr>
                <w:ilvl w:val="1"/>
                <w:numId w:val="20"/>
              </w:numPr>
              <w:spacing w:line="360" w:lineRule="auto"/>
              <w:rPr>
                <w:rFonts w:ascii="Arial" w:hAnsi="Arial" w:cs="Arial"/>
              </w:rPr>
            </w:pPr>
            <w:r w:rsidRPr="00242191">
              <w:rPr>
                <w:rFonts w:ascii="Arial" w:hAnsi="Arial" w:cs="Arial"/>
              </w:rPr>
              <w:t>Since the Plan concluded, the Education Workforce</w:t>
            </w:r>
            <w:r>
              <w:rPr>
                <w:rFonts w:ascii="Arial" w:hAnsi="Arial" w:cs="Arial"/>
              </w:rPr>
              <w:t xml:space="preserve"> </w:t>
            </w:r>
            <w:proofErr w:type="gramStart"/>
            <w:r w:rsidRPr="00242191">
              <w:rPr>
                <w:rFonts w:ascii="Arial" w:hAnsi="Arial" w:cs="Arial"/>
              </w:rPr>
              <w:t xml:space="preserve">Roundtable </w:t>
            </w:r>
            <w:r w:rsidR="001E377E" w:rsidRPr="001F4C0F">
              <w:rPr>
                <w:rFonts w:ascii="Arial" w:hAnsi="Arial" w:cs="Arial"/>
              </w:rPr>
              <w:t>,</w:t>
            </w:r>
            <w:proofErr w:type="gramEnd"/>
            <w:r w:rsidR="001E377E" w:rsidRPr="001F4C0F">
              <w:rPr>
                <w:rFonts w:ascii="Arial" w:hAnsi="Arial" w:cs="Arial"/>
              </w:rPr>
              <w:t xml:space="preserve"> a group of expert education leaders, has continued to lead the focus on raising the quality of teaching practices and workforce strategies.  In 2024, leveraging the work of the Australian Government NTWAP, Roundtable members contributed to the development of DECYPs Education Workforce Action Plan (</w:t>
            </w:r>
            <w:r w:rsidR="00747FDB">
              <w:rPr>
                <w:rFonts w:ascii="Arial" w:hAnsi="Arial" w:cs="Arial"/>
              </w:rPr>
              <w:t>E</w:t>
            </w:r>
            <w:r w:rsidR="001E377E" w:rsidRPr="001F4C0F">
              <w:rPr>
                <w:rFonts w:ascii="Arial" w:hAnsi="Arial" w:cs="Arial"/>
              </w:rPr>
              <w:t xml:space="preserve">WAP). The EWAP, due for release in 2025, </w:t>
            </w:r>
            <w:r w:rsidR="00BD0839">
              <w:rPr>
                <w:rFonts w:ascii="Arial" w:hAnsi="Arial" w:cs="Arial"/>
              </w:rPr>
              <w:t>is a</w:t>
            </w:r>
            <w:r w:rsidR="001E377E" w:rsidRPr="001F4C0F">
              <w:rPr>
                <w:rFonts w:ascii="Arial" w:hAnsi="Arial" w:cs="Arial"/>
              </w:rPr>
              <w:t xml:space="preserve"> cohesive and evidence-informed and provide a long-term strategy for building a skilled and future ready Tasmanian education workforce.</w:t>
            </w:r>
          </w:p>
          <w:p w14:paraId="077E8114" w14:textId="55F7D28A" w:rsidR="00242191" w:rsidRDefault="00242191" w:rsidP="00914F6D">
            <w:pPr>
              <w:pStyle w:val="ListParagraph"/>
              <w:numPr>
                <w:ilvl w:val="0"/>
                <w:numId w:val="20"/>
              </w:numPr>
              <w:spacing w:line="360" w:lineRule="auto"/>
              <w:ind w:left="421"/>
              <w:rPr>
                <w:rFonts w:ascii="Arial" w:hAnsi="Arial" w:cs="Arial"/>
              </w:rPr>
            </w:pPr>
            <w:r w:rsidRPr="00242191">
              <w:rPr>
                <w:rFonts w:ascii="Arial" w:hAnsi="Arial" w:cs="Arial"/>
              </w:rPr>
              <w:t>The Teacher Intern Placement Program (TIPP) continued in 202</w:t>
            </w:r>
            <w:r w:rsidR="001E377E">
              <w:rPr>
                <w:rFonts w:ascii="Arial" w:hAnsi="Arial" w:cs="Arial"/>
              </w:rPr>
              <w:t>4</w:t>
            </w:r>
            <w:r w:rsidRPr="00242191">
              <w:rPr>
                <w:rFonts w:ascii="Arial" w:hAnsi="Arial" w:cs="Arial"/>
              </w:rPr>
              <w:t xml:space="preserve"> providing University of Tasmania (UTAS) initial teacher education students with the opportunity to </w:t>
            </w:r>
            <w:r w:rsidRPr="00242191">
              <w:rPr>
                <w:rFonts w:ascii="Arial" w:hAnsi="Arial" w:cs="Arial"/>
              </w:rPr>
              <w:lastRenderedPageBreak/>
              <w:t>undertake their final year of study while immersed full-time in a Tasmanian public education school</w:t>
            </w:r>
            <w:r w:rsidR="001E377E">
              <w:rPr>
                <w:rFonts w:ascii="Arial" w:hAnsi="Arial" w:cs="Arial"/>
              </w:rPr>
              <w:t xml:space="preserve"> where they have dedicated study time plus as in school mentor</w:t>
            </w:r>
            <w:r w:rsidRPr="00242191">
              <w:rPr>
                <w:rFonts w:ascii="Arial" w:hAnsi="Arial" w:cs="Arial"/>
              </w:rPr>
              <w:t>. Successful graduates move into permanent DECYP teaching roles in those schools in the following year.</w:t>
            </w:r>
            <w:r>
              <w:rPr>
                <w:rFonts w:ascii="Arial" w:hAnsi="Arial" w:cs="Arial"/>
              </w:rPr>
              <w:t xml:space="preserve"> </w:t>
            </w:r>
          </w:p>
          <w:p w14:paraId="1747FEEC" w14:textId="10079264" w:rsidR="001E377E" w:rsidRPr="001F4C0F" w:rsidRDefault="001E377E" w:rsidP="001F4C0F">
            <w:pPr>
              <w:pStyle w:val="ListParagraph"/>
              <w:numPr>
                <w:ilvl w:val="0"/>
                <w:numId w:val="20"/>
              </w:numPr>
              <w:spacing w:line="360" w:lineRule="auto"/>
              <w:ind w:left="421"/>
              <w:rPr>
                <w:rFonts w:ascii="Arial" w:hAnsi="Arial" w:cs="Arial"/>
              </w:rPr>
            </w:pPr>
            <w:r w:rsidRPr="001F4C0F">
              <w:rPr>
                <w:rFonts w:ascii="Arial" w:hAnsi="Arial" w:cs="Arial"/>
              </w:rPr>
              <w:t xml:space="preserve">In 2024, the Teach Tasmania Scholarship was delivered in partnership with the University of Tasmania, to eligible Bachelor of Education and Master of Teaching students who commenced study in 2024.  The scholarship program aims to make studying education easier for students in challenging circumstances, by supporting the </w:t>
            </w:r>
            <w:r w:rsidR="00BD0839" w:rsidRPr="00BD0839">
              <w:rPr>
                <w:rFonts w:ascii="Arial" w:hAnsi="Arial" w:cs="Arial"/>
              </w:rPr>
              <w:t>cost-of-living</w:t>
            </w:r>
            <w:r w:rsidRPr="001F4C0F">
              <w:rPr>
                <w:rFonts w:ascii="Arial" w:hAnsi="Arial" w:cs="Arial"/>
              </w:rPr>
              <w:t xml:space="preserve"> pressures, relocation, accommodation and living away from home, particularly for recipients who live in regional areas.  Recipients are required to be Tasmanian residents, undertake their professional experience placements in Tasmanian government schools and study full-time throughout their degree.  </w:t>
            </w:r>
          </w:p>
          <w:p w14:paraId="1CC0748A" w14:textId="1279C07E" w:rsidR="00242191" w:rsidRPr="00242191" w:rsidRDefault="00242191" w:rsidP="00914F6D">
            <w:pPr>
              <w:pStyle w:val="ListParagraph"/>
              <w:numPr>
                <w:ilvl w:val="0"/>
                <w:numId w:val="20"/>
              </w:numPr>
              <w:spacing w:line="360" w:lineRule="auto"/>
              <w:ind w:left="421"/>
              <w:rPr>
                <w:rFonts w:ascii="Arial" w:hAnsi="Arial" w:cs="Arial"/>
              </w:rPr>
            </w:pPr>
            <w:r w:rsidRPr="00242191">
              <w:rPr>
                <w:rFonts w:ascii="Arial" w:hAnsi="Arial" w:cs="Arial"/>
              </w:rPr>
              <w:t>Several strategic recruitment programs focussed on</w:t>
            </w:r>
            <w:r>
              <w:rPr>
                <w:rFonts w:ascii="Arial" w:hAnsi="Arial" w:cs="Arial"/>
              </w:rPr>
              <w:t xml:space="preserve"> </w:t>
            </w:r>
            <w:r w:rsidRPr="00242191">
              <w:rPr>
                <w:rFonts w:ascii="Arial" w:hAnsi="Arial" w:cs="Arial"/>
              </w:rPr>
              <w:t>attracting quality teachers to the Tasmanian publi</w:t>
            </w:r>
            <w:r>
              <w:rPr>
                <w:rFonts w:ascii="Arial" w:hAnsi="Arial" w:cs="Arial"/>
              </w:rPr>
              <w:t xml:space="preserve">c </w:t>
            </w:r>
            <w:r w:rsidRPr="00242191">
              <w:rPr>
                <w:rFonts w:ascii="Arial" w:hAnsi="Arial" w:cs="Arial"/>
              </w:rPr>
              <w:lastRenderedPageBreak/>
              <w:t>education system and included national an</w:t>
            </w:r>
            <w:r>
              <w:rPr>
                <w:rFonts w:ascii="Arial" w:hAnsi="Arial" w:cs="Arial"/>
              </w:rPr>
              <w:t xml:space="preserve">d </w:t>
            </w:r>
            <w:r w:rsidRPr="00242191">
              <w:rPr>
                <w:rFonts w:ascii="Arial" w:hAnsi="Arial" w:cs="Arial"/>
              </w:rPr>
              <w:t>international advertising. Recruitment campaign</w:t>
            </w:r>
            <w:r>
              <w:rPr>
                <w:rFonts w:ascii="Arial" w:hAnsi="Arial" w:cs="Arial"/>
              </w:rPr>
              <w:t xml:space="preserve">s </w:t>
            </w:r>
            <w:r w:rsidRPr="00242191">
              <w:rPr>
                <w:rFonts w:ascii="Arial" w:hAnsi="Arial" w:cs="Arial"/>
              </w:rPr>
              <w:t>used various social platforms which were developed</w:t>
            </w:r>
            <w:r>
              <w:rPr>
                <w:rFonts w:ascii="Arial" w:hAnsi="Arial" w:cs="Arial"/>
              </w:rPr>
              <w:t xml:space="preserve"> </w:t>
            </w:r>
            <w:r w:rsidRPr="00242191">
              <w:rPr>
                <w:rFonts w:ascii="Arial" w:hAnsi="Arial" w:cs="Arial"/>
              </w:rPr>
              <w:t>into various talent pipelines and DECYP used</w:t>
            </w:r>
            <w:r>
              <w:rPr>
                <w:rFonts w:ascii="Arial" w:hAnsi="Arial" w:cs="Arial"/>
              </w:rPr>
              <w:t xml:space="preserve"> </w:t>
            </w:r>
            <w:r w:rsidRPr="00242191">
              <w:rPr>
                <w:rFonts w:ascii="Arial" w:hAnsi="Arial" w:cs="Arial"/>
              </w:rPr>
              <w:t>contemporary approaches to assess candidates and</w:t>
            </w:r>
            <w:r>
              <w:rPr>
                <w:rFonts w:ascii="Arial" w:hAnsi="Arial" w:cs="Arial"/>
              </w:rPr>
              <w:t xml:space="preserve"> </w:t>
            </w:r>
            <w:r w:rsidRPr="00242191">
              <w:rPr>
                <w:rFonts w:ascii="Arial" w:hAnsi="Arial" w:cs="Arial"/>
              </w:rPr>
              <w:t>streamline the recruitment process. There was a</w:t>
            </w:r>
            <w:r>
              <w:rPr>
                <w:rFonts w:ascii="Arial" w:hAnsi="Arial" w:cs="Arial"/>
              </w:rPr>
              <w:t xml:space="preserve"> </w:t>
            </w:r>
            <w:r w:rsidRPr="00242191">
              <w:rPr>
                <w:rFonts w:ascii="Arial" w:hAnsi="Arial" w:cs="Arial"/>
              </w:rPr>
              <w:t>focus on strengthening the pipeline of graduate</w:t>
            </w:r>
            <w:r w:rsidR="00D4459D">
              <w:rPr>
                <w:rFonts w:ascii="Arial" w:hAnsi="Arial" w:cs="Arial"/>
              </w:rPr>
              <w:t>s</w:t>
            </w:r>
            <w:r>
              <w:rPr>
                <w:rFonts w:ascii="Arial" w:hAnsi="Arial" w:cs="Arial"/>
              </w:rPr>
              <w:t xml:space="preserve"> </w:t>
            </w:r>
            <w:r w:rsidRPr="00242191">
              <w:rPr>
                <w:rFonts w:ascii="Arial" w:hAnsi="Arial" w:cs="Arial"/>
              </w:rPr>
              <w:t>from the University of Tasmania and other Australian</w:t>
            </w:r>
            <w:r>
              <w:rPr>
                <w:rFonts w:ascii="Arial" w:hAnsi="Arial" w:cs="Arial"/>
              </w:rPr>
              <w:t xml:space="preserve"> </w:t>
            </w:r>
            <w:r w:rsidRPr="00242191">
              <w:rPr>
                <w:rFonts w:ascii="Arial" w:hAnsi="Arial" w:cs="Arial"/>
              </w:rPr>
              <w:t>universities.</w:t>
            </w:r>
          </w:p>
        </w:tc>
      </w:tr>
      <w:tr w:rsidR="00330240" w:rsidRPr="00E621EE" w14:paraId="7DD66A3E" w14:textId="77777777" w:rsidTr="5D4C2432">
        <w:trPr>
          <w:trHeight w:val="521"/>
        </w:trPr>
        <w:tc>
          <w:tcPr>
            <w:tcW w:w="0" w:type="auto"/>
            <w:tcBorders>
              <w:top w:val="single" w:sz="8" w:space="0" w:color="316F72"/>
              <w:left w:val="single" w:sz="8" w:space="0" w:color="316F72"/>
              <w:bottom w:val="single" w:sz="4" w:space="0" w:color="auto"/>
              <w:right w:val="single" w:sz="8" w:space="0" w:color="316F72"/>
            </w:tcBorders>
          </w:tcPr>
          <w:p w14:paraId="69CE5B90" w14:textId="178344D0" w:rsidR="00A4425E" w:rsidRPr="00DB1D4B" w:rsidRDefault="00A4425E" w:rsidP="00DB1D4B">
            <w:pPr>
              <w:spacing w:line="360" w:lineRule="auto"/>
              <w:ind w:left="34"/>
              <w:rPr>
                <w:rFonts w:ascii="Arial" w:hAnsi="Arial" w:cs="Arial"/>
              </w:rPr>
            </w:pPr>
            <w:r w:rsidRPr="00DB1D4B">
              <w:rPr>
                <w:rStyle w:val="normaltextrun"/>
                <w:rFonts w:ascii="Arial" w:hAnsi="Arial" w:cs="Arial"/>
                <w:color w:val="000000"/>
                <w:shd w:val="clear" w:color="auto" w:fill="FFFFFF"/>
              </w:rPr>
              <w:lastRenderedPageBreak/>
              <w:t>Develop a strong pipeline of school leaders by giving highly skilled teachers opportunities and support to complete leadership development offerings and through prioritisation of succession planning.</w:t>
            </w:r>
            <w:r w:rsidRPr="00DB1D4B">
              <w:rPr>
                <w:rStyle w:val="eop"/>
                <w:rFonts w:ascii="Arial" w:hAnsi="Arial" w:cs="Arial"/>
                <w:color w:val="000000"/>
                <w:shd w:val="clear" w:color="auto" w:fill="FFFFFF"/>
              </w:rPr>
              <w:t> </w:t>
            </w:r>
            <w:r w:rsidRPr="00DB1D4B">
              <w:rPr>
                <w:rFonts w:ascii="Arial" w:hAnsi="Arial" w:cs="Arial"/>
              </w:rPr>
              <w:t xml:space="preserve"> </w:t>
            </w:r>
          </w:p>
        </w:tc>
        <w:tc>
          <w:tcPr>
            <w:tcW w:w="0" w:type="auto"/>
            <w:tcBorders>
              <w:top w:val="single" w:sz="8" w:space="0" w:color="316F72"/>
              <w:left w:val="single" w:sz="8" w:space="0" w:color="316F72"/>
              <w:bottom w:val="single" w:sz="4" w:space="0" w:color="auto"/>
              <w:right w:val="single" w:sz="8" w:space="0" w:color="316F72"/>
            </w:tcBorders>
          </w:tcPr>
          <w:p w14:paraId="2C9B84DF" w14:textId="70520983" w:rsidR="00A4425E" w:rsidRPr="00DB1D4B" w:rsidRDefault="00A4425E" w:rsidP="0018711A">
            <w:pPr>
              <w:ind w:left="34"/>
              <w:jc w:val="center"/>
              <w:rPr>
                <w:rFonts w:ascii="Arial" w:hAnsi="Arial" w:cs="Arial"/>
                <w:sz w:val="23"/>
                <w:szCs w:val="23"/>
              </w:rPr>
            </w:pPr>
            <w:r w:rsidRPr="00DB1D4B">
              <w:rPr>
                <w:rFonts w:ascii="Arial" w:eastAsia="Times New Roman" w:hAnsi="Arial" w:cs="Arial"/>
              </w:rPr>
              <w:t>Government/Catholic</w:t>
            </w:r>
          </w:p>
        </w:tc>
        <w:tc>
          <w:tcPr>
            <w:tcW w:w="0" w:type="auto"/>
            <w:tcBorders>
              <w:top w:val="single" w:sz="8" w:space="0" w:color="316F72"/>
              <w:left w:val="single" w:sz="8" w:space="0" w:color="316F72"/>
              <w:bottom w:val="single" w:sz="4" w:space="0" w:color="auto"/>
              <w:right w:val="single" w:sz="8" w:space="0" w:color="316F72"/>
            </w:tcBorders>
          </w:tcPr>
          <w:p w14:paraId="65452584" w14:textId="05046F45" w:rsidR="00A4425E" w:rsidRPr="00DB1D4B" w:rsidRDefault="00A4425E" w:rsidP="00DB1D4B">
            <w:pPr>
              <w:spacing w:line="360" w:lineRule="auto"/>
              <w:ind w:left="34"/>
              <w:jc w:val="center"/>
              <w:rPr>
                <w:rFonts w:ascii="Arial" w:hAnsi="Arial" w:cs="Arial"/>
                <w:sz w:val="23"/>
                <w:szCs w:val="23"/>
              </w:rPr>
            </w:pPr>
            <w:r w:rsidRPr="00DB1D4B">
              <w:rPr>
                <w:rFonts w:ascii="Arial" w:eastAsia="Times New Roman" w:hAnsi="Arial" w:cs="Arial"/>
              </w:rPr>
              <w:t>From 2019</w:t>
            </w:r>
          </w:p>
        </w:tc>
        <w:tc>
          <w:tcPr>
            <w:tcW w:w="0" w:type="auto"/>
            <w:tcBorders>
              <w:top w:val="single" w:sz="8" w:space="0" w:color="316F72"/>
              <w:left w:val="single" w:sz="8" w:space="0" w:color="316F72"/>
              <w:bottom w:val="single" w:sz="4" w:space="0" w:color="auto"/>
              <w:right w:val="single" w:sz="8" w:space="0" w:color="316F72"/>
            </w:tcBorders>
          </w:tcPr>
          <w:p w14:paraId="0644FD77" w14:textId="1D62A768" w:rsidR="00A4425E" w:rsidRPr="00DB1D4B" w:rsidRDefault="00A4425E" w:rsidP="00DB1D4B">
            <w:pPr>
              <w:spacing w:line="360" w:lineRule="auto"/>
              <w:rPr>
                <w:rFonts w:ascii="Arial" w:hAnsi="Arial" w:cs="Arial"/>
              </w:rPr>
            </w:pPr>
            <w:r w:rsidRPr="00DB1D4B">
              <w:rPr>
                <w:rFonts w:ascii="Arial" w:hAnsi="Arial" w:cs="Arial"/>
                <w:b/>
                <w:bCs/>
              </w:rPr>
              <w:t>DECYP Business Unit:</w:t>
            </w:r>
            <w:r w:rsidRPr="00DB1D4B">
              <w:rPr>
                <w:rFonts w:ascii="Arial" w:hAnsi="Arial" w:cs="Arial"/>
              </w:rPr>
              <w:t xml:space="preserve"> People Capability and Development</w:t>
            </w:r>
          </w:p>
          <w:p w14:paraId="34E15764" w14:textId="5B3E7615" w:rsidR="00A4425E" w:rsidRDefault="00A4425E" w:rsidP="00DB1D4B">
            <w:pPr>
              <w:spacing w:line="360" w:lineRule="auto"/>
              <w:rPr>
                <w:rFonts w:ascii="Arial" w:hAnsi="Arial" w:cs="Arial"/>
                <w:b/>
                <w:bCs/>
              </w:rPr>
            </w:pPr>
            <w:r w:rsidRPr="00DB1D4B">
              <w:rPr>
                <w:rFonts w:ascii="Arial" w:hAnsi="Arial" w:cs="Arial"/>
                <w:b/>
                <w:bCs/>
              </w:rPr>
              <w:t>Government</w:t>
            </w:r>
          </w:p>
          <w:p w14:paraId="19745F57" w14:textId="557CEC20" w:rsidR="00D765C9" w:rsidRPr="00DB1D4B" w:rsidRDefault="00D765C9" w:rsidP="00DB1D4B">
            <w:pPr>
              <w:spacing w:line="360" w:lineRule="auto"/>
              <w:rPr>
                <w:rFonts w:ascii="Arial" w:hAnsi="Arial" w:cs="Arial"/>
                <w:b/>
                <w:bCs/>
              </w:rPr>
            </w:pPr>
            <w:r w:rsidRPr="00D765C9">
              <w:rPr>
                <w:rFonts w:ascii="Arial" w:hAnsi="Arial" w:cs="Arial"/>
                <w:b/>
                <w:bCs/>
              </w:rPr>
              <w:t xml:space="preserve">Status: </w:t>
            </w:r>
            <w:r w:rsidR="00747FDB">
              <w:rPr>
                <w:rFonts w:ascii="Arial" w:hAnsi="Arial" w:cs="Arial"/>
                <w:b/>
                <w:bCs/>
              </w:rPr>
              <w:t>Complete for 2024 with activity ongoing.</w:t>
            </w:r>
          </w:p>
          <w:p w14:paraId="6962605C" w14:textId="1E83ED75" w:rsidR="00F41A7F" w:rsidRPr="00F41A7F" w:rsidRDefault="00F41A7F" w:rsidP="00914F6D">
            <w:pPr>
              <w:pStyle w:val="ListParagraph"/>
              <w:numPr>
                <w:ilvl w:val="0"/>
                <w:numId w:val="20"/>
              </w:numPr>
              <w:spacing w:line="360" w:lineRule="auto"/>
              <w:ind w:left="421"/>
              <w:rPr>
                <w:rFonts w:ascii="Arial" w:hAnsi="Arial" w:cs="Arial"/>
              </w:rPr>
            </w:pPr>
            <w:r w:rsidRPr="00F41A7F">
              <w:rPr>
                <w:rFonts w:ascii="Arial" w:hAnsi="Arial" w:cs="Arial"/>
              </w:rPr>
              <w:t>In 202</w:t>
            </w:r>
            <w:r w:rsidR="001E377E">
              <w:rPr>
                <w:rFonts w:ascii="Arial" w:hAnsi="Arial" w:cs="Arial"/>
              </w:rPr>
              <w:t>4</w:t>
            </w:r>
            <w:r w:rsidRPr="00F41A7F">
              <w:rPr>
                <w:rFonts w:ascii="Arial" w:hAnsi="Arial" w:cs="Arial"/>
              </w:rPr>
              <w:t>, the Principal Capability Framework (PCF)</w:t>
            </w:r>
            <w:r>
              <w:rPr>
                <w:rFonts w:ascii="Arial" w:hAnsi="Arial" w:cs="Arial"/>
              </w:rPr>
              <w:t xml:space="preserve"> </w:t>
            </w:r>
            <w:r w:rsidR="001E377E">
              <w:rPr>
                <w:rFonts w:ascii="Arial" w:hAnsi="Arial" w:cs="Arial"/>
              </w:rPr>
              <w:t xml:space="preserve">continued to be adopted by </w:t>
            </w:r>
            <w:r w:rsidRPr="00F41A7F">
              <w:rPr>
                <w:rFonts w:ascii="Arial" w:hAnsi="Arial" w:cs="Arial"/>
              </w:rPr>
              <w:t>government</w:t>
            </w:r>
            <w:r>
              <w:rPr>
                <w:rFonts w:ascii="Arial" w:hAnsi="Arial" w:cs="Arial"/>
              </w:rPr>
              <w:t xml:space="preserve"> </w:t>
            </w:r>
            <w:r w:rsidRPr="00F41A7F">
              <w:rPr>
                <w:rFonts w:ascii="Arial" w:hAnsi="Arial" w:cs="Arial"/>
              </w:rPr>
              <w:t>school principals. The PCF is a DECYP school</w:t>
            </w:r>
            <w:r>
              <w:rPr>
                <w:rFonts w:ascii="Arial" w:hAnsi="Arial" w:cs="Arial"/>
              </w:rPr>
              <w:t xml:space="preserve"> </w:t>
            </w:r>
            <w:r w:rsidRPr="00F41A7F">
              <w:rPr>
                <w:rFonts w:ascii="Arial" w:hAnsi="Arial" w:cs="Arial"/>
              </w:rPr>
              <w:t>leadership initiative to focus principal capability and</w:t>
            </w:r>
            <w:r>
              <w:rPr>
                <w:rFonts w:ascii="Arial" w:hAnsi="Arial" w:cs="Arial"/>
              </w:rPr>
              <w:t xml:space="preserve"> </w:t>
            </w:r>
            <w:r w:rsidRPr="00F41A7F">
              <w:rPr>
                <w:rFonts w:ascii="Arial" w:hAnsi="Arial" w:cs="Arial"/>
              </w:rPr>
              <w:t>growth. Self-assessment is encouraged on a growth</w:t>
            </w:r>
            <w:r>
              <w:rPr>
                <w:rFonts w:ascii="Arial" w:hAnsi="Arial" w:cs="Arial"/>
              </w:rPr>
              <w:t xml:space="preserve"> </w:t>
            </w:r>
            <w:r w:rsidRPr="00F41A7F">
              <w:rPr>
                <w:rFonts w:ascii="Arial" w:hAnsi="Arial" w:cs="Arial"/>
              </w:rPr>
              <w:t>continuum, across three stages: ‘proficient’, ‘highly</w:t>
            </w:r>
            <w:r>
              <w:rPr>
                <w:rFonts w:ascii="Arial" w:hAnsi="Arial" w:cs="Arial"/>
              </w:rPr>
              <w:t xml:space="preserve"> </w:t>
            </w:r>
            <w:r w:rsidRPr="00F41A7F">
              <w:rPr>
                <w:rFonts w:ascii="Arial" w:hAnsi="Arial" w:cs="Arial"/>
              </w:rPr>
              <w:t xml:space="preserve">proficient’ and ‘advanced’. The PCF is </w:t>
            </w:r>
            <w:r w:rsidRPr="00F41A7F">
              <w:rPr>
                <w:rFonts w:ascii="Arial" w:hAnsi="Arial" w:cs="Arial"/>
              </w:rPr>
              <w:lastRenderedPageBreak/>
              <w:t>introduced to</w:t>
            </w:r>
            <w:r>
              <w:rPr>
                <w:rFonts w:ascii="Arial" w:hAnsi="Arial" w:cs="Arial"/>
              </w:rPr>
              <w:t xml:space="preserve"> </w:t>
            </w:r>
            <w:r w:rsidRPr="00F41A7F">
              <w:rPr>
                <w:rFonts w:ascii="Arial" w:hAnsi="Arial" w:cs="Arial"/>
              </w:rPr>
              <w:t>future school leaders in the relevant middle leader</w:t>
            </w:r>
            <w:r>
              <w:rPr>
                <w:rFonts w:ascii="Arial" w:hAnsi="Arial" w:cs="Arial"/>
              </w:rPr>
              <w:t xml:space="preserve"> </w:t>
            </w:r>
            <w:r w:rsidRPr="00F41A7F">
              <w:rPr>
                <w:rFonts w:ascii="Arial" w:hAnsi="Arial" w:cs="Arial"/>
              </w:rPr>
              <w:t>and principalship professional learning programs.</w:t>
            </w:r>
          </w:p>
          <w:p w14:paraId="4AFEE26C" w14:textId="1833C019" w:rsidR="00F41A7F" w:rsidRPr="00F41A7F" w:rsidRDefault="00F41A7F" w:rsidP="00914F6D">
            <w:pPr>
              <w:pStyle w:val="ListParagraph"/>
              <w:numPr>
                <w:ilvl w:val="0"/>
                <w:numId w:val="20"/>
              </w:numPr>
              <w:spacing w:line="360" w:lineRule="auto"/>
              <w:ind w:left="421"/>
              <w:rPr>
                <w:rFonts w:ascii="Arial" w:hAnsi="Arial" w:cs="Arial"/>
              </w:rPr>
            </w:pPr>
            <w:r w:rsidRPr="00F41A7F">
              <w:rPr>
                <w:rFonts w:ascii="Arial" w:hAnsi="Arial" w:cs="Arial"/>
              </w:rPr>
              <w:t>DECYP continued to provide a suite of educational</w:t>
            </w:r>
            <w:r>
              <w:rPr>
                <w:rFonts w:ascii="Arial" w:hAnsi="Arial" w:cs="Arial"/>
              </w:rPr>
              <w:t xml:space="preserve"> </w:t>
            </w:r>
            <w:r w:rsidRPr="00F41A7F">
              <w:rPr>
                <w:rFonts w:ascii="Arial" w:hAnsi="Arial" w:cs="Arial"/>
              </w:rPr>
              <w:t>leadership programs that ranged from foundational</w:t>
            </w:r>
            <w:r>
              <w:rPr>
                <w:rFonts w:ascii="Arial" w:hAnsi="Arial" w:cs="Arial"/>
              </w:rPr>
              <w:t xml:space="preserve"> </w:t>
            </w:r>
            <w:r w:rsidRPr="00F41A7F">
              <w:rPr>
                <w:rFonts w:ascii="Arial" w:hAnsi="Arial" w:cs="Arial"/>
              </w:rPr>
              <w:t>to advanced skills in developing self and others to</w:t>
            </w:r>
            <w:r>
              <w:rPr>
                <w:rFonts w:ascii="Arial" w:hAnsi="Arial" w:cs="Arial"/>
              </w:rPr>
              <w:t xml:space="preserve"> </w:t>
            </w:r>
            <w:r w:rsidRPr="00F41A7F">
              <w:rPr>
                <w:rFonts w:ascii="Arial" w:hAnsi="Arial" w:cs="Arial"/>
              </w:rPr>
              <w:t>lead with impact. Programs included: Leading</w:t>
            </w:r>
            <w:r>
              <w:rPr>
                <w:rFonts w:ascii="Arial" w:hAnsi="Arial" w:cs="Arial"/>
              </w:rPr>
              <w:t xml:space="preserve"> </w:t>
            </w:r>
            <w:r w:rsidRPr="00F41A7F">
              <w:rPr>
                <w:rFonts w:ascii="Arial" w:hAnsi="Arial" w:cs="Arial"/>
              </w:rPr>
              <w:t>Teams, Leadership Starts from Within, Middl</w:t>
            </w:r>
            <w:r>
              <w:rPr>
                <w:rFonts w:ascii="Arial" w:hAnsi="Arial" w:cs="Arial"/>
              </w:rPr>
              <w:t xml:space="preserve">e </w:t>
            </w:r>
            <w:r w:rsidRPr="00F41A7F">
              <w:rPr>
                <w:rFonts w:ascii="Arial" w:hAnsi="Arial" w:cs="Arial"/>
              </w:rPr>
              <w:t>Leaders in Schools and Principal Preparation</w:t>
            </w:r>
            <w:r>
              <w:rPr>
                <w:rFonts w:ascii="Arial" w:hAnsi="Arial" w:cs="Arial"/>
              </w:rPr>
              <w:t xml:space="preserve"> </w:t>
            </w:r>
            <w:r w:rsidRPr="00F41A7F">
              <w:rPr>
                <w:rFonts w:ascii="Arial" w:hAnsi="Arial" w:cs="Arial"/>
              </w:rPr>
              <w:t>programs.</w:t>
            </w:r>
          </w:p>
          <w:p w14:paraId="19DD8D7B" w14:textId="7E70631B" w:rsidR="00A4425E" w:rsidRPr="00F41A7F" w:rsidRDefault="00F41A7F" w:rsidP="00914F6D">
            <w:pPr>
              <w:pStyle w:val="ListParagraph"/>
              <w:numPr>
                <w:ilvl w:val="0"/>
                <w:numId w:val="20"/>
              </w:numPr>
              <w:spacing w:line="360" w:lineRule="auto"/>
              <w:ind w:left="421"/>
              <w:rPr>
                <w:rFonts w:ascii="Arial" w:hAnsi="Arial" w:cs="Arial"/>
              </w:rPr>
            </w:pPr>
            <w:r w:rsidRPr="00F41A7F">
              <w:rPr>
                <w:rFonts w:ascii="Arial" w:hAnsi="Arial" w:cs="Arial"/>
              </w:rPr>
              <w:t xml:space="preserve">In </w:t>
            </w:r>
            <w:r w:rsidR="001E377E">
              <w:rPr>
                <w:rFonts w:ascii="Arial" w:hAnsi="Arial" w:cs="Arial"/>
              </w:rPr>
              <w:t>early 2024</w:t>
            </w:r>
            <w:r w:rsidR="001E377E" w:rsidRPr="009F1D9F">
              <w:rPr>
                <w:rFonts w:ascii="Arial" w:hAnsi="Arial" w:cs="Arial"/>
              </w:rPr>
              <w:t xml:space="preserve">, </w:t>
            </w:r>
            <w:r w:rsidR="001E377E" w:rsidRPr="001F4C0F">
              <w:rPr>
                <w:rFonts w:ascii="Arial" w:hAnsi="Arial" w:cs="Arial"/>
              </w:rPr>
              <w:t xml:space="preserve">the Principals Agreement was registered with the Industrial Commission, which included the essential requirement for completion of the School Leadership and Management Prerequisites (SLMP) prior to appointment to the classification of a School Based Principal.  </w:t>
            </w:r>
            <w:r w:rsidRPr="00F41A7F">
              <w:rPr>
                <w:rFonts w:ascii="Arial" w:hAnsi="Arial" w:cs="Arial"/>
              </w:rPr>
              <w:t xml:space="preserve">DECYP developed the School Leadership and Management Prerequisite (SLMP) modules as the baseline capability for principalship in government schools. </w:t>
            </w:r>
          </w:p>
          <w:p w14:paraId="2A3F8363" w14:textId="77777777" w:rsidR="00B50FB1" w:rsidRDefault="00B50FB1" w:rsidP="00DB1D4B">
            <w:pPr>
              <w:spacing w:line="360" w:lineRule="auto"/>
              <w:rPr>
                <w:rFonts w:ascii="Arial" w:hAnsi="Arial" w:cs="Arial"/>
                <w:b/>
                <w:bCs/>
              </w:rPr>
            </w:pPr>
          </w:p>
          <w:p w14:paraId="22432E37" w14:textId="0D023F35" w:rsidR="00A4425E" w:rsidRDefault="00A4425E" w:rsidP="00DB1D4B">
            <w:pPr>
              <w:spacing w:line="360" w:lineRule="auto"/>
              <w:rPr>
                <w:rFonts w:ascii="Arial" w:hAnsi="Arial" w:cs="Arial"/>
                <w:b/>
                <w:bCs/>
              </w:rPr>
            </w:pPr>
            <w:r w:rsidRPr="00DB1D4B">
              <w:rPr>
                <w:rFonts w:ascii="Arial" w:hAnsi="Arial" w:cs="Arial"/>
                <w:b/>
                <w:bCs/>
              </w:rPr>
              <w:lastRenderedPageBreak/>
              <w:t>Catholic</w:t>
            </w:r>
          </w:p>
          <w:p w14:paraId="44198908" w14:textId="77777777" w:rsidR="00FE669C" w:rsidRPr="00DB1D4B" w:rsidRDefault="00FE669C" w:rsidP="00FE669C">
            <w:pPr>
              <w:spacing w:line="360" w:lineRule="auto"/>
              <w:rPr>
                <w:rFonts w:ascii="Arial" w:hAnsi="Arial" w:cs="Arial"/>
                <w:b/>
                <w:bCs/>
              </w:rPr>
            </w:pPr>
            <w:r w:rsidRPr="00D765C9">
              <w:rPr>
                <w:rFonts w:ascii="Arial" w:hAnsi="Arial" w:cs="Arial"/>
                <w:b/>
                <w:bCs/>
              </w:rPr>
              <w:t xml:space="preserve">Status: </w:t>
            </w:r>
            <w:r>
              <w:rPr>
                <w:rFonts w:ascii="Arial" w:hAnsi="Arial" w:cs="Arial"/>
                <w:b/>
                <w:bCs/>
              </w:rPr>
              <w:t>Complete for 2024 with activity ongoing.</w:t>
            </w:r>
          </w:p>
          <w:p w14:paraId="29FAEC71" w14:textId="3896F693" w:rsidR="00CB2729" w:rsidRDefault="00040935" w:rsidP="00914F6D">
            <w:pPr>
              <w:pStyle w:val="ListParagraph"/>
              <w:numPr>
                <w:ilvl w:val="0"/>
                <w:numId w:val="35"/>
              </w:numPr>
              <w:spacing w:line="360" w:lineRule="auto"/>
              <w:ind w:left="421"/>
              <w:rPr>
                <w:rFonts w:ascii="Arial" w:hAnsi="Arial" w:cs="Arial"/>
              </w:rPr>
            </w:pPr>
            <w:r w:rsidRPr="00040935">
              <w:rPr>
                <w:rFonts w:ascii="Arial" w:hAnsi="Arial" w:cs="Arial"/>
              </w:rPr>
              <w:t xml:space="preserve">CET’s Leadership Program continued in its </w:t>
            </w:r>
            <w:r w:rsidR="00D92607">
              <w:rPr>
                <w:rFonts w:ascii="Arial" w:hAnsi="Arial" w:cs="Arial"/>
              </w:rPr>
              <w:t>fourth</w:t>
            </w:r>
            <w:r w:rsidR="00D92607" w:rsidRPr="00040935">
              <w:rPr>
                <w:rFonts w:ascii="Arial" w:hAnsi="Arial" w:cs="Arial"/>
              </w:rPr>
              <w:t xml:space="preserve"> </w:t>
            </w:r>
            <w:r w:rsidRPr="00040935">
              <w:rPr>
                <w:rFonts w:ascii="Arial" w:hAnsi="Arial" w:cs="Arial"/>
              </w:rPr>
              <w:t xml:space="preserve">year. The program, facilitated by Catherine Jackson, the Executive </w:t>
            </w:r>
            <w:r w:rsidR="00D92607">
              <w:rPr>
                <w:rFonts w:ascii="Arial" w:hAnsi="Arial" w:cs="Arial"/>
              </w:rPr>
              <w:t xml:space="preserve">Director </w:t>
            </w:r>
            <w:r w:rsidRPr="00040935">
              <w:rPr>
                <w:rFonts w:ascii="Arial" w:hAnsi="Arial" w:cs="Arial"/>
              </w:rPr>
              <w:t>and Deputy Directors, focuses on Aspiring Leaders within our schools and the Tasmanian Catholic Education Office, System Managers, Principals, and senior leadership. The program has one full week per term where different cohorts of leaders work on awareness, acceptance, and action approaches to leadership behaviours, mindsets, and</w:t>
            </w:r>
            <w:r w:rsidR="00CB2729">
              <w:rPr>
                <w:rFonts w:ascii="Arial" w:hAnsi="Arial" w:cs="Arial"/>
              </w:rPr>
              <w:t xml:space="preserve"> </w:t>
            </w:r>
            <w:r w:rsidR="00CB2729" w:rsidRPr="00CB2729">
              <w:rPr>
                <w:rFonts w:ascii="Arial" w:hAnsi="Arial" w:cs="Arial"/>
              </w:rPr>
              <w:t>practices that research identifies as quality</w:t>
            </w:r>
            <w:r w:rsidR="00CB2729">
              <w:rPr>
                <w:rFonts w:ascii="Arial" w:hAnsi="Arial" w:cs="Arial"/>
              </w:rPr>
              <w:t xml:space="preserve"> </w:t>
            </w:r>
            <w:r w:rsidR="00CB2729" w:rsidRPr="00CB2729">
              <w:rPr>
                <w:rFonts w:ascii="Arial" w:hAnsi="Arial" w:cs="Arial"/>
              </w:rPr>
              <w:t>leadership.</w:t>
            </w:r>
          </w:p>
          <w:p w14:paraId="26D86883" w14:textId="77777777" w:rsidR="00D92607" w:rsidRPr="0048206E" w:rsidRDefault="00D92607" w:rsidP="00D92607">
            <w:pPr>
              <w:pStyle w:val="ListParagraph"/>
              <w:numPr>
                <w:ilvl w:val="0"/>
                <w:numId w:val="35"/>
              </w:numPr>
              <w:spacing w:line="360" w:lineRule="auto"/>
              <w:ind w:left="421"/>
              <w:rPr>
                <w:rFonts w:ascii="Arial" w:hAnsi="Arial" w:cs="Arial"/>
              </w:rPr>
            </w:pPr>
            <w:r w:rsidRPr="0048206E">
              <w:rPr>
                <w:rFonts w:ascii="Arial" w:hAnsi="Arial" w:cs="Arial"/>
              </w:rPr>
              <w:t>The program covered the following areas of Leadership Capability:</w:t>
            </w:r>
          </w:p>
          <w:p w14:paraId="572E429B" w14:textId="77777777" w:rsidR="00D92607" w:rsidRPr="00A62FD4" w:rsidRDefault="00D92607" w:rsidP="00D92607">
            <w:pPr>
              <w:pStyle w:val="ListParagraph"/>
              <w:numPr>
                <w:ilvl w:val="1"/>
                <w:numId w:val="35"/>
              </w:numPr>
              <w:spacing w:line="360" w:lineRule="auto"/>
              <w:rPr>
                <w:rFonts w:ascii="Arial" w:hAnsi="Arial" w:cs="Arial"/>
              </w:rPr>
            </w:pPr>
            <w:r w:rsidRPr="00A62FD4">
              <w:rPr>
                <w:rFonts w:ascii="Arial" w:hAnsi="Arial" w:cs="Arial"/>
                <w:b/>
                <w:bCs/>
              </w:rPr>
              <w:t>Strategic Vision</w:t>
            </w:r>
          </w:p>
          <w:p w14:paraId="24BE060F" w14:textId="77777777" w:rsidR="00D92607" w:rsidRPr="00A62FD4" w:rsidRDefault="00D92607" w:rsidP="00D92607">
            <w:pPr>
              <w:pStyle w:val="ListParagraph"/>
              <w:numPr>
                <w:ilvl w:val="2"/>
                <w:numId w:val="35"/>
              </w:numPr>
              <w:spacing w:line="360" w:lineRule="auto"/>
              <w:rPr>
                <w:rFonts w:ascii="Arial" w:hAnsi="Arial" w:cs="Arial"/>
              </w:rPr>
            </w:pPr>
            <w:r w:rsidRPr="00A62FD4">
              <w:rPr>
                <w:rFonts w:ascii="Arial" w:hAnsi="Arial" w:cs="Arial"/>
              </w:rPr>
              <w:t>Strategic thinking and Action</w:t>
            </w:r>
          </w:p>
          <w:p w14:paraId="28FB2772" w14:textId="77777777" w:rsidR="00D92607" w:rsidRPr="00A62FD4" w:rsidRDefault="00D92607" w:rsidP="00D92607">
            <w:pPr>
              <w:pStyle w:val="ListParagraph"/>
              <w:numPr>
                <w:ilvl w:val="2"/>
                <w:numId w:val="35"/>
              </w:numPr>
              <w:spacing w:line="360" w:lineRule="auto"/>
              <w:rPr>
                <w:rFonts w:ascii="Arial" w:hAnsi="Arial" w:cs="Arial"/>
              </w:rPr>
            </w:pPr>
            <w:r w:rsidRPr="00A62FD4">
              <w:rPr>
                <w:rFonts w:ascii="Arial" w:hAnsi="Arial" w:cs="Arial"/>
              </w:rPr>
              <w:t>Leading Change and Adaptive Leadership</w:t>
            </w:r>
          </w:p>
          <w:p w14:paraId="46250A85" w14:textId="77777777" w:rsidR="00D92607" w:rsidRPr="00A62FD4" w:rsidRDefault="00D92607" w:rsidP="00D92607">
            <w:pPr>
              <w:pStyle w:val="ListParagraph"/>
              <w:numPr>
                <w:ilvl w:val="1"/>
                <w:numId w:val="35"/>
              </w:numPr>
              <w:spacing w:line="360" w:lineRule="auto"/>
              <w:rPr>
                <w:rFonts w:ascii="Arial" w:hAnsi="Arial" w:cs="Arial"/>
                <w:b/>
                <w:bCs/>
              </w:rPr>
            </w:pPr>
            <w:r w:rsidRPr="00A62FD4">
              <w:rPr>
                <w:rFonts w:ascii="Arial" w:hAnsi="Arial" w:cs="Arial"/>
                <w:b/>
                <w:bCs/>
              </w:rPr>
              <w:t>Leads Learning</w:t>
            </w:r>
          </w:p>
          <w:p w14:paraId="16115C72" w14:textId="77777777" w:rsidR="00D92607" w:rsidRPr="00A62FD4" w:rsidRDefault="00D92607" w:rsidP="00D92607">
            <w:pPr>
              <w:pStyle w:val="ListParagraph"/>
              <w:numPr>
                <w:ilvl w:val="2"/>
                <w:numId w:val="35"/>
              </w:numPr>
              <w:spacing w:line="360" w:lineRule="auto"/>
              <w:rPr>
                <w:rFonts w:ascii="Arial" w:hAnsi="Arial" w:cs="Arial"/>
              </w:rPr>
            </w:pPr>
            <w:r w:rsidRPr="00A62FD4">
              <w:rPr>
                <w:rFonts w:ascii="Arial" w:hAnsi="Arial" w:cs="Arial"/>
              </w:rPr>
              <w:lastRenderedPageBreak/>
              <w:t>Contributing to and leading teams</w:t>
            </w:r>
          </w:p>
          <w:p w14:paraId="331449DF" w14:textId="77777777" w:rsidR="00D92607" w:rsidRPr="00A62FD4" w:rsidRDefault="00D92607" w:rsidP="00D92607">
            <w:pPr>
              <w:pStyle w:val="ListParagraph"/>
              <w:numPr>
                <w:ilvl w:val="2"/>
                <w:numId w:val="35"/>
              </w:numPr>
              <w:spacing w:line="360" w:lineRule="auto"/>
              <w:rPr>
                <w:rFonts w:ascii="Arial" w:hAnsi="Arial" w:cs="Arial"/>
              </w:rPr>
            </w:pPr>
            <w:r w:rsidRPr="00A62FD4">
              <w:rPr>
                <w:rFonts w:ascii="Arial" w:hAnsi="Arial" w:cs="Arial"/>
              </w:rPr>
              <w:t>Coaching others for improved practice and feedback for learning.</w:t>
            </w:r>
          </w:p>
          <w:p w14:paraId="2C62BC4A" w14:textId="77777777" w:rsidR="00D92607" w:rsidRPr="00A62FD4" w:rsidRDefault="00D92607" w:rsidP="00D92607">
            <w:pPr>
              <w:pStyle w:val="ListParagraph"/>
              <w:numPr>
                <w:ilvl w:val="1"/>
                <w:numId w:val="35"/>
              </w:numPr>
              <w:spacing w:line="360" w:lineRule="auto"/>
              <w:rPr>
                <w:rFonts w:ascii="Arial" w:hAnsi="Arial" w:cs="Arial"/>
              </w:rPr>
            </w:pPr>
            <w:r w:rsidRPr="00A62FD4">
              <w:rPr>
                <w:rFonts w:ascii="Arial" w:hAnsi="Arial" w:cs="Arial"/>
                <w:b/>
                <w:bCs/>
              </w:rPr>
              <w:t>Adopt Efficient Processes</w:t>
            </w:r>
          </w:p>
          <w:p w14:paraId="62DE3946" w14:textId="77777777" w:rsidR="00D92607" w:rsidRPr="0048206E" w:rsidRDefault="00D92607" w:rsidP="00D92607">
            <w:pPr>
              <w:pStyle w:val="ListParagraph"/>
              <w:numPr>
                <w:ilvl w:val="2"/>
                <w:numId w:val="35"/>
              </w:numPr>
              <w:spacing w:line="360" w:lineRule="auto"/>
              <w:rPr>
                <w:rFonts w:ascii="Arial" w:hAnsi="Arial" w:cs="Arial"/>
              </w:rPr>
            </w:pPr>
            <w:r w:rsidRPr="00A62FD4">
              <w:rPr>
                <w:rFonts w:ascii="Arial" w:hAnsi="Arial" w:cs="Arial"/>
              </w:rPr>
              <w:t xml:space="preserve">Stewardship, Decision-making, </w:t>
            </w:r>
            <w:proofErr w:type="gramStart"/>
            <w:r w:rsidRPr="00A62FD4">
              <w:rPr>
                <w:rFonts w:ascii="Arial" w:hAnsi="Arial" w:cs="Arial"/>
              </w:rPr>
              <w:t>Executing</w:t>
            </w:r>
            <w:proofErr w:type="gramEnd"/>
            <w:r w:rsidRPr="00A62FD4">
              <w:rPr>
                <w:rFonts w:ascii="Arial" w:hAnsi="Arial" w:cs="Arial"/>
              </w:rPr>
              <w:t xml:space="preserve"> strategy, Managing time and tasks</w:t>
            </w:r>
          </w:p>
          <w:p w14:paraId="02481CD5" w14:textId="4901D473" w:rsidR="00D92607" w:rsidRPr="00A62FD4" w:rsidRDefault="00D92607" w:rsidP="00D92607">
            <w:pPr>
              <w:pStyle w:val="ListParagraph"/>
              <w:numPr>
                <w:ilvl w:val="0"/>
                <w:numId w:val="35"/>
              </w:numPr>
              <w:spacing w:line="360" w:lineRule="auto"/>
              <w:ind w:left="421"/>
              <w:rPr>
                <w:rFonts w:ascii="Arial" w:hAnsi="Arial" w:cs="Arial"/>
              </w:rPr>
            </w:pPr>
            <w:r w:rsidRPr="00A62FD4">
              <w:rPr>
                <w:rFonts w:ascii="Arial" w:hAnsi="Arial" w:cs="Arial"/>
              </w:rPr>
              <w:t>The leadership capabilities are informed and directed by the Cardinal Virtues of:</w:t>
            </w:r>
          </w:p>
          <w:p w14:paraId="2386C829" w14:textId="77777777" w:rsidR="00D92607" w:rsidRPr="00A62FD4" w:rsidRDefault="00D92607" w:rsidP="00D92607">
            <w:pPr>
              <w:pStyle w:val="ListParagraph"/>
              <w:numPr>
                <w:ilvl w:val="1"/>
                <w:numId w:val="35"/>
              </w:numPr>
              <w:spacing w:line="360" w:lineRule="auto"/>
              <w:rPr>
                <w:rFonts w:ascii="Arial" w:hAnsi="Arial" w:cs="Arial"/>
              </w:rPr>
            </w:pPr>
            <w:r w:rsidRPr="00A62FD4">
              <w:rPr>
                <w:rFonts w:ascii="Arial" w:hAnsi="Arial" w:cs="Arial"/>
              </w:rPr>
              <w:t>Prudence</w:t>
            </w:r>
          </w:p>
          <w:p w14:paraId="04B989E4" w14:textId="77777777" w:rsidR="00D92607" w:rsidRPr="00A62FD4" w:rsidRDefault="00D92607" w:rsidP="00D92607">
            <w:pPr>
              <w:pStyle w:val="ListParagraph"/>
              <w:numPr>
                <w:ilvl w:val="1"/>
                <w:numId w:val="35"/>
              </w:numPr>
              <w:spacing w:line="360" w:lineRule="auto"/>
              <w:rPr>
                <w:rFonts w:ascii="Arial" w:hAnsi="Arial" w:cs="Arial"/>
              </w:rPr>
            </w:pPr>
            <w:r w:rsidRPr="00A62FD4">
              <w:rPr>
                <w:rFonts w:ascii="Arial" w:hAnsi="Arial" w:cs="Arial"/>
              </w:rPr>
              <w:t>Temperance</w:t>
            </w:r>
          </w:p>
          <w:p w14:paraId="5CEBB4C3" w14:textId="77777777" w:rsidR="00D92607" w:rsidRPr="00A62FD4" w:rsidRDefault="00D92607" w:rsidP="00D92607">
            <w:pPr>
              <w:pStyle w:val="ListParagraph"/>
              <w:numPr>
                <w:ilvl w:val="1"/>
                <w:numId w:val="35"/>
              </w:numPr>
              <w:spacing w:line="360" w:lineRule="auto"/>
              <w:rPr>
                <w:rFonts w:ascii="Arial" w:hAnsi="Arial" w:cs="Arial"/>
              </w:rPr>
            </w:pPr>
            <w:r w:rsidRPr="00A62FD4">
              <w:rPr>
                <w:rFonts w:ascii="Arial" w:hAnsi="Arial" w:cs="Arial"/>
              </w:rPr>
              <w:t>Courage</w:t>
            </w:r>
          </w:p>
          <w:p w14:paraId="59827AE0" w14:textId="77777777" w:rsidR="00D92607" w:rsidRPr="00A62FD4" w:rsidRDefault="00D92607" w:rsidP="00D92607">
            <w:pPr>
              <w:pStyle w:val="ListParagraph"/>
              <w:numPr>
                <w:ilvl w:val="1"/>
                <w:numId w:val="35"/>
              </w:numPr>
              <w:spacing w:line="360" w:lineRule="auto"/>
              <w:rPr>
                <w:rFonts w:ascii="Arial" w:hAnsi="Arial" w:cs="Arial"/>
              </w:rPr>
            </w:pPr>
            <w:r w:rsidRPr="00A62FD4">
              <w:rPr>
                <w:rFonts w:ascii="Arial" w:hAnsi="Arial" w:cs="Arial"/>
              </w:rPr>
              <w:t>Justice</w:t>
            </w:r>
          </w:p>
          <w:p w14:paraId="7DB0BBA3" w14:textId="77777777" w:rsidR="00D92607" w:rsidRPr="00E51E1B" w:rsidRDefault="00D92607" w:rsidP="00D92607">
            <w:pPr>
              <w:pStyle w:val="ListParagraph"/>
              <w:numPr>
                <w:ilvl w:val="0"/>
                <w:numId w:val="35"/>
              </w:numPr>
              <w:spacing w:line="360" w:lineRule="auto"/>
              <w:ind w:left="421"/>
              <w:rPr>
                <w:rFonts w:ascii="Arial" w:hAnsi="Arial" w:cs="Arial"/>
              </w:rPr>
            </w:pPr>
            <w:r w:rsidRPr="00A62FD4">
              <w:rPr>
                <w:rFonts w:ascii="Arial" w:hAnsi="Arial" w:cs="Arial"/>
              </w:rPr>
              <w:t xml:space="preserve">Aspiring Leaders in a variety of learning modes and workshops develop clearer understandings of how and where these virtues are informing and directing leadership behaviours and actions in </w:t>
            </w:r>
            <w:proofErr w:type="gramStart"/>
            <w:r w:rsidRPr="00A62FD4">
              <w:rPr>
                <w:rFonts w:ascii="Arial" w:hAnsi="Arial" w:cs="Arial"/>
              </w:rPr>
              <w:t>day to day</w:t>
            </w:r>
            <w:proofErr w:type="gramEnd"/>
            <w:r w:rsidRPr="00A62FD4">
              <w:rPr>
                <w:rFonts w:ascii="Arial" w:hAnsi="Arial" w:cs="Arial"/>
              </w:rPr>
              <w:t xml:space="preserve"> professional life.</w:t>
            </w:r>
          </w:p>
          <w:p w14:paraId="23D9805F" w14:textId="0ABB67AF" w:rsidR="00A4425E" w:rsidRDefault="00CB2729" w:rsidP="00914F6D">
            <w:pPr>
              <w:pStyle w:val="ListParagraph"/>
              <w:numPr>
                <w:ilvl w:val="0"/>
                <w:numId w:val="35"/>
              </w:numPr>
              <w:spacing w:line="360" w:lineRule="auto"/>
              <w:ind w:left="421"/>
              <w:rPr>
                <w:rFonts w:ascii="Arial" w:hAnsi="Arial" w:cs="Arial"/>
              </w:rPr>
            </w:pPr>
            <w:r w:rsidRPr="00CB2729">
              <w:rPr>
                <w:rFonts w:ascii="Arial" w:hAnsi="Arial" w:cs="Arial"/>
              </w:rPr>
              <w:t>In 202</w:t>
            </w:r>
            <w:r w:rsidR="00D92607">
              <w:rPr>
                <w:rFonts w:ascii="Arial" w:hAnsi="Arial" w:cs="Arial"/>
              </w:rPr>
              <w:t>4</w:t>
            </w:r>
            <w:r w:rsidRPr="00CB2729">
              <w:rPr>
                <w:rFonts w:ascii="Arial" w:hAnsi="Arial" w:cs="Arial"/>
              </w:rPr>
              <w:t>, CET continued to be members of Tasmanian HALT Pilot Project Steering Committee.</w:t>
            </w:r>
          </w:p>
          <w:p w14:paraId="4ABC1370" w14:textId="50D2C488" w:rsidR="00D92607" w:rsidRPr="001F4C0F" w:rsidRDefault="00D92607" w:rsidP="00D92607">
            <w:pPr>
              <w:pStyle w:val="ListParagraph"/>
              <w:numPr>
                <w:ilvl w:val="0"/>
                <w:numId w:val="35"/>
              </w:numPr>
              <w:spacing w:line="360" w:lineRule="auto"/>
              <w:ind w:left="421"/>
              <w:rPr>
                <w:rFonts w:ascii="Arial" w:hAnsi="Arial" w:cs="Arial"/>
              </w:rPr>
            </w:pPr>
            <w:r w:rsidRPr="00F564D6">
              <w:rPr>
                <w:rFonts w:ascii="Arial" w:hAnsi="Arial" w:cs="Arial"/>
              </w:rPr>
              <w:lastRenderedPageBreak/>
              <w:t>Succession planning is an emerging strategic focus within Catholic Education Tasmania, with efforts currently underway to develop a more structured and intentional approach. The initiative aims to build a strong pipeline of future school leaders by identifying talented and highly skilled teachers and providing them with access to leadership development opportunities. By prioritising succession planning, Catholic Education Tasmania seeks to ensure leadership continuity and sustainability across its schools. This includes supporting aspiring leaders through mentoring, targeted professional learning, and clear pathways for growth. Once implemented, this approach will play a critical role in fostering leadership capacity and ensuring the long-term success of Catholic Education</w:t>
            </w:r>
            <w:r>
              <w:rPr>
                <w:rFonts w:ascii="Arial" w:hAnsi="Arial" w:cs="Arial"/>
              </w:rPr>
              <w:t>.</w:t>
            </w:r>
          </w:p>
          <w:p w14:paraId="2C427DEA" w14:textId="77777777" w:rsidR="00D92607" w:rsidRPr="00033EA4" w:rsidRDefault="00D92607" w:rsidP="00D92607">
            <w:pPr>
              <w:pStyle w:val="ListParagraph"/>
              <w:numPr>
                <w:ilvl w:val="0"/>
                <w:numId w:val="35"/>
              </w:numPr>
              <w:spacing w:line="360" w:lineRule="auto"/>
              <w:ind w:left="421"/>
              <w:rPr>
                <w:rFonts w:ascii="Arial" w:hAnsi="Arial" w:cs="Arial"/>
              </w:rPr>
            </w:pPr>
            <w:r w:rsidRPr="00033EA4">
              <w:rPr>
                <w:rFonts w:ascii="Arial" w:hAnsi="Arial" w:cs="Arial"/>
                <w:b/>
                <w:bCs/>
                <w:i/>
                <w:iCs/>
              </w:rPr>
              <w:t>Insight into Learning</w:t>
            </w:r>
            <w:r w:rsidRPr="00033EA4">
              <w:rPr>
                <w:rFonts w:ascii="Arial" w:hAnsi="Arial" w:cs="Arial"/>
                <w:b/>
                <w:bCs/>
              </w:rPr>
              <w:t xml:space="preserve"> (Science of Reading and Science of Learning) </w:t>
            </w:r>
            <w:r w:rsidRPr="00033EA4">
              <w:rPr>
                <w:rFonts w:ascii="Arial" w:hAnsi="Arial" w:cs="Arial"/>
              </w:rPr>
              <w:t xml:space="preserve">- The </w:t>
            </w:r>
            <w:r w:rsidRPr="00033EA4">
              <w:rPr>
                <w:rFonts w:ascii="Arial" w:hAnsi="Arial" w:cs="Arial"/>
                <w:i/>
                <w:iCs/>
              </w:rPr>
              <w:t>Insight into Learning</w:t>
            </w:r>
            <w:r w:rsidRPr="00033EA4">
              <w:rPr>
                <w:rFonts w:ascii="Arial" w:hAnsi="Arial" w:cs="Arial"/>
              </w:rPr>
              <w:t xml:space="preserve"> initiative was launched at the beginning of 2023. Based on the Science of Learning, (</w:t>
            </w:r>
            <w:proofErr w:type="spellStart"/>
            <w:r w:rsidRPr="00033EA4">
              <w:rPr>
                <w:rFonts w:ascii="Arial" w:hAnsi="Arial" w:cs="Arial"/>
              </w:rPr>
              <w:t>SoL</w:t>
            </w:r>
            <w:proofErr w:type="spellEnd"/>
            <w:r w:rsidRPr="00033EA4">
              <w:rPr>
                <w:rFonts w:ascii="Arial" w:hAnsi="Arial" w:cs="Arial"/>
              </w:rPr>
              <w:t xml:space="preserve">) </w:t>
            </w:r>
            <w:r w:rsidRPr="00033EA4">
              <w:rPr>
                <w:rFonts w:ascii="Arial" w:hAnsi="Arial" w:cs="Arial"/>
                <w:i/>
                <w:iCs/>
              </w:rPr>
              <w:t>Insight into Learning</w:t>
            </w:r>
            <w:r w:rsidRPr="00033EA4">
              <w:rPr>
                <w:rFonts w:ascii="Arial" w:hAnsi="Arial" w:cs="Arial"/>
              </w:rPr>
              <w:t xml:space="preserve"> is a system-wide </w:t>
            </w:r>
            <w:r w:rsidRPr="00033EA4">
              <w:rPr>
                <w:rFonts w:ascii="Arial" w:hAnsi="Arial" w:cs="Arial"/>
              </w:rPr>
              <w:lastRenderedPageBreak/>
              <w:t>initiative that encompasses the way we teach in every school and every classroom. This teaching approach empowers all educators to help their students grow in knowledge, wisdom, and service.</w:t>
            </w:r>
          </w:p>
          <w:p w14:paraId="0DE545C4" w14:textId="77777777" w:rsidR="00D92607" w:rsidRPr="00033EA4" w:rsidRDefault="00D92607" w:rsidP="00D92607">
            <w:pPr>
              <w:pStyle w:val="ListParagraph"/>
              <w:numPr>
                <w:ilvl w:val="0"/>
                <w:numId w:val="35"/>
              </w:numPr>
              <w:spacing w:line="360" w:lineRule="auto"/>
              <w:ind w:left="421"/>
              <w:rPr>
                <w:rFonts w:ascii="Arial" w:hAnsi="Arial" w:cs="Arial"/>
              </w:rPr>
            </w:pPr>
            <w:r w:rsidRPr="00033EA4">
              <w:rPr>
                <w:rFonts w:ascii="Arial" w:hAnsi="Arial" w:cs="Arial"/>
              </w:rPr>
              <w:t xml:space="preserve">CET has set a bold goal - to be the most improved education system in Australia. Selected teachers from each </w:t>
            </w:r>
            <w:r w:rsidRPr="00033EA4">
              <w:rPr>
                <w:rFonts w:ascii="Arial" w:hAnsi="Arial" w:cs="Arial"/>
                <w:i/>
                <w:iCs/>
              </w:rPr>
              <w:t xml:space="preserve">Insight into Learning </w:t>
            </w:r>
            <w:r w:rsidRPr="00033EA4">
              <w:rPr>
                <w:rFonts w:ascii="Arial" w:hAnsi="Arial" w:cs="Arial"/>
              </w:rPr>
              <w:t xml:space="preserve">school, which have been named Instructional Leader Teacher Practice (ILTP) Educators, were given specific coaching in High Impact Teaching Practice (HITP) methods by our external consultant providers, </w:t>
            </w:r>
            <w:proofErr w:type="spellStart"/>
            <w:r w:rsidRPr="00033EA4">
              <w:rPr>
                <w:rFonts w:ascii="Arial" w:hAnsi="Arial" w:cs="Arial"/>
              </w:rPr>
              <w:t>COGlearn</w:t>
            </w:r>
            <w:proofErr w:type="spellEnd"/>
            <w:r w:rsidRPr="00033EA4">
              <w:rPr>
                <w:rFonts w:ascii="Arial" w:hAnsi="Arial" w:cs="Arial"/>
              </w:rPr>
              <w:t xml:space="preserve"> and Shaping Minds Australia. </w:t>
            </w:r>
            <w:proofErr w:type="spellStart"/>
            <w:r w:rsidRPr="00033EA4">
              <w:rPr>
                <w:rFonts w:ascii="Arial" w:hAnsi="Arial" w:cs="Arial"/>
              </w:rPr>
              <w:t>COGlearn</w:t>
            </w:r>
            <w:proofErr w:type="spellEnd"/>
            <w:r w:rsidRPr="00033EA4">
              <w:rPr>
                <w:rFonts w:ascii="Arial" w:hAnsi="Arial" w:cs="Arial"/>
              </w:rPr>
              <w:t xml:space="preserve"> were engaged to work with ILTP Educators in our </w:t>
            </w:r>
            <w:r w:rsidRPr="00033EA4">
              <w:rPr>
                <w:rFonts w:ascii="Arial" w:hAnsi="Arial" w:cs="Arial"/>
                <w:i/>
                <w:iCs/>
              </w:rPr>
              <w:t>Insight into Learning</w:t>
            </w:r>
            <w:r w:rsidRPr="00033EA4">
              <w:rPr>
                <w:rFonts w:ascii="Arial" w:hAnsi="Arial" w:cs="Arial"/>
              </w:rPr>
              <w:t xml:space="preserve"> primary </w:t>
            </w:r>
            <w:proofErr w:type="gramStart"/>
            <w:r w:rsidRPr="00033EA4">
              <w:rPr>
                <w:rFonts w:ascii="Arial" w:hAnsi="Arial" w:cs="Arial"/>
              </w:rPr>
              <w:t>schools, and</w:t>
            </w:r>
            <w:proofErr w:type="gramEnd"/>
            <w:r w:rsidRPr="00033EA4">
              <w:rPr>
                <w:rFonts w:ascii="Arial" w:hAnsi="Arial" w:cs="Arial"/>
              </w:rPr>
              <w:t xml:space="preserve"> Shaping Minds Australia were engaged to work with our secondary cohort.</w:t>
            </w:r>
          </w:p>
          <w:p w14:paraId="2FB215D2" w14:textId="77777777" w:rsidR="00D92607" w:rsidRPr="00033EA4" w:rsidRDefault="00D92607" w:rsidP="00D92607">
            <w:pPr>
              <w:pStyle w:val="ListParagraph"/>
              <w:numPr>
                <w:ilvl w:val="0"/>
                <w:numId w:val="35"/>
              </w:numPr>
              <w:spacing w:line="360" w:lineRule="auto"/>
              <w:ind w:left="421"/>
              <w:rPr>
                <w:rFonts w:ascii="Arial" w:hAnsi="Arial" w:cs="Arial"/>
              </w:rPr>
            </w:pPr>
            <w:r w:rsidRPr="00033EA4">
              <w:rPr>
                <w:rFonts w:ascii="Arial" w:hAnsi="Arial" w:cs="Arial"/>
              </w:rPr>
              <w:t xml:space="preserve">Our Primary School Coaching Model is a </w:t>
            </w:r>
            <w:proofErr w:type="gramStart"/>
            <w:r w:rsidRPr="00033EA4">
              <w:rPr>
                <w:rFonts w:ascii="Arial" w:hAnsi="Arial" w:cs="Arial"/>
              </w:rPr>
              <w:t>five day</w:t>
            </w:r>
            <w:proofErr w:type="gramEnd"/>
            <w:r w:rsidRPr="00033EA4">
              <w:rPr>
                <w:rFonts w:ascii="Arial" w:hAnsi="Arial" w:cs="Arial"/>
              </w:rPr>
              <w:t xml:space="preserve"> model, and we have </w:t>
            </w:r>
            <w:proofErr w:type="spellStart"/>
            <w:r w:rsidRPr="00033EA4">
              <w:rPr>
                <w:rFonts w:ascii="Arial" w:hAnsi="Arial" w:cs="Arial"/>
              </w:rPr>
              <w:t>COGlearn</w:t>
            </w:r>
            <w:proofErr w:type="spellEnd"/>
            <w:r w:rsidRPr="00033EA4">
              <w:rPr>
                <w:rFonts w:ascii="Arial" w:hAnsi="Arial" w:cs="Arial"/>
              </w:rPr>
              <w:t xml:space="preserve"> as the external provider who has provided this HITP Instruction in our Primary Schools across the state. We had 56 Primary Teachers receive this </w:t>
            </w:r>
            <w:r w:rsidRPr="00033EA4">
              <w:rPr>
                <w:rFonts w:ascii="Arial" w:hAnsi="Arial" w:cs="Arial"/>
              </w:rPr>
              <w:lastRenderedPageBreak/>
              <w:t>instructional coaching in 2023 and 72 Primary Teachers are currently on the coaching journey in 2024. Across the two years to date, we have 128 primary ILTP Educators statewide.</w:t>
            </w:r>
          </w:p>
          <w:p w14:paraId="5DFBD3CE" w14:textId="77777777" w:rsidR="00D92607" w:rsidRPr="00033EA4" w:rsidRDefault="00D92607" w:rsidP="00D92607">
            <w:pPr>
              <w:pStyle w:val="ListParagraph"/>
              <w:numPr>
                <w:ilvl w:val="0"/>
                <w:numId w:val="35"/>
              </w:numPr>
              <w:spacing w:line="360" w:lineRule="auto"/>
              <w:ind w:left="421"/>
              <w:rPr>
                <w:rFonts w:ascii="Arial" w:hAnsi="Arial" w:cs="Arial"/>
              </w:rPr>
            </w:pPr>
            <w:r w:rsidRPr="00033EA4">
              <w:rPr>
                <w:rFonts w:ascii="Arial" w:hAnsi="Arial" w:cs="Arial"/>
              </w:rPr>
              <w:t xml:space="preserve">Our Secondary College Coaching Model is a </w:t>
            </w:r>
            <w:proofErr w:type="gramStart"/>
            <w:r w:rsidRPr="00033EA4">
              <w:rPr>
                <w:rFonts w:ascii="Arial" w:hAnsi="Arial" w:cs="Arial"/>
              </w:rPr>
              <w:t>three wave</w:t>
            </w:r>
            <w:proofErr w:type="gramEnd"/>
            <w:r w:rsidRPr="00033EA4">
              <w:rPr>
                <w:rFonts w:ascii="Arial" w:hAnsi="Arial" w:cs="Arial"/>
              </w:rPr>
              <w:t xml:space="preserve"> model, and we have Shaping Minds as the external provider who has provided this HITP Instruction in our Secondary Colleges across the state. We had 78 Secondary Teachers receive this instructional coaching in 2023 and 106 Secondary Teachers are currently on the coaching journey in 2024. Across the two years, to date, we have 184 secondary ILTP Educators statewide.</w:t>
            </w:r>
          </w:p>
          <w:p w14:paraId="20F980B8" w14:textId="77777777" w:rsidR="00D92607" w:rsidRPr="00033EA4" w:rsidRDefault="00D92607" w:rsidP="00D92607">
            <w:pPr>
              <w:pStyle w:val="ListParagraph"/>
              <w:numPr>
                <w:ilvl w:val="0"/>
                <w:numId w:val="35"/>
              </w:numPr>
              <w:spacing w:line="360" w:lineRule="auto"/>
              <w:ind w:left="421"/>
              <w:rPr>
                <w:rFonts w:ascii="Arial" w:hAnsi="Arial" w:cs="Arial"/>
              </w:rPr>
            </w:pPr>
            <w:r w:rsidRPr="00033EA4">
              <w:rPr>
                <w:rFonts w:ascii="Arial" w:hAnsi="Arial" w:cs="Arial"/>
                <w:b/>
                <w:bCs/>
              </w:rPr>
              <w:t>Principal Reclassification Program</w:t>
            </w:r>
            <w:r w:rsidRPr="00033EA4">
              <w:rPr>
                <w:rFonts w:ascii="Arial" w:hAnsi="Arial" w:cs="Arial"/>
              </w:rPr>
              <w:t xml:space="preserve"> - The ongoing development of Principals has been in focus for our system. Principals are classified under four levels: Developing, Proficient, Accomplished and new to 2024, Highly Accomplished. This process provides a clear pathway for the ongoing development of Principals.  In </w:t>
            </w:r>
            <w:r w:rsidRPr="00033EA4">
              <w:rPr>
                <w:rFonts w:ascii="Arial" w:hAnsi="Arial" w:cs="Arial"/>
              </w:rPr>
              <w:lastRenderedPageBreak/>
              <w:t>October 2024 the Highly Accomplished.  program commenced. </w:t>
            </w:r>
          </w:p>
          <w:p w14:paraId="1ECBE87D" w14:textId="77777777" w:rsidR="00D92607" w:rsidRPr="00033EA4" w:rsidRDefault="00D92607" w:rsidP="00D92607">
            <w:pPr>
              <w:pStyle w:val="ListParagraph"/>
              <w:numPr>
                <w:ilvl w:val="0"/>
                <w:numId w:val="35"/>
              </w:numPr>
              <w:spacing w:line="360" w:lineRule="auto"/>
              <w:ind w:left="421"/>
              <w:rPr>
                <w:rFonts w:ascii="Arial" w:hAnsi="Arial" w:cs="Arial"/>
              </w:rPr>
            </w:pPr>
            <w:r w:rsidRPr="00033EA4">
              <w:rPr>
                <w:rFonts w:ascii="Arial" w:hAnsi="Arial" w:cs="Arial"/>
                <w:b/>
                <w:bCs/>
              </w:rPr>
              <w:t>Principal Induction Program &amp; Deputy Principal Induction Program</w:t>
            </w:r>
            <w:r w:rsidRPr="00033EA4">
              <w:rPr>
                <w:rFonts w:ascii="Arial" w:hAnsi="Arial" w:cs="Arial"/>
              </w:rPr>
              <w:t xml:space="preserve">: New Principals and Deputy Principals are afforded the opportunity to meet once a term over a </w:t>
            </w:r>
            <w:proofErr w:type="gramStart"/>
            <w:r w:rsidRPr="00033EA4">
              <w:rPr>
                <w:rFonts w:ascii="Arial" w:hAnsi="Arial" w:cs="Arial"/>
              </w:rPr>
              <w:t>12 month</w:t>
            </w:r>
            <w:proofErr w:type="gramEnd"/>
            <w:r w:rsidRPr="00033EA4">
              <w:rPr>
                <w:rFonts w:ascii="Arial" w:hAnsi="Arial" w:cs="Arial"/>
              </w:rPr>
              <w:t xml:space="preserve"> period to undertake targeted conversations with business streams across CET.  This process aims to provide the knowledge and guidance to support Principals and Deputy Principals to successfully navigate their career pathways. This program is providing clear and tangible benefits with participants understanding the complexity and impact of their role, noting opportunities to expand their knowledge and future pathways.</w:t>
            </w:r>
          </w:p>
          <w:p w14:paraId="28BD363C" w14:textId="238DA934" w:rsidR="00D92607" w:rsidRPr="00CB2729" w:rsidRDefault="00D92607" w:rsidP="001F4C0F">
            <w:pPr>
              <w:pStyle w:val="ListParagraph"/>
              <w:spacing w:line="360" w:lineRule="auto"/>
              <w:ind w:left="421"/>
              <w:rPr>
                <w:rFonts w:ascii="Arial" w:hAnsi="Arial" w:cs="Arial"/>
              </w:rPr>
            </w:pPr>
          </w:p>
        </w:tc>
      </w:tr>
      <w:tr w:rsidR="00330240" w:rsidRPr="00E621EE" w14:paraId="33E4FC3A" w14:textId="77777777" w:rsidTr="00B50FB1">
        <w:trPr>
          <w:trHeight w:val="521"/>
        </w:trPr>
        <w:tc>
          <w:tcPr>
            <w:tcW w:w="0" w:type="auto"/>
            <w:tcBorders>
              <w:top w:val="single" w:sz="4" w:space="0" w:color="auto"/>
              <w:left w:val="single" w:sz="8" w:space="0" w:color="316F72"/>
              <w:bottom w:val="single" w:sz="8" w:space="0" w:color="316F72"/>
              <w:right w:val="single" w:sz="8" w:space="0" w:color="316F72"/>
            </w:tcBorders>
          </w:tcPr>
          <w:p w14:paraId="236CBB81" w14:textId="2459FF6C" w:rsidR="00A4425E" w:rsidRPr="00DB1D4B" w:rsidRDefault="00A4425E" w:rsidP="00DB1D4B">
            <w:pPr>
              <w:spacing w:line="360" w:lineRule="auto"/>
              <w:rPr>
                <w:rFonts w:ascii="Arial" w:hAnsi="Arial" w:cs="Arial"/>
                <w:sz w:val="23"/>
                <w:szCs w:val="23"/>
              </w:rPr>
            </w:pPr>
            <w:r w:rsidRPr="00DB1D4B">
              <w:rPr>
                <w:rStyle w:val="normaltextrun"/>
                <w:rFonts w:ascii="Arial" w:hAnsi="Arial" w:cs="Arial"/>
                <w:color w:val="000000"/>
                <w:shd w:val="clear" w:color="auto" w:fill="FFFFFF"/>
              </w:rPr>
              <w:lastRenderedPageBreak/>
              <w:t xml:space="preserve">Strengthen teacher induction processes and mentoring to support transition from </w:t>
            </w:r>
            <w:r w:rsidRPr="00DB1D4B">
              <w:rPr>
                <w:rStyle w:val="normaltextrun"/>
                <w:rFonts w:ascii="Arial" w:hAnsi="Arial" w:cs="Arial"/>
                <w:color w:val="000000"/>
                <w:shd w:val="clear" w:color="auto" w:fill="FFFFFF"/>
              </w:rPr>
              <w:lastRenderedPageBreak/>
              <w:t>the Graduate to Proficient teaching standards.</w:t>
            </w:r>
            <w:r w:rsidRPr="00DB1D4B">
              <w:rPr>
                <w:rStyle w:val="eop"/>
                <w:rFonts w:ascii="Arial" w:hAnsi="Arial" w:cs="Arial"/>
                <w:color w:val="000000"/>
                <w:shd w:val="clear" w:color="auto" w:fill="FFFFFF"/>
              </w:rPr>
              <w:t> </w:t>
            </w:r>
          </w:p>
        </w:tc>
        <w:tc>
          <w:tcPr>
            <w:tcW w:w="0" w:type="auto"/>
            <w:tcBorders>
              <w:top w:val="single" w:sz="4" w:space="0" w:color="auto"/>
              <w:left w:val="single" w:sz="8" w:space="0" w:color="316F72"/>
              <w:bottom w:val="single" w:sz="8" w:space="0" w:color="316F72"/>
              <w:right w:val="single" w:sz="8" w:space="0" w:color="316F72"/>
            </w:tcBorders>
          </w:tcPr>
          <w:p w14:paraId="1D621071" w14:textId="042A9887" w:rsidR="00A4425E" w:rsidRPr="00DB1D4B" w:rsidRDefault="00A4425E" w:rsidP="00A330E9">
            <w:pPr>
              <w:ind w:left="34"/>
              <w:jc w:val="center"/>
              <w:rPr>
                <w:rFonts w:ascii="Arial" w:hAnsi="Arial" w:cs="Arial"/>
              </w:rPr>
            </w:pPr>
            <w:r w:rsidRPr="00DB1D4B">
              <w:rPr>
                <w:rFonts w:ascii="Arial" w:eastAsia="Times New Roman" w:hAnsi="Arial" w:cs="Arial"/>
              </w:rPr>
              <w:lastRenderedPageBreak/>
              <w:t>Government/C</w:t>
            </w:r>
            <w:r w:rsidRPr="00DB1D4B">
              <w:rPr>
                <w:rFonts w:ascii="Arial" w:hAnsi="Arial" w:cs="Arial"/>
              </w:rPr>
              <w:t>atholic</w:t>
            </w:r>
          </w:p>
        </w:tc>
        <w:tc>
          <w:tcPr>
            <w:tcW w:w="0" w:type="auto"/>
            <w:tcBorders>
              <w:top w:val="single" w:sz="4" w:space="0" w:color="auto"/>
              <w:left w:val="single" w:sz="8" w:space="0" w:color="316F72"/>
              <w:bottom w:val="single" w:sz="8" w:space="0" w:color="316F72"/>
              <w:right w:val="single" w:sz="8" w:space="0" w:color="316F72"/>
            </w:tcBorders>
          </w:tcPr>
          <w:p w14:paraId="561D8AF4" w14:textId="52856CE1" w:rsidR="00A4425E" w:rsidRPr="00DB1D4B" w:rsidRDefault="00D92607" w:rsidP="00A330E9">
            <w:pPr>
              <w:ind w:left="34"/>
              <w:jc w:val="center"/>
              <w:rPr>
                <w:rFonts w:ascii="Arial" w:hAnsi="Arial" w:cs="Arial"/>
                <w:sz w:val="23"/>
                <w:szCs w:val="23"/>
              </w:rPr>
            </w:pPr>
            <w:r>
              <w:rPr>
                <w:rFonts w:ascii="Arial" w:eastAsia="Times New Roman" w:hAnsi="Arial" w:cs="Arial"/>
              </w:rPr>
              <w:t>Ongoing</w:t>
            </w:r>
          </w:p>
        </w:tc>
        <w:tc>
          <w:tcPr>
            <w:tcW w:w="0" w:type="auto"/>
            <w:tcBorders>
              <w:top w:val="single" w:sz="4" w:space="0" w:color="auto"/>
              <w:left w:val="single" w:sz="8" w:space="0" w:color="316F72"/>
              <w:bottom w:val="single" w:sz="8" w:space="0" w:color="316F72"/>
              <w:right w:val="single" w:sz="8" w:space="0" w:color="316F72"/>
            </w:tcBorders>
          </w:tcPr>
          <w:p w14:paraId="2CEFA03B" w14:textId="37786AA9" w:rsidR="00A4425E" w:rsidRPr="00DB1D4B" w:rsidRDefault="00A4425E" w:rsidP="00DB1D4B">
            <w:pPr>
              <w:spacing w:line="360" w:lineRule="auto"/>
              <w:rPr>
                <w:rStyle w:val="normaltextrun"/>
                <w:rFonts w:ascii="Arial" w:hAnsi="Arial" w:cs="Arial"/>
              </w:rPr>
            </w:pPr>
            <w:r w:rsidRPr="00DB1D4B">
              <w:rPr>
                <w:rFonts w:ascii="Arial" w:hAnsi="Arial" w:cs="Arial"/>
                <w:b/>
                <w:bCs/>
              </w:rPr>
              <w:t>DECYP Business Unit:</w:t>
            </w:r>
            <w:r w:rsidRPr="00DB1D4B">
              <w:rPr>
                <w:rFonts w:ascii="Arial" w:hAnsi="Arial" w:cs="Arial"/>
              </w:rPr>
              <w:t xml:space="preserve"> People Capability and Development</w:t>
            </w:r>
          </w:p>
          <w:p w14:paraId="5A59FF9C" w14:textId="6CBD1586" w:rsidR="00A4425E" w:rsidRDefault="00A4425E" w:rsidP="00DB1D4B">
            <w:pPr>
              <w:spacing w:line="360" w:lineRule="auto"/>
              <w:rPr>
                <w:rStyle w:val="normaltextrun"/>
                <w:rFonts w:ascii="Arial" w:hAnsi="Arial" w:cs="Arial"/>
                <w:b/>
                <w:bCs/>
                <w:shd w:val="clear" w:color="auto" w:fill="FFFFFF"/>
                <w:lang w:val="en-GB"/>
              </w:rPr>
            </w:pPr>
            <w:r w:rsidRPr="00DB1D4B">
              <w:rPr>
                <w:rStyle w:val="normaltextrun"/>
                <w:rFonts w:ascii="Arial" w:hAnsi="Arial" w:cs="Arial"/>
                <w:b/>
                <w:bCs/>
                <w:shd w:val="clear" w:color="auto" w:fill="FFFFFF"/>
                <w:lang w:val="en-GB"/>
              </w:rPr>
              <w:t>Government</w:t>
            </w:r>
          </w:p>
          <w:p w14:paraId="494E2694" w14:textId="2B08043B" w:rsidR="00D765C9" w:rsidRPr="00DB1D4B" w:rsidRDefault="00D765C9" w:rsidP="00DB1D4B">
            <w:pPr>
              <w:spacing w:line="360" w:lineRule="auto"/>
              <w:rPr>
                <w:rStyle w:val="normaltextrun"/>
                <w:rFonts w:ascii="Arial" w:hAnsi="Arial" w:cs="Arial"/>
                <w:b/>
                <w:bCs/>
                <w:shd w:val="clear" w:color="auto" w:fill="FFFFFF"/>
                <w:lang w:val="en-GB"/>
              </w:rPr>
            </w:pPr>
            <w:r w:rsidRPr="00D765C9">
              <w:rPr>
                <w:rFonts w:ascii="Arial" w:hAnsi="Arial" w:cs="Arial"/>
                <w:b/>
                <w:bCs/>
                <w:shd w:val="clear" w:color="auto" w:fill="FFFFFF"/>
              </w:rPr>
              <w:lastRenderedPageBreak/>
              <w:t xml:space="preserve">Status: </w:t>
            </w:r>
            <w:r w:rsidR="000378A3">
              <w:rPr>
                <w:rFonts w:ascii="Arial" w:hAnsi="Arial" w:cs="Arial"/>
                <w:b/>
                <w:bCs/>
                <w:shd w:val="clear" w:color="auto" w:fill="FFFFFF"/>
              </w:rPr>
              <w:t xml:space="preserve">Complete. </w:t>
            </w:r>
          </w:p>
          <w:p w14:paraId="2A25AED7" w14:textId="5A796C22" w:rsidR="00CB2729" w:rsidRPr="00CB2729" w:rsidRDefault="070CC4E9" w:rsidP="00914F6D">
            <w:pPr>
              <w:pStyle w:val="ListParagraph"/>
              <w:numPr>
                <w:ilvl w:val="0"/>
                <w:numId w:val="20"/>
              </w:numPr>
              <w:spacing w:line="360" w:lineRule="auto"/>
              <w:ind w:left="421"/>
              <w:rPr>
                <w:rFonts w:ascii="Arial" w:hAnsi="Arial" w:cs="Arial"/>
              </w:rPr>
            </w:pPr>
            <w:r w:rsidRPr="5D4C2432">
              <w:rPr>
                <w:rFonts w:ascii="Arial" w:hAnsi="Arial" w:cs="Arial"/>
              </w:rPr>
              <w:t>In 2024</w:t>
            </w:r>
            <w:r w:rsidR="7717EA2A" w:rsidRPr="5D4C2432">
              <w:rPr>
                <w:rFonts w:ascii="Arial" w:hAnsi="Arial" w:cs="Arial"/>
              </w:rPr>
              <w:t xml:space="preserve">, DECYP </w:t>
            </w:r>
            <w:r w:rsidRPr="5D4C2432">
              <w:rPr>
                <w:rFonts w:ascii="Arial" w:hAnsi="Arial" w:cs="Arial"/>
              </w:rPr>
              <w:t xml:space="preserve">delivered the inaugural </w:t>
            </w:r>
            <w:r w:rsidR="7717EA2A" w:rsidRPr="5D4C2432">
              <w:rPr>
                <w:rFonts w:ascii="Arial" w:hAnsi="Arial" w:cs="Arial"/>
              </w:rPr>
              <w:t xml:space="preserve">First Year Teacher Specialised Professional Learning program. This is an expansion on and replacement of the Welcome to the Profession Day. The program consists of </w:t>
            </w:r>
            <w:r w:rsidR="00BD0839" w:rsidRPr="5D4C2432">
              <w:rPr>
                <w:rFonts w:ascii="Arial" w:hAnsi="Arial" w:cs="Arial"/>
              </w:rPr>
              <w:t xml:space="preserve">three </w:t>
            </w:r>
            <w:r w:rsidR="7717EA2A" w:rsidRPr="5D4C2432">
              <w:rPr>
                <w:rFonts w:ascii="Arial" w:hAnsi="Arial" w:cs="Arial"/>
              </w:rPr>
              <w:t xml:space="preserve">days of specialised professional learning and </w:t>
            </w:r>
            <w:r w:rsidR="00BD0839" w:rsidRPr="5D4C2432">
              <w:rPr>
                <w:rFonts w:ascii="Arial" w:hAnsi="Arial" w:cs="Arial"/>
              </w:rPr>
              <w:t xml:space="preserve">one </w:t>
            </w:r>
            <w:r w:rsidR="7717EA2A" w:rsidRPr="5D4C2432">
              <w:rPr>
                <w:rFonts w:ascii="Arial" w:hAnsi="Arial" w:cs="Arial"/>
              </w:rPr>
              <w:t>day of on-site school induction, held annually prior to the commencement of Term 1.</w:t>
            </w:r>
          </w:p>
          <w:p w14:paraId="50E5E67A" w14:textId="0AB04179" w:rsidR="00A4425E" w:rsidRDefault="00A4425E" w:rsidP="00DB1D4B">
            <w:pPr>
              <w:spacing w:line="360" w:lineRule="auto"/>
              <w:rPr>
                <w:rStyle w:val="normaltextrun"/>
                <w:rFonts w:ascii="Arial" w:hAnsi="Arial" w:cs="Arial"/>
                <w:b/>
                <w:bCs/>
                <w:shd w:val="clear" w:color="auto" w:fill="FFFFFF"/>
                <w:lang w:val="en-GB"/>
              </w:rPr>
            </w:pPr>
            <w:r w:rsidRPr="00DB1D4B">
              <w:rPr>
                <w:rStyle w:val="normaltextrun"/>
                <w:rFonts w:ascii="Arial" w:hAnsi="Arial" w:cs="Arial"/>
                <w:b/>
                <w:bCs/>
                <w:shd w:val="clear" w:color="auto" w:fill="FFFFFF"/>
                <w:lang w:val="en-GB"/>
              </w:rPr>
              <w:t>Catholic</w:t>
            </w:r>
          </w:p>
          <w:p w14:paraId="76DAF7F0" w14:textId="7D663049" w:rsidR="00D765C9" w:rsidRPr="00DB1D4B" w:rsidRDefault="00D765C9" w:rsidP="00DB1D4B">
            <w:pPr>
              <w:spacing w:line="360" w:lineRule="auto"/>
              <w:rPr>
                <w:rStyle w:val="normaltextrun"/>
                <w:rFonts w:ascii="Arial" w:hAnsi="Arial" w:cs="Arial"/>
                <w:b/>
                <w:bCs/>
                <w:shd w:val="clear" w:color="auto" w:fill="FFFFFF"/>
                <w:lang w:val="en-GB"/>
              </w:rPr>
            </w:pPr>
            <w:r w:rsidRPr="00D765C9">
              <w:rPr>
                <w:rFonts w:ascii="Arial" w:hAnsi="Arial" w:cs="Arial"/>
                <w:b/>
                <w:bCs/>
                <w:shd w:val="clear" w:color="auto" w:fill="FFFFFF"/>
              </w:rPr>
              <w:t xml:space="preserve">Status: </w:t>
            </w:r>
            <w:r w:rsidR="000378A3">
              <w:rPr>
                <w:rFonts w:ascii="Arial" w:hAnsi="Arial" w:cs="Arial"/>
                <w:b/>
                <w:bCs/>
                <w:shd w:val="clear" w:color="auto" w:fill="FFFFFF"/>
              </w:rPr>
              <w:t>Complete</w:t>
            </w:r>
          </w:p>
          <w:p w14:paraId="6DAF4DE8" w14:textId="0304E992" w:rsidR="00A4425E" w:rsidRPr="00DB1D4B" w:rsidRDefault="00A4425E" w:rsidP="00914F6D">
            <w:pPr>
              <w:pStyle w:val="ListParagraph"/>
              <w:numPr>
                <w:ilvl w:val="0"/>
                <w:numId w:val="36"/>
              </w:numPr>
              <w:spacing w:line="360" w:lineRule="auto"/>
              <w:ind w:left="421"/>
              <w:contextualSpacing w:val="0"/>
              <w:rPr>
                <w:rFonts w:ascii="Arial" w:hAnsi="Arial" w:cs="Arial"/>
              </w:rPr>
            </w:pPr>
            <w:r w:rsidRPr="00DB1D4B">
              <w:rPr>
                <w:rFonts w:ascii="Arial" w:hAnsi="Arial" w:cs="Arial"/>
              </w:rPr>
              <w:t xml:space="preserve">The St Thomas Aquinas Teaching Schools Institute continues to work with </w:t>
            </w:r>
            <w:r w:rsidR="00D92607">
              <w:rPr>
                <w:rFonts w:ascii="Arial" w:hAnsi="Arial" w:cs="Arial"/>
              </w:rPr>
              <w:t>under</w:t>
            </w:r>
            <w:r w:rsidRPr="00DB1D4B">
              <w:rPr>
                <w:rFonts w:ascii="Arial" w:hAnsi="Arial" w:cs="Arial"/>
              </w:rPr>
              <w:t>graduate students in university courses in induction, formation</w:t>
            </w:r>
            <w:r w:rsidRPr="00DB1D4B">
              <w:rPr>
                <w:rFonts w:ascii="Arial" w:eastAsia="Calibri" w:hAnsi="Arial" w:cs="Arial"/>
              </w:rPr>
              <w:t>,</w:t>
            </w:r>
            <w:r w:rsidRPr="00DB1D4B">
              <w:rPr>
                <w:rFonts w:ascii="Arial" w:hAnsi="Arial" w:cs="Arial"/>
              </w:rPr>
              <w:t xml:space="preserve"> and support of teaching in Catholic Schools.</w:t>
            </w:r>
          </w:p>
          <w:p w14:paraId="4A32B188" w14:textId="5394DC57" w:rsidR="00A4425E" w:rsidRPr="00DB1D4B" w:rsidRDefault="00A4425E" w:rsidP="00914F6D">
            <w:pPr>
              <w:pStyle w:val="ListParagraph"/>
              <w:numPr>
                <w:ilvl w:val="0"/>
                <w:numId w:val="36"/>
              </w:numPr>
              <w:spacing w:line="360" w:lineRule="auto"/>
              <w:ind w:left="421"/>
              <w:contextualSpacing w:val="0"/>
              <w:rPr>
                <w:rStyle w:val="normaltextrun"/>
                <w:rFonts w:ascii="Arial" w:hAnsi="Arial" w:cs="Arial"/>
              </w:rPr>
            </w:pPr>
            <w:r w:rsidRPr="00DB1D4B">
              <w:rPr>
                <w:rFonts w:ascii="Arial" w:hAnsi="Arial" w:cs="Arial"/>
              </w:rPr>
              <w:t xml:space="preserve">CET initiated conversations with the University of Tasmania School of Education in developing improved pathways and partnerships between us. With a particular </w:t>
            </w:r>
            <w:r w:rsidRPr="00DB1D4B">
              <w:rPr>
                <w:rFonts w:ascii="Arial" w:hAnsi="Arial" w:cs="Arial"/>
              </w:rPr>
              <w:lastRenderedPageBreak/>
              <w:t xml:space="preserve">focus on greater awareness and support by CET in practical experiences in our schools. </w:t>
            </w:r>
          </w:p>
          <w:p w14:paraId="119F34B1" w14:textId="40D621B1" w:rsidR="00A4425E" w:rsidRPr="00DB1D4B" w:rsidRDefault="00A4425E" w:rsidP="00914F6D">
            <w:pPr>
              <w:pStyle w:val="ListParagraph"/>
              <w:numPr>
                <w:ilvl w:val="0"/>
                <w:numId w:val="36"/>
              </w:numPr>
              <w:spacing w:line="360" w:lineRule="auto"/>
              <w:ind w:left="421"/>
              <w:contextualSpacing w:val="0"/>
              <w:rPr>
                <w:rFonts w:ascii="Arial" w:hAnsi="Arial" w:cs="Arial"/>
              </w:rPr>
            </w:pPr>
            <w:r w:rsidRPr="00DB1D4B">
              <w:rPr>
                <w:rFonts w:ascii="Arial" w:hAnsi="Arial" w:cs="Arial"/>
              </w:rPr>
              <w:t>Regional Principal Leaders supported Principals in developing clear and more consistent approaches to the induction of early career teachers</w:t>
            </w:r>
            <w:r w:rsidR="006B307E">
              <w:rPr>
                <w:rFonts w:ascii="Arial" w:hAnsi="Arial" w:cs="Arial"/>
              </w:rPr>
              <w:t xml:space="preserve"> (ECT)</w:t>
            </w:r>
            <w:r w:rsidRPr="00DB1D4B">
              <w:rPr>
                <w:rFonts w:ascii="Arial" w:hAnsi="Arial" w:cs="Arial"/>
              </w:rPr>
              <w:t>, the development of onsite mentors, and the development needed to move from graduate to proficient as teachers.</w:t>
            </w:r>
          </w:p>
          <w:p w14:paraId="4161C7DD" w14:textId="0F475463" w:rsidR="006D2D2D" w:rsidRPr="006D2D2D" w:rsidRDefault="00CB2729" w:rsidP="00914F6D">
            <w:pPr>
              <w:pStyle w:val="ListParagraph"/>
              <w:widowControl w:val="0"/>
              <w:numPr>
                <w:ilvl w:val="0"/>
                <w:numId w:val="36"/>
              </w:numPr>
              <w:spacing w:line="360" w:lineRule="auto"/>
              <w:ind w:left="421"/>
              <w:rPr>
                <w:rFonts w:ascii="Arial" w:hAnsi="Arial" w:cs="Arial"/>
                <w:shd w:val="clear" w:color="auto" w:fill="FFFFFF"/>
                <w:lang w:val="en-GB"/>
              </w:rPr>
            </w:pPr>
            <w:r w:rsidRPr="00CB2729">
              <w:rPr>
                <w:rFonts w:ascii="Arial" w:hAnsi="Arial" w:cs="Arial"/>
                <w:shd w:val="clear" w:color="auto" w:fill="FFFFFF"/>
                <w:lang w:val="en-GB"/>
              </w:rPr>
              <w:t xml:space="preserve">In 2023, two additional Regional Principal Leaders were appointed for commencement in 2024. </w:t>
            </w:r>
            <w:r w:rsidR="00D92607">
              <w:rPr>
                <w:rFonts w:ascii="Arial" w:hAnsi="Arial" w:cs="Arial"/>
                <w:shd w:val="clear" w:color="auto" w:fill="FFFFFF"/>
                <w:lang w:val="en-GB"/>
              </w:rPr>
              <w:t xml:space="preserve">From 2024 </w:t>
            </w:r>
            <w:r w:rsidR="00D92607" w:rsidRPr="00CB2729">
              <w:rPr>
                <w:rFonts w:ascii="Arial" w:hAnsi="Arial" w:cs="Arial"/>
                <w:shd w:val="clear" w:color="auto" w:fill="FFFFFF"/>
                <w:lang w:val="en-GB"/>
              </w:rPr>
              <w:t>CET has four Regional Principal Lead</w:t>
            </w:r>
            <w:r w:rsidR="00D92607">
              <w:rPr>
                <w:rFonts w:ascii="Arial" w:hAnsi="Arial" w:cs="Arial"/>
                <w:shd w:val="clear" w:color="auto" w:fill="FFFFFF"/>
                <w:lang w:val="en-GB"/>
              </w:rPr>
              <w:t>s</w:t>
            </w:r>
            <w:r w:rsidR="00E44283">
              <w:rPr>
                <w:rFonts w:ascii="Arial" w:hAnsi="Arial" w:cs="Arial"/>
                <w:shd w:val="clear" w:color="auto" w:fill="FFFFFF"/>
                <w:lang w:val="en-GB"/>
              </w:rPr>
              <w:t xml:space="preserve"> </w:t>
            </w:r>
            <w:r w:rsidR="00D92607">
              <w:rPr>
                <w:rFonts w:ascii="Arial" w:hAnsi="Arial" w:cs="Arial"/>
                <w:shd w:val="clear" w:color="auto" w:fill="FFFFFF"/>
                <w:lang w:val="en-GB"/>
              </w:rPr>
              <w:t xml:space="preserve">(North, </w:t>
            </w:r>
            <w:proofErr w:type="gramStart"/>
            <w:r w:rsidR="00D92607">
              <w:rPr>
                <w:rFonts w:ascii="Arial" w:hAnsi="Arial" w:cs="Arial"/>
                <w:shd w:val="clear" w:color="auto" w:fill="FFFFFF"/>
                <w:lang w:val="en-GB"/>
              </w:rPr>
              <w:t>North West</w:t>
            </w:r>
            <w:proofErr w:type="gramEnd"/>
            <w:r w:rsidR="00D92607">
              <w:rPr>
                <w:rFonts w:ascii="Arial" w:hAnsi="Arial" w:cs="Arial"/>
                <w:shd w:val="clear" w:color="auto" w:fill="FFFFFF"/>
                <w:lang w:val="en-GB"/>
              </w:rPr>
              <w:t>, Southern Primary and Southern Colleges)</w:t>
            </w:r>
            <w:r w:rsidR="00E44283">
              <w:rPr>
                <w:rFonts w:ascii="Arial" w:hAnsi="Arial" w:cs="Arial"/>
                <w:shd w:val="clear" w:color="auto" w:fill="FFFFFF"/>
                <w:lang w:val="en-GB"/>
              </w:rPr>
              <w:t xml:space="preserve">. </w:t>
            </w:r>
            <w:r w:rsidRPr="00CB2729">
              <w:rPr>
                <w:rFonts w:ascii="Arial" w:hAnsi="Arial" w:cs="Arial"/>
                <w:shd w:val="clear" w:color="auto" w:fill="FFFFFF"/>
                <w:lang w:val="en-GB"/>
              </w:rPr>
              <w:t>CET continues to offer the Early Career Teacher</w:t>
            </w:r>
            <w:r>
              <w:rPr>
                <w:rFonts w:ascii="Arial" w:hAnsi="Arial" w:cs="Arial"/>
                <w:shd w:val="clear" w:color="auto" w:fill="FFFFFF"/>
                <w:lang w:val="en-GB"/>
              </w:rPr>
              <w:t xml:space="preserve"> </w:t>
            </w:r>
            <w:r w:rsidR="006D2D2D" w:rsidRPr="006D2D2D">
              <w:rPr>
                <w:rFonts w:ascii="Arial" w:hAnsi="Arial" w:cs="Arial"/>
                <w:shd w:val="clear" w:color="auto" w:fill="FFFFFF"/>
                <w:lang w:val="en-GB"/>
              </w:rPr>
              <w:t>Program for all graduate teachers in their first three</w:t>
            </w:r>
            <w:r w:rsidR="006D2D2D">
              <w:rPr>
                <w:rFonts w:ascii="Arial" w:hAnsi="Arial" w:cs="Arial"/>
                <w:shd w:val="clear" w:color="auto" w:fill="FFFFFF"/>
                <w:lang w:val="en-GB"/>
              </w:rPr>
              <w:t xml:space="preserve"> </w:t>
            </w:r>
            <w:r w:rsidR="006D2D2D" w:rsidRPr="006D2D2D">
              <w:rPr>
                <w:rFonts w:ascii="Arial" w:hAnsi="Arial" w:cs="Arial"/>
                <w:shd w:val="clear" w:color="auto" w:fill="FFFFFF"/>
                <w:lang w:val="en-GB"/>
              </w:rPr>
              <w:t>years of teaching, with a renewed focus on</w:t>
            </w:r>
            <w:r w:rsidR="006D2D2D">
              <w:rPr>
                <w:rFonts w:ascii="Arial" w:hAnsi="Arial" w:cs="Arial"/>
                <w:shd w:val="clear" w:color="auto" w:fill="FFFFFF"/>
                <w:lang w:val="en-GB"/>
              </w:rPr>
              <w:t xml:space="preserve"> </w:t>
            </w:r>
            <w:r w:rsidR="006D2D2D" w:rsidRPr="006D2D2D">
              <w:rPr>
                <w:rFonts w:ascii="Arial" w:hAnsi="Arial" w:cs="Arial"/>
                <w:shd w:val="clear" w:color="auto" w:fill="FFFFFF"/>
                <w:lang w:val="en-GB"/>
              </w:rPr>
              <w:t>supporting their transition from Graduate to Proficient</w:t>
            </w:r>
            <w:r w:rsidR="006D2D2D">
              <w:rPr>
                <w:rFonts w:ascii="Arial" w:hAnsi="Arial" w:cs="Arial"/>
                <w:shd w:val="clear" w:color="auto" w:fill="FFFFFF"/>
                <w:lang w:val="en-GB"/>
              </w:rPr>
              <w:t xml:space="preserve"> </w:t>
            </w:r>
            <w:r w:rsidR="006D2D2D" w:rsidRPr="006D2D2D">
              <w:rPr>
                <w:rFonts w:ascii="Arial" w:hAnsi="Arial" w:cs="Arial"/>
                <w:shd w:val="clear" w:color="auto" w:fill="FFFFFF"/>
                <w:lang w:val="en-GB"/>
              </w:rPr>
              <w:t>stage of the Australian Teacher Standards.</w:t>
            </w:r>
          </w:p>
          <w:p w14:paraId="26C7D358" w14:textId="77777777" w:rsidR="00CB2729" w:rsidRDefault="006D2D2D" w:rsidP="00914F6D">
            <w:pPr>
              <w:pStyle w:val="ListParagraph"/>
              <w:widowControl w:val="0"/>
              <w:numPr>
                <w:ilvl w:val="0"/>
                <w:numId w:val="36"/>
              </w:numPr>
              <w:spacing w:line="360" w:lineRule="auto"/>
              <w:ind w:left="421"/>
              <w:rPr>
                <w:rFonts w:ascii="Arial" w:hAnsi="Arial" w:cs="Arial"/>
                <w:shd w:val="clear" w:color="auto" w:fill="FFFFFF"/>
                <w:lang w:val="en-GB"/>
              </w:rPr>
            </w:pPr>
            <w:r w:rsidRPr="006D2D2D">
              <w:rPr>
                <w:rFonts w:ascii="Arial" w:hAnsi="Arial" w:cs="Arial"/>
                <w:shd w:val="clear" w:color="auto" w:fill="FFFFFF"/>
                <w:lang w:val="en-GB"/>
              </w:rPr>
              <w:t>In 2023 the position of Manager Early Career</w:t>
            </w:r>
            <w:r>
              <w:rPr>
                <w:rFonts w:ascii="Arial" w:hAnsi="Arial" w:cs="Arial"/>
                <w:shd w:val="clear" w:color="auto" w:fill="FFFFFF"/>
                <w:lang w:val="en-GB"/>
              </w:rPr>
              <w:t xml:space="preserve"> </w:t>
            </w:r>
            <w:r w:rsidRPr="006D2D2D">
              <w:rPr>
                <w:rFonts w:ascii="Arial" w:hAnsi="Arial" w:cs="Arial"/>
                <w:shd w:val="clear" w:color="auto" w:fill="FFFFFF"/>
                <w:lang w:val="en-GB"/>
              </w:rPr>
              <w:t>Teachers was appointed for the commencement in</w:t>
            </w:r>
            <w:r>
              <w:rPr>
                <w:rFonts w:ascii="Arial" w:hAnsi="Arial" w:cs="Arial"/>
                <w:shd w:val="clear" w:color="auto" w:fill="FFFFFF"/>
                <w:lang w:val="en-GB"/>
              </w:rPr>
              <w:t xml:space="preserve"> </w:t>
            </w:r>
            <w:r w:rsidRPr="006D2D2D">
              <w:rPr>
                <w:rFonts w:ascii="Arial" w:hAnsi="Arial" w:cs="Arial"/>
                <w:shd w:val="clear" w:color="auto" w:fill="FFFFFF"/>
                <w:lang w:val="en-GB"/>
              </w:rPr>
              <w:t>2024.</w:t>
            </w:r>
          </w:p>
          <w:p w14:paraId="7C7335E7" w14:textId="38CA6C24" w:rsidR="00FB5C59" w:rsidRPr="00FB5C59" w:rsidRDefault="00FB5C59" w:rsidP="00914F6D">
            <w:pPr>
              <w:pStyle w:val="ListParagraph"/>
              <w:widowControl w:val="0"/>
              <w:numPr>
                <w:ilvl w:val="0"/>
                <w:numId w:val="36"/>
              </w:numPr>
              <w:spacing w:line="360" w:lineRule="auto"/>
              <w:ind w:left="421"/>
              <w:rPr>
                <w:rFonts w:ascii="Arial" w:hAnsi="Arial" w:cs="Arial"/>
                <w:shd w:val="clear" w:color="auto" w:fill="FFFFFF"/>
                <w:lang w:val="en-GB"/>
              </w:rPr>
            </w:pPr>
            <w:r w:rsidRPr="00FB5C59">
              <w:rPr>
                <w:rFonts w:ascii="Arial" w:hAnsi="Arial" w:cs="Arial"/>
                <w:shd w:val="clear" w:color="auto" w:fill="FFFFFF"/>
                <w:lang w:val="en-GB"/>
              </w:rPr>
              <w:lastRenderedPageBreak/>
              <w:t>Provisionally registered teachers beyond their first</w:t>
            </w:r>
            <w:r>
              <w:rPr>
                <w:rFonts w:ascii="Arial" w:hAnsi="Arial" w:cs="Arial"/>
                <w:shd w:val="clear" w:color="auto" w:fill="FFFFFF"/>
                <w:lang w:val="en-GB"/>
              </w:rPr>
              <w:t xml:space="preserve"> </w:t>
            </w:r>
            <w:r w:rsidRPr="00FB5C59">
              <w:rPr>
                <w:rFonts w:ascii="Arial" w:hAnsi="Arial" w:cs="Arial"/>
                <w:shd w:val="clear" w:color="auto" w:fill="FFFFFF"/>
                <w:lang w:val="en-GB"/>
              </w:rPr>
              <w:t>three years of teaching were also offered professional learning support to move to proficient registration.</w:t>
            </w:r>
          </w:p>
          <w:p w14:paraId="294B4227" w14:textId="43611F98" w:rsidR="000F5081" w:rsidRPr="000F5081" w:rsidRDefault="000F5081" w:rsidP="00914F6D">
            <w:pPr>
              <w:pStyle w:val="ListParagraph"/>
              <w:widowControl w:val="0"/>
              <w:numPr>
                <w:ilvl w:val="0"/>
                <w:numId w:val="36"/>
              </w:numPr>
              <w:spacing w:line="360" w:lineRule="auto"/>
              <w:ind w:left="421"/>
              <w:rPr>
                <w:rFonts w:ascii="Arial" w:hAnsi="Arial" w:cs="Arial"/>
                <w:shd w:val="clear" w:color="auto" w:fill="FFFFFF"/>
              </w:rPr>
            </w:pPr>
            <w:r w:rsidRPr="000F5081">
              <w:rPr>
                <w:rFonts w:ascii="Arial" w:hAnsi="Arial" w:cs="Arial"/>
                <w:shd w:val="clear" w:color="auto" w:fill="FFFFFF"/>
              </w:rPr>
              <w:t xml:space="preserve">Increased support for the mentors of </w:t>
            </w:r>
            <w:r w:rsidR="00D92607">
              <w:rPr>
                <w:rFonts w:ascii="Arial" w:hAnsi="Arial" w:cs="Arial"/>
                <w:shd w:val="clear" w:color="auto" w:fill="FFFFFF"/>
              </w:rPr>
              <w:t>Pre Service Teachers (</w:t>
            </w:r>
            <w:r w:rsidRPr="000F5081">
              <w:rPr>
                <w:rFonts w:ascii="Arial" w:hAnsi="Arial" w:cs="Arial"/>
                <w:shd w:val="clear" w:color="auto" w:fill="FFFFFF"/>
              </w:rPr>
              <w:t>PST</w:t>
            </w:r>
            <w:r w:rsidR="00D92607">
              <w:rPr>
                <w:rFonts w:ascii="Arial" w:hAnsi="Arial" w:cs="Arial"/>
                <w:shd w:val="clear" w:color="auto" w:fill="FFFFFF"/>
              </w:rPr>
              <w:t>)</w:t>
            </w:r>
            <w:r w:rsidRPr="000F5081">
              <w:rPr>
                <w:rFonts w:ascii="Arial" w:hAnsi="Arial" w:cs="Arial"/>
                <w:shd w:val="clear" w:color="auto" w:fill="FFFFFF"/>
              </w:rPr>
              <w:t xml:space="preserve">, </w:t>
            </w:r>
            <w:r w:rsidR="008D2B91">
              <w:rPr>
                <w:rFonts w:ascii="Arial" w:hAnsi="Arial" w:cs="Arial"/>
                <w:shd w:val="clear" w:color="auto" w:fill="FFFFFF"/>
              </w:rPr>
              <w:t>Limited Authority to Teach registrations (</w:t>
            </w:r>
            <w:r w:rsidRPr="000F5081">
              <w:rPr>
                <w:rFonts w:ascii="Arial" w:hAnsi="Arial" w:cs="Arial"/>
                <w:shd w:val="clear" w:color="auto" w:fill="FFFFFF"/>
              </w:rPr>
              <w:t>LATs</w:t>
            </w:r>
            <w:r w:rsidR="008D2B91">
              <w:rPr>
                <w:rFonts w:ascii="Arial" w:hAnsi="Arial" w:cs="Arial"/>
                <w:shd w:val="clear" w:color="auto" w:fill="FFFFFF"/>
              </w:rPr>
              <w:t>)</w:t>
            </w:r>
            <w:r w:rsidRPr="000F5081">
              <w:rPr>
                <w:rFonts w:ascii="Arial" w:hAnsi="Arial" w:cs="Arial"/>
                <w:shd w:val="clear" w:color="auto" w:fill="FFFFFF"/>
              </w:rPr>
              <w:t>, ECTs and those teachers moving to full registration with 2 professional learning days planned annually and check-ins around specific topics.</w:t>
            </w:r>
          </w:p>
          <w:p w14:paraId="46688C8E" w14:textId="6E39713C" w:rsidR="00330240" w:rsidRPr="00B31CCE" w:rsidRDefault="000F5081" w:rsidP="00914F6D">
            <w:pPr>
              <w:pStyle w:val="ListParagraph"/>
              <w:widowControl w:val="0"/>
              <w:numPr>
                <w:ilvl w:val="0"/>
                <w:numId w:val="36"/>
              </w:numPr>
              <w:spacing w:line="360" w:lineRule="auto"/>
              <w:ind w:left="421"/>
              <w:rPr>
                <w:rFonts w:ascii="Arial" w:hAnsi="Arial" w:cs="Arial"/>
                <w:shd w:val="clear" w:color="auto" w:fill="FFFFFF"/>
              </w:rPr>
            </w:pPr>
            <w:r w:rsidRPr="000F5081">
              <w:rPr>
                <w:rFonts w:ascii="Arial" w:hAnsi="Arial" w:cs="Arial"/>
                <w:shd w:val="clear" w:color="auto" w:fill="FFFFFF"/>
              </w:rPr>
              <w:t>Specific support on the transition to full registration offered through the ECT network days in the first 3 years with the content of network days tailored toward reflective practice and goal setting.</w:t>
            </w:r>
            <w:r w:rsidR="00CF54AE">
              <w:rPr>
                <w:rFonts w:ascii="Arial" w:hAnsi="Arial" w:cs="Arial"/>
                <w:shd w:val="clear" w:color="auto" w:fill="FFFFFF"/>
              </w:rPr>
              <w:t xml:space="preserve"> </w:t>
            </w:r>
          </w:p>
        </w:tc>
      </w:tr>
      <w:tr w:rsidR="00330240" w:rsidRPr="00E621EE" w14:paraId="3B94065A" w14:textId="77777777" w:rsidTr="00B50FB1">
        <w:trPr>
          <w:trHeight w:val="521"/>
        </w:trPr>
        <w:tc>
          <w:tcPr>
            <w:tcW w:w="0" w:type="auto"/>
            <w:tcBorders>
              <w:top w:val="single" w:sz="8" w:space="0" w:color="316F72"/>
              <w:left w:val="single" w:sz="8" w:space="0" w:color="316F72"/>
              <w:bottom w:val="single" w:sz="8" w:space="0" w:color="316F72"/>
              <w:right w:val="single" w:sz="8" w:space="0" w:color="316F72"/>
            </w:tcBorders>
          </w:tcPr>
          <w:p w14:paraId="6771BA2C" w14:textId="7E57B360" w:rsidR="00A4425E" w:rsidRPr="00B7147C" w:rsidRDefault="00A4425E" w:rsidP="00DB1D4B">
            <w:pPr>
              <w:spacing w:line="360" w:lineRule="auto"/>
              <w:rPr>
                <w:rFonts w:asciiTheme="majorHAnsi" w:hAnsiTheme="majorHAnsi" w:cstheme="majorHAnsi"/>
                <w:sz w:val="23"/>
                <w:szCs w:val="23"/>
                <w:u w:val="single"/>
              </w:rPr>
            </w:pPr>
            <w:r w:rsidRPr="00DB1D4B">
              <w:rPr>
                <w:rStyle w:val="normaltextrun"/>
                <w:rFonts w:ascii="Arial" w:hAnsi="Arial" w:cs="Arial"/>
                <w:color w:val="000000"/>
                <w:shd w:val="clear" w:color="auto" w:fill="FFFFFF"/>
              </w:rPr>
              <w:lastRenderedPageBreak/>
              <w:t xml:space="preserve">Increase staffing in selected schools to the support our principals to focus on leading </w:t>
            </w:r>
            <w:proofErr w:type="gramStart"/>
            <w:r w:rsidRPr="00DB1D4B">
              <w:rPr>
                <w:rStyle w:val="normaltextrun"/>
                <w:rFonts w:ascii="Arial" w:hAnsi="Arial" w:cs="Arial"/>
                <w:color w:val="000000"/>
                <w:shd w:val="clear" w:color="auto" w:fill="FFFFFF"/>
              </w:rPr>
              <w:t>high quality</w:t>
            </w:r>
            <w:proofErr w:type="gramEnd"/>
            <w:r w:rsidRPr="00DB1D4B">
              <w:rPr>
                <w:rStyle w:val="normaltextrun"/>
                <w:rFonts w:ascii="Arial" w:hAnsi="Arial" w:cs="Arial"/>
                <w:color w:val="000000"/>
                <w:shd w:val="clear" w:color="auto" w:fill="FFFFFF"/>
              </w:rPr>
              <w:t xml:space="preserve"> teaching and learning in their schools</w:t>
            </w:r>
            <w:r w:rsidRPr="00B7147C">
              <w:rPr>
                <w:rStyle w:val="normaltextrun"/>
                <w:rFonts w:asciiTheme="majorHAnsi" w:hAnsiTheme="majorHAnsi" w:cstheme="majorHAnsi"/>
                <w:color w:val="000000"/>
                <w:sz w:val="23"/>
                <w:szCs w:val="23"/>
                <w:shd w:val="clear" w:color="auto" w:fill="FFFFFF"/>
              </w:rPr>
              <w:t>.</w:t>
            </w:r>
            <w:r w:rsidRPr="00B7147C">
              <w:rPr>
                <w:rStyle w:val="eop"/>
                <w:rFonts w:asciiTheme="majorHAnsi" w:hAnsiTheme="majorHAnsi" w:cstheme="majorHAnsi"/>
                <w:color w:val="000000"/>
                <w:sz w:val="23"/>
                <w:szCs w:val="23"/>
                <w:shd w:val="clear" w:color="auto" w:fill="FFFFFF"/>
              </w:rPr>
              <w:t> </w:t>
            </w:r>
          </w:p>
        </w:tc>
        <w:tc>
          <w:tcPr>
            <w:tcW w:w="0" w:type="auto"/>
            <w:tcBorders>
              <w:top w:val="single" w:sz="8" w:space="0" w:color="316F72"/>
              <w:left w:val="single" w:sz="8" w:space="0" w:color="316F72"/>
              <w:bottom w:val="single" w:sz="4" w:space="0" w:color="auto"/>
              <w:right w:val="single" w:sz="8" w:space="0" w:color="316F72"/>
            </w:tcBorders>
          </w:tcPr>
          <w:p w14:paraId="11000F84" w14:textId="3990AFEC" w:rsidR="00A4425E" w:rsidRPr="00DB1D4B" w:rsidRDefault="00A4425E" w:rsidP="00A330E9">
            <w:pPr>
              <w:ind w:left="34"/>
              <w:jc w:val="center"/>
              <w:rPr>
                <w:rFonts w:ascii="Arial" w:hAnsi="Arial" w:cs="Arial"/>
                <w:sz w:val="23"/>
                <w:szCs w:val="23"/>
              </w:rPr>
            </w:pPr>
            <w:r w:rsidRPr="00DB1D4B">
              <w:rPr>
                <w:rFonts w:ascii="Arial" w:eastAsia="Times New Roman" w:hAnsi="Arial" w:cs="Arial"/>
              </w:rPr>
              <w:t>Government</w:t>
            </w:r>
          </w:p>
        </w:tc>
        <w:tc>
          <w:tcPr>
            <w:tcW w:w="0" w:type="auto"/>
            <w:tcBorders>
              <w:top w:val="single" w:sz="8" w:space="0" w:color="316F72"/>
              <w:left w:val="single" w:sz="8" w:space="0" w:color="316F72"/>
              <w:bottom w:val="single" w:sz="8" w:space="0" w:color="316F72"/>
              <w:right w:val="single" w:sz="8" w:space="0" w:color="316F72"/>
            </w:tcBorders>
          </w:tcPr>
          <w:p w14:paraId="4A5FF326" w14:textId="7DBF6875" w:rsidR="00A4425E" w:rsidRPr="0058354B" w:rsidRDefault="00A4425E" w:rsidP="0058354B">
            <w:pPr>
              <w:spacing w:line="360" w:lineRule="auto"/>
              <w:ind w:left="34"/>
              <w:jc w:val="center"/>
              <w:rPr>
                <w:rFonts w:ascii="Arial" w:hAnsi="Arial" w:cs="Arial"/>
                <w:sz w:val="23"/>
                <w:szCs w:val="23"/>
              </w:rPr>
            </w:pPr>
            <w:r w:rsidRPr="0058354B">
              <w:rPr>
                <w:rFonts w:ascii="Arial" w:eastAsia="Times New Roman" w:hAnsi="Arial" w:cs="Arial"/>
              </w:rPr>
              <w:t>From 2019</w:t>
            </w:r>
          </w:p>
        </w:tc>
        <w:tc>
          <w:tcPr>
            <w:tcW w:w="0" w:type="auto"/>
            <w:tcBorders>
              <w:top w:val="single" w:sz="8" w:space="0" w:color="316F72"/>
              <w:left w:val="single" w:sz="8" w:space="0" w:color="316F72"/>
              <w:bottom w:val="single" w:sz="8" w:space="0" w:color="316F72"/>
              <w:right w:val="single" w:sz="8" w:space="0" w:color="316F72"/>
            </w:tcBorders>
          </w:tcPr>
          <w:p w14:paraId="2A80F8B7" w14:textId="0E65A4E6" w:rsidR="00A4425E" w:rsidRPr="0058354B" w:rsidRDefault="00A4425E" w:rsidP="0058354B">
            <w:pPr>
              <w:spacing w:line="360" w:lineRule="auto"/>
              <w:rPr>
                <w:rFonts w:ascii="Arial" w:hAnsi="Arial" w:cs="Arial"/>
              </w:rPr>
            </w:pPr>
            <w:r w:rsidRPr="0058354B">
              <w:rPr>
                <w:rFonts w:ascii="Arial" w:hAnsi="Arial" w:cs="Arial"/>
                <w:b/>
                <w:bCs/>
              </w:rPr>
              <w:t>DECYP Business Unit:</w:t>
            </w:r>
            <w:r w:rsidRPr="0058354B">
              <w:rPr>
                <w:rFonts w:ascii="Arial" w:hAnsi="Arial" w:cs="Arial"/>
              </w:rPr>
              <w:t xml:space="preserve"> People Capability and Development</w:t>
            </w:r>
          </w:p>
          <w:p w14:paraId="5DFFDB7C" w14:textId="755D127F" w:rsidR="00A4425E" w:rsidRPr="00A871ED" w:rsidRDefault="00D765C9" w:rsidP="0058354B">
            <w:pPr>
              <w:spacing w:line="360" w:lineRule="auto"/>
              <w:rPr>
                <w:rFonts w:asciiTheme="majorHAnsi" w:hAnsiTheme="majorHAnsi" w:cstheme="majorHAnsi"/>
                <w:b/>
                <w:bCs/>
                <w:sz w:val="23"/>
                <w:szCs w:val="23"/>
              </w:rPr>
            </w:pPr>
            <w:r w:rsidRPr="00D765C9">
              <w:rPr>
                <w:rFonts w:ascii="Arial" w:hAnsi="Arial" w:cs="Arial"/>
                <w:b/>
                <w:bCs/>
              </w:rPr>
              <w:t>Status: Implementation completed in 2020</w:t>
            </w:r>
          </w:p>
        </w:tc>
      </w:tr>
      <w:tr w:rsidR="00330240" w:rsidRPr="00E621EE" w14:paraId="5626563C" w14:textId="77777777" w:rsidTr="00B50FB1">
        <w:trPr>
          <w:trHeight w:val="521"/>
        </w:trPr>
        <w:tc>
          <w:tcPr>
            <w:tcW w:w="0" w:type="auto"/>
            <w:tcBorders>
              <w:top w:val="single" w:sz="8" w:space="0" w:color="316F72"/>
              <w:left w:val="single" w:sz="8" w:space="0" w:color="316F72"/>
              <w:bottom w:val="single" w:sz="8" w:space="0" w:color="316F72"/>
              <w:right w:val="single" w:sz="8" w:space="0" w:color="316F72"/>
            </w:tcBorders>
          </w:tcPr>
          <w:p w14:paraId="5C3E3C95" w14:textId="5F2084C3" w:rsidR="00A4425E" w:rsidRPr="0058354B" w:rsidRDefault="00A4425E" w:rsidP="0058354B">
            <w:pPr>
              <w:spacing w:line="360" w:lineRule="auto"/>
              <w:ind w:left="34"/>
              <w:rPr>
                <w:rFonts w:ascii="Arial" w:hAnsi="Arial" w:cs="Arial"/>
                <w:sz w:val="23"/>
                <w:szCs w:val="23"/>
              </w:rPr>
            </w:pPr>
            <w:r w:rsidRPr="0058354B">
              <w:rPr>
                <w:rStyle w:val="normaltextrun"/>
                <w:rFonts w:ascii="Arial" w:hAnsi="Arial" w:cs="Arial"/>
                <w:color w:val="000000"/>
                <w:shd w:val="clear" w:color="auto" w:fill="FFFFFF"/>
              </w:rPr>
              <w:lastRenderedPageBreak/>
              <w:t>Undertake a functional analysis of school leadership teams and review the role of the principal in the context of leadership in government schools, with a focus on the principal being the instructional leader.</w:t>
            </w:r>
            <w:r w:rsidRPr="0058354B">
              <w:rPr>
                <w:rStyle w:val="eop"/>
                <w:rFonts w:ascii="Arial" w:hAnsi="Arial" w:cs="Arial"/>
                <w:color w:val="000000"/>
                <w:shd w:val="clear" w:color="auto" w:fill="FFFFFF"/>
              </w:rPr>
              <w:t> </w:t>
            </w:r>
            <w:r w:rsidRPr="0058354B">
              <w:rPr>
                <w:rFonts w:ascii="Arial" w:hAnsi="Arial" w:cs="Arial"/>
              </w:rPr>
              <w:t xml:space="preserve"> </w:t>
            </w:r>
          </w:p>
        </w:tc>
        <w:tc>
          <w:tcPr>
            <w:tcW w:w="0" w:type="auto"/>
            <w:tcBorders>
              <w:top w:val="single" w:sz="4" w:space="0" w:color="auto"/>
              <w:left w:val="single" w:sz="8" w:space="0" w:color="316F72"/>
              <w:bottom w:val="single" w:sz="8" w:space="0" w:color="316F72"/>
              <w:right w:val="single" w:sz="8" w:space="0" w:color="316F72"/>
            </w:tcBorders>
          </w:tcPr>
          <w:p w14:paraId="5AA714DE" w14:textId="2E35E5EE" w:rsidR="00A4425E" w:rsidRPr="0058354B" w:rsidRDefault="00A4425E" w:rsidP="00A330E9">
            <w:pPr>
              <w:ind w:left="34"/>
              <w:jc w:val="center"/>
              <w:rPr>
                <w:rFonts w:ascii="Arial" w:hAnsi="Arial" w:cs="Arial"/>
                <w:sz w:val="23"/>
                <w:szCs w:val="23"/>
              </w:rPr>
            </w:pPr>
            <w:r w:rsidRPr="0058354B">
              <w:rPr>
                <w:rFonts w:ascii="Arial" w:hAnsi="Arial" w:cs="Arial"/>
              </w:rPr>
              <w:t>Government</w:t>
            </w:r>
          </w:p>
        </w:tc>
        <w:tc>
          <w:tcPr>
            <w:tcW w:w="0" w:type="auto"/>
            <w:tcBorders>
              <w:top w:val="single" w:sz="8" w:space="0" w:color="316F72"/>
              <w:left w:val="single" w:sz="8" w:space="0" w:color="316F72"/>
              <w:bottom w:val="single" w:sz="8" w:space="0" w:color="316F72"/>
              <w:right w:val="single" w:sz="8" w:space="0" w:color="316F72"/>
            </w:tcBorders>
          </w:tcPr>
          <w:p w14:paraId="56D86256" w14:textId="2DF233D3" w:rsidR="00A4425E" w:rsidRPr="0058354B" w:rsidRDefault="00A4425E" w:rsidP="0058354B">
            <w:pPr>
              <w:spacing w:line="360" w:lineRule="auto"/>
              <w:ind w:left="34"/>
              <w:jc w:val="center"/>
              <w:rPr>
                <w:rFonts w:ascii="Arial" w:hAnsi="Arial" w:cs="Arial"/>
                <w:sz w:val="23"/>
                <w:szCs w:val="23"/>
              </w:rPr>
            </w:pPr>
            <w:r w:rsidRPr="0058354B">
              <w:rPr>
                <w:rFonts w:ascii="Arial" w:hAnsi="Arial" w:cs="Arial"/>
              </w:rPr>
              <w:t>From 2019</w:t>
            </w:r>
          </w:p>
        </w:tc>
        <w:tc>
          <w:tcPr>
            <w:tcW w:w="0" w:type="auto"/>
            <w:tcBorders>
              <w:top w:val="single" w:sz="8" w:space="0" w:color="316F72"/>
              <w:left w:val="single" w:sz="8" w:space="0" w:color="316F72"/>
              <w:bottom w:val="single" w:sz="8" w:space="0" w:color="316F72"/>
              <w:right w:val="single" w:sz="8" w:space="0" w:color="316F72"/>
            </w:tcBorders>
          </w:tcPr>
          <w:p w14:paraId="31E14BA5" w14:textId="71029997" w:rsidR="00A4425E" w:rsidRPr="0058354B" w:rsidRDefault="00A4425E" w:rsidP="0058354B">
            <w:pPr>
              <w:spacing w:line="360" w:lineRule="auto"/>
              <w:rPr>
                <w:rFonts w:ascii="Arial" w:hAnsi="Arial" w:cs="Arial"/>
              </w:rPr>
            </w:pPr>
            <w:r w:rsidRPr="0058354B">
              <w:rPr>
                <w:rFonts w:ascii="Arial" w:hAnsi="Arial" w:cs="Arial"/>
                <w:b/>
                <w:bCs/>
              </w:rPr>
              <w:t>DECYP Business Unit:</w:t>
            </w:r>
            <w:r w:rsidRPr="0058354B">
              <w:rPr>
                <w:rFonts w:ascii="Arial" w:hAnsi="Arial" w:cs="Arial"/>
              </w:rPr>
              <w:t xml:space="preserve"> People Capability and Development</w:t>
            </w:r>
          </w:p>
          <w:p w14:paraId="4A87E591" w14:textId="653CA99B" w:rsidR="00D765C9" w:rsidRPr="0026430A" w:rsidRDefault="00D765C9" w:rsidP="0026430A">
            <w:pPr>
              <w:spacing w:line="360" w:lineRule="auto"/>
              <w:rPr>
                <w:rFonts w:ascii="Arial" w:hAnsi="Arial" w:cs="Arial"/>
                <w:b/>
                <w:bCs/>
              </w:rPr>
            </w:pPr>
            <w:r w:rsidRPr="0026430A">
              <w:rPr>
                <w:rFonts w:ascii="Arial" w:hAnsi="Arial" w:cs="Arial"/>
                <w:b/>
                <w:bCs/>
              </w:rPr>
              <w:t xml:space="preserve">Status: Ongoing – </w:t>
            </w:r>
            <w:r w:rsidR="000378A3">
              <w:rPr>
                <w:rFonts w:ascii="Arial" w:hAnsi="Arial" w:cs="Arial"/>
                <w:b/>
                <w:bCs/>
              </w:rPr>
              <w:t xml:space="preserve">with activity continuing. </w:t>
            </w:r>
          </w:p>
          <w:p w14:paraId="668039AF" w14:textId="2190C951" w:rsidR="00330240" w:rsidRPr="00330240" w:rsidRDefault="00330240" w:rsidP="00914F6D">
            <w:pPr>
              <w:pStyle w:val="ListParagraph"/>
              <w:numPr>
                <w:ilvl w:val="0"/>
                <w:numId w:val="20"/>
              </w:numPr>
              <w:spacing w:line="360" w:lineRule="auto"/>
              <w:ind w:left="421"/>
              <w:rPr>
                <w:rFonts w:ascii="Arial" w:hAnsi="Arial" w:cs="Arial"/>
              </w:rPr>
            </w:pPr>
            <w:r w:rsidRPr="00330240">
              <w:rPr>
                <w:rFonts w:ascii="Arial" w:hAnsi="Arial" w:cs="Arial"/>
              </w:rPr>
              <w:t xml:space="preserve">In </w:t>
            </w:r>
            <w:r w:rsidR="00903845">
              <w:rPr>
                <w:rFonts w:ascii="Arial" w:hAnsi="Arial" w:cs="Arial"/>
              </w:rPr>
              <w:t>2024</w:t>
            </w:r>
            <w:r w:rsidR="00903845" w:rsidRPr="00330240">
              <w:rPr>
                <w:rFonts w:ascii="Arial" w:hAnsi="Arial" w:cs="Arial"/>
              </w:rPr>
              <w:t xml:space="preserve"> </w:t>
            </w:r>
            <w:r w:rsidRPr="00330240">
              <w:rPr>
                <w:rFonts w:ascii="Arial" w:hAnsi="Arial" w:cs="Arial"/>
              </w:rPr>
              <w:t>DECYP the Principal Capability</w:t>
            </w:r>
            <w:r>
              <w:rPr>
                <w:rFonts w:ascii="Arial" w:hAnsi="Arial" w:cs="Arial"/>
              </w:rPr>
              <w:t xml:space="preserve"> </w:t>
            </w:r>
            <w:r w:rsidRPr="00330240">
              <w:rPr>
                <w:rFonts w:ascii="Arial" w:hAnsi="Arial" w:cs="Arial"/>
              </w:rPr>
              <w:t>Framework</w:t>
            </w:r>
            <w:r w:rsidR="003D011D">
              <w:rPr>
                <w:rFonts w:ascii="Arial" w:hAnsi="Arial" w:cs="Arial"/>
              </w:rPr>
              <w:t xml:space="preserve"> (PCF) </w:t>
            </w:r>
            <w:r w:rsidR="00903845">
              <w:rPr>
                <w:rFonts w:ascii="Arial" w:hAnsi="Arial" w:cs="Arial"/>
              </w:rPr>
              <w:t xml:space="preserve">continued to be adopted by </w:t>
            </w:r>
            <w:r w:rsidRPr="00330240">
              <w:rPr>
                <w:rFonts w:ascii="Arial" w:hAnsi="Arial" w:cs="Arial"/>
              </w:rPr>
              <w:t>government</w:t>
            </w:r>
            <w:r>
              <w:rPr>
                <w:rFonts w:ascii="Arial" w:hAnsi="Arial" w:cs="Arial"/>
              </w:rPr>
              <w:t xml:space="preserve"> </w:t>
            </w:r>
            <w:r w:rsidRPr="00330240">
              <w:rPr>
                <w:rFonts w:ascii="Arial" w:hAnsi="Arial" w:cs="Arial"/>
              </w:rPr>
              <w:t>school principals</w:t>
            </w:r>
            <w:r w:rsidR="00903845">
              <w:rPr>
                <w:rFonts w:ascii="Arial" w:hAnsi="Arial" w:cs="Arial"/>
              </w:rPr>
              <w:t>, with a personal goal based on the PCF incorporated into the Performance and Development Plans of principals</w:t>
            </w:r>
            <w:r w:rsidRPr="00330240">
              <w:rPr>
                <w:rFonts w:ascii="Arial" w:hAnsi="Arial" w:cs="Arial"/>
              </w:rPr>
              <w:t>. The PCF is a self-assessment tool</w:t>
            </w:r>
            <w:r>
              <w:rPr>
                <w:rFonts w:ascii="Arial" w:hAnsi="Arial" w:cs="Arial"/>
              </w:rPr>
              <w:t xml:space="preserve"> </w:t>
            </w:r>
            <w:r w:rsidRPr="00330240">
              <w:rPr>
                <w:rFonts w:ascii="Arial" w:hAnsi="Arial" w:cs="Arial"/>
              </w:rPr>
              <w:t>that sets clear expectations for principal growth in the</w:t>
            </w:r>
            <w:r>
              <w:rPr>
                <w:rFonts w:ascii="Arial" w:hAnsi="Arial" w:cs="Arial"/>
              </w:rPr>
              <w:t xml:space="preserve"> </w:t>
            </w:r>
            <w:r w:rsidRPr="00330240">
              <w:rPr>
                <w:rFonts w:ascii="Arial" w:hAnsi="Arial" w:cs="Arial"/>
              </w:rPr>
              <w:t>complex educational setting, and specifically the</w:t>
            </w:r>
            <w:r>
              <w:rPr>
                <w:rFonts w:ascii="Arial" w:hAnsi="Arial" w:cs="Arial"/>
              </w:rPr>
              <w:t xml:space="preserve"> </w:t>
            </w:r>
            <w:r w:rsidRPr="00330240">
              <w:rPr>
                <w:rFonts w:ascii="Arial" w:hAnsi="Arial" w:cs="Arial"/>
              </w:rPr>
              <w:t>capabilities required to enact effective principal</w:t>
            </w:r>
            <w:r>
              <w:rPr>
                <w:rFonts w:ascii="Arial" w:hAnsi="Arial" w:cs="Arial"/>
              </w:rPr>
              <w:t xml:space="preserve"> </w:t>
            </w:r>
            <w:r w:rsidRPr="00330240">
              <w:rPr>
                <w:rFonts w:ascii="Arial" w:hAnsi="Arial" w:cs="Arial"/>
              </w:rPr>
              <w:t>practices.</w:t>
            </w:r>
          </w:p>
          <w:p w14:paraId="46416757" w14:textId="0705FCAC" w:rsidR="00A4425E" w:rsidRPr="00330240" w:rsidRDefault="00330240" w:rsidP="00914F6D">
            <w:pPr>
              <w:pStyle w:val="ListParagraph"/>
              <w:numPr>
                <w:ilvl w:val="0"/>
                <w:numId w:val="20"/>
              </w:numPr>
              <w:spacing w:line="360" w:lineRule="auto"/>
              <w:ind w:left="421"/>
              <w:rPr>
                <w:rFonts w:ascii="Arial" w:hAnsi="Arial" w:cs="Arial"/>
              </w:rPr>
            </w:pPr>
            <w:r w:rsidRPr="00330240">
              <w:rPr>
                <w:rFonts w:ascii="Arial" w:hAnsi="Arial" w:cs="Arial"/>
              </w:rPr>
              <w:t>In 202</w:t>
            </w:r>
            <w:r w:rsidR="00903845">
              <w:rPr>
                <w:rFonts w:ascii="Arial" w:hAnsi="Arial" w:cs="Arial"/>
              </w:rPr>
              <w:t>4</w:t>
            </w:r>
            <w:r w:rsidRPr="00330240">
              <w:rPr>
                <w:rFonts w:ascii="Arial" w:hAnsi="Arial" w:cs="Arial"/>
              </w:rPr>
              <w:t>, the scoping and refinement of the High</w:t>
            </w:r>
            <w:r>
              <w:rPr>
                <w:rFonts w:ascii="Arial" w:hAnsi="Arial" w:cs="Arial"/>
              </w:rPr>
              <w:t xml:space="preserve"> </w:t>
            </w:r>
            <w:r w:rsidRPr="00330240">
              <w:rPr>
                <w:rFonts w:ascii="Arial" w:hAnsi="Arial" w:cs="Arial"/>
              </w:rPr>
              <w:t xml:space="preserve">Impact Leadership Teams (HILT) tool </w:t>
            </w:r>
            <w:r w:rsidR="00903845">
              <w:rPr>
                <w:rFonts w:ascii="Arial" w:hAnsi="Arial" w:cs="Arial"/>
              </w:rPr>
              <w:t xml:space="preserve">continued </w:t>
            </w:r>
            <w:r w:rsidRPr="00330240">
              <w:rPr>
                <w:rFonts w:ascii="Arial" w:hAnsi="Arial" w:cs="Arial"/>
              </w:rPr>
              <w:t>but was hindered due to the prioritisation of other</w:t>
            </w:r>
            <w:r>
              <w:rPr>
                <w:rFonts w:ascii="Arial" w:hAnsi="Arial" w:cs="Arial"/>
              </w:rPr>
              <w:t xml:space="preserve"> </w:t>
            </w:r>
            <w:r w:rsidRPr="00330240">
              <w:rPr>
                <w:rFonts w:ascii="Arial" w:hAnsi="Arial" w:cs="Arial"/>
              </w:rPr>
              <w:t>work streams in response to teacher workforce</w:t>
            </w:r>
            <w:r>
              <w:rPr>
                <w:rFonts w:ascii="Arial" w:hAnsi="Arial" w:cs="Arial"/>
              </w:rPr>
              <w:t xml:space="preserve"> </w:t>
            </w:r>
            <w:r w:rsidRPr="00330240">
              <w:rPr>
                <w:rFonts w:ascii="Arial" w:hAnsi="Arial" w:cs="Arial"/>
              </w:rPr>
              <w:t>shortages.</w:t>
            </w:r>
            <w:r w:rsidR="007C69A3">
              <w:rPr>
                <w:rFonts w:ascii="Arial" w:hAnsi="Arial" w:cs="Arial"/>
              </w:rPr>
              <w:t xml:space="preserve"> </w:t>
            </w:r>
          </w:p>
        </w:tc>
      </w:tr>
      <w:tr w:rsidR="00330240" w:rsidRPr="00E621EE" w14:paraId="135DCDAD" w14:textId="77777777" w:rsidTr="5D4C2432">
        <w:trPr>
          <w:trHeight w:val="521"/>
        </w:trPr>
        <w:tc>
          <w:tcPr>
            <w:tcW w:w="0" w:type="auto"/>
            <w:tcBorders>
              <w:top w:val="single" w:sz="8" w:space="0" w:color="316F72"/>
              <w:left w:val="single" w:sz="8" w:space="0" w:color="316F72"/>
              <w:bottom w:val="single" w:sz="8" w:space="0" w:color="316F72"/>
              <w:right w:val="single" w:sz="8" w:space="0" w:color="316F72"/>
            </w:tcBorders>
          </w:tcPr>
          <w:p w14:paraId="6D757AD0" w14:textId="642A92E8" w:rsidR="00A4425E" w:rsidRPr="0058354B" w:rsidRDefault="00A4425E" w:rsidP="0058354B">
            <w:pPr>
              <w:spacing w:line="360" w:lineRule="auto"/>
              <w:ind w:left="34"/>
              <w:rPr>
                <w:rFonts w:ascii="Arial" w:hAnsi="Arial" w:cs="Arial"/>
                <w:sz w:val="23"/>
                <w:szCs w:val="23"/>
              </w:rPr>
            </w:pPr>
            <w:r w:rsidRPr="0058354B">
              <w:rPr>
                <w:rStyle w:val="normaltextrun"/>
                <w:rFonts w:ascii="Arial" w:hAnsi="Arial" w:cs="Arial"/>
                <w:color w:val="000000"/>
                <w:shd w:val="clear" w:color="auto" w:fill="FFFFFF"/>
              </w:rPr>
              <w:t xml:space="preserve">Develop a leadership continuum model aligning AITSL standards and Catholic Education Tasmania defined capability </w:t>
            </w:r>
            <w:r w:rsidRPr="0058354B">
              <w:rPr>
                <w:rStyle w:val="normaltextrun"/>
                <w:rFonts w:ascii="Arial" w:hAnsi="Arial" w:cs="Arial"/>
                <w:color w:val="000000"/>
                <w:shd w:val="clear" w:color="auto" w:fill="FFFFFF"/>
              </w:rPr>
              <w:lastRenderedPageBreak/>
              <w:t>streams with an ongoing reference to principal well-being strategies.</w:t>
            </w:r>
            <w:r w:rsidRPr="0058354B">
              <w:rPr>
                <w:rStyle w:val="eop"/>
                <w:rFonts w:ascii="Arial" w:hAnsi="Arial" w:cs="Arial"/>
                <w:color w:val="000000"/>
                <w:shd w:val="clear" w:color="auto" w:fill="FFFFFF"/>
              </w:rPr>
              <w:t> </w:t>
            </w:r>
            <w:r w:rsidRPr="0058354B">
              <w:rPr>
                <w:rFonts w:ascii="Arial" w:hAnsi="Arial" w:cs="Arial"/>
              </w:rPr>
              <w:t xml:space="preserve"> </w:t>
            </w:r>
          </w:p>
        </w:tc>
        <w:tc>
          <w:tcPr>
            <w:tcW w:w="0" w:type="auto"/>
            <w:tcBorders>
              <w:top w:val="single" w:sz="8" w:space="0" w:color="316F72"/>
              <w:left w:val="single" w:sz="8" w:space="0" w:color="316F72"/>
              <w:bottom w:val="single" w:sz="8" w:space="0" w:color="316F72"/>
              <w:right w:val="single" w:sz="8" w:space="0" w:color="316F72"/>
            </w:tcBorders>
          </w:tcPr>
          <w:p w14:paraId="4EF56171" w14:textId="56B1AD38" w:rsidR="00A4425E" w:rsidRPr="005D3894" w:rsidRDefault="00A4425E" w:rsidP="00A330E9">
            <w:pPr>
              <w:ind w:left="34"/>
              <w:jc w:val="center"/>
              <w:rPr>
                <w:rFonts w:ascii="Arial" w:hAnsi="Arial" w:cs="Arial"/>
              </w:rPr>
            </w:pPr>
            <w:r w:rsidRPr="005D3894">
              <w:rPr>
                <w:rFonts w:ascii="Arial" w:hAnsi="Arial" w:cs="Arial"/>
              </w:rPr>
              <w:lastRenderedPageBreak/>
              <w:t>Catholic</w:t>
            </w:r>
          </w:p>
        </w:tc>
        <w:tc>
          <w:tcPr>
            <w:tcW w:w="0" w:type="auto"/>
            <w:tcBorders>
              <w:top w:val="single" w:sz="8" w:space="0" w:color="316F72"/>
              <w:left w:val="single" w:sz="8" w:space="0" w:color="316F72"/>
              <w:bottom w:val="single" w:sz="8" w:space="0" w:color="316F72"/>
              <w:right w:val="single" w:sz="8" w:space="0" w:color="316F72"/>
            </w:tcBorders>
          </w:tcPr>
          <w:p w14:paraId="36A80AD6" w14:textId="39F511D6" w:rsidR="00A4425E" w:rsidRPr="00C56F3A" w:rsidRDefault="00A4425E" w:rsidP="00A330E9">
            <w:pPr>
              <w:ind w:left="34"/>
              <w:jc w:val="center"/>
              <w:rPr>
                <w:rFonts w:ascii="Arial" w:hAnsi="Arial" w:cs="Arial"/>
              </w:rPr>
            </w:pPr>
            <w:r w:rsidRPr="00C56F3A">
              <w:rPr>
                <w:rFonts w:ascii="Arial" w:hAnsi="Arial" w:cs="Arial"/>
              </w:rPr>
              <w:t>Ongoing</w:t>
            </w:r>
          </w:p>
        </w:tc>
        <w:tc>
          <w:tcPr>
            <w:tcW w:w="0" w:type="auto"/>
            <w:tcBorders>
              <w:top w:val="single" w:sz="8" w:space="0" w:color="316F72"/>
              <w:left w:val="single" w:sz="8" w:space="0" w:color="316F72"/>
              <w:bottom w:val="single" w:sz="8" w:space="0" w:color="316F72"/>
              <w:right w:val="single" w:sz="8" w:space="0" w:color="316F72"/>
            </w:tcBorders>
          </w:tcPr>
          <w:p w14:paraId="6FD650A2" w14:textId="3C964BD5" w:rsidR="00D765C9" w:rsidRPr="0026430A" w:rsidRDefault="00D765C9" w:rsidP="0026430A">
            <w:pPr>
              <w:pStyle w:val="GuidanceText"/>
              <w:spacing w:line="360" w:lineRule="auto"/>
              <w:rPr>
                <w:rFonts w:ascii="Arial" w:hAnsi="Arial" w:cs="Arial"/>
                <w:b/>
                <w:bCs/>
                <w:color w:val="auto"/>
              </w:rPr>
            </w:pPr>
            <w:r w:rsidRPr="0026430A">
              <w:rPr>
                <w:rFonts w:ascii="Arial" w:hAnsi="Arial" w:cs="Arial"/>
                <w:b/>
                <w:bCs/>
                <w:color w:val="auto"/>
                <w:lang w:val="en-AU"/>
              </w:rPr>
              <w:t xml:space="preserve">Status: </w:t>
            </w:r>
            <w:r w:rsidR="000378A3">
              <w:rPr>
                <w:rFonts w:ascii="Arial" w:hAnsi="Arial" w:cs="Arial"/>
                <w:b/>
                <w:bCs/>
                <w:color w:val="auto"/>
                <w:lang w:val="en-AU"/>
              </w:rPr>
              <w:t>Complete with activity ongoing</w:t>
            </w:r>
          </w:p>
          <w:p w14:paraId="71B33E68" w14:textId="1B0A2912" w:rsidR="00C56F3A" w:rsidRPr="00C56F3A" w:rsidRDefault="00C56F3A" w:rsidP="00914F6D">
            <w:pPr>
              <w:pStyle w:val="GuidanceText"/>
              <w:numPr>
                <w:ilvl w:val="0"/>
                <w:numId w:val="43"/>
              </w:numPr>
              <w:spacing w:line="360" w:lineRule="auto"/>
              <w:ind w:left="421"/>
              <w:rPr>
                <w:rFonts w:ascii="Arial" w:hAnsi="Arial" w:cs="Arial"/>
                <w:color w:val="auto"/>
              </w:rPr>
            </w:pPr>
            <w:r w:rsidRPr="00E44283">
              <w:rPr>
                <w:rFonts w:ascii="Arial" w:hAnsi="Arial" w:cs="Arial"/>
                <w:color w:val="auto"/>
              </w:rPr>
              <w:lastRenderedPageBreak/>
              <w:t>Ford</w:t>
            </w:r>
            <w:r w:rsidRPr="00C56F3A">
              <w:rPr>
                <w:rFonts w:ascii="Arial" w:hAnsi="Arial" w:cs="Arial"/>
                <w:color w:val="auto"/>
              </w:rPr>
              <w:t xml:space="preserve"> Health is now </w:t>
            </w:r>
            <w:r w:rsidR="005E7BA5">
              <w:rPr>
                <w:rFonts w:ascii="Arial" w:hAnsi="Arial" w:cs="Arial"/>
                <w:color w:val="auto"/>
              </w:rPr>
              <w:t>an additional offering outside of</w:t>
            </w:r>
            <w:r w:rsidRPr="00C56F3A">
              <w:rPr>
                <w:rFonts w:ascii="Arial" w:hAnsi="Arial" w:cs="Arial"/>
                <w:color w:val="auto"/>
              </w:rPr>
              <w:t xml:space="preserve"> the salary and package conditions for each Principal and Senior Leader within CET.</w:t>
            </w:r>
          </w:p>
          <w:p w14:paraId="6E077C34" w14:textId="51CA4E6C" w:rsidR="006C71CE" w:rsidRDefault="005E7BA5" w:rsidP="006C71CE">
            <w:pPr>
              <w:pStyle w:val="GuidanceText"/>
              <w:numPr>
                <w:ilvl w:val="0"/>
                <w:numId w:val="43"/>
              </w:numPr>
              <w:spacing w:line="360" w:lineRule="auto"/>
              <w:ind w:left="421"/>
              <w:rPr>
                <w:rFonts w:ascii="Arial" w:hAnsi="Arial" w:cs="Arial"/>
                <w:color w:val="auto"/>
              </w:rPr>
            </w:pPr>
            <w:r>
              <w:rPr>
                <w:rFonts w:ascii="Arial" w:hAnsi="Arial" w:cs="Arial"/>
                <w:color w:val="auto"/>
              </w:rPr>
              <w:t xml:space="preserve">Participants who enrol in the invitational wellbeing support and assessment </w:t>
            </w:r>
            <w:r w:rsidR="00C56F3A" w:rsidRPr="00C56F3A">
              <w:rPr>
                <w:rFonts w:ascii="Arial" w:hAnsi="Arial" w:cs="Arial"/>
                <w:color w:val="auto"/>
              </w:rPr>
              <w:t xml:space="preserve">are provided a comprehensive health </w:t>
            </w:r>
            <w:proofErr w:type="spellStart"/>
            <w:r w:rsidR="00C56F3A" w:rsidRPr="00C56F3A">
              <w:rPr>
                <w:rFonts w:ascii="Arial" w:hAnsi="Arial" w:cs="Arial"/>
                <w:color w:val="auto"/>
              </w:rPr>
              <w:t>check up</w:t>
            </w:r>
            <w:proofErr w:type="spellEnd"/>
            <w:r w:rsidR="00C56F3A" w:rsidRPr="00C56F3A">
              <w:rPr>
                <w:rFonts w:ascii="Arial" w:hAnsi="Arial" w:cs="Arial"/>
                <w:color w:val="auto"/>
              </w:rPr>
              <w:t xml:space="preserve">.  </w:t>
            </w:r>
            <w:r w:rsidR="006C71CE">
              <w:rPr>
                <w:rFonts w:ascii="Arial" w:hAnsi="Arial" w:cs="Arial"/>
                <w:color w:val="auto"/>
              </w:rPr>
              <w:t>This includes a</w:t>
            </w:r>
            <w:r w:rsidR="00C56F3A" w:rsidRPr="00C56F3A">
              <w:rPr>
                <w:rFonts w:ascii="Arial" w:hAnsi="Arial" w:cs="Arial"/>
                <w:color w:val="auto"/>
              </w:rPr>
              <w:t xml:space="preserve"> 2.5 hour one to one consultation that focuses on physical, mental and emotional wellbeing.  Blood tests, cardio testing, skin checks as examples.</w:t>
            </w:r>
          </w:p>
          <w:p w14:paraId="59B1E000" w14:textId="418031E9" w:rsidR="006C71CE" w:rsidRPr="001F4C0F" w:rsidRDefault="006C71CE" w:rsidP="001F4C0F">
            <w:pPr>
              <w:pStyle w:val="GuidanceText"/>
              <w:numPr>
                <w:ilvl w:val="0"/>
                <w:numId w:val="43"/>
              </w:numPr>
              <w:spacing w:line="360" w:lineRule="auto"/>
              <w:ind w:left="421"/>
              <w:rPr>
                <w:rFonts w:ascii="Arial" w:hAnsi="Arial" w:cs="Arial"/>
                <w:color w:val="auto"/>
              </w:rPr>
            </w:pPr>
            <w:r w:rsidRPr="001F4C0F">
              <w:rPr>
                <w:rFonts w:ascii="Arial" w:hAnsi="Arial" w:cs="Arial"/>
                <w:color w:val="auto"/>
              </w:rPr>
              <w:t>A follow-up consultation appointment is also provided where participants receive an individualised complete wellbeing report.</w:t>
            </w:r>
          </w:p>
          <w:p w14:paraId="0DB2B915" w14:textId="6344868C" w:rsidR="00C56F3A" w:rsidRPr="00C56F3A" w:rsidRDefault="00C56F3A" w:rsidP="00914F6D">
            <w:pPr>
              <w:pStyle w:val="GuidanceText"/>
              <w:numPr>
                <w:ilvl w:val="0"/>
                <w:numId w:val="43"/>
              </w:numPr>
              <w:spacing w:line="360" w:lineRule="auto"/>
              <w:ind w:left="421"/>
              <w:rPr>
                <w:rFonts w:ascii="Arial" w:hAnsi="Arial" w:cs="Arial"/>
                <w:color w:val="auto"/>
              </w:rPr>
            </w:pPr>
            <w:r w:rsidRPr="00C56F3A">
              <w:rPr>
                <w:rFonts w:ascii="Arial" w:hAnsi="Arial" w:cs="Arial"/>
                <w:color w:val="auto"/>
              </w:rPr>
              <w:t>Planning, discussions and recruitment for organisational structure changes within CET began in 2023</w:t>
            </w:r>
            <w:r w:rsidR="006C71CE">
              <w:rPr>
                <w:rFonts w:ascii="Arial" w:hAnsi="Arial" w:cs="Arial"/>
                <w:color w:val="auto"/>
              </w:rPr>
              <w:t xml:space="preserve"> and were implemented for 2024</w:t>
            </w:r>
            <w:r w:rsidRPr="00C56F3A">
              <w:rPr>
                <w:rFonts w:ascii="Arial" w:hAnsi="Arial" w:cs="Arial"/>
                <w:color w:val="auto"/>
              </w:rPr>
              <w:t xml:space="preserve">. Structure </w:t>
            </w:r>
            <w:r w:rsidR="006C71CE">
              <w:rPr>
                <w:rFonts w:ascii="Arial" w:hAnsi="Arial" w:cs="Arial"/>
                <w:color w:val="auto"/>
              </w:rPr>
              <w:t>changes included</w:t>
            </w:r>
            <w:r w:rsidRPr="00C56F3A">
              <w:rPr>
                <w:rFonts w:ascii="Arial" w:hAnsi="Arial" w:cs="Arial"/>
                <w:color w:val="auto"/>
              </w:rPr>
              <w:t>:</w:t>
            </w:r>
          </w:p>
          <w:p w14:paraId="30729062" w14:textId="5E4748F8" w:rsidR="006C71CE" w:rsidRPr="001F4C0F" w:rsidRDefault="00C56F3A" w:rsidP="001F4C0F">
            <w:pPr>
              <w:pStyle w:val="GuidanceText"/>
              <w:numPr>
                <w:ilvl w:val="0"/>
                <w:numId w:val="43"/>
              </w:numPr>
              <w:spacing w:line="360" w:lineRule="auto"/>
              <w:ind w:left="989"/>
              <w:rPr>
                <w:rFonts w:ascii="Arial" w:hAnsi="Arial" w:cs="Arial"/>
              </w:rPr>
            </w:pPr>
            <w:r w:rsidRPr="00C56F3A">
              <w:rPr>
                <w:rFonts w:ascii="Arial" w:hAnsi="Arial" w:cs="Arial"/>
                <w:color w:val="auto"/>
              </w:rPr>
              <w:t>Director Schools:</w:t>
            </w:r>
            <w:r>
              <w:rPr>
                <w:rFonts w:ascii="Arial" w:hAnsi="Arial" w:cs="Arial"/>
                <w:color w:val="auto"/>
              </w:rPr>
              <w:t xml:space="preserve"> </w:t>
            </w:r>
            <w:r w:rsidRPr="00C56F3A">
              <w:rPr>
                <w:rFonts w:ascii="Arial" w:hAnsi="Arial" w:cs="Arial"/>
                <w:color w:val="auto"/>
              </w:rPr>
              <w:t>Principal Leads (4) who are each responsible for a network of 9-11 schools.</w:t>
            </w:r>
            <w:r w:rsidR="009F1D9F">
              <w:rPr>
                <w:rFonts w:ascii="Arial" w:hAnsi="Arial" w:cs="Arial"/>
                <w:color w:val="auto"/>
              </w:rPr>
              <w:t xml:space="preserve"> </w:t>
            </w:r>
            <w:r w:rsidR="006C71CE" w:rsidRPr="0026430A">
              <w:rPr>
                <w:rFonts w:ascii="Arial" w:hAnsi="Arial" w:cs="Arial"/>
                <w:color w:val="auto"/>
              </w:rPr>
              <w:t xml:space="preserve">Supporting leaders remains a core priority in </w:t>
            </w:r>
            <w:r w:rsidR="006C71CE" w:rsidRPr="0026430A">
              <w:rPr>
                <w:rFonts w:ascii="Arial" w:hAnsi="Arial" w:cs="Arial"/>
                <w:color w:val="auto"/>
              </w:rPr>
              <w:lastRenderedPageBreak/>
              <w:t>establishing four Principal Lead positions responsible for a network of 9-11 schools each. In 2024, this enabled more frequent relational coaching and needs-based provision of support to Principals.</w:t>
            </w:r>
          </w:p>
          <w:p w14:paraId="2135D24F" w14:textId="2AEC16A3" w:rsidR="00C56F3A" w:rsidRPr="00C56F3A" w:rsidRDefault="00C56F3A" w:rsidP="001F4C0F">
            <w:pPr>
              <w:pStyle w:val="GuidanceText"/>
              <w:numPr>
                <w:ilvl w:val="0"/>
                <w:numId w:val="43"/>
              </w:numPr>
              <w:spacing w:line="360" w:lineRule="auto"/>
              <w:ind w:left="989"/>
              <w:rPr>
                <w:rFonts w:ascii="Arial" w:hAnsi="Arial" w:cs="Arial"/>
                <w:color w:val="auto"/>
              </w:rPr>
            </w:pPr>
            <w:r w:rsidRPr="00C56F3A">
              <w:rPr>
                <w:rFonts w:ascii="Arial" w:hAnsi="Arial" w:cs="Arial"/>
                <w:color w:val="auto"/>
              </w:rPr>
              <w:t xml:space="preserve">Implementation of 360 Feedback Tool for each Senior Leader and Principal.  Focus is on formative feedback that supports </w:t>
            </w:r>
            <w:r w:rsidR="005303D1" w:rsidRPr="00C56F3A">
              <w:rPr>
                <w:rFonts w:ascii="Arial" w:hAnsi="Arial" w:cs="Arial"/>
                <w:color w:val="auto"/>
              </w:rPr>
              <w:t>self-awareness</w:t>
            </w:r>
            <w:r w:rsidRPr="00C56F3A">
              <w:rPr>
                <w:rFonts w:ascii="Arial" w:hAnsi="Arial" w:cs="Arial"/>
                <w:color w:val="auto"/>
              </w:rPr>
              <w:t>, goal setting and coaching in improving practice.  A component of this is around work and life balance, wellbeing strategies and resilience as part of the goal setting process.</w:t>
            </w:r>
          </w:p>
          <w:p w14:paraId="67B484F6" w14:textId="28D1D1C7" w:rsidR="00A4425E" w:rsidRPr="00C56F3A" w:rsidRDefault="00C56F3A" w:rsidP="001F4C0F">
            <w:pPr>
              <w:pStyle w:val="GuidanceText"/>
              <w:numPr>
                <w:ilvl w:val="0"/>
                <w:numId w:val="43"/>
              </w:numPr>
              <w:spacing w:line="360" w:lineRule="auto"/>
              <w:ind w:left="989"/>
              <w:rPr>
                <w:rFonts w:ascii="Arial" w:hAnsi="Arial" w:cs="Arial"/>
                <w:color w:val="auto"/>
              </w:rPr>
            </w:pPr>
            <w:r w:rsidRPr="00C56F3A">
              <w:rPr>
                <w:rFonts w:ascii="Arial" w:hAnsi="Arial" w:cs="Arial"/>
                <w:color w:val="auto"/>
              </w:rPr>
              <w:t>We offer confidential debriefing of the survey feedback and then working with their Principal Lead on the goal setting the leader wants to prioritise in improving practice, effectiveness and wellbeing.</w:t>
            </w:r>
          </w:p>
        </w:tc>
      </w:tr>
    </w:tbl>
    <w:p w14:paraId="40BA0682" w14:textId="77777777" w:rsidR="00B50FB1" w:rsidRDefault="00B50FB1">
      <w:pPr>
        <w:spacing w:before="0" w:after="0" w:line="240" w:lineRule="auto"/>
        <w:rPr>
          <w:rFonts w:ascii="Arial" w:eastAsia="Corbel" w:hAnsi="Arial" w:cs="Arial"/>
          <w:b/>
          <w:sz w:val="28"/>
          <w:szCs w:val="28"/>
        </w:rPr>
      </w:pPr>
      <w:r>
        <w:rPr>
          <w:rFonts w:ascii="Arial" w:hAnsi="Arial" w:cs="Arial"/>
          <w:szCs w:val="28"/>
        </w:rPr>
        <w:lastRenderedPageBreak/>
        <w:br w:type="page"/>
      </w:r>
    </w:p>
    <w:p w14:paraId="5894135B" w14:textId="1E83C8C6" w:rsidR="00C24C08" w:rsidRPr="0058354B" w:rsidRDefault="00FD7D1A" w:rsidP="009113AE">
      <w:pPr>
        <w:pStyle w:val="Heading2"/>
        <w:spacing w:before="120" w:line="360" w:lineRule="auto"/>
        <w:rPr>
          <w:rFonts w:ascii="Arial" w:hAnsi="Arial" w:cs="Arial"/>
          <w:szCs w:val="28"/>
        </w:rPr>
      </w:pPr>
      <w:r w:rsidRPr="0058354B">
        <w:rPr>
          <w:rFonts w:ascii="Arial" w:hAnsi="Arial" w:cs="Arial"/>
          <w:szCs w:val="28"/>
        </w:rPr>
        <w:lastRenderedPageBreak/>
        <w:t>Improvement Direction C – School Improvement and Support – review, data, planning and resourcing, monitoring and evaluation</w:t>
      </w:r>
    </w:p>
    <w:tbl>
      <w:tblPr>
        <w:tblStyle w:val="TableGrid0"/>
        <w:tblW w:w="0" w:type="auto"/>
        <w:tblInd w:w="-10" w:type="dxa"/>
        <w:tblCellMar>
          <w:top w:w="57" w:type="dxa"/>
          <w:left w:w="108" w:type="dxa"/>
          <w:right w:w="115" w:type="dxa"/>
        </w:tblCellMar>
        <w:tblLook w:val="04A0" w:firstRow="1" w:lastRow="0" w:firstColumn="1" w:lastColumn="0" w:noHBand="0" w:noVBand="1"/>
      </w:tblPr>
      <w:tblGrid>
        <w:gridCol w:w="4536"/>
        <w:gridCol w:w="1917"/>
        <w:gridCol w:w="1485"/>
        <w:gridCol w:w="6012"/>
      </w:tblGrid>
      <w:tr w:rsidR="00A4425E" w:rsidRPr="00E621EE" w14:paraId="62CACF8E" w14:textId="77777777" w:rsidTr="794B3F57">
        <w:trPr>
          <w:trHeight w:val="613"/>
          <w:tblHeader/>
        </w:trPr>
        <w:tc>
          <w:tcPr>
            <w:tcW w:w="4536" w:type="dxa"/>
            <w:tcBorders>
              <w:top w:val="single" w:sz="24" w:space="0" w:color="316F72"/>
              <w:left w:val="single" w:sz="8" w:space="0" w:color="316F72"/>
              <w:bottom w:val="single" w:sz="24" w:space="0" w:color="316F72"/>
              <w:right w:val="single" w:sz="8" w:space="0" w:color="316F72"/>
            </w:tcBorders>
          </w:tcPr>
          <w:p w14:paraId="5EC58ECB" w14:textId="548E9D1A" w:rsidR="00A4425E" w:rsidRPr="00787316" w:rsidRDefault="00A4425E" w:rsidP="00C24C08">
            <w:pPr>
              <w:ind w:left="34"/>
              <w:rPr>
                <w:rFonts w:ascii="Arial" w:hAnsi="Arial" w:cs="Arial"/>
              </w:rPr>
            </w:pPr>
            <w:r w:rsidRPr="00787316">
              <w:rPr>
                <w:rFonts w:ascii="Arial" w:eastAsia="Corbel" w:hAnsi="Arial" w:cs="Arial"/>
                <w:b/>
              </w:rPr>
              <w:t>Actions</w:t>
            </w:r>
          </w:p>
        </w:tc>
        <w:tc>
          <w:tcPr>
            <w:tcW w:w="1917" w:type="dxa"/>
            <w:tcBorders>
              <w:top w:val="single" w:sz="24" w:space="0" w:color="316F72"/>
              <w:left w:val="single" w:sz="8" w:space="0" w:color="316F72"/>
              <w:bottom w:val="single" w:sz="24" w:space="0" w:color="316F72"/>
              <w:right w:val="single" w:sz="8" w:space="0" w:color="316F72"/>
            </w:tcBorders>
          </w:tcPr>
          <w:p w14:paraId="5C03FCDA" w14:textId="5BA78828" w:rsidR="00A4425E" w:rsidRPr="00787316" w:rsidRDefault="00A4425E" w:rsidP="00583626">
            <w:pPr>
              <w:ind w:left="34"/>
              <w:rPr>
                <w:rFonts w:ascii="Arial" w:hAnsi="Arial" w:cs="Arial"/>
              </w:rPr>
            </w:pPr>
            <w:r w:rsidRPr="00787316">
              <w:rPr>
                <w:rFonts w:ascii="Arial" w:eastAsia="Corbel" w:hAnsi="Arial" w:cs="Arial"/>
                <w:b/>
              </w:rPr>
              <w:t xml:space="preserve">Sector(s) </w:t>
            </w:r>
          </w:p>
        </w:tc>
        <w:tc>
          <w:tcPr>
            <w:tcW w:w="1485" w:type="dxa"/>
            <w:tcBorders>
              <w:top w:val="single" w:sz="24" w:space="0" w:color="316F72"/>
              <w:left w:val="single" w:sz="8" w:space="0" w:color="316F72"/>
              <w:bottom w:val="single" w:sz="24" w:space="0" w:color="316F72"/>
              <w:right w:val="single" w:sz="8" w:space="0" w:color="316F72"/>
            </w:tcBorders>
          </w:tcPr>
          <w:p w14:paraId="200821BF" w14:textId="77777777" w:rsidR="00A4425E" w:rsidRPr="00787316" w:rsidRDefault="00A4425E" w:rsidP="00583626">
            <w:pPr>
              <w:ind w:left="34"/>
              <w:rPr>
                <w:rFonts w:ascii="Arial" w:hAnsi="Arial" w:cs="Arial"/>
              </w:rPr>
            </w:pPr>
            <w:r w:rsidRPr="00787316">
              <w:rPr>
                <w:rFonts w:ascii="Arial" w:eastAsia="Corbel" w:hAnsi="Arial" w:cs="Arial"/>
                <w:b/>
              </w:rPr>
              <w:t xml:space="preserve">Timing </w:t>
            </w:r>
          </w:p>
        </w:tc>
        <w:tc>
          <w:tcPr>
            <w:tcW w:w="6012" w:type="dxa"/>
            <w:tcBorders>
              <w:top w:val="single" w:sz="24" w:space="0" w:color="316F72"/>
              <w:left w:val="single" w:sz="8" w:space="0" w:color="316F72"/>
              <w:bottom w:val="single" w:sz="24" w:space="0" w:color="316F72"/>
              <w:right w:val="single" w:sz="8" w:space="0" w:color="316F72"/>
            </w:tcBorders>
            <w:vAlign w:val="center"/>
          </w:tcPr>
          <w:p w14:paraId="73035B19" w14:textId="77777777" w:rsidR="00A4425E" w:rsidRPr="00787316" w:rsidRDefault="00A4425E" w:rsidP="00787316">
            <w:pPr>
              <w:spacing w:line="360" w:lineRule="auto"/>
              <w:ind w:left="34"/>
              <w:rPr>
                <w:rFonts w:ascii="Arial" w:hAnsi="Arial" w:cs="Arial"/>
              </w:rPr>
            </w:pPr>
            <w:r w:rsidRPr="00787316">
              <w:rPr>
                <w:rFonts w:ascii="Arial" w:eastAsia="Corbel" w:hAnsi="Arial" w:cs="Arial"/>
                <w:b/>
              </w:rPr>
              <w:t xml:space="preserve">Progress towards implementation of actions (including progress of non-government sector actions) </w:t>
            </w:r>
          </w:p>
        </w:tc>
      </w:tr>
      <w:tr w:rsidR="00D4109D" w:rsidRPr="00E621EE" w14:paraId="5BC121F4" w14:textId="77777777" w:rsidTr="0026430A">
        <w:trPr>
          <w:trHeight w:val="790"/>
        </w:trPr>
        <w:tc>
          <w:tcPr>
            <w:tcW w:w="13950" w:type="dxa"/>
            <w:gridSpan w:val="4"/>
            <w:tcBorders>
              <w:top w:val="single" w:sz="8" w:space="0" w:color="316F72"/>
              <w:left w:val="single" w:sz="8" w:space="0" w:color="316F72"/>
              <w:bottom w:val="single" w:sz="8" w:space="0" w:color="316F72"/>
              <w:right w:val="single" w:sz="8" w:space="0" w:color="316F72"/>
            </w:tcBorders>
          </w:tcPr>
          <w:p w14:paraId="3405C0C5" w14:textId="672DADDC" w:rsidR="00D4109D" w:rsidRPr="0058354B" w:rsidRDefault="00D4109D" w:rsidP="0026430A">
            <w:pPr>
              <w:spacing w:line="240" w:lineRule="auto"/>
              <w:rPr>
                <w:rFonts w:ascii="Arial" w:hAnsi="Arial" w:cs="Arial"/>
                <w:b/>
                <w:bCs/>
              </w:rPr>
            </w:pPr>
            <w:r w:rsidRPr="00D4109D">
              <w:rPr>
                <w:rFonts w:ascii="Arial" w:hAnsi="Arial" w:cs="Arial"/>
                <w:i/>
                <w:iCs/>
                <w:sz w:val="18"/>
                <w:szCs w:val="18"/>
              </w:rPr>
              <w:t>Note: References to “ongoing” in this report refer to the implementation status of the item at the conclusion of the National School Reform Agreement (NSRA). This does not necessarily reflect further work that may have occurred since the Agreement’s expiry</w:t>
            </w:r>
          </w:p>
        </w:tc>
      </w:tr>
      <w:tr w:rsidR="00A4425E" w:rsidRPr="00E621EE" w14:paraId="3C3DBCEB" w14:textId="77777777" w:rsidTr="794B3F57">
        <w:trPr>
          <w:trHeight w:val="1502"/>
        </w:trPr>
        <w:tc>
          <w:tcPr>
            <w:tcW w:w="4536" w:type="dxa"/>
            <w:tcBorders>
              <w:top w:val="single" w:sz="8" w:space="0" w:color="316F72"/>
              <w:left w:val="single" w:sz="8" w:space="0" w:color="316F72"/>
              <w:bottom w:val="single" w:sz="8" w:space="0" w:color="316F72"/>
              <w:right w:val="single" w:sz="8" w:space="0" w:color="316F72"/>
            </w:tcBorders>
          </w:tcPr>
          <w:p w14:paraId="120BA8F3" w14:textId="75EB4B0C" w:rsidR="00A4425E" w:rsidRPr="0058354B" w:rsidRDefault="00A4425E" w:rsidP="0058354B">
            <w:pPr>
              <w:pStyle w:val="paragraph"/>
              <w:spacing w:before="120" w:beforeAutospacing="0" w:after="120" w:afterAutospacing="0" w:line="360" w:lineRule="auto"/>
              <w:textAlignment w:val="baseline"/>
              <w:rPr>
                <w:rFonts w:ascii="Arial" w:hAnsi="Arial" w:cs="Arial"/>
                <w:sz w:val="22"/>
                <w:szCs w:val="22"/>
              </w:rPr>
            </w:pPr>
            <w:r w:rsidRPr="0058354B">
              <w:rPr>
                <w:rStyle w:val="normaltextrun"/>
                <w:rFonts w:ascii="Arial" w:hAnsi="Arial" w:cs="Arial"/>
                <w:color w:val="000000"/>
                <w:sz w:val="22"/>
                <w:szCs w:val="22"/>
                <w:shd w:val="clear" w:color="auto" w:fill="FFFFFF"/>
              </w:rPr>
              <w:t>Develop a new school and system review approach and associated quality assurance processes to drive improvement in student learning outcomes, with a focus on specific cohorts of students including Aboriginal and Torres Strait Islander students.</w:t>
            </w:r>
            <w:r w:rsidRPr="0058354B">
              <w:rPr>
                <w:rStyle w:val="eop"/>
                <w:rFonts w:ascii="Arial" w:hAnsi="Arial" w:cs="Arial"/>
                <w:color w:val="000000"/>
                <w:sz w:val="22"/>
                <w:szCs w:val="22"/>
                <w:shd w:val="clear" w:color="auto" w:fill="FFFFFF"/>
              </w:rPr>
              <w:t> </w:t>
            </w:r>
          </w:p>
        </w:tc>
        <w:tc>
          <w:tcPr>
            <w:tcW w:w="1917" w:type="dxa"/>
            <w:tcBorders>
              <w:top w:val="single" w:sz="8" w:space="0" w:color="316F72"/>
              <w:left w:val="single" w:sz="8" w:space="0" w:color="316F72"/>
              <w:bottom w:val="single" w:sz="8" w:space="0" w:color="316F72"/>
              <w:right w:val="single" w:sz="8" w:space="0" w:color="316F72"/>
            </w:tcBorders>
          </w:tcPr>
          <w:p w14:paraId="645D2A66" w14:textId="383FAEB8" w:rsidR="00A4425E" w:rsidRPr="0058354B" w:rsidRDefault="00A4425E" w:rsidP="00583626">
            <w:pPr>
              <w:ind w:left="34"/>
              <w:jc w:val="center"/>
              <w:rPr>
                <w:rFonts w:ascii="Arial" w:hAnsi="Arial" w:cs="Arial"/>
                <w:sz w:val="23"/>
                <w:szCs w:val="23"/>
              </w:rPr>
            </w:pPr>
            <w:r w:rsidRPr="0058354B">
              <w:rPr>
                <w:rFonts w:ascii="Arial" w:hAnsi="Arial" w:cs="Arial"/>
              </w:rPr>
              <w:t>Government</w:t>
            </w:r>
          </w:p>
        </w:tc>
        <w:tc>
          <w:tcPr>
            <w:tcW w:w="1485" w:type="dxa"/>
            <w:tcBorders>
              <w:top w:val="single" w:sz="8" w:space="0" w:color="316F72"/>
              <w:left w:val="single" w:sz="8" w:space="0" w:color="316F72"/>
              <w:bottom w:val="single" w:sz="8" w:space="0" w:color="316F72"/>
              <w:right w:val="single" w:sz="8" w:space="0" w:color="316F72"/>
            </w:tcBorders>
          </w:tcPr>
          <w:p w14:paraId="653066C4" w14:textId="687BD127" w:rsidR="00A4425E" w:rsidRPr="0058354B" w:rsidRDefault="00A4425E" w:rsidP="0058354B">
            <w:pPr>
              <w:spacing w:line="360" w:lineRule="auto"/>
              <w:rPr>
                <w:rFonts w:ascii="Arial" w:hAnsi="Arial" w:cs="Arial"/>
                <w:sz w:val="23"/>
                <w:szCs w:val="23"/>
              </w:rPr>
            </w:pPr>
            <w:r w:rsidRPr="0058354B">
              <w:rPr>
                <w:rFonts w:ascii="Arial" w:hAnsi="Arial" w:cs="Arial"/>
              </w:rPr>
              <w:t>From 2019</w:t>
            </w:r>
          </w:p>
        </w:tc>
        <w:tc>
          <w:tcPr>
            <w:tcW w:w="6012" w:type="dxa"/>
            <w:tcBorders>
              <w:top w:val="single" w:sz="8" w:space="0" w:color="316F72"/>
              <w:left w:val="single" w:sz="8" w:space="0" w:color="316F72"/>
              <w:bottom w:val="single" w:sz="8" w:space="0" w:color="316F72"/>
              <w:right w:val="single" w:sz="8" w:space="0" w:color="316F72"/>
            </w:tcBorders>
          </w:tcPr>
          <w:p w14:paraId="7D9C137C" w14:textId="4AC5CB19" w:rsidR="00A4425E" w:rsidRPr="0058354B" w:rsidRDefault="00A4425E" w:rsidP="0058354B">
            <w:pPr>
              <w:spacing w:line="360" w:lineRule="auto"/>
              <w:rPr>
                <w:rFonts w:ascii="Arial" w:hAnsi="Arial" w:cs="Arial"/>
              </w:rPr>
            </w:pPr>
            <w:r w:rsidRPr="0058354B">
              <w:rPr>
                <w:rFonts w:ascii="Arial" w:hAnsi="Arial" w:cs="Arial"/>
                <w:b/>
                <w:bCs/>
              </w:rPr>
              <w:t>DECYP Business Unit:</w:t>
            </w:r>
            <w:r w:rsidRPr="0058354B">
              <w:rPr>
                <w:rFonts w:ascii="Arial" w:hAnsi="Arial" w:cs="Arial"/>
              </w:rPr>
              <w:t xml:space="preserve"> External School Review</w:t>
            </w:r>
          </w:p>
          <w:p w14:paraId="027C0DB0" w14:textId="10AA9B6E" w:rsidR="005D3894" w:rsidRPr="005D3894" w:rsidRDefault="00A4425E" w:rsidP="005D3894">
            <w:pPr>
              <w:keepNext/>
              <w:spacing w:line="360" w:lineRule="auto"/>
              <w:rPr>
                <w:rFonts w:ascii="Arial" w:hAnsi="Arial" w:cs="Arial"/>
                <w:b/>
                <w:bCs/>
              </w:rPr>
            </w:pPr>
            <w:r w:rsidRPr="0058354B">
              <w:rPr>
                <w:rFonts w:ascii="Arial" w:hAnsi="Arial" w:cs="Arial"/>
                <w:b/>
                <w:bCs/>
              </w:rPr>
              <w:t>Government</w:t>
            </w:r>
          </w:p>
          <w:p w14:paraId="48ECABDC" w14:textId="5A19E36E" w:rsidR="00D765C9" w:rsidRPr="0026430A" w:rsidRDefault="00D765C9" w:rsidP="0026430A">
            <w:pPr>
              <w:pStyle w:val="GuidanceText"/>
              <w:spacing w:line="360" w:lineRule="auto"/>
              <w:rPr>
                <w:rFonts w:ascii="Arial" w:hAnsi="Arial" w:cs="Arial"/>
                <w:b/>
                <w:bCs/>
              </w:rPr>
            </w:pPr>
            <w:r w:rsidRPr="0026430A">
              <w:rPr>
                <w:rFonts w:ascii="Arial" w:hAnsi="Arial" w:cs="Arial"/>
                <w:b/>
                <w:bCs/>
                <w:color w:val="auto"/>
                <w:lang w:val="en-AU"/>
              </w:rPr>
              <w:t xml:space="preserve">Status: </w:t>
            </w:r>
            <w:r w:rsidR="000378A3">
              <w:rPr>
                <w:rFonts w:ascii="Arial" w:hAnsi="Arial" w:cs="Arial"/>
                <w:b/>
                <w:bCs/>
                <w:color w:val="auto"/>
                <w:lang w:val="en-AU"/>
              </w:rPr>
              <w:t>Complete with ongoing activity.</w:t>
            </w:r>
          </w:p>
          <w:p w14:paraId="2E23BE0C" w14:textId="66FB11F4" w:rsidR="00213ECE" w:rsidRDefault="00213ECE" w:rsidP="00213ECE">
            <w:pPr>
              <w:pStyle w:val="ListParagraph"/>
              <w:numPr>
                <w:ilvl w:val="0"/>
                <w:numId w:val="20"/>
              </w:numPr>
              <w:spacing w:before="0" w:line="360" w:lineRule="auto"/>
              <w:rPr>
                <w:rFonts w:ascii="Arial" w:hAnsi="Arial" w:cs="Arial"/>
                <w:sz w:val="20"/>
              </w:rPr>
            </w:pPr>
            <w:r>
              <w:rPr>
                <w:rFonts w:ascii="Arial" w:hAnsi="Arial" w:cs="Arial"/>
              </w:rPr>
              <w:t xml:space="preserve">2024 marked the second year of Reviews within the second Review Cycle. All schools are scheduled for review over four years and </w:t>
            </w:r>
            <w:r w:rsidR="00BD0839">
              <w:rPr>
                <w:rFonts w:ascii="Arial" w:hAnsi="Arial" w:cs="Arial"/>
              </w:rPr>
              <w:t xml:space="preserve">this </w:t>
            </w:r>
            <w:r>
              <w:rPr>
                <w:rFonts w:ascii="Arial" w:hAnsi="Arial" w:cs="Arial"/>
              </w:rPr>
              <w:t>remain</w:t>
            </w:r>
            <w:r w:rsidR="00BD0839">
              <w:rPr>
                <w:rFonts w:ascii="Arial" w:hAnsi="Arial" w:cs="Arial"/>
              </w:rPr>
              <w:t>s</w:t>
            </w:r>
            <w:r>
              <w:rPr>
                <w:rFonts w:ascii="Arial" w:hAnsi="Arial" w:cs="Arial"/>
              </w:rPr>
              <w:t xml:space="preserve"> on track.</w:t>
            </w:r>
          </w:p>
          <w:p w14:paraId="51B58860" w14:textId="6330FECC" w:rsidR="00A4425E" w:rsidRPr="005D3894" w:rsidRDefault="00213ECE" w:rsidP="007E3AC8">
            <w:pPr>
              <w:pStyle w:val="ListParagraph"/>
              <w:numPr>
                <w:ilvl w:val="0"/>
                <w:numId w:val="20"/>
              </w:numPr>
              <w:spacing w:after="0" w:line="360" w:lineRule="auto"/>
              <w:rPr>
                <w:rFonts w:ascii="Arial" w:hAnsi="Arial" w:cs="Arial"/>
                <w:sz w:val="23"/>
                <w:szCs w:val="23"/>
              </w:rPr>
            </w:pPr>
            <w:r>
              <w:rPr>
                <w:rFonts w:ascii="Arial" w:hAnsi="Arial" w:cs="Arial"/>
              </w:rPr>
              <w:t>The approach continues to support schools in strengthening their focus on learning, with the aim of improving student growth and achievement. The model is grounded in ACER’s School Improvement Tool, and outcomes from Reviews are shared across the system to inform progress and drive system-level improvements.</w:t>
            </w:r>
          </w:p>
        </w:tc>
      </w:tr>
      <w:tr w:rsidR="00A4425E" w:rsidRPr="00E621EE" w14:paraId="0DA6DB3B" w14:textId="77777777" w:rsidTr="794B3F57">
        <w:trPr>
          <w:trHeight w:val="1056"/>
        </w:trPr>
        <w:tc>
          <w:tcPr>
            <w:tcW w:w="4536" w:type="dxa"/>
            <w:tcBorders>
              <w:top w:val="single" w:sz="8" w:space="0" w:color="316F72"/>
              <w:left w:val="single" w:sz="8" w:space="0" w:color="316F72"/>
              <w:bottom w:val="single" w:sz="8" w:space="0" w:color="316F72"/>
              <w:right w:val="single" w:sz="8" w:space="0" w:color="316F72"/>
            </w:tcBorders>
          </w:tcPr>
          <w:p w14:paraId="37D89CD7" w14:textId="5843DE3E" w:rsidR="00A4425E" w:rsidRPr="0058354B" w:rsidRDefault="00A4425E" w:rsidP="0058354B">
            <w:pPr>
              <w:pStyle w:val="paragraph"/>
              <w:spacing w:before="120" w:beforeAutospacing="0" w:after="120" w:afterAutospacing="0" w:line="360" w:lineRule="auto"/>
              <w:textAlignment w:val="baseline"/>
              <w:rPr>
                <w:rStyle w:val="normaltextrun"/>
                <w:rFonts w:ascii="Arial" w:hAnsi="Arial" w:cs="Arial"/>
                <w:color w:val="000000"/>
                <w:sz w:val="23"/>
                <w:szCs w:val="23"/>
                <w:shd w:val="clear" w:color="auto" w:fill="FFFFFF"/>
              </w:rPr>
            </w:pPr>
            <w:r w:rsidRPr="0058354B">
              <w:rPr>
                <w:rStyle w:val="normaltextrun"/>
                <w:rFonts w:ascii="Arial" w:hAnsi="Arial" w:cs="Arial"/>
                <w:color w:val="000000"/>
                <w:sz w:val="22"/>
                <w:szCs w:val="22"/>
                <w:shd w:val="clear" w:color="auto" w:fill="FFFFFF"/>
              </w:rPr>
              <w:lastRenderedPageBreak/>
              <w:t>Continue to utilise external expertise to engage and evaluate system improvement priorities, with a particular focus on capacity building.</w:t>
            </w:r>
            <w:r w:rsidRPr="0058354B">
              <w:rPr>
                <w:rStyle w:val="eop"/>
                <w:rFonts w:ascii="Arial" w:hAnsi="Arial" w:cs="Arial"/>
                <w:color w:val="000000"/>
                <w:sz w:val="22"/>
                <w:szCs w:val="22"/>
                <w:shd w:val="clear" w:color="auto" w:fill="FFFFFF"/>
              </w:rPr>
              <w:t> </w:t>
            </w:r>
          </w:p>
        </w:tc>
        <w:tc>
          <w:tcPr>
            <w:tcW w:w="1917" w:type="dxa"/>
            <w:tcBorders>
              <w:top w:val="single" w:sz="8" w:space="0" w:color="316F72"/>
              <w:left w:val="single" w:sz="8" w:space="0" w:color="316F72"/>
              <w:bottom w:val="single" w:sz="8" w:space="0" w:color="316F72"/>
              <w:right w:val="single" w:sz="8" w:space="0" w:color="316F72"/>
            </w:tcBorders>
          </w:tcPr>
          <w:p w14:paraId="0C05B5C8" w14:textId="2121BA7F" w:rsidR="00A4425E" w:rsidRPr="0058354B" w:rsidRDefault="00A4425E" w:rsidP="00902149">
            <w:pPr>
              <w:ind w:left="34"/>
              <w:jc w:val="center"/>
              <w:rPr>
                <w:rFonts w:ascii="Arial" w:hAnsi="Arial" w:cs="Arial"/>
                <w:sz w:val="23"/>
                <w:szCs w:val="23"/>
              </w:rPr>
            </w:pPr>
            <w:r w:rsidRPr="0058354B">
              <w:rPr>
                <w:rFonts w:ascii="Arial" w:hAnsi="Arial" w:cs="Arial"/>
              </w:rPr>
              <w:t>Government</w:t>
            </w:r>
          </w:p>
        </w:tc>
        <w:tc>
          <w:tcPr>
            <w:tcW w:w="1485" w:type="dxa"/>
            <w:tcBorders>
              <w:top w:val="single" w:sz="8" w:space="0" w:color="316F72"/>
              <w:left w:val="single" w:sz="8" w:space="0" w:color="316F72"/>
              <w:bottom w:val="single" w:sz="8" w:space="0" w:color="316F72"/>
              <w:right w:val="single" w:sz="8" w:space="0" w:color="316F72"/>
            </w:tcBorders>
          </w:tcPr>
          <w:p w14:paraId="521B6CAF" w14:textId="7C6615DF" w:rsidR="00A4425E" w:rsidRPr="0058354B" w:rsidRDefault="00A4425E" w:rsidP="00902149">
            <w:pPr>
              <w:ind w:left="34"/>
              <w:jc w:val="center"/>
              <w:rPr>
                <w:rFonts w:ascii="Arial" w:hAnsi="Arial" w:cs="Arial"/>
                <w:sz w:val="23"/>
                <w:szCs w:val="23"/>
              </w:rPr>
            </w:pPr>
            <w:r w:rsidRPr="0058354B">
              <w:rPr>
                <w:rFonts w:ascii="Arial" w:hAnsi="Arial" w:cs="Arial"/>
              </w:rPr>
              <w:t>Ongoing</w:t>
            </w:r>
          </w:p>
        </w:tc>
        <w:tc>
          <w:tcPr>
            <w:tcW w:w="6012" w:type="dxa"/>
            <w:tcBorders>
              <w:top w:val="single" w:sz="8" w:space="0" w:color="316F72"/>
              <w:left w:val="single" w:sz="8" w:space="0" w:color="316F72"/>
              <w:bottom w:val="single" w:sz="8" w:space="0" w:color="316F72"/>
              <w:right w:val="single" w:sz="8" w:space="0" w:color="316F72"/>
            </w:tcBorders>
          </w:tcPr>
          <w:p w14:paraId="4CBB0B92" w14:textId="211D55CA" w:rsidR="00A4425E" w:rsidRPr="0058354B" w:rsidRDefault="00A4425E" w:rsidP="0058354B">
            <w:pPr>
              <w:spacing w:line="360" w:lineRule="auto"/>
              <w:rPr>
                <w:rFonts w:ascii="Arial" w:hAnsi="Arial" w:cs="Arial"/>
              </w:rPr>
            </w:pPr>
            <w:r w:rsidRPr="0058354B">
              <w:rPr>
                <w:rFonts w:ascii="Arial" w:hAnsi="Arial" w:cs="Arial"/>
                <w:b/>
                <w:bCs/>
              </w:rPr>
              <w:t>DECYP Business Unit:</w:t>
            </w:r>
            <w:r w:rsidRPr="0058354B">
              <w:rPr>
                <w:rFonts w:ascii="Arial" w:hAnsi="Arial" w:cs="Arial"/>
              </w:rPr>
              <w:t xml:space="preserve"> </w:t>
            </w:r>
            <w:r w:rsidR="00736567">
              <w:rPr>
                <w:rFonts w:ascii="Arial" w:eastAsia="Arial" w:hAnsi="Arial"/>
              </w:rPr>
              <w:t>Strategic Policy and Projects</w:t>
            </w:r>
          </w:p>
          <w:p w14:paraId="35459D0B" w14:textId="0B3C2A50" w:rsidR="00D875A8" w:rsidRPr="0026430A" w:rsidRDefault="00D875A8" w:rsidP="0026430A">
            <w:pPr>
              <w:pStyle w:val="GuidanceText"/>
              <w:spacing w:line="360" w:lineRule="auto"/>
              <w:rPr>
                <w:rFonts w:ascii="Arial" w:hAnsi="Arial" w:cs="Arial"/>
                <w:b/>
                <w:bCs/>
              </w:rPr>
            </w:pPr>
            <w:r w:rsidRPr="0071353A">
              <w:rPr>
                <w:rFonts w:ascii="Arial" w:hAnsi="Arial" w:cs="Arial"/>
                <w:b/>
                <w:bCs/>
                <w:color w:val="auto"/>
                <w:lang w:val="en-AU"/>
              </w:rPr>
              <w:t xml:space="preserve">Status: </w:t>
            </w:r>
            <w:r w:rsidR="000378A3">
              <w:rPr>
                <w:rFonts w:ascii="Arial" w:hAnsi="Arial" w:cs="Arial"/>
                <w:b/>
                <w:bCs/>
                <w:color w:val="auto"/>
                <w:lang w:val="en-AU"/>
              </w:rPr>
              <w:t>Complete for 2024 with activity ongoing.</w:t>
            </w:r>
          </w:p>
          <w:p w14:paraId="10B91372" w14:textId="70923D46" w:rsidR="00736567" w:rsidRPr="008E2048" w:rsidRDefault="00736567" w:rsidP="007A1823">
            <w:pPr>
              <w:pStyle w:val="ListParagraph"/>
              <w:numPr>
                <w:ilvl w:val="0"/>
                <w:numId w:val="20"/>
              </w:numPr>
              <w:spacing w:line="360" w:lineRule="auto"/>
              <w:ind w:left="466"/>
              <w:rPr>
                <w:rFonts w:ascii="Arial" w:hAnsi="Arial" w:cs="Arial"/>
              </w:rPr>
            </w:pPr>
            <w:r w:rsidRPr="00736567">
              <w:rPr>
                <w:rFonts w:ascii="Arial" w:hAnsi="Arial" w:cs="Arial"/>
              </w:rPr>
              <w:t xml:space="preserve">The </w:t>
            </w:r>
            <w:r w:rsidRPr="00736567">
              <w:rPr>
                <w:rFonts w:ascii="Arial" w:hAnsi="Arial" w:cs="Arial"/>
                <w:i/>
                <w:iCs/>
              </w:rPr>
              <w:t>Our Approach to School Improvement Framework</w:t>
            </w:r>
            <w:r w:rsidRPr="00736567">
              <w:rPr>
                <w:rFonts w:ascii="Arial" w:hAnsi="Arial" w:cs="Arial"/>
              </w:rPr>
              <w:t xml:space="preserve"> has</w:t>
            </w:r>
            <w:r>
              <w:rPr>
                <w:rFonts w:ascii="Arial" w:hAnsi="Arial" w:cs="Arial"/>
              </w:rPr>
              <w:t xml:space="preserve"> </w:t>
            </w:r>
            <w:r w:rsidRPr="00736567">
              <w:rPr>
                <w:rFonts w:ascii="Arial" w:hAnsi="Arial" w:cs="Arial"/>
              </w:rPr>
              <w:t>been utilised by all schools with some tight expectations</w:t>
            </w:r>
            <w:r>
              <w:rPr>
                <w:rFonts w:ascii="Arial" w:hAnsi="Arial" w:cs="Arial"/>
              </w:rPr>
              <w:t xml:space="preserve"> </w:t>
            </w:r>
            <w:r w:rsidRPr="00736567">
              <w:rPr>
                <w:rFonts w:ascii="Arial" w:hAnsi="Arial" w:cs="Arial"/>
              </w:rPr>
              <w:t>around Learning, Teaching and Leading. This framework</w:t>
            </w:r>
            <w:r>
              <w:rPr>
                <w:rFonts w:ascii="Arial" w:hAnsi="Arial" w:cs="Arial"/>
              </w:rPr>
              <w:t xml:space="preserve"> </w:t>
            </w:r>
            <w:r w:rsidRPr="00736567">
              <w:rPr>
                <w:rFonts w:ascii="Arial" w:hAnsi="Arial" w:cs="Arial"/>
              </w:rPr>
              <w:t>continues to guide school improvement and is underpinned</w:t>
            </w:r>
            <w:r>
              <w:rPr>
                <w:rFonts w:ascii="Arial" w:hAnsi="Arial" w:cs="Arial"/>
              </w:rPr>
              <w:t xml:space="preserve"> </w:t>
            </w:r>
            <w:r w:rsidRPr="00736567">
              <w:rPr>
                <w:rFonts w:ascii="Arial" w:hAnsi="Arial" w:cs="Arial"/>
              </w:rPr>
              <w:t>by the School Improvement Tool and supported by a</w:t>
            </w:r>
            <w:r w:rsidR="008E2048">
              <w:rPr>
                <w:rFonts w:ascii="Arial" w:hAnsi="Arial" w:cs="Arial"/>
              </w:rPr>
              <w:t xml:space="preserve"> </w:t>
            </w:r>
            <w:r w:rsidRPr="008E2048">
              <w:rPr>
                <w:rFonts w:ascii="Arial" w:hAnsi="Arial" w:cs="Arial"/>
              </w:rPr>
              <w:t>range of other resources including Collaborative Inquiry</w:t>
            </w:r>
            <w:r w:rsidR="008E2048">
              <w:rPr>
                <w:rFonts w:ascii="Arial" w:hAnsi="Arial" w:cs="Arial"/>
              </w:rPr>
              <w:t xml:space="preserve"> </w:t>
            </w:r>
            <w:r w:rsidR="008E2048" w:rsidRPr="008E2048">
              <w:rPr>
                <w:rFonts w:ascii="Arial" w:hAnsi="Arial" w:cs="Arial"/>
              </w:rPr>
              <w:t>re</w:t>
            </w:r>
            <w:r w:rsidRPr="008E2048">
              <w:rPr>
                <w:rFonts w:ascii="Arial" w:hAnsi="Arial" w:cs="Arial"/>
              </w:rPr>
              <w:t>sources.</w:t>
            </w:r>
          </w:p>
          <w:p w14:paraId="52E205AC" w14:textId="1AAD4245" w:rsidR="00736567" w:rsidRPr="008E2048" w:rsidRDefault="00736567" w:rsidP="007A1823">
            <w:pPr>
              <w:pStyle w:val="ListParagraph"/>
              <w:numPr>
                <w:ilvl w:val="0"/>
                <w:numId w:val="20"/>
              </w:numPr>
              <w:spacing w:line="360" w:lineRule="auto"/>
              <w:ind w:left="466"/>
              <w:rPr>
                <w:rFonts w:ascii="Arial" w:hAnsi="Arial" w:cs="Arial"/>
              </w:rPr>
            </w:pPr>
            <w:r w:rsidRPr="00736567">
              <w:rPr>
                <w:rFonts w:ascii="Arial" w:hAnsi="Arial" w:cs="Arial"/>
              </w:rPr>
              <w:t>DECYP was involved in the Literacy Advisory Panel to</w:t>
            </w:r>
            <w:r w:rsidR="008E2048">
              <w:rPr>
                <w:rFonts w:ascii="Arial" w:hAnsi="Arial" w:cs="Arial"/>
              </w:rPr>
              <w:t xml:space="preserve"> </w:t>
            </w:r>
            <w:r w:rsidRPr="008E2048">
              <w:rPr>
                <w:rFonts w:ascii="Arial" w:hAnsi="Arial" w:cs="Arial"/>
              </w:rPr>
              <w:t xml:space="preserve">align strategies in schools in Literacy, </w:t>
            </w:r>
            <w:proofErr w:type="gramStart"/>
            <w:r w:rsidRPr="008E2048">
              <w:rPr>
                <w:rFonts w:ascii="Arial" w:hAnsi="Arial" w:cs="Arial"/>
              </w:rPr>
              <w:t>in particular</w:t>
            </w:r>
            <w:proofErr w:type="gramEnd"/>
            <w:r w:rsidRPr="008E2048">
              <w:rPr>
                <w:rFonts w:ascii="Arial" w:hAnsi="Arial" w:cs="Arial"/>
              </w:rPr>
              <w:t xml:space="preserve"> Reading.</w:t>
            </w:r>
          </w:p>
          <w:p w14:paraId="44006A94" w14:textId="0575F95C" w:rsidR="00736567" w:rsidRPr="00736567" w:rsidRDefault="00736567" w:rsidP="007A1823">
            <w:pPr>
              <w:pStyle w:val="ListParagraph"/>
              <w:numPr>
                <w:ilvl w:val="0"/>
                <w:numId w:val="20"/>
              </w:numPr>
              <w:spacing w:line="360" w:lineRule="auto"/>
              <w:ind w:left="466"/>
              <w:rPr>
                <w:rFonts w:ascii="Arial" w:hAnsi="Arial" w:cs="Arial"/>
              </w:rPr>
            </w:pPr>
            <w:r w:rsidRPr="00736567">
              <w:rPr>
                <w:rFonts w:ascii="Arial" w:hAnsi="Arial" w:cs="Arial"/>
              </w:rPr>
              <w:t xml:space="preserve">In </w:t>
            </w:r>
            <w:r w:rsidR="00BD0839">
              <w:rPr>
                <w:rFonts w:ascii="Arial" w:hAnsi="Arial" w:cs="Arial"/>
              </w:rPr>
              <w:t>2024</w:t>
            </w:r>
            <w:r w:rsidR="00BD0839" w:rsidRPr="00736567">
              <w:rPr>
                <w:rFonts w:ascii="Arial" w:hAnsi="Arial" w:cs="Arial"/>
              </w:rPr>
              <w:t xml:space="preserve"> </w:t>
            </w:r>
            <w:r w:rsidRPr="00736567">
              <w:rPr>
                <w:rFonts w:ascii="Arial" w:hAnsi="Arial" w:cs="Arial"/>
              </w:rPr>
              <w:t>all schools</w:t>
            </w:r>
            <w:r w:rsidR="00F3181F">
              <w:rPr>
                <w:rFonts w:ascii="Arial" w:hAnsi="Arial" w:cs="Arial"/>
              </w:rPr>
              <w:t xml:space="preserve"> are</w:t>
            </w:r>
            <w:r w:rsidRPr="00736567">
              <w:rPr>
                <w:rFonts w:ascii="Arial" w:hAnsi="Arial" w:cs="Arial"/>
              </w:rPr>
              <w:t xml:space="preserve"> </w:t>
            </w:r>
            <w:r w:rsidR="00BD0839">
              <w:rPr>
                <w:rFonts w:ascii="Arial" w:hAnsi="Arial" w:cs="Arial"/>
              </w:rPr>
              <w:t>focused</w:t>
            </w:r>
            <w:r w:rsidRPr="00736567">
              <w:rPr>
                <w:rFonts w:ascii="Arial" w:hAnsi="Arial" w:cs="Arial"/>
              </w:rPr>
              <w:t xml:space="preserve"> on system goals for Reading and Attendance in their School Improvement Plans.</w:t>
            </w:r>
          </w:p>
          <w:p w14:paraId="012543CE" w14:textId="19EBFF2A" w:rsidR="00A4425E" w:rsidRPr="008E2048" w:rsidRDefault="002D1F65" w:rsidP="007A1823">
            <w:pPr>
              <w:pStyle w:val="ListParagraph"/>
              <w:numPr>
                <w:ilvl w:val="0"/>
                <w:numId w:val="20"/>
              </w:numPr>
              <w:spacing w:line="360" w:lineRule="auto"/>
              <w:ind w:left="466"/>
              <w:rPr>
                <w:rFonts w:ascii="Arial" w:hAnsi="Arial" w:cs="Arial"/>
              </w:rPr>
            </w:pPr>
            <w:r>
              <w:rPr>
                <w:rFonts w:ascii="Arial" w:hAnsi="Arial" w:cs="Arial"/>
              </w:rPr>
              <w:t>In</w:t>
            </w:r>
            <w:r w:rsidRPr="00736567">
              <w:rPr>
                <w:rFonts w:ascii="Arial" w:hAnsi="Arial" w:cs="Arial"/>
              </w:rPr>
              <w:t xml:space="preserve"> </w:t>
            </w:r>
            <w:r w:rsidR="00736567" w:rsidRPr="00736567">
              <w:rPr>
                <w:rFonts w:ascii="Arial" w:hAnsi="Arial" w:cs="Arial"/>
              </w:rPr>
              <w:t>2023</w:t>
            </w:r>
            <w:r>
              <w:rPr>
                <w:rFonts w:ascii="Arial" w:hAnsi="Arial" w:cs="Arial"/>
              </w:rPr>
              <w:t xml:space="preserve"> and 2024</w:t>
            </w:r>
            <w:r w:rsidR="00736567" w:rsidRPr="00736567">
              <w:rPr>
                <w:rFonts w:ascii="Arial" w:hAnsi="Arial" w:cs="Arial"/>
              </w:rPr>
              <w:t xml:space="preserve"> Principal Performance and Development Plans were strengthened to now set targets which support system improvement. </w:t>
            </w:r>
            <w:r>
              <w:rPr>
                <w:rFonts w:ascii="Arial" w:hAnsi="Arial" w:cs="Arial"/>
              </w:rPr>
              <w:t>In</w:t>
            </w:r>
            <w:r w:rsidRPr="00736567">
              <w:rPr>
                <w:rFonts w:ascii="Arial" w:hAnsi="Arial" w:cs="Arial"/>
              </w:rPr>
              <w:t xml:space="preserve"> </w:t>
            </w:r>
            <w:r w:rsidR="00736567" w:rsidRPr="00736567">
              <w:rPr>
                <w:rFonts w:ascii="Arial" w:hAnsi="Arial" w:cs="Arial"/>
              </w:rPr>
              <w:t xml:space="preserve">2023 </w:t>
            </w:r>
            <w:r>
              <w:rPr>
                <w:rFonts w:ascii="Arial" w:hAnsi="Arial" w:cs="Arial"/>
              </w:rPr>
              <w:lastRenderedPageBreak/>
              <w:t xml:space="preserve">and 2024 </w:t>
            </w:r>
            <w:r w:rsidR="00736567" w:rsidRPr="00736567">
              <w:rPr>
                <w:rFonts w:ascii="Arial" w:hAnsi="Arial" w:cs="Arial"/>
              </w:rPr>
              <w:t>principal PDP targets align with system goals for reading, a school improvement plan goal, and personal goal guided by the Principal Capability Framework.</w:t>
            </w:r>
          </w:p>
        </w:tc>
      </w:tr>
      <w:tr w:rsidR="00A4425E" w:rsidRPr="00E621EE" w14:paraId="6B6FC17E" w14:textId="77777777" w:rsidTr="794B3F57">
        <w:trPr>
          <w:trHeight w:val="1058"/>
        </w:trPr>
        <w:tc>
          <w:tcPr>
            <w:tcW w:w="4536" w:type="dxa"/>
            <w:tcBorders>
              <w:top w:val="single" w:sz="8" w:space="0" w:color="316F72"/>
              <w:left w:val="single" w:sz="8" w:space="0" w:color="316F72"/>
              <w:bottom w:val="single" w:sz="8" w:space="0" w:color="316F72"/>
              <w:right w:val="single" w:sz="8" w:space="0" w:color="316F72"/>
            </w:tcBorders>
          </w:tcPr>
          <w:p w14:paraId="5A415394" w14:textId="11FBEFE3" w:rsidR="00A4425E" w:rsidRPr="0058354B" w:rsidRDefault="00A4425E" w:rsidP="0058354B">
            <w:pPr>
              <w:pStyle w:val="paragraph"/>
              <w:spacing w:before="120" w:beforeAutospacing="0" w:after="120" w:afterAutospacing="0" w:line="360" w:lineRule="auto"/>
              <w:textAlignment w:val="baseline"/>
              <w:rPr>
                <w:rStyle w:val="normaltextrun"/>
                <w:rFonts w:ascii="Arial" w:hAnsi="Arial" w:cs="Arial"/>
                <w:color w:val="000000"/>
                <w:sz w:val="23"/>
                <w:szCs w:val="23"/>
                <w:shd w:val="clear" w:color="auto" w:fill="FFFFFF"/>
              </w:rPr>
            </w:pPr>
            <w:r w:rsidRPr="0058354B">
              <w:rPr>
                <w:rStyle w:val="normaltextrun"/>
                <w:rFonts w:ascii="Arial" w:hAnsi="Arial" w:cs="Arial"/>
                <w:color w:val="000000"/>
                <w:sz w:val="22"/>
                <w:szCs w:val="22"/>
                <w:shd w:val="clear" w:color="auto" w:fill="FFFFFF"/>
              </w:rPr>
              <w:lastRenderedPageBreak/>
              <w:t>Enhance schools’ internal self-review and external quality assurance process for the purpose of monitoring and reviewing student learning gain.</w:t>
            </w:r>
            <w:r w:rsidRPr="0058354B">
              <w:rPr>
                <w:rStyle w:val="eop"/>
                <w:rFonts w:ascii="Arial" w:hAnsi="Arial" w:cs="Arial"/>
                <w:color w:val="000000"/>
                <w:sz w:val="22"/>
                <w:szCs w:val="22"/>
                <w:shd w:val="clear" w:color="auto" w:fill="FFFFFF"/>
              </w:rPr>
              <w:t> </w:t>
            </w:r>
          </w:p>
        </w:tc>
        <w:tc>
          <w:tcPr>
            <w:tcW w:w="1917" w:type="dxa"/>
            <w:tcBorders>
              <w:top w:val="single" w:sz="8" w:space="0" w:color="316F72"/>
              <w:left w:val="single" w:sz="8" w:space="0" w:color="316F72"/>
              <w:bottom w:val="single" w:sz="8" w:space="0" w:color="316F72"/>
              <w:right w:val="single" w:sz="8" w:space="0" w:color="316F72"/>
            </w:tcBorders>
          </w:tcPr>
          <w:p w14:paraId="17303068" w14:textId="1C0F606D" w:rsidR="00A4425E" w:rsidRPr="0058354B" w:rsidRDefault="00A4425E" w:rsidP="00902149">
            <w:pPr>
              <w:ind w:left="34"/>
              <w:jc w:val="center"/>
              <w:rPr>
                <w:rFonts w:ascii="Arial" w:hAnsi="Arial" w:cs="Arial"/>
              </w:rPr>
            </w:pPr>
            <w:r w:rsidRPr="0058354B">
              <w:rPr>
                <w:rFonts w:ascii="Arial" w:hAnsi="Arial" w:cs="Arial"/>
              </w:rPr>
              <w:t>Independent</w:t>
            </w:r>
          </w:p>
        </w:tc>
        <w:tc>
          <w:tcPr>
            <w:tcW w:w="1485" w:type="dxa"/>
            <w:tcBorders>
              <w:top w:val="single" w:sz="8" w:space="0" w:color="316F72"/>
              <w:left w:val="single" w:sz="8" w:space="0" w:color="316F72"/>
              <w:bottom w:val="single" w:sz="8" w:space="0" w:color="316F72"/>
              <w:right w:val="single" w:sz="8" w:space="0" w:color="316F72"/>
            </w:tcBorders>
          </w:tcPr>
          <w:p w14:paraId="2EBDBEE1" w14:textId="56280A5D" w:rsidR="00A4425E" w:rsidRPr="0058354B" w:rsidRDefault="00A4425E" w:rsidP="00902149">
            <w:pPr>
              <w:ind w:left="34"/>
              <w:jc w:val="center"/>
              <w:rPr>
                <w:rFonts w:ascii="Arial" w:hAnsi="Arial" w:cs="Arial"/>
              </w:rPr>
            </w:pPr>
            <w:r w:rsidRPr="0058354B">
              <w:rPr>
                <w:rFonts w:ascii="Arial" w:hAnsi="Arial" w:cs="Arial"/>
              </w:rPr>
              <w:t>Ongoing</w:t>
            </w:r>
          </w:p>
        </w:tc>
        <w:tc>
          <w:tcPr>
            <w:tcW w:w="6012" w:type="dxa"/>
            <w:tcBorders>
              <w:top w:val="single" w:sz="8" w:space="0" w:color="316F72"/>
              <w:left w:val="single" w:sz="8" w:space="0" w:color="316F72"/>
              <w:bottom w:val="single" w:sz="8" w:space="0" w:color="316F72"/>
              <w:right w:val="single" w:sz="8" w:space="0" w:color="316F72"/>
            </w:tcBorders>
          </w:tcPr>
          <w:p w14:paraId="125AEFA0" w14:textId="540B4B11" w:rsidR="00D875A8" w:rsidRPr="0026430A" w:rsidRDefault="00D875A8" w:rsidP="0026430A">
            <w:pPr>
              <w:pStyle w:val="GuidanceText"/>
              <w:spacing w:line="360" w:lineRule="auto"/>
              <w:rPr>
                <w:rFonts w:ascii="Arial" w:hAnsi="Arial" w:cs="Arial"/>
                <w:b/>
                <w:bCs/>
              </w:rPr>
            </w:pPr>
            <w:r w:rsidRPr="0071353A">
              <w:rPr>
                <w:rFonts w:ascii="Arial" w:hAnsi="Arial" w:cs="Arial"/>
                <w:b/>
                <w:bCs/>
                <w:color w:val="auto"/>
                <w:lang w:val="en-AU"/>
              </w:rPr>
              <w:t xml:space="preserve">Status: </w:t>
            </w:r>
            <w:r w:rsidR="000378A3">
              <w:rPr>
                <w:rFonts w:ascii="Arial" w:hAnsi="Arial" w:cs="Arial"/>
                <w:b/>
                <w:bCs/>
                <w:color w:val="auto"/>
                <w:lang w:val="en-AU"/>
              </w:rPr>
              <w:t xml:space="preserve">Complete for 2024 with activity </w:t>
            </w:r>
            <w:proofErr w:type="gramStart"/>
            <w:r w:rsidR="000378A3">
              <w:rPr>
                <w:rFonts w:ascii="Arial" w:hAnsi="Arial" w:cs="Arial"/>
                <w:b/>
                <w:bCs/>
                <w:color w:val="auto"/>
                <w:lang w:val="en-AU"/>
              </w:rPr>
              <w:t xml:space="preserve">ongoing </w:t>
            </w:r>
            <w:r>
              <w:rPr>
                <w:rFonts w:ascii="Arial" w:hAnsi="Arial" w:cs="Arial"/>
                <w:b/>
                <w:bCs/>
                <w:color w:val="auto"/>
                <w:lang w:val="en-AU"/>
              </w:rPr>
              <w:t>.</w:t>
            </w:r>
            <w:proofErr w:type="gramEnd"/>
          </w:p>
          <w:p w14:paraId="405080F3" w14:textId="093005CB" w:rsidR="00A4425E" w:rsidRPr="0035796A" w:rsidRDefault="00C53F51" w:rsidP="007A1823">
            <w:pPr>
              <w:pStyle w:val="ListParagraph"/>
              <w:numPr>
                <w:ilvl w:val="0"/>
                <w:numId w:val="20"/>
              </w:numPr>
              <w:spacing w:line="360" w:lineRule="auto"/>
              <w:ind w:left="466"/>
              <w:rPr>
                <w:rFonts w:ascii="Arial" w:hAnsi="Arial" w:cs="Arial"/>
                <w:sz w:val="23"/>
                <w:szCs w:val="23"/>
              </w:rPr>
            </w:pPr>
            <w:r w:rsidRPr="007E3AC8">
              <w:rPr>
                <w:rFonts w:ascii="Arial" w:hAnsi="Arial" w:cs="Arial"/>
              </w:rPr>
              <w:t>In 2024, the IST consultancy team continued to work with schools to develop and enhance their data literacy skills, with professional learning targeting the collection of meaningful data and interrogating data. Schools were assisted to monitor and review student learning gain, with a particular focus upon the review of NAPLAN standardised longitudinal data.</w:t>
            </w:r>
          </w:p>
        </w:tc>
      </w:tr>
      <w:tr w:rsidR="00A4425E" w:rsidRPr="00E621EE" w14:paraId="70223366" w14:textId="77777777" w:rsidTr="794B3F57">
        <w:trPr>
          <w:trHeight w:val="1060"/>
        </w:trPr>
        <w:tc>
          <w:tcPr>
            <w:tcW w:w="4536" w:type="dxa"/>
            <w:tcBorders>
              <w:top w:val="single" w:sz="8" w:space="0" w:color="316F72"/>
              <w:left w:val="single" w:sz="8" w:space="0" w:color="316F72"/>
              <w:bottom w:val="single" w:sz="8" w:space="0" w:color="316F72"/>
              <w:right w:val="single" w:sz="8" w:space="0" w:color="316F72"/>
            </w:tcBorders>
          </w:tcPr>
          <w:p w14:paraId="757DD065" w14:textId="0EC0CA05" w:rsidR="00A4425E" w:rsidRPr="009C4677" w:rsidRDefault="00A4425E" w:rsidP="009C4677">
            <w:pPr>
              <w:pStyle w:val="paragraph"/>
              <w:spacing w:before="120" w:beforeAutospacing="0" w:after="120" w:afterAutospacing="0" w:line="360" w:lineRule="auto"/>
              <w:textAlignment w:val="baseline"/>
              <w:rPr>
                <w:rStyle w:val="normaltextrun"/>
                <w:rFonts w:ascii="Arial" w:hAnsi="Arial" w:cs="Arial"/>
                <w:color w:val="000000"/>
                <w:sz w:val="23"/>
                <w:szCs w:val="23"/>
                <w:shd w:val="clear" w:color="auto" w:fill="FFFFFF"/>
              </w:rPr>
            </w:pPr>
            <w:r w:rsidRPr="009C4677">
              <w:rPr>
                <w:rStyle w:val="normaltextrun"/>
                <w:rFonts w:ascii="Arial" w:hAnsi="Arial" w:cs="Arial"/>
                <w:color w:val="000000"/>
                <w:sz w:val="22"/>
                <w:szCs w:val="22"/>
                <w:shd w:val="clear" w:color="auto" w:fill="FFFFFF"/>
              </w:rPr>
              <w:t>Continue to improve school improvement frameworks consistent with the ACER National School Improvement Tool and its nine domains.</w:t>
            </w:r>
            <w:r w:rsidRPr="009C4677">
              <w:rPr>
                <w:rStyle w:val="eop"/>
                <w:rFonts w:ascii="Arial" w:hAnsi="Arial" w:cs="Arial"/>
                <w:color w:val="000000"/>
                <w:sz w:val="22"/>
                <w:szCs w:val="22"/>
                <w:shd w:val="clear" w:color="auto" w:fill="FFFFFF"/>
              </w:rPr>
              <w:t> </w:t>
            </w:r>
          </w:p>
        </w:tc>
        <w:tc>
          <w:tcPr>
            <w:tcW w:w="1917" w:type="dxa"/>
            <w:tcBorders>
              <w:top w:val="single" w:sz="8" w:space="0" w:color="316F72"/>
              <w:left w:val="single" w:sz="8" w:space="0" w:color="316F72"/>
              <w:bottom w:val="single" w:sz="8" w:space="0" w:color="316F72"/>
              <w:right w:val="single" w:sz="8" w:space="0" w:color="316F72"/>
            </w:tcBorders>
          </w:tcPr>
          <w:p w14:paraId="76B0A794" w14:textId="39B11408" w:rsidR="00A4425E" w:rsidRPr="009C4677" w:rsidRDefault="00A4425E" w:rsidP="0038684F">
            <w:pPr>
              <w:ind w:left="34"/>
              <w:jc w:val="center"/>
              <w:rPr>
                <w:rFonts w:ascii="Arial" w:hAnsi="Arial" w:cs="Arial"/>
              </w:rPr>
            </w:pPr>
            <w:r w:rsidRPr="009C4677">
              <w:rPr>
                <w:rFonts w:ascii="Arial" w:hAnsi="Arial" w:cs="Arial"/>
              </w:rPr>
              <w:t>Catholic</w:t>
            </w:r>
          </w:p>
        </w:tc>
        <w:tc>
          <w:tcPr>
            <w:tcW w:w="1485" w:type="dxa"/>
            <w:tcBorders>
              <w:top w:val="single" w:sz="8" w:space="0" w:color="316F72"/>
              <w:left w:val="single" w:sz="8" w:space="0" w:color="316F72"/>
              <w:bottom w:val="single" w:sz="8" w:space="0" w:color="316F72"/>
              <w:right w:val="single" w:sz="8" w:space="0" w:color="316F72"/>
            </w:tcBorders>
          </w:tcPr>
          <w:p w14:paraId="7219C064" w14:textId="0BF47A57" w:rsidR="00A4425E" w:rsidRPr="009C4677" w:rsidRDefault="00A4425E" w:rsidP="0038684F">
            <w:pPr>
              <w:ind w:left="34"/>
              <w:jc w:val="center"/>
              <w:rPr>
                <w:rFonts w:ascii="Arial" w:hAnsi="Arial" w:cs="Arial"/>
              </w:rPr>
            </w:pPr>
            <w:r w:rsidRPr="009C4677">
              <w:rPr>
                <w:rFonts w:ascii="Arial" w:hAnsi="Arial" w:cs="Arial"/>
              </w:rPr>
              <w:t>Ongoing</w:t>
            </w:r>
          </w:p>
        </w:tc>
        <w:tc>
          <w:tcPr>
            <w:tcW w:w="6012" w:type="dxa"/>
            <w:tcBorders>
              <w:top w:val="single" w:sz="8" w:space="0" w:color="316F72"/>
              <w:left w:val="single" w:sz="8" w:space="0" w:color="316F72"/>
              <w:bottom w:val="single" w:sz="8" w:space="0" w:color="316F72"/>
              <w:right w:val="single" w:sz="8" w:space="0" w:color="316F72"/>
            </w:tcBorders>
          </w:tcPr>
          <w:p w14:paraId="4E22D666" w14:textId="3007EB7C" w:rsidR="00D875A8" w:rsidRPr="0026430A" w:rsidRDefault="00D875A8" w:rsidP="0026430A">
            <w:pPr>
              <w:pStyle w:val="GuidanceText"/>
              <w:spacing w:line="360" w:lineRule="auto"/>
              <w:rPr>
                <w:rFonts w:ascii="Arial" w:hAnsi="Arial" w:cs="Arial"/>
                <w:b/>
                <w:bCs/>
              </w:rPr>
            </w:pPr>
            <w:r w:rsidRPr="0071353A">
              <w:rPr>
                <w:rFonts w:ascii="Arial" w:hAnsi="Arial" w:cs="Arial"/>
                <w:b/>
                <w:bCs/>
                <w:color w:val="auto"/>
                <w:lang w:val="en-AU"/>
              </w:rPr>
              <w:t xml:space="preserve">Status: </w:t>
            </w:r>
            <w:r w:rsidR="00673639">
              <w:rPr>
                <w:rFonts w:ascii="Arial" w:hAnsi="Arial" w:cs="Arial"/>
                <w:b/>
                <w:bCs/>
                <w:color w:val="auto"/>
                <w:lang w:val="en-AU"/>
              </w:rPr>
              <w:t>Complete for 2024 with activity ongoing.</w:t>
            </w:r>
          </w:p>
          <w:p w14:paraId="497B6EE7" w14:textId="313B61C7" w:rsidR="00C32C10" w:rsidRPr="00C32C10" w:rsidRDefault="00C32C10" w:rsidP="007A1823">
            <w:pPr>
              <w:pStyle w:val="ListParagraph"/>
              <w:numPr>
                <w:ilvl w:val="0"/>
                <w:numId w:val="38"/>
              </w:numPr>
              <w:spacing w:line="360" w:lineRule="auto"/>
              <w:ind w:left="466"/>
              <w:rPr>
                <w:rFonts w:ascii="Arial" w:hAnsi="Arial" w:cs="Arial"/>
              </w:rPr>
            </w:pPr>
            <w:r w:rsidRPr="00C32C10">
              <w:rPr>
                <w:rFonts w:ascii="Arial" w:hAnsi="Arial" w:cs="Arial"/>
              </w:rPr>
              <w:t>These three externally managed surveys provide all</w:t>
            </w:r>
            <w:r>
              <w:rPr>
                <w:rFonts w:ascii="Arial" w:hAnsi="Arial" w:cs="Arial"/>
              </w:rPr>
              <w:t xml:space="preserve"> </w:t>
            </w:r>
            <w:r w:rsidRPr="00C32C10">
              <w:rPr>
                <w:rFonts w:ascii="Arial" w:hAnsi="Arial" w:cs="Arial"/>
              </w:rPr>
              <w:t>stakeholders with an opportunity for consultation in the</w:t>
            </w:r>
            <w:r>
              <w:rPr>
                <w:rFonts w:ascii="Arial" w:hAnsi="Arial" w:cs="Arial"/>
              </w:rPr>
              <w:t xml:space="preserve"> </w:t>
            </w:r>
            <w:r w:rsidRPr="00C32C10">
              <w:rPr>
                <w:rFonts w:ascii="Arial" w:hAnsi="Arial" w:cs="Arial"/>
              </w:rPr>
              <w:t xml:space="preserve">validation process and will supply quality objective </w:t>
            </w:r>
            <w:r w:rsidRPr="00C32C10">
              <w:rPr>
                <w:rFonts w:ascii="Arial" w:hAnsi="Arial" w:cs="Arial"/>
              </w:rPr>
              <w:lastRenderedPageBreak/>
              <w:t>evidence</w:t>
            </w:r>
            <w:r>
              <w:rPr>
                <w:rFonts w:ascii="Arial" w:hAnsi="Arial" w:cs="Arial"/>
              </w:rPr>
              <w:t xml:space="preserve"> </w:t>
            </w:r>
            <w:r w:rsidRPr="00C32C10">
              <w:rPr>
                <w:rFonts w:ascii="Arial" w:hAnsi="Arial" w:cs="Arial"/>
              </w:rPr>
              <w:t>and data to inform the schools’ review and planning efforts.</w:t>
            </w:r>
          </w:p>
          <w:p w14:paraId="60F69E42" w14:textId="4B406F4B" w:rsidR="006F06DC" w:rsidRPr="00C32C10" w:rsidRDefault="006F06DC" w:rsidP="007A1823">
            <w:pPr>
              <w:pStyle w:val="ListParagraph"/>
              <w:numPr>
                <w:ilvl w:val="0"/>
                <w:numId w:val="38"/>
              </w:numPr>
              <w:spacing w:line="360" w:lineRule="auto"/>
              <w:ind w:left="466"/>
              <w:rPr>
                <w:rFonts w:ascii="Arial" w:hAnsi="Arial" w:cs="Arial"/>
              </w:rPr>
            </w:pPr>
            <w:r w:rsidRPr="00605E80">
              <w:rPr>
                <w:rFonts w:ascii="Arial" w:hAnsi="Arial" w:cs="Arial"/>
              </w:rPr>
              <w:t xml:space="preserve">In 2024, the validation process continued with nine schools trialling a staff, student and parent survey tool: </w:t>
            </w:r>
            <w:r w:rsidRPr="00605E80">
              <w:rPr>
                <w:rFonts w:ascii="Arial" w:hAnsi="Arial" w:cs="Arial"/>
                <w:i/>
                <w:iCs/>
              </w:rPr>
              <w:t>The School Effectiveness Survey</w:t>
            </w:r>
            <w:r>
              <w:rPr>
                <w:rFonts w:ascii="Arial" w:hAnsi="Arial" w:cs="Arial"/>
                <w:i/>
                <w:iCs/>
              </w:rPr>
              <w:t xml:space="preserve">, </w:t>
            </w:r>
            <w:r w:rsidRPr="00605E80">
              <w:rPr>
                <w:rFonts w:ascii="Arial" w:hAnsi="Arial" w:cs="Arial"/>
              </w:rPr>
              <w:t>through the Victorian company Insight SRC</w:t>
            </w:r>
            <w:r>
              <w:rPr>
                <w:rFonts w:ascii="Arial" w:hAnsi="Arial" w:cs="Arial"/>
              </w:rPr>
              <w:t>.</w:t>
            </w:r>
          </w:p>
        </w:tc>
      </w:tr>
      <w:tr w:rsidR="00A4425E" w:rsidRPr="00E621EE" w14:paraId="1B053575" w14:textId="77777777" w:rsidTr="794B3F57">
        <w:trPr>
          <w:trHeight w:val="521"/>
        </w:trPr>
        <w:tc>
          <w:tcPr>
            <w:tcW w:w="4536" w:type="dxa"/>
            <w:tcBorders>
              <w:top w:val="single" w:sz="8" w:space="0" w:color="316F72"/>
              <w:left w:val="single" w:sz="8" w:space="0" w:color="316F72"/>
              <w:bottom w:val="single" w:sz="8" w:space="0" w:color="316F72"/>
              <w:right w:val="single" w:sz="8" w:space="0" w:color="316F72"/>
            </w:tcBorders>
          </w:tcPr>
          <w:p w14:paraId="58F5CD9B" w14:textId="18D19732" w:rsidR="00A4425E" w:rsidRPr="009C4677" w:rsidRDefault="00A4425E" w:rsidP="009C4677">
            <w:pPr>
              <w:pStyle w:val="paragraph"/>
              <w:spacing w:before="120" w:beforeAutospacing="0" w:after="120" w:afterAutospacing="0" w:line="360" w:lineRule="auto"/>
              <w:textAlignment w:val="baseline"/>
              <w:rPr>
                <w:rStyle w:val="normaltextrun"/>
                <w:rFonts w:ascii="Arial" w:hAnsi="Arial" w:cs="Arial"/>
                <w:color w:val="000000"/>
                <w:sz w:val="22"/>
                <w:szCs w:val="22"/>
                <w:shd w:val="clear" w:color="auto" w:fill="FFFFFF"/>
              </w:rPr>
            </w:pPr>
            <w:r w:rsidRPr="009C4677">
              <w:rPr>
                <w:rStyle w:val="normaltextrun"/>
                <w:rFonts w:ascii="Arial" w:hAnsi="Arial" w:cs="Arial"/>
                <w:color w:val="000000"/>
                <w:sz w:val="22"/>
                <w:szCs w:val="22"/>
                <w:shd w:val="clear" w:color="auto" w:fill="FFFFFF"/>
              </w:rPr>
              <w:lastRenderedPageBreak/>
              <w:t>Undertake a review of the approaches to, and levels of family engagement in schools to drive continued improvement across the government system.</w:t>
            </w:r>
            <w:r w:rsidRPr="009C4677">
              <w:rPr>
                <w:rStyle w:val="eop"/>
                <w:rFonts w:ascii="Arial" w:hAnsi="Arial" w:cs="Arial"/>
                <w:color w:val="000000"/>
                <w:sz w:val="22"/>
                <w:szCs w:val="22"/>
                <w:shd w:val="clear" w:color="auto" w:fill="FFFFFF"/>
              </w:rPr>
              <w:t> </w:t>
            </w:r>
          </w:p>
        </w:tc>
        <w:tc>
          <w:tcPr>
            <w:tcW w:w="1917" w:type="dxa"/>
            <w:tcBorders>
              <w:top w:val="single" w:sz="8" w:space="0" w:color="316F72"/>
              <w:left w:val="single" w:sz="8" w:space="0" w:color="316F72"/>
              <w:bottom w:val="single" w:sz="8" w:space="0" w:color="316F72"/>
              <w:right w:val="single" w:sz="8" w:space="0" w:color="316F72"/>
            </w:tcBorders>
          </w:tcPr>
          <w:p w14:paraId="68DD9025" w14:textId="7A87FD7E" w:rsidR="00A4425E" w:rsidRPr="009C4677" w:rsidRDefault="00A4425E" w:rsidP="0038684F">
            <w:pPr>
              <w:ind w:left="34"/>
              <w:jc w:val="center"/>
              <w:rPr>
                <w:rFonts w:ascii="Arial" w:hAnsi="Arial" w:cs="Arial"/>
                <w:sz w:val="23"/>
                <w:szCs w:val="23"/>
              </w:rPr>
            </w:pPr>
            <w:r w:rsidRPr="009C4677">
              <w:rPr>
                <w:rFonts w:ascii="Arial" w:hAnsi="Arial" w:cs="Arial"/>
              </w:rPr>
              <w:t>Government</w:t>
            </w:r>
          </w:p>
        </w:tc>
        <w:tc>
          <w:tcPr>
            <w:tcW w:w="1485" w:type="dxa"/>
            <w:tcBorders>
              <w:top w:val="single" w:sz="8" w:space="0" w:color="316F72"/>
              <w:left w:val="single" w:sz="8" w:space="0" w:color="316F72"/>
              <w:bottom w:val="single" w:sz="8" w:space="0" w:color="316F72"/>
              <w:right w:val="single" w:sz="8" w:space="0" w:color="316F72"/>
            </w:tcBorders>
          </w:tcPr>
          <w:p w14:paraId="16EFB74E" w14:textId="6356680F" w:rsidR="00A4425E" w:rsidRPr="009C4677" w:rsidRDefault="00A4425E" w:rsidP="0038684F">
            <w:pPr>
              <w:ind w:left="34"/>
              <w:jc w:val="center"/>
              <w:rPr>
                <w:rFonts w:ascii="Arial" w:hAnsi="Arial" w:cs="Arial"/>
                <w:sz w:val="23"/>
                <w:szCs w:val="23"/>
              </w:rPr>
            </w:pPr>
            <w:r w:rsidRPr="009C4677">
              <w:rPr>
                <w:rFonts w:ascii="Arial" w:hAnsi="Arial" w:cs="Arial"/>
              </w:rPr>
              <w:t>2019</w:t>
            </w:r>
          </w:p>
        </w:tc>
        <w:tc>
          <w:tcPr>
            <w:tcW w:w="6012" w:type="dxa"/>
            <w:tcBorders>
              <w:top w:val="single" w:sz="8" w:space="0" w:color="316F72"/>
              <w:left w:val="single" w:sz="8" w:space="0" w:color="316F72"/>
              <w:bottom w:val="single" w:sz="8" w:space="0" w:color="316F72"/>
              <w:right w:val="single" w:sz="8" w:space="0" w:color="316F72"/>
            </w:tcBorders>
          </w:tcPr>
          <w:p w14:paraId="6C2828B0" w14:textId="1820EE9F" w:rsidR="00A4425E" w:rsidRPr="009C4677" w:rsidRDefault="00A4425E" w:rsidP="009C4677">
            <w:pPr>
              <w:spacing w:line="360" w:lineRule="auto"/>
              <w:ind w:left="34"/>
              <w:rPr>
                <w:rFonts w:ascii="Arial" w:hAnsi="Arial" w:cs="Arial"/>
                <w:u w:val="single"/>
              </w:rPr>
            </w:pPr>
            <w:r w:rsidRPr="009C4677">
              <w:rPr>
                <w:rFonts w:ascii="Arial" w:hAnsi="Arial" w:cs="Arial"/>
                <w:b/>
                <w:bCs/>
              </w:rPr>
              <w:t>DECYP Business Unit:</w:t>
            </w:r>
            <w:r w:rsidRPr="009C4677">
              <w:rPr>
                <w:rFonts w:ascii="Arial" w:hAnsi="Arial" w:cs="Arial"/>
              </w:rPr>
              <w:t xml:space="preserve"> Strategic Policy and Projects</w:t>
            </w:r>
          </w:p>
          <w:p w14:paraId="0557F957" w14:textId="0E9B817C" w:rsidR="00A4425E" w:rsidRPr="0026430A" w:rsidRDefault="00D875A8" w:rsidP="009C4677">
            <w:pPr>
              <w:spacing w:line="360" w:lineRule="auto"/>
              <w:ind w:left="34"/>
              <w:rPr>
                <w:rFonts w:asciiTheme="majorHAnsi" w:hAnsiTheme="majorHAnsi" w:cstheme="majorHAnsi"/>
                <w:b/>
                <w:bCs/>
                <w:sz w:val="23"/>
                <w:szCs w:val="23"/>
              </w:rPr>
            </w:pPr>
            <w:r w:rsidRPr="0026430A">
              <w:rPr>
                <w:rFonts w:ascii="Arial" w:hAnsi="Arial" w:cs="Arial"/>
                <w:b/>
                <w:bCs/>
              </w:rPr>
              <w:t>Status: Implementation completed in 2019.</w:t>
            </w:r>
          </w:p>
        </w:tc>
      </w:tr>
      <w:tr w:rsidR="00A4425E" w:rsidRPr="00E621EE" w14:paraId="59BDCA46" w14:textId="77777777" w:rsidTr="794B3F57">
        <w:trPr>
          <w:trHeight w:val="521"/>
        </w:trPr>
        <w:tc>
          <w:tcPr>
            <w:tcW w:w="4536" w:type="dxa"/>
            <w:tcBorders>
              <w:top w:val="single" w:sz="8" w:space="0" w:color="316F72"/>
              <w:left w:val="single" w:sz="8" w:space="0" w:color="316F72"/>
              <w:bottom w:val="single" w:sz="8" w:space="0" w:color="316F72"/>
              <w:right w:val="single" w:sz="8" w:space="0" w:color="316F72"/>
            </w:tcBorders>
          </w:tcPr>
          <w:p w14:paraId="5A533031" w14:textId="76416590" w:rsidR="00A4425E" w:rsidRPr="009C4677" w:rsidRDefault="00A4425E" w:rsidP="009C4677">
            <w:pPr>
              <w:pStyle w:val="paragraph"/>
              <w:spacing w:before="120" w:beforeAutospacing="0" w:after="120" w:afterAutospacing="0" w:line="360" w:lineRule="auto"/>
              <w:textAlignment w:val="baseline"/>
              <w:rPr>
                <w:rStyle w:val="normaltextrun"/>
                <w:rFonts w:ascii="Arial" w:hAnsi="Arial" w:cs="Arial"/>
                <w:color w:val="000000"/>
                <w:sz w:val="23"/>
                <w:szCs w:val="23"/>
                <w:shd w:val="clear" w:color="auto" w:fill="FFFFFF"/>
              </w:rPr>
            </w:pPr>
            <w:r w:rsidRPr="009C4677">
              <w:rPr>
                <w:rStyle w:val="normaltextrun"/>
                <w:rFonts w:ascii="Arial" w:hAnsi="Arial" w:cs="Arial"/>
                <w:color w:val="000000"/>
                <w:sz w:val="22"/>
                <w:szCs w:val="22"/>
                <w:shd w:val="clear" w:color="auto" w:fill="FFFFFF"/>
              </w:rPr>
              <w:t>Consult with the Aboriginal Education Reference Group on relevant initiatives.</w:t>
            </w:r>
            <w:r w:rsidRPr="009C4677">
              <w:rPr>
                <w:rStyle w:val="eop"/>
                <w:rFonts w:ascii="Arial" w:hAnsi="Arial" w:cs="Arial"/>
                <w:color w:val="000000"/>
                <w:sz w:val="22"/>
                <w:szCs w:val="22"/>
                <w:shd w:val="clear" w:color="auto" w:fill="FFFFFF"/>
              </w:rPr>
              <w:t> </w:t>
            </w:r>
          </w:p>
        </w:tc>
        <w:tc>
          <w:tcPr>
            <w:tcW w:w="1917" w:type="dxa"/>
            <w:tcBorders>
              <w:top w:val="single" w:sz="8" w:space="0" w:color="316F72"/>
              <w:left w:val="single" w:sz="8" w:space="0" w:color="316F72"/>
              <w:bottom w:val="single" w:sz="8" w:space="0" w:color="316F72"/>
              <w:right w:val="single" w:sz="8" w:space="0" w:color="316F72"/>
            </w:tcBorders>
          </w:tcPr>
          <w:p w14:paraId="446C9E1E" w14:textId="4E031D3B" w:rsidR="00A4425E" w:rsidRPr="009C4677" w:rsidRDefault="00A4425E" w:rsidP="0038684F">
            <w:pPr>
              <w:ind w:left="34"/>
              <w:jc w:val="center"/>
              <w:rPr>
                <w:rFonts w:ascii="Arial" w:hAnsi="Arial" w:cs="Arial"/>
              </w:rPr>
            </w:pPr>
            <w:r w:rsidRPr="009C4677">
              <w:rPr>
                <w:rFonts w:ascii="Arial" w:hAnsi="Arial" w:cs="Arial"/>
              </w:rPr>
              <w:t>All sectors</w:t>
            </w:r>
          </w:p>
        </w:tc>
        <w:tc>
          <w:tcPr>
            <w:tcW w:w="1485" w:type="dxa"/>
            <w:tcBorders>
              <w:top w:val="single" w:sz="8" w:space="0" w:color="316F72"/>
              <w:left w:val="single" w:sz="8" w:space="0" w:color="316F72"/>
              <w:bottom w:val="single" w:sz="8" w:space="0" w:color="316F72"/>
              <w:right w:val="single" w:sz="8" w:space="0" w:color="316F72"/>
            </w:tcBorders>
          </w:tcPr>
          <w:p w14:paraId="15FAC855" w14:textId="2DE699A3" w:rsidR="00A4425E" w:rsidRPr="009C4677" w:rsidRDefault="00A4425E" w:rsidP="0038684F">
            <w:pPr>
              <w:ind w:left="34"/>
              <w:jc w:val="center"/>
              <w:rPr>
                <w:rFonts w:ascii="Arial" w:hAnsi="Arial" w:cs="Arial"/>
              </w:rPr>
            </w:pPr>
            <w:r w:rsidRPr="009C4677">
              <w:rPr>
                <w:rFonts w:ascii="Arial" w:hAnsi="Arial" w:cs="Arial"/>
              </w:rPr>
              <w:t>Ongoing</w:t>
            </w:r>
          </w:p>
        </w:tc>
        <w:tc>
          <w:tcPr>
            <w:tcW w:w="6012" w:type="dxa"/>
            <w:tcBorders>
              <w:top w:val="single" w:sz="8" w:space="0" w:color="316F72"/>
              <w:left w:val="single" w:sz="8" w:space="0" w:color="316F72"/>
              <w:bottom w:val="single" w:sz="8" w:space="0" w:color="316F72"/>
              <w:right w:val="single" w:sz="8" w:space="0" w:color="316F72"/>
            </w:tcBorders>
          </w:tcPr>
          <w:p w14:paraId="5728EDBA" w14:textId="6817AF06" w:rsidR="00A4425E" w:rsidRPr="009C4677" w:rsidRDefault="00A4425E" w:rsidP="009C4677">
            <w:pPr>
              <w:spacing w:line="360" w:lineRule="auto"/>
              <w:rPr>
                <w:rStyle w:val="normaltextrun"/>
                <w:rFonts w:ascii="Arial" w:hAnsi="Arial" w:cs="Arial"/>
              </w:rPr>
            </w:pPr>
            <w:r w:rsidRPr="009C4677">
              <w:rPr>
                <w:rFonts w:ascii="Arial" w:hAnsi="Arial" w:cs="Arial"/>
                <w:b/>
                <w:bCs/>
              </w:rPr>
              <w:t>DECYP Business Unit:</w:t>
            </w:r>
            <w:r w:rsidRPr="009C4677">
              <w:rPr>
                <w:rFonts w:ascii="Arial" w:hAnsi="Arial" w:cs="Arial"/>
              </w:rPr>
              <w:t xml:space="preserve"> Inclusion and Diversity Services</w:t>
            </w:r>
          </w:p>
          <w:p w14:paraId="4360B3BF" w14:textId="126566E4" w:rsidR="00A4425E" w:rsidRDefault="00A4425E" w:rsidP="009C4677">
            <w:pPr>
              <w:spacing w:line="360" w:lineRule="auto"/>
              <w:rPr>
                <w:rStyle w:val="normaltextrun"/>
                <w:rFonts w:ascii="Arial" w:hAnsi="Arial" w:cs="Arial"/>
                <w:b/>
                <w:bCs/>
                <w:shd w:val="clear" w:color="auto" w:fill="FFFFFF"/>
                <w:lang w:val="en-GB"/>
              </w:rPr>
            </w:pPr>
            <w:r w:rsidRPr="009C4677">
              <w:rPr>
                <w:rStyle w:val="normaltextrun"/>
                <w:rFonts w:ascii="Arial" w:hAnsi="Arial" w:cs="Arial"/>
                <w:b/>
                <w:bCs/>
                <w:shd w:val="clear" w:color="auto" w:fill="FFFFFF"/>
                <w:lang w:val="en-GB"/>
              </w:rPr>
              <w:t>Government</w:t>
            </w:r>
          </w:p>
          <w:p w14:paraId="5F5EC1F7" w14:textId="3EA47455" w:rsidR="00D875A8" w:rsidRPr="009C4677" w:rsidRDefault="00D875A8" w:rsidP="009C4677">
            <w:pPr>
              <w:spacing w:line="360" w:lineRule="auto"/>
              <w:rPr>
                <w:rFonts w:ascii="Arial" w:hAnsi="Arial" w:cs="Arial"/>
                <w:b/>
                <w:bCs/>
                <w:shd w:val="clear" w:color="auto" w:fill="FFFFFF"/>
                <w:lang w:val="en-GB"/>
              </w:rPr>
            </w:pPr>
            <w:r w:rsidRPr="00D875A8">
              <w:rPr>
                <w:rFonts w:ascii="Arial" w:hAnsi="Arial" w:cs="Arial"/>
                <w:b/>
                <w:bCs/>
                <w:shd w:val="clear" w:color="auto" w:fill="FFFFFF"/>
              </w:rPr>
              <w:t>Status: Ongoing – not finalised by the end of 2024</w:t>
            </w:r>
            <w:r>
              <w:rPr>
                <w:rFonts w:ascii="Arial" w:hAnsi="Arial" w:cs="Arial"/>
                <w:b/>
                <w:bCs/>
                <w:shd w:val="clear" w:color="auto" w:fill="FFFFFF"/>
              </w:rPr>
              <w:t>.</w:t>
            </w:r>
          </w:p>
          <w:p w14:paraId="7AB55BEC" w14:textId="77777777" w:rsidR="00A4425E" w:rsidRPr="009C4677" w:rsidRDefault="00A4425E" w:rsidP="007A1823">
            <w:pPr>
              <w:pStyle w:val="ListParagraph"/>
              <w:numPr>
                <w:ilvl w:val="0"/>
                <w:numId w:val="38"/>
              </w:numPr>
              <w:spacing w:line="360" w:lineRule="auto"/>
              <w:ind w:left="466"/>
              <w:contextualSpacing w:val="0"/>
              <w:rPr>
                <w:rFonts w:ascii="Arial" w:hAnsi="Arial" w:cs="Arial"/>
              </w:rPr>
            </w:pPr>
            <w:r w:rsidRPr="009C4677">
              <w:rPr>
                <w:rFonts w:ascii="Arial" w:hAnsi="Arial" w:cs="Arial"/>
              </w:rPr>
              <w:t xml:space="preserve">The AERG meet regularly as an advisory group to support new resources to be used in classrooms to build knowledge and skills for learners to gain deeper </w:t>
            </w:r>
            <w:r w:rsidRPr="009C4677">
              <w:rPr>
                <w:rFonts w:ascii="Arial" w:hAnsi="Arial" w:cs="Arial"/>
              </w:rPr>
              <w:lastRenderedPageBreak/>
              <w:t xml:space="preserve">understanding and value Aboriginal and Torres Strait Islander histories and cultures. </w:t>
            </w:r>
          </w:p>
          <w:p w14:paraId="47EDE9EC" w14:textId="3A23F43E" w:rsidR="00A4425E" w:rsidRDefault="00A4425E" w:rsidP="007A1823">
            <w:pPr>
              <w:pStyle w:val="ListParagraph"/>
              <w:numPr>
                <w:ilvl w:val="0"/>
                <w:numId w:val="38"/>
              </w:numPr>
              <w:spacing w:line="360" w:lineRule="auto"/>
              <w:ind w:left="466"/>
              <w:contextualSpacing w:val="0"/>
              <w:rPr>
                <w:rFonts w:ascii="Arial" w:hAnsi="Arial" w:cs="Arial"/>
              </w:rPr>
            </w:pPr>
            <w:r w:rsidRPr="009C4677">
              <w:rPr>
                <w:rFonts w:ascii="Arial" w:hAnsi="Arial" w:cs="Arial"/>
              </w:rPr>
              <w:t xml:space="preserve">The Connected Beginnings partnership in the </w:t>
            </w:r>
            <w:proofErr w:type="spellStart"/>
            <w:r w:rsidRPr="009C4677">
              <w:rPr>
                <w:rFonts w:ascii="Arial" w:hAnsi="Arial" w:cs="Arial"/>
              </w:rPr>
              <w:t>Kutalayna</w:t>
            </w:r>
            <w:proofErr w:type="spellEnd"/>
            <w:r w:rsidRPr="009C4677">
              <w:rPr>
                <w:rFonts w:ascii="Arial" w:hAnsi="Arial" w:cs="Arial"/>
              </w:rPr>
              <w:t xml:space="preserve">/Bridgewater area work closely with the Aboriginal Education Services team based in the area to provide excellent and relevant services to Aboriginal and Torres Strait Islander families in the community. </w:t>
            </w:r>
          </w:p>
          <w:p w14:paraId="13806BB8" w14:textId="6977F267" w:rsidR="00B24CE4" w:rsidRPr="0098483F" w:rsidRDefault="00B24CE4" w:rsidP="0098483F">
            <w:pPr>
              <w:pStyle w:val="ListParagraph"/>
              <w:numPr>
                <w:ilvl w:val="0"/>
                <w:numId w:val="38"/>
              </w:numPr>
              <w:spacing w:line="360" w:lineRule="auto"/>
              <w:ind w:left="466"/>
              <w:rPr>
                <w:rFonts w:ascii="Arial" w:hAnsi="Arial" w:cs="Arial"/>
              </w:rPr>
            </w:pPr>
            <w:r w:rsidRPr="0098483F">
              <w:rPr>
                <w:rFonts w:ascii="Arial" w:hAnsi="Arial" w:cs="Arial"/>
              </w:rPr>
              <w:t xml:space="preserve">The AERG is now the Aboriginal Education Working Group with an endorsed Terms of Reference </w:t>
            </w:r>
            <w:r w:rsidR="0098483F" w:rsidRPr="0098483F">
              <w:rPr>
                <w:rFonts w:ascii="Arial" w:hAnsi="Arial" w:cs="Arial"/>
              </w:rPr>
              <w:t>supporting NATSIEC Associate Membership.</w:t>
            </w:r>
            <w:r w:rsidRPr="0098483F">
              <w:rPr>
                <w:rFonts w:ascii="Arial" w:hAnsi="Arial" w:cs="Arial"/>
              </w:rPr>
              <w:t xml:space="preserve"> </w:t>
            </w:r>
          </w:p>
          <w:p w14:paraId="0D33D875" w14:textId="77777777" w:rsidR="00A4425E" w:rsidRDefault="00A4425E" w:rsidP="009C4677">
            <w:pPr>
              <w:spacing w:line="360" w:lineRule="auto"/>
              <w:ind w:left="34"/>
              <w:rPr>
                <w:rFonts w:ascii="Arial" w:hAnsi="Arial" w:cs="Arial"/>
                <w:b/>
                <w:bCs/>
              </w:rPr>
            </w:pPr>
            <w:r w:rsidRPr="009C4677">
              <w:rPr>
                <w:rFonts w:ascii="Arial" w:hAnsi="Arial" w:cs="Arial"/>
                <w:b/>
                <w:bCs/>
              </w:rPr>
              <w:t>Catholic</w:t>
            </w:r>
          </w:p>
          <w:p w14:paraId="725F68E6" w14:textId="4438D7D7" w:rsidR="00D875A8" w:rsidRPr="009C4677" w:rsidRDefault="00D875A8" w:rsidP="009C4677">
            <w:pPr>
              <w:spacing w:line="360" w:lineRule="auto"/>
              <w:ind w:left="34"/>
              <w:rPr>
                <w:rFonts w:ascii="Arial" w:hAnsi="Arial" w:cs="Arial"/>
                <w:b/>
                <w:bCs/>
              </w:rPr>
            </w:pPr>
            <w:r w:rsidRPr="00D875A8">
              <w:rPr>
                <w:rFonts w:ascii="Arial" w:hAnsi="Arial" w:cs="Arial"/>
                <w:b/>
                <w:bCs/>
              </w:rPr>
              <w:t xml:space="preserve">Status: </w:t>
            </w:r>
            <w:r w:rsidR="00673639">
              <w:rPr>
                <w:rFonts w:ascii="Arial" w:hAnsi="Arial" w:cs="Arial"/>
                <w:b/>
                <w:bCs/>
              </w:rPr>
              <w:t>Complete for 2024 with activity ongoing.</w:t>
            </w:r>
          </w:p>
          <w:p w14:paraId="533DC6DE" w14:textId="1F105C87" w:rsidR="00A4425E" w:rsidRPr="009C4677" w:rsidRDefault="00A4425E" w:rsidP="007A1823">
            <w:pPr>
              <w:pStyle w:val="ListParagraph"/>
              <w:numPr>
                <w:ilvl w:val="0"/>
                <w:numId w:val="38"/>
              </w:numPr>
              <w:spacing w:line="360" w:lineRule="auto"/>
              <w:ind w:left="466"/>
              <w:contextualSpacing w:val="0"/>
              <w:rPr>
                <w:rFonts w:ascii="Arial" w:hAnsi="Arial" w:cs="Arial"/>
              </w:rPr>
            </w:pPr>
            <w:r w:rsidRPr="009C4677">
              <w:rPr>
                <w:rFonts w:ascii="Arial" w:hAnsi="Arial" w:cs="Arial"/>
              </w:rPr>
              <w:t>CET encourages</w:t>
            </w:r>
            <w:r w:rsidR="006F06DC">
              <w:rPr>
                <w:rFonts w:ascii="Arial" w:hAnsi="Arial" w:cs="Arial"/>
              </w:rPr>
              <w:t xml:space="preserve"> and supports</w:t>
            </w:r>
            <w:r w:rsidRPr="009C4677">
              <w:rPr>
                <w:rFonts w:ascii="Arial" w:hAnsi="Arial" w:cs="Arial"/>
              </w:rPr>
              <w:t xml:space="preserve"> all Tasmanian Catholic schools to develop autonomous</w:t>
            </w:r>
            <w:r w:rsidR="006F06DC">
              <w:rPr>
                <w:rFonts w:ascii="Arial" w:hAnsi="Arial" w:cs="Arial"/>
              </w:rPr>
              <w:t xml:space="preserve"> and genuine</w:t>
            </w:r>
            <w:r w:rsidRPr="009C4677">
              <w:rPr>
                <w:rFonts w:ascii="Arial" w:hAnsi="Arial" w:cs="Arial"/>
              </w:rPr>
              <w:t xml:space="preserve"> partnerships with Aboriginal and Torres Strait Islander local</w:t>
            </w:r>
            <w:r w:rsidR="006F06DC">
              <w:rPr>
                <w:rFonts w:ascii="Arial" w:hAnsi="Arial" w:cs="Arial"/>
              </w:rPr>
              <w:t xml:space="preserve"> families, Communities and knowledge </w:t>
            </w:r>
            <w:r w:rsidR="00D875A8">
              <w:rPr>
                <w:rFonts w:ascii="Arial" w:hAnsi="Arial" w:cs="Arial"/>
              </w:rPr>
              <w:t>sharers.</w:t>
            </w:r>
            <w:r w:rsidR="00D875A8" w:rsidRPr="009C4677">
              <w:rPr>
                <w:rFonts w:ascii="Arial" w:hAnsi="Arial" w:cs="Arial"/>
              </w:rPr>
              <w:t xml:space="preserve"> </w:t>
            </w:r>
            <w:r w:rsidR="00D875A8" w:rsidRPr="009C4677">
              <w:rPr>
                <w:rFonts w:ascii="Arial" w:hAnsi="Arial" w:cs="Arial"/>
              </w:rPr>
              <w:lastRenderedPageBreak/>
              <w:t>These</w:t>
            </w:r>
            <w:r w:rsidRPr="009C4677">
              <w:rPr>
                <w:rFonts w:ascii="Arial" w:hAnsi="Arial" w:cs="Arial"/>
              </w:rPr>
              <w:t xml:space="preserve"> </w:t>
            </w:r>
            <w:r w:rsidR="006F06DC">
              <w:rPr>
                <w:rFonts w:ascii="Arial" w:hAnsi="Arial" w:cs="Arial"/>
              </w:rPr>
              <w:t xml:space="preserve">strong </w:t>
            </w:r>
            <w:r w:rsidRPr="009C4677">
              <w:rPr>
                <w:rFonts w:ascii="Arial" w:hAnsi="Arial" w:cs="Arial"/>
              </w:rPr>
              <w:t xml:space="preserve">partnerships are the </w:t>
            </w:r>
            <w:r w:rsidR="006F06DC">
              <w:rPr>
                <w:rFonts w:ascii="Arial" w:hAnsi="Arial" w:cs="Arial"/>
              </w:rPr>
              <w:t>foundation</w:t>
            </w:r>
            <w:r w:rsidRPr="009C4677">
              <w:rPr>
                <w:rFonts w:ascii="Arial" w:hAnsi="Arial" w:cs="Arial"/>
              </w:rPr>
              <w:t xml:space="preserve"> for consultation o</w:t>
            </w:r>
            <w:r w:rsidR="006F06DC">
              <w:rPr>
                <w:rFonts w:ascii="Arial" w:hAnsi="Arial" w:cs="Arial"/>
              </w:rPr>
              <w:t>n</w:t>
            </w:r>
            <w:r w:rsidRPr="009C4677">
              <w:rPr>
                <w:rFonts w:ascii="Arial" w:hAnsi="Arial" w:cs="Arial"/>
              </w:rPr>
              <w:t xml:space="preserve"> relevant initiatives.</w:t>
            </w:r>
          </w:p>
          <w:p w14:paraId="45560437" w14:textId="50EDF0DA" w:rsidR="00A4425E" w:rsidRPr="009C4677" w:rsidRDefault="00A4425E" w:rsidP="007A1823">
            <w:pPr>
              <w:pStyle w:val="ListParagraph"/>
              <w:numPr>
                <w:ilvl w:val="0"/>
                <w:numId w:val="38"/>
              </w:numPr>
              <w:spacing w:line="360" w:lineRule="auto"/>
              <w:ind w:left="466"/>
              <w:contextualSpacing w:val="0"/>
              <w:rPr>
                <w:rFonts w:ascii="Arial" w:hAnsi="Arial" w:cs="Arial"/>
              </w:rPr>
            </w:pPr>
            <w:r w:rsidRPr="009C4677">
              <w:rPr>
                <w:rFonts w:ascii="Arial" w:eastAsia="Calibri" w:hAnsi="Arial" w:cs="Arial"/>
                <w:highlight w:val="white"/>
              </w:rPr>
              <w:t>The Tasmanian Catholic Education Office’s valued and on-going partnerships include:</w:t>
            </w:r>
          </w:p>
          <w:p w14:paraId="0FEC8215" w14:textId="77777777" w:rsidR="00A4425E" w:rsidRPr="009C4677" w:rsidRDefault="00A4425E" w:rsidP="009C4677">
            <w:pPr>
              <w:numPr>
                <w:ilvl w:val="1"/>
                <w:numId w:val="29"/>
              </w:numPr>
              <w:spacing w:line="360" w:lineRule="auto"/>
              <w:rPr>
                <w:rFonts w:ascii="Arial" w:eastAsia="Calibri" w:hAnsi="Arial" w:cs="Arial"/>
                <w:highlight w:val="white"/>
              </w:rPr>
            </w:pPr>
            <w:r w:rsidRPr="009C4677">
              <w:rPr>
                <w:rFonts w:ascii="Arial" w:eastAsia="Calibri" w:hAnsi="Arial" w:cs="Arial"/>
                <w:highlight w:val="white"/>
              </w:rPr>
              <w:t>The</w:t>
            </w:r>
            <w:r w:rsidRPr="009C4677">
              <w:rPr>
                <w:rFonts w:ascii="Arial" w:eastAsia="Calibri" w:hAnsi="Arial" w:cs="Arial"/>
                <w:color w:val="202124"/>
                <w:highlight w:val="white"/>
              </w:rPr>
              <w:t xml:space="preserve"> National Aboriginal and Torres Strait Islander Catholic Council</w:t>
            </w:r>
          </w:p>
          <w:p w14:paraId="7F4719C5" w14:textId="36EFFD62" w:rsidR="00A4425E" w:rsidRPr="009C4677" w:rsidRDefault="00A4425E" w:rsidP="009C4677">
            <w:pPr>
              <w:numPr>
                <w:ilvl w:val="1"/>
                <w:numId w:val="29"/>
              </w:numPr>
              <w:spacing w:line="360" w:lineRule="auto"/>
              <w:rPr>
                <w:rFonts w:ascii="Arial" w:eastAsia="Calibri" w:hAnsi="Arial" w:cs="Arial"/>
                <w:highlight w:val="white"/>
              </w:rPr>
            </w:pPr>
            <w:r w:rsidRPr="009C4677">
              <w:rPr>
                <w:rFonts w:ascii="Arial" w:eastAsia="Calibri" w:hAnsi="Arial" w:cs="Arial"/>
                <w:highlight w:val="white"/>
              </w:rPr>
              <w:t xml:space="preserve">Reconciliation Tasmania, Reconciliation Australia, </w:t>
            </w:r>
            <w:r w:rsidR="006F06DC">
              <w:rPr>
                <w:rFonts w:ascii="Arial" w:eastAsia="Calibri" w:hAnsi="Arial" w:cs="Arial"/>
                <w:highlight w:val="white"/>
              </w:rPr>
              <w:t>First Nations</w:t>
            </w:r>
            <w:r w:rsidR="006F06DC" w:rsidRPr="009C4677">
              <w:rPr>
                <w:rFonts w:ascii="Arial" w:eastAsia="Calibri" w:hAnsi="Arial" w:cs="Arial"/>
                <w:highlight w:val="white"/>
              </w:rPr>
              <w:t xml:space="preserve"> </w:t>
            </w:r>
            <w:r w:rsidRPr="009C4677">
              <w:rPr>
                <w:rFonts w:ascii="Arial" w:eastAsia="Calibri" w:hAnsi="Arial" w:cs="Arial"/>
                <w:highlight w:val="white"/>
              </w:rPr>
              <w:t>Connect</w:t>
            </w:r>
          </w:p>
          <w:p w14:paraId="0249750C" w14:textId="77777777" w:rsidR="00A4425E" w:rsidRPr="009C4677" w:rsidRDefault="00A4425E" w:rsidP="009C4677">
            <w:pPr>
              <w:numPr>
                <w:ilvl w:val="1"/>
                <w:numId w:val="29"/>
              </w:numPr>
              <w:spacing w:line="360" w:lineRule="auto"/>
              <w:rPr>
                <w:rFonts w:ascii="Arial" w:eastAsia="Calibri" w:hAnsi="Arial" w:cs="Arial"/>
                <w:highlight w:val="white"/>
              </w:rPr>
            </w:pPr>
            <w:r w:rsidRPr="009C4677">
              <w:rPr>
                <w:rFonts w:ascii="Arial" w:eastAsia="Calibri" w:hAnsi="Arial" w:cs="Arial"/>
                <w:highlight w:val="white"/>
              </w:rPr>
              <w:t>National Catholic Education Commission for Aboriginal and Torres Strait Islander education</w:t>
            </w:r>
          </w:p>
          <w:p w14:paraId="1903AC31" w14:textId="6A191B94" w:rsidR="00A4425E" w:rsidRDefault="006F06DC" w:rsidP="007A1823">
            <w:pPr>
              <w:pStyle w:val="ListParagraph"/>
              <w:numPr>
                <w:ilvl w:val="0"/>
                <w:numId w:val="38"/>
              </w:numPr>
              <w:spacing w:line="360" w:lineRule="auto"/>
              <w:ind w:left="466"/>
              <w:contextualSpacing w:val="0"/>
              <w:rPr>
                <w:rFonts w:ascii="Arial" w:eastAsia="Calibri" w:hAnsi="Arial" w:cs="Arial"/>
                <w:highlight w:val="white"/>
              </w:rPr>
            </w:pPr>
            <w:r>
              <w:rPr>
                <w:rFonts w:ascii="Arial" w:eastAsia="Calibri" w:hAnsi="Arial" w:cs="Arial"/>
                <w:highlight w:val="white"/>
              </w:rPr>
              <w:t xml:space="preserve">In 2023, </w:t>
            </w:r>
            <w:r w:rsidR="00A4425E" w:rsidRPr="009C4677">
              <w:rPr>
                <w:rFonts w:ascii="Arial" w:eastAsia="Calibri" w:hAnsi="Arial" w:cs="Arial"/>
                <w:highlight w:val="white"/>
              </w:rPr>
              <w:t xml:space="preserve">CET appointed an Aboriginal Senior Consultant.  This role guides the development and implementation of strategic </w:t>
            </w:r>
            <w:r w:rsidR="00A4425E" w:rsidRPr="001B0A98">
              <w:rPr>
                <w:rFonts w:ascii="Arial" w:eastAsia="Calibri" w:hAnsi="Arial" w:cs="Arial"/>
              </w:rPr>
              <w:t>projects.</w:t>
            </w:r>
            <w:r>
              <w:rPr>
                <w:rFonts w:ascii="Arial" w:eastAsia="Calibri" w:hAnsi="Arial" w:cs="Arial"/>
              </w:rPr>
              <w:t xml:space="preserve"> This consultancy work continued into 2024 with the following projects:</w:t>
            </w:r>
          </w:p>
          <w:p w14:paraId="730BC4A1" w14:textId="454F5105" w:rsidR="001B0A98" w:rsidRPr="001B0A98" w:rsidRDefault="001B0A98" w:rsidP="001F4C0F">
            <w:pPr>
              <w:pStyle w:val="ListParagraph"/>
              <w:numPr>
                <w:ilvl w:val="1"/>
                <w:numId w:val="38"/>
              </w:numPr>
              <w:spacing w:line="360" w:lineRule="auto"/>
              <w:rPr>
                <w:rFonts w:ascii="Arial" w:eastAsia="Calibri" w:hAnsi="Arial" w:cs="Arial"/>
                <w:highlight w:val="white"/>
              </w:rPr>
            </w:pPr>
            <w:r w:rsidRPr="001B0A98">
              <w:rPr>
                <w:rFonts w:ascii="Arial" w:eastAsia="Calibri" w:hAnsi="Arial" w:cs="Arial"/>
                <w:highlight w:val="white"/>
              </w:rPr>
              <w:t xml:space="preserve">Unpacking </w:t>
            </w:r>
            <w:r w:rsidR="006F06DC">
              <w:rPr>
                <w:rFonts w:ascii="Arial" w:eastAsia="Calibri" w:hAnsi="Arial" w:cs="Arial"/>
                <w:highlight w:val="white"/>
              </w:rPr>
              <w:t xml:space="preserve">of </w:t>
            </w:r>
            <w:r w:rsidRPr="001B0A98">
              <w:rPr>
                <w:rFonts w:ascii="Arial" w:eastAsia="Calibri" w:hAnsi="Arial" w:cs="Arial"/>
                <w:highlight w:val="white"/>
              </w:rPr>
              <w:t xml:space="preserve">the Safeguarding briefing document for Catholic Education Tasmania </w:t>
            </w:r>
            <w:r w:rsidRPr="001B0A98">
              <w:rPr>
                <w:rFonts w:ascii="Arial" w:eastAsia="Calibri" w:hAnsi="Arial" w:cs="Arial"/>
                <w:highlight w:val="white"/>
              </w:rPr>
              <w:lastRenderedPageBreak/>
              <w:t>(CET) in relation to Aboriginal Knowledge Sharers and Educators</w:t>
            </w:r>
          </w:p>
          <w:p w14:paraId="1F84CF9A" w14:textId="77777777" w:rsidR="001B0A98" w:rsidRPr="001B0A98" w:rsidRDefault="001B0A98" w:rsidP="001F4C0F">
            <w:pPr>
              <w:pStyle w:val="ListParagraph"/>
              <w:numPr>
                <w:ilvl w:val="1"/>
                <w:numId w:val="38"/>
              </w:numPr>
              <w:spacing w:line="360" w:lineRule="auto"/>
              <w:rPr>
                <w:rFonts w:ascii="Arial" w:eastAsia="Calibri" w:hAnsi="Arial" w:cs="Arial"/>
                <w:highlight w:val="white"/>
              </w:rPr>
            </w:pPr>
            <w:r w:rsidRPr="001B0A98">
              <w:rPr>
                <w:rFonts w:ascii="Arial" w:eastAsia="Calibri" w:hAnsi="Arial" w:cs="Arial"/>
                <w:highlight w:val="white"/>
              </w:rPr>
              <w:t>Aboriginal Knowledge Sharers and Educators Portal - updates to the Story Mapping and Calendar sections of the portal</w:t>
            </w:r>
          </w:p>
          <w:p w14:paraId="330C08CC" w14:textId="1B7AD756" w:rsidR="001B0A98" w:rsidRDefault="001B0A98" w:rsidP="006F06DC">
            <w:pPr>
              <w:pStyle w:val="ListParagraph"/>
              <w:numPr>
                <w:ilvl w:val="1"/>
                <w:numId w:val="38"/>
              </w:numPr>
              <w:spacing w:line="360" w:lineRule="auto"/>
              <w:rPr>
                <w:rFonts w:ascii="Arial" w:eastAsia="Calibri" w:hAnsi="Arial" w:cs="Arial"/>
                <w:highlight w:val="white"/>
              </w:rPr>
            </w:pPr>
            <w:r w:rsidRPr="001B0A98">
              <w:rPr>
                <w:rFonts w:ascii="Arial" w:eastAsia="Calibri" w:hAnsi="Arial" w:cs="Arial"/>
                <w:highlight w:val="white"/>
              </w:rPr>
              <w:t>Updates to the ‘Designing for Country’ project in Collaborating with the CRT Facilities Team.</w:t>
            </w:r>
          </w:p>
          <w:p w14:paraId="38D3BEB9" w14:textId="77777777" w:rsidR="006F06DC" w:rsidRPr="001F4C0F" w:rsidRDefault="006F06DC" w:rsidP="001F4C0F">
            <w:pPr>
              <w:pStyle w:val="ListParagraph"/>
              <w:numPr>
                <w:ilvl w:val="0"/>
                <w:numId w:val="38"/>
              </w:numPr>
              <w:spacing w:line="360" w:lineRule="auto"/>
              <w:ind w:left="466"/>
              <w:contextualSpacing w:val="0"/>
              <w:rPr>
                <w:rFonts w:ascii="Arial" w:eastAsia="Calibri" w:hAnsi="Arial" w:cs="Arial"/>
                <w:highlight w:val="white"/>
              </w:rPr>
            </w:pPr>
            <w:r w:rsidRPr="001F4C0F">
              <w:rPr>
                <w:rFonts w:ascii="Arial" w:eastAsia="Calibri" w:hAnsi="Arial" w:cs="Arial"/>
                <w:szCs w:val="20"/>
                <w:highlight w:val="white"/>
                <w:lang w:eastAsia="en-US"/>
              </w:rPr>
              <w:t>In 2024, CET established the Aboriginal and Torres Strait Islander Education Strategic Working Group, bringing together Aboriginal and non-Aboriginal staff, leaders, and Aboriginal Community representatives to guide system planning and accountability.</w:t>
            </w:r>
          </w:p>
          <w:p w14:paraId="2E488FD5" w14:textId="77777777" w:rsidR="006F06DC" w:rsidRPr="001F4C0F" w:rsidRDefault="006F06DC" w:rsidP="001F4C0F">
            <w:pPr>
              <w:pStyle w:val="ListParagraph"/>
              <w:numPr>
                <w:ilvl w:val="0"/>
                <w:numId w:val="38"/>
              </w:numPr>
              <w:spacing w:line="360" w:lineRule="auto"/>
              <w:ind w:left="466"/>
              <w:contextualSpacing w:val="0"/>
              <w:rPr>
                <w:rFonts w:ascii="Arial" w:eastAsia="Calibri" w:hAnsi="Arial" w:cs="Arial"/>
                <w:highlight w:val="white"/>
              </w:rPr>
            </w:pPr>
            <w:r w:rsidRPr="001F4C0F">
              <w:rPr>
                <w:rFonts w:ascii="Arial" w:eastAsia="Calibri" w:hAnsi="Arial" w:cs="Arial"/>
                <w:szCs w:val="20"/>
                <w:highlight w:val="white"/>
                <w:lang w:eastAsia="en-US"/>
              </w:rPr>
              <w:t>System-wide school planning was supported through regional engagement and consultation aligned to the Deakin Report, Closing the Gap, and WRAPT targets.</w:t>
            </w:r>
          </w:p>
          <w:p w14:paraId="30C2A2F1" w14:textId="77777777" w:rsidR="006F06DC" w:rsidRPr="001F4C0F" w:rsidRDefault="006F06DC" w:rsidP="001F4C0F">
            <w:pPr>
              <w:pStyle w:val="ListParagraph"/>
              <w:numPr>
                <w:ilvl w:val="0"/>
                <w:numId w:val="38"/>
              </w:numPr>
              <w:spacing w:line="360" w:lineRule="auto"/>
              <w:ind w:left="466"/>
              <w:contextualSpacing w:val="0"/>
              <w:rPr>
                <w:rFonts w:ascii="Arial" w:eastAsia="Calibri" w:hAnsi="Arial" w:cs="Arial"/>
                <w:highlight w:val="white"/>
              </w:rPr>
            </w:pPr>
            <w:r w:rsidRPr="001F4C0F">
              <w:rPr>
                <w:rFonts w:ascii="Arial" w:eastAsia="Calibri" w:hAnsi="Arial" w:cs="Arial"/>
                <w:szCs w:val="20"/>
                <w:highlight w:val="white"/>
                <w:lang w:eastAsia="en-US"/>
              </w:rPr>
              <w:t xml:space="preserve">AKSEP was further developed to include a Commitment Framework, Story Mapping interface, </w:t>
            </w:r>
            <w:r w:rsidRPr="001F4C0F">
              <w:rPr>
                <w:rFonts w:ascii="Arial" w:eastAsia="Calibri" w:hAnsi="Arial" w:cs="Arial"/>
                <w:szCs w:val="20"/>
                <w:highlight w:val="white"/>
                <w:lang w:eastAsia="en-US"/>
              </w:rPr>
              <w:lastRenderedPageBreak/>
              <w:t>and integrated tracking of school-based initiatives across the system.</w:t>
            </w:r>
          </w:p>
          <w:p w14:paraId="35F1B2BF" w14:textId="77777777" w:rsidR="006F06DC" w:rsidRPr="001F4C0F" w:rsidRDefault="006F06DC" w:rsidP="001F4C0F">
            <w:pPr>
              <w:pStyle w:val="ListParagraph"/>
              <w:numPr>
                <w:ilvl w:val="0"/>
                <w:numId w:val="38"/>
              </w:numPr>
              <w:spacing w:line="360" w:lineRule="auto"/>
              <w:ind w:left="466"/>
              <w:contextualSpacing w:val="0"/>
              <w:rPr>
                <w:rFonts w:ascii="Arial" w:eastAsia="Calibri" w:hAnsi="Arial" w:cs="Arial"/>
                <w:highlight w:val="white"/>
              </w:rPr>
            </w:pPr>
            <w:r w:rsidRPr="001F4C0F">
              <w:rPr>
                <w:rFonts w:ascii="Arial" w:eastAsia="Calibri" w:hAnsi="Arial" w:cs="Arial"/>
                <w:szCs w:val="20"/>
                <w:highlight w:val="white"/>
                <w:lang w:eastAsia="en-US"/>
              </w:rPr>
              <w:t>CET maintained and expanded its network of Aboriginal Knowledge Sharers and cultural practitioners, who supported professional learning, curriculum planning, and cultural events in schools across all regions.</w:t>
            </w:r>
          </w:p>
          <w:p w14:paraId="14630FE6" w14:textId="77777777" w:rsidR="006F06DC" w:rsidRPr="001F4C0F" w:rsidRDefault="006F06DC" w:rsidP="001F4C0F">
            <w:pPr>
              <w:pStyle w:val="ListParagraph"/>
              <w:numPr>
                <w:ilvl w:val="0"/>
                <w:numId w:val="38"/>
              </w:numPr>
              <w:spacing w:line="360" w:lineRule="auto"/>
              <w:ind w:left="466"/>
              <w:contextualSpacing w:val="0"/>
              <w:rPr>
                <w:rFonts w:ascii="Arial" w:eastAsia="Calibri" w:hAnsi="Arial" w:cs="Arial"/>
                <w:highlight w:val="white"/>
              </w:rPr>
            </w:pPr>
            <w:r w:rsidRPr="001F4C0F">
              <w:rPr>
                <w:rFonts w:ascii="Arial" w:eastAsia="Calibri" w:hAnsi="Arial" w:cs="Arial"/>
                <w:szCs w:val="20"/>
                <w:highlight w:val="white"/>
                <w:lang w:eastAsia="en-US"/>
              </w:rPr>
              <w:t>Designing for Country principles were developed with the Facilities Team to guide future capital works and ensure that built environments reflect local stories and cultural values of Aboriginal people, culture, and Country.</w:t>
            </w:r>
          </w:p>
          <w:p w14:paraId="37659B1C" w14:textId="77777777" w:rsidR="006F06DC" w:rsidRPr="001F4C0F" w:rsidRDefault="006F06DC" w:rsidP="001F4C0F">
            <w:pPr>
              <w:pStyle w:val="ListParagraph"/>
              <w:numPr>
                <w:ilvl w:val="0"/>
                <w:numId w:val="38"/>
              </w:numPr>
              <w:spacing w:line="360" w:lineRule="auto"/>
              <w:ind w:left="466"/>
              <w:contextualSpacing w:val="0"/>
              <w:rPr>
                <w:rFonts w:ascii="Arial" w:eastAsia="Calibri" w:hAnsi="Arial" w:cs="Arial"/>
                <w:highlight w:val="white"/>
              </w:rPr>
            </w:pPr>
            <w:r w:rsidRPr="001F4C0F">
              <w:rPr>
                <w:rFonts w:ascii="Arial" w:eastAsia="Calibri" w:hAnsi="Arial" w:cs="Arial"/>
                <w:szCs w:val="20"/>
                <w:highlight w:val="white"/>
                <w:lang w:eastAsia="en-US"/>
              </w:rPr>
              <w:t>CET published its first Aboriginal and Torres Strait Islander Education Yearbook, featuring over 200 stories of cultural learning and partnership from schools statewide.</w:t>
            </w:r>
          </w:p>
          <w:p w14:paraId="4FFC4F9F" w14:textId="77777777" w:rsidR="006F06DC" w:rsidRPr="001F4C0F" w:rsidRDefault="006F06DC" w:rsidP="001F4C0F">
            <w:pPr>
              <w:pStyle w:val="ListParagraph"/>
              <w:numPr>
                <w:ilvl w:val="0"/>
                <w:numId w:val="38"/>
              </w:numPr>
              <w:spacing w:line="360" w:lineRule="auto"/>
              <w:ind w:left="466"/>
              <w:contextualSpacing w:val="0"/>
              <w:rPr>
                <w:rFonts w:ascii="Arial" w:eastAsia="Calibri" w:hAnsi="Arial" w:cs="Arial"/>
                <w:highlight w:val="white"/>
              </w:rPr>
            </w:pPr>
            <w:r w:rsidRPr="001F4C0F">
              <w:rPr>
                <w:rFonts w:ascii="Arial" w:eastAsia="Calibri" w:hAnsi="Arial" w:cs="Arial"/>
                <w:szCs w:val="20"/>
                <w:highlight w:val="white"/>
                <w:lang w:eastAsia="en-US"/>
              </w:rPr>
              <w:t xml:space="preserve">Cultural safety was embedded in school improvement processes through leadership mentoring, planning </w:t>
            </w:r>
            <w:r w:rsidRPr="001F4C0F">
              <w:rPr>
                <w:rFonts w:ascii="Arial" w:eastAsia="Calibri" w:hAnsi="Arial" w:cs="Arial"/>
                <w:szCs w:val="20"/>
                <w:highlight w:val="white"/>
                <w:lang w:eastAsia="en-US"/>
              </w:rPr>
              <w:lastRenderedPageBreak/>
              <w:t>support, and strategic advice provided by the Aboriginal and Torres Strait Islander Education Team.</w:t>
            </w:r>
          </w:p>
          <w:p w14:paraId="1D87676C" w14:textId="77777777" w:rsidR="006F06DC" w:rsidRPr="001F4C0F" w:rsidRDefault="006F06DC" w:rsidP="001F4C0F">
            <w:pPr>
              <w:pStyle w:val="ListParagraph"/>
              <w:numPr>
                <w:ilvl w:val="0"/>
                <w:numId w:val="38"/>
              </w:numPr>
              <w:spacing w:line="360" w:lineRule="auto"/>
              <w:ind w:left="466"/>
              <w:contextualSpacing w:val="0"/>
              <w:rPr>
                <w:rFonts w:ascii="Arial" w:eastAsia="Calibri" w:hAnsi="Arial" w:cs="Arial"/>
                <w:highlight w:val="white"/>
              </w:rPr>
            </w:pPr>
            <w:r w:rsidRPr="001F4C0F">
              <w:rPr>
                <w:rFonts w:ascii="Arial" w:eastAsia="Calibri" w:hAnsi="Arial" w:cs="Arial"/>
                <w:szCs w:val="20"/>
                <w:highlight w:val="white"/>
                <w:lang w:eastAsia="en-US"/>
              </w:rPr>
              <w:t>Catholic Education Tasmania formalised its partnership with the Tasmanian Museum and Art Gallery (TMAG) to strengthen system-wide cultural learning. TMAG exhibitions and digital programs were made accessible to schools in all regions, supporting deeper engagement with Tasmanian Aboriginal histories and knowledge systems.</w:t>
            </w:r>
          </w:p>
          <w:p w14:paraId="5B476FAC" w14:textId="77777777" w:rsidR="006F06DC" w:rsidRPr="001F4C0F" w:rsidRDefault="006F06DC" w:rsidP="001F4C0F">
            <w:pPr>
              <w:spacing w:line="360" w:lineRule="auto"/>
              <w:rPr>
                <w:rFonts w:ascii="Arial" w:eastAsia="Calibri" w:hAnsi="Arial" w:cs="Arial"/>
                <w:highlight w:val="white"/>
              </w:rPr>
            </w:pPr>
          </w:p>
          <w:p w14:paraId="5194E589" w14:textId="77777777" w:rsidR="00A4425E" w:rsidRDefault="00A4425E" w:rsidP="009C4677">
            <w:pPr>
              <w:spacing w:line="360" w:lineRule="auto"/>
              <w:ind w:left="34"/>
              <w:rPr>
                <w:rFonts w:ascii="Arial" w:hAnsi="Arial" w:cs="Arial"/>
                <w:b/>
                <w:bCs/>
              </w:rPr>
            </w:pPr>
            <w:r w:rsidRPr="009C4677">
              <w:rPr>
                <w:rFonts w:ascii="Arial" w:hAnsi="Arial" w:cs="Arial"/>
                <w:b/>
                <w:bCs/>
              </w:rPr>
              <w:t>Independent</w:t>
            </w:r>
          </w:p>
          <w:p w14:paraId="60C929CB" w14:textId="4135ADCD" w:rsidR="00D875A8" w:rsidRPr="009C4677" w:rsidRDefault="00D875A8" w:rsidP="009C4677">
            <w:pPr>
              <w:spacing w:line="360" w:lineRule="auto"/>
              <w:ind w:left="34"/>
              <w:rPr>
                <w:rFonts w:ascii="Arial" w:hAnsi="Arial" w:cs="Arial"/>
                <w:b/>
                <w:bCs/>
              </w:rPr>
            </w:pPr>
            <w:r w:rsidRPr="00D875A8">
              <w:rPr>
                <w:rFonts w:ascii="Arial" w:hAnsi="Arial" w:cs="Arial"/>
                <w:b/>
                <w:bCs/>
              </w:rPr>
              <w:t xml:space="preserve">Status: </w:t>
            </w:r>
            <w:r w:rsidR="00673639">
              <w:rPr>
                <w:rFonts w:ascii="Arial" w:hAnsi="Arial" w:cs="Arial"/>
                <w:b/>
                <w:bCs/>
              </w:rPr>
              <w:t>Complete with activity ongoing.</w:t>
            </w:r>
          </w:p>
          <w:p w14:paraId="042669F2" w14:textId="0AFE8977" w:rsidR="00FA386F" w:rsidRPr="00FA386F" w:rsidRDefault="00C53F51" w:rsidP="007A1823">
            <w:pPr>
              <w:pStyle w:val="ListParagraph"/>
              <w:numPr>
                <w:ilvl w:val="0"/>
                <w:numId w:val="38"/>
              </w:numPr>
              <w:spacing w:line="360" w:lineRule="auto"/>
              <w:ind w:left="466"/>
              <w:rPr>
                <w:rFonts w:ascii="Arial" w:hAnsi="Arial" w:cs="Arial"/>
              </w:rPr>
            </w:pPr>
            <w:r>
              <w:rPr>
                <w:rFonts w:ascii="Arial" w:hAnsi="Arial" w:cs="Arial"/>
              </w:rPr>
              <w:t>Through 2024,</w:t>
            </w:r>
            <w:r w:rsidR="00FA386F" w:rsidRPr="00FA386F">
              <w:rPr>
                <w:rFonts w:ascii="Arial" w:hAnsi="Arial" w:cs="Arial"/>
              </w:rPr>
              <w:t xml:space="preserve"> IST Education Consultant</w:t>
            </w:r>
            <w:r>
              <w:rPr>
                <w:rFonts w:ascii="Arial" w:hAnsi="Arial" w:cs="Arial"/>
              </w:rPr>
              <w:t>s</w:t>
            </w:r>
            <w:r w:rsidR="00FA386F" w:rsidRPr="00FA386F">
              <w:rPr>
                <w:rFonts w:ascii="Arial" w:hAnsi="Arial" w:cs="Arial"/>
              </w:rPr>
              <w:t xml:space="preserve"> has been </w:t>
            </w:r>
            <w:r>
              <w:rPr>
                <w:rFonts w:ascii="Arial" w:hAnsi="Arial" w:cs="Arial"/>
              </w:rPr>
              <w:t>representatives on</w:t>
            </w:r>
            <w:r w:rsidR="00FA386F" w:rsidRPr="00FA386F">
              <w:rPr>
                <w:rFonts w:ascii="Arial" w:hAnsi="Arial" w:cs="Arial"/>
              </w:rPr>
              <w:t xml:space="preserve"> the following groups:</w:t>
            </w:r>
          </w:p>
          <w:p w14:paraId="50BB23CF" w14:textId="77777777" w:rsidR="00FA386F" w:rsidRPr="00FA386F" w:rsidRDefault="00FA386F" w:rsidP="00FA386F">
            <w:pPr>
              <w:pStyle w:val="ListParagraph"/>
              <w:numPr>
                <w:ilvl w:val="1"/>
                <w:numId w:val="38"/>
              </w:numPr>
              <w:spacing w:line="360" w:lineRule="auto"/>
              <w:rPr>
                <w:rFonts w:ascii="Arial" w:hAnsi="Arial" w:cs="Arial"/>
              </w:rPr>
            </w:pPr>
            <w:r w:rsidRPr="00FA386F">
              <w:rPr>
                <w:rFonts w:ascii="Arial" w:hAnsi="Arial" w:cs="Arial"/>
              </w:rPr>
              <w:t>Aboriginal Education Working Group (Tasmanian Based) – 4 meetings a year</w:t>
            </w:r>
          </w:p>
          <w:p w14:paraId="36598D33" w14:textId="77777777" w:rsidR="00FA386F" w:rsidRPr="00FA386F" w:rsidRDefault="00FA386F" w:rsidP="00FA386F">
            <w:pPr>
              <w:pStyle w:val="ListParagraph"/>
              <w:numPr>
                <w:ilvl w:val="1"/>
                <w:numId w:val="38"/>
              </w:numPr>
              <w:spacing w:line="360" w:lineRule="auto"/>
              <w:rPr>
                <w:rFonts w:ascii="Arial" w:hAnsi="Arial" w:cs="Arial"/>
              </w:rPr>
            </w:pPr>
            <w:r w:rsidRPr="00FA386F">
              <w:rPr>
                <w:rFonts w:ascii="Arial" w:hAnsi="Arial" w:cs="Arial"/>
              </w:rPr>
              <w:t>Education Circle Group (Reconciliation Tasmania) – 4 meetings a year</w:t>
            </w:r>
          </w:p>
          <w:p w14:paraId="74F1EDA0" w14:textId="30F214AD" w:rsidR="00FA386F" w:rsidRPr="00FA386F" w:rsidRDefault="00FA386F" w:rsidP="00FA386F">
            <w:pPr>
              <w:pStyle w:val="ListParagraph"/>
              <w:numPr>
                <w:ilvl w:val="1"/>
                <w:numId w:val="38"/>
              </w:numPr>
              <w:spacing w:line="360" w:lineRule="auto"/>
              <w:rPr>
                <w:rFonts w:ascii="Arial" w:hAnsi="Arial" w:cs="Arial"/>
              </w:rPr>
            </w:pPr>
            <w:r w:rsidRPr="00FA386F">
              <w:rPr>
                <w:rFonts w:ascii="Arial" w:hAnsi="Arial" w:cs="Arial"/>
              </w:rPr>
              <w:lastRenderedPageBreak/>
              <w:t>ISA/AIS Reconciliation Group – 4 meetings a year</w:t>
            </w:r>
          </w:p>
          <w:p w14:paraId="69D783D3" w14:textId="77777777" w:rsidR="00C53F51" w:rsidRDefault="00C53F51" w:rsidP="007A1823">
            <w:pPr>
              <w:pStyle w:val="ListParagraph"/>
              <w:numPr>
                <w:ilvl w:val="0"/>
                <w:numId w:val="38"/>
              </w:numPr>
              <w:spacing w:line="360" w:lineRule="auto"/>
              <w:ind w:left="466"/>
              <w:rPr>
                <w:rFonts w:ascii="Arial" w:hAnsi="Arial" w:cs="Arial"/>
              </w:rPr>
            </w:pPr>
            <w:r>
              <w:rPr>
                <w:rFonts w:ascii="Arial" w:hAnsi="Arial" w:cs="Arial"/>
              </w:rPr>
              <w:t xml:space="preserve">Through 2024, IST Consultant/s continued a cooperative partnership with DECYP Aboriginal Education </w:t>
            </w:r>
            <w:proofErr w:type="gramStart"/>
            <w:r>
              <w:rPr>
                <w:rFonts w:ascii="Arial" w:hAnsi="Arial" w:cs="Arial"/>
              </w:rPr>
              <w:t>Services, and</w:t>
            </w:r>
            <w:proofErr w:type="gramEnd"/>
            <w:r>
              <w:rPr>
                <w:rFonts w:ascii="Arial" w:hAnsi="Arial" w:cs="Arial"/>
              </w:rPr>
              <w:t xml:space="preserve"> explored a relationship with Reconciliation Tasmania.</w:t>
            </w:r>
          </w:p>
          <w:p w14:paraId="50E419C7" w14:textId="5EB11BC6" w:rsidR="00A4425E" w:rsidRPr="00FA386F" w:rsidRDefault="00FA386F" w:rsidP="001F4C0F">
            <w:pPr>
              <w:pStyle w:val="ListParagraph"/>
              <w:numPr>
                <w:ilvl w:val="0"/>
                <w:numId w:val="38"/>
              </w:numPr>
              <w:spacing w:line="360" w:lineRule="auto"/>
              <w:ind w:left="466"/>
              <w:rPr>
                <w:rFonts w:ascii="Arial" w:hAnsi="Arial" w:cs="Arial"/>
              </w:rPr>
            </w:pPr>
            <w:r w:rsidRPr="00FA386F">
              <w:rPr>
                <w:rFonts w:ascii="Arial" w:hAnsi="Arial" w:cs="Arial"/>
              </w:rPr>
              <w:t>In 202</w:t>
            </w:r>
            <w:r w:rsidR="00C53F51">
              <w:rPr>
                <w:rFonts w:ascii="Arial" w:hAnsi="Arial" w:cs="Arial"/>
              </w:rPr>
              <w:t>4</w:t>
            </w:r>
            <w:r w:rsidRPr="00FA386F">
              <w:rPr>
                <w:rFonts w:ascii="Arial" w:hAnsi="Arial" w:cs="Arial"/>
              </w:rPr>
              <w:t xml:space="preserve"> IST </w:t>
            </w:r>
            <w:r w:rsidR="00C53F51">
              <w:rPr>
                <w:rFonts w:ascii="Arial" w:hAnsi="Arial" w:cs="Arial"/>
              </w:rPr>
              <w:t>continued to develop</w:t>
            </w:r>
            <w:r w:rsidRPr="00FA386F">
              <w:rPr>
                <w:rFonts w:ascii="Arial" w:hAnsi="Arial" w:cs="Arial"/>
              </w:rPr>
              <w:t xml:space="preserve"> an IST Aboriginal Education Network.</w:t>
            </w:r>
          </w:p>
        </w:tc>
      </w:tr>
      <w:tr w:rsidR="00A4425E" w:rsidRPr="00E621EE" w14:paraId="69DAE5C7" w14:textId="77777777" w:rsidTr="794B3F57">
        <w:trPr>
          <w:trHeight w:val="521"/>
        </w:trPr>
        <w:tc>
          <w:tcPr>
            <w:tcW w:w="4536" w:type="dxa"/>
            <w:tcBorders>
              <w:top w:val="single" w:sz="8" w:space="0" w:color="316F72"/>
              <w:left w:val="single" w:sz="8" w:space="0" w:color="316F72"/>
              <w:bottom w:val="single" w:sz="8" w:space="0" w:color="316F72"/>
              <w:right w:val="single" w:sz="8" w:space="0" w:color="316F72"/>
            </w:tcBorders>
          </w:tcPr>
          <w:p w14:paraId="1F730591" w14:textId="27F9117A" w:rsidR="00A4425E" w:rsidRPr="009C4677" w:rsidRDefault="00A4425E" w:rsidP="009C4677">
            <w:pPr>
              <w:pStyle w:val="paragraph"/>
              <w:spacing w:before="120" w:beforeAutospacing="0" w:after="120" w:afterAutospacing="0" w:line="360" w:lineRule="auto"/>
              <w:textAlignment w:val="baseline"/>
              <w:rPr>
                <w:rStyle w:val="normaltextrun"/>
                <w:rFonts w:ascii="Arial" w:hAnsi="Arial" w:cs="Arial"/>
                <w:color w:val="000000"/>
                <w:sz w:val="23"/>
                <w:szCs w:val="23"/>
                <w:shd w:val="clear" w:color="auto" w:fill="FFFFFF"/>
              </w:rPr>
            </w:pPr>
            <w:r w:rsidRPr="009C4677">
              <w:rPr>
                <w:rStyle w:val="normaltextrun"/>
                <w:rFonts w:ascii="Arial" w:hAnsi="Arial" w:cs="Arial"/>
                <w:color w:val="000000"/>
                <w:sz w:val="22"/>
                <w:szCs w:val="22"/>
                <w:shd w:val="clear" w:color="auto" w:fill="FFFFFF"/>
              </w:rPr>
              <w:lastRenderedPageBreak/>
              <w:t>Recognise, acknowledge and further utilise the existing high levels of parent engagement in our schools.</w:t>
            </w:r>
            <w:r w:rsidRPr="009C4677">
              <w:rPr>
                <w:rStyle w:val="eop"/>
                <w:rFonts w:ascii="Arial" w:hAnsi="Arial" w:cs="Arial"/>
                <w:color w:val="000000"/>
                <w:sz w:val="22"/>
                <w:szCs w:val="22"/>
                <w:shd w:val="clear" w:color="auto" w:fill="FFFFFF"/>
              </w:rPr>
              <w:t> </w:t>
            </w:r>
          </w:p>
        </w:tc>
        <w:tc>
          <w:tcPr>
            <w:tcW w:w="1917" w:type="dxa"/>
            <w:tcBorders>
              <w:top w:val="single" w:sz="8" w:space="0" w:color="316F72"/>
              <w:left w:val="single" w:sz="8" w:space="0" w:color="316F72"/>
              <w:bottom w:val="single" w:sz="8" w:space="0" w:color="316F72"/>
              <w:right w:val="single" w:sz="8" w:space="0" w:color="316F72"/>
            </w:tcBorders>
          </w:tcPr>
          <w:p w14:paraId="1AA9533C" w14:textId="3D86C6D7" w:rsidR="00A4425E" w:rsidRPr="009C4677" w:rsidRDefault="00A4425E" w:rsidP="0038684F">
            <w:pPr>
              <w:ind w:left="34"/>
              <w:jc w:val="center"/>
              <w:rPr>
                <w:rFonts w:ascii="Arial" w:hAnsi="Arial" w:cs="Arial"/>
              </w:rPr>
            </w:pPr>
            <w:r w:rsidRPr="009C4677">
              <w:rPr>
                <w:rFonts w:ascii="Arial" w:hAnsi="Arial" w:cs="Arial"/>
              </w:rPr>
              <w:t>All sectors</w:t>
            </w:r>
          </w:p>
        </w:tc>
        <w:tc>
          <w:tcPr>
            <w:tcW w:w="1485" w:type="dxa"/>
            <w:tcBorders>
              <w:top w:val="single" w:sz="8" w:space="0" w:color="316F72"/>
              <w:left w:val="single" w:sz="8" w:space="0" w:color="316F72"/>
              <w:bottom w:val="single" w:sz="8" w:space="0" w:color="316F72"/>
              <w:right w:val="single" w:sz="8" w:space="0" w:color="316F72"/>
            </w:tcBorders>
          </w:tcPr>
          <w:p w14:paraId="6CEAEA2E" w14:textId="5464207C" w:rsidR="00A4425E" w:rsidRPr="009C4677" w:rsidRDefault="00A4425E" w:rsidP="0038684F">
            <w:pPr>
              <w:ind w:left="34"/>
              <w:jc w:val="center"/>
              <w:rPr>
                <w:rFonts w:ascii="Arial" w:hAnsi="Arial" w:cs="Arial"/>
              </w:rPr>
            </w:pPr>
            <w:r w:rsidRPr="009C4677">
              <w:rPr>
                <w:rFonts w:ascii="Arial" w:hAnsi="Arial" w:cs="Arial"/>
              </w:rPr>
              <w:t>Ongoing</w:t>
            </w:r>
          </w:p>
        </w:tc>
        <w:tc>
          <w:tcPr>
            <w:tcW w:w="6012" w:type="dxa"/>
            <w:tcBorders>
              <w:top w:val="single" w:sz="8" w:space="0" w:color="316F72"/>
              <w:left w:val="single" w:sz="8" w:space="0" w:color="316F72"/>
              <w:bottom w:val="single" w:sz="8" w:space="0" w:color="316F72"/>
              <w:right w:val="single" w:sz="8" w:space="0" w:color="316F72"/>
            </w:tcBorders>
          </w:tcPr>
          <w:p w14:paraId="42350BE9" w14:textId="1A06CFFA" w:rsidR="00A4425E" w:rsidRPr="009C4677" w:rsidRDefault="00A4425E" w:rsidP="009C4677">
            <w:pPr>
              <w:spacing w:line="360" w:lineRule="auto"/>
              <w:rPr>
                <w:rFonts w:ascii="Arial" w:hAnsi="Arial" w:cs="Arial"/>
                <w:b/>
                <w:bCs/>
              </w:rPr>
            </w:pPr>
            <w:r w:rsidRPr="009C4677">
              <w:rPr>
                <w:rFonts w:ascii="Arial" w:hAnsi="Arial" w:cs="Arial"/>
                <w:b/>
                <w:bCs/>
              </w:rPr>
              <w:t xml:space="preserve">DECYP Business Unit: </w:t>
            </w:r>
            <w:r w:rsidRPr="0052226C">
              <w:rPr>
                <w:rFonts w:ascii="Arial" w:hAnsi="Arial" w:cs="Arial"/>
              </w:rPr>
              <w:t>Strategic Policy and Projects</w:t>
            </w:r>
          </w:p>
          <w:p w14:paraId="480F7AEF" w14:textId="7AC066CF" w:rsidR="00A4425E" w:rsidRDefault="00A4425E" w:rsidP="009C4677">
            <w:pPr>
              <w:spacing w:line="360" w:lineRule="auto"/>
              <w:rPr>
                <w:rFonts w:ascii="Arial" w:hAnsi="Arial" w:cs="Arial"/>
                <w:b/>
                <w:bCs/>
              </w:rPr>
            </w:pPr>
            <w:r w:rsidRPr="009C4677">
              <w:rPr>
                <w:rFonts w:ascii="Arial" w:hAnsi="Arial" w:cs="Arial"/>
                <w:b/>
                <w:bCs/>
              </w:rPr>
              <w:t>Government</w:t>
            </w:r>
          </w:p>
          <w:p w14:paraId="6EFB9637" w14:textId="02954BB0" w:rsidR="00D875A8" w:rsidRPr="009C4677" w:rsidRDefault="00D875A8" w:rsidP="009C4677">
            <w:pPr>
              <w:spacing w:line="360" w:lineRule="auto"/>
              <w:rPr>
                <w:rFonts w:ascii="Arial" w:hAnsi="Arial" w:cs="Arial"/>
                <w:b/>
                <w:bCs/>
              </w:rPr>
            </w:pPr>
            <w:r w:rsidRPr="00D875A8">
              <w:rPr>
                <w:rFonts w:ascii="Arial" w:hAnsi="Arial" w:cs="Arial"/>
                <w:b/>
                <w:bCs/>
              </w:rPr>
              <w:t xml:space="preserve">Status: </w:t>
            </w:r>
            <w:r w:rsidR="00673639">
              <w:rPr>
                <w:rFonts w:ascii="Arial" w:hAnsi="Arial" w:cs="Arial"/>
                <w:b/>
                <w:bCs/>
              </w:rPr>
              <w:t>Complete for 2024 with activity ongoing</w:t>
            </w:r>
            <w:r>
              <w:rPr>
                <w:rFonts w:ascii="Arial" w:hAnsi="Arial" w:cs="Arial"/>
                <w:b/>
                <w:bCs/>
              </w:rPr>
              <w:t>.</w:t>
            </w:r>
          </w:p>
          <w:p w14:paraId="4DFD3322" w14:textId="51BA659B" w:rsidR="00A4425E" w:rsidRPr="009C4677" w:rsidRDefault="00A4425E" w:rsidP="007A1823">
            <w:pPr>
              <w:pStyle w:val="ListParagraph"/>
              <w:numPr>
                <w:ilvl w:val="0"/>
                <w:numId w:val="38"/>
              </w:numPr>
              <w:spacing w:line="360" w:lineRule="auto"/>
              <w:ind w:left="466"/>
              <w:contextualSpacing w:val="0"/>
              <w:rPr>
                <w:rFonts w:ascii="Arial" w:eastAsia="Calibri" w:hAnsi="Arial" w:cs="Arial"/>
                <w:highlight w:val="white"/>
              </w:rPr>
            </w:pPr>
            <w:r w:rsidRPr="009C4677">
              <w:rPr>
                <w:rFonts w:ascii="Arial" w:eastAsia="Calibri" w:hAnsi="Arial" w:cs="Arial"/>
                <w:highlight w:val="white"/>
              </w:rPr>
              <w:t xml:space="preserve">DECYP </w:t>
            </w:r>
            <w:r w:rsidR="002D1F65">
              <w:rPr>
                <w:rFonts w:ascii="Arial" w:eastAsia="Calibri" w:hAnsi="Arial" w:cs="Arial"/>
                <w:highlight w:val="white"/>
              </w:rPr>
              <w:t>continues its commitment</w:t>
            </w:r>
            <w:r w:rsidRPr="009C4677">
              <w:rPr>
                <w:rFonts w:ascii="Arial" w:eastAsia="Calibri" w:hAnsi="Arial" w:cs="Arial"/>
                <w:highlight w:val="white"/>
              </w:rPr>
              <w:t xml:space="preserve"> to working in partnership with families to improve outcomes for our learners. The Together with Families approach outlines DECYP’s commitment to effectively engaging families in learning.</w:t>
            </w:r>
            <w:r w:rsidR="007B66AB">
              <w:rPr>
                <w:rFonts w:ascii="Arial" w:eastAsia="Calibri" w:hAnsi="Arial" w:cs="Arial"/>
                <w:highlight w:val="white"/>
              </w:rPr>
              <w:t xml:space="preserve"> This approach continued in </w:t>
            </w:r>
            <w:r w:rsidR="002D1F65">
              <w:rPr>
                <w:rFonts w:ascii="Arial" w:eastAsia="Calibri" w:hAnsi="Arial" w:cs="Arial"/>
                <w:highlight w:val="white"/>
              </w:rPr>
              <w:t>2024</w:t>
            </w:r>
            <w:r w:rsidR="007B66AB">
              <w:rPr>
                <w:rFonts w:ascii="Arial" w:eastAsia="Calibri" w:hAnsi="Arial" w:cs="Arial"/>
                <w:highlight w:val="white"/>
              </w:rPr>
              <w:t xml:space="preserve">. </w:t>
            </w:r>
          </w:p>
          <w:p w14:paraId="3BF57B2E" w14:textId="486D9D74" w:rsidR="00A4425E" w:rsidRPr="009C4677" w:rsidRDefault="00A4425E" w:rsidP="007A1823">
            <w:pPr>
              <w:pStyle w:val="ListParagraph"/>
              <w:numPr>
                <w:ilvl w:val="0"/>
                <w:numId w:val="38"/>
              </w:numPr>
              <w:spacing w:line="360" w:lineRule="auto"/>
              <w:ind w:left="466"/>
              <w:contextualSpacing w:val="0"/>
              <w:rPr>
                <w:rFonts w:ascii="Arial" w:eastAsia="Calibri" w:hAnsi="Arial" w:cs="Arial"/>
                <w:highlight w:val="white"/>
              </w:rPr>
            </w:pPr>
            <w:r w:rsidRPr="009C4677">
              <w:rPr>
                <w:rFonts w:ascii="Arial" w:eastAsia="Calibri" w:hAnsi="Arial" w:cs="Arial"/>
                <w:highlight w:val="white"/>
              </w:rPr>
              <w:lastRenderedPageBreak/>
              <w:t>DECYP’s reporting and communication requirements have a strong focus on teacher, student, and family engagement. From 2022, more regular communication with families replaced written comments in mid-year and end-of-year reports. This change is to keep families up to date on their child/ren’s learning progress, application to learning and wellbeing across the entire school year.</w:t>
            </w:r>
          </w:p>
          <w:p w14:paraId="24D06008" w14:textId="77777777" w:rsidR="00A4425E" w:rsidRDefault="00A4425E" w:rsidP="009C4677">
            <w:pPr>
              <w:spacing w:line="360" w:lineRule="auto"/>
              <w:rPr>
                <w:rFonts w:ascii="Arial" w:hAnsi="Arial" w:cs="Arial"/>
                <w:b/>
                <w:bCs/>
              </w:rPr>
            </w:pPr>
            <w:r w:rsidRPr="009C4677">
              <w:rPr>
                <w:rFonts w:ascii="Arial" w:hAnsi="Arial" w:cs="Arial"/>
                <w:b/>
                <w:bCs/>
              </w:rPr>
              <w:t>Catholic</w:t>
            </w:r>
          </w:p>
          <w:p w14:paraId="1EDB6DCA" w14:textId="45FA7849" w:rsidR="00D875A8" w:rsidRPr="009C4677" w:rsidRDefault="00D875A8" w:rsidP="009C4677">
            <w:pPr>
              <w:spacing w:line="360" w:lineRule="auto"/>
              <w:rPr>
                <w:rFonts w:ascii="Arial" w:hAnsi="Arial" w:cs="Arial"/>
                <w:b/>
                <w:bCs/>
              </w:rPr>
            </w:pPr>
            <w:r w:rsidRPr="00D875A8">
              <w:rPr>
                <w:rFonts w:ascii="Arial" w:hAnsi="Arial" w:cs="Arial"/>
                <w:b/>
                <w:bCs/>
              </w:rPr>
              <w:t xml:space="preserve">Status: </w:t>
            </w:r>
            <w:r w:rsidR="00673639">
              <w:rPr>
                <w:rFonts w:ascii="Arial" w:hAnsi="Arial" w:cs="Arial"/>
                <w:b/>
                <w:bCs/>
              </w:rPr>
              <w:t>Complete for 2024 with activity ongoing</w:t>
            </w:r>
            <w:r>
              <w:rPr>
                <w:rFonts w:ascii="Arial" w:hAnsi="Arial" w:cs="Arial"/>
                <w:b/>
                <w:bCs/>
              </w:rPr>
              <w:t>.</w:t>
            </w:r>
          </w:p>
          <w:p w14:paraId="679EC8BD" w14:textId="3AD13DC1" w:rsidR="00C96D55" w:rsidRDefault="00C96D55" w:rsidP="007A1823">
            <w:pPr>
              <w:pStyle w:val="ListParagraph"/>
              <w:numPr>
                <w:ilvl w:val="0"/>
                <w:numId w:val="38"/>
              </w:numPr>
              <w:spacing w:line="360" w:lineRule="auto"/>
              <w:ind w:left="466"/>
              <w:rPr>
                <w:rFonts w:ascii="Arial" w:eastAsia="Calibri" w:hAnsi="Arial" w:cs="Arial"/>
              </w:rPr>
            </w:pPr>
            <w:bookmarkStart w:id="9" w:name="_heading=h.2404ughx6bpg" w:colFirst="0" w:colLast="0"/>
            <w:bookmarkEnd w:id="9"/>
            <w:r w:rsidRPr="00C96D55">
              <w:rPr>
                <w:rFonts w:ascii="Arial" w:eastAsia="Calibri" w:hAnsi="Arial" w:cs="Arial"/>
              </w:rPr>
              <w:t>Throughout 202</w:t>
            </w:r>
            <w:r w:rsidR="005B1E0F">
              <w:rPr>
                <w:rFonts w:ascii="Arial" w:eastAsia="Calibri" w:hAnsi="Arial" w:cs="Arial"/>
              </w:rPr>
              <w:t>4</w:t>
            </w:r>
            <w:r w:rsidRPr="00C96D55">
              <w:rPr>
                <w:rFonts w:ascii="Arial" w:eastAsia="Calibri" w:hAnsi="Arial" w:cs="Arial"/>
              </w:rPr>
              <w:t xml:space="preserve"> Catholic Schools continued to evolve and</w:t>
            </w:r>
            <w:r>
              <w:rPr>
                <w:rFonts w:ascii="Arial" w:eastAsia="Calibri" w:hAnsi="Arial" w:cs="Arial"/>
              </w:rPr>
              <w:t xml:space="preserve"> </w:t>
            </w:r>
            <w:r w:rsidRPr="00C96D55">
              <w:rPr>
                <w:rFonts w:ascii="Arial" w:eastAsia="Calibri" w:hAnsi="Arial" w:cs="Arial"/>
              </w:rPr>
              <w:t>improve their implementations of Online Feedback to</w:t>
            </w:r>
            <w:r>
              <w:rPr>
                <w:rFonts w:ascii="Arial" w:eastAsia="Calibri" w:hAnsi="Arial" w:cs="Arial"/>
              </w:rPr>
              <w:t xml:space="preserve"> </w:t>
            </w:r>
            <w:r w:rsidRPr="00C96D55">
              <w:rPr>
                <w:rFonts w:ascii="Arial" w:eastAsia="Calibri" w:hAnsi="Arial" w:cs="Arial"/>
              </w:rPr>
              <w:t xml:space="preserve">students and parents. </w:t>
            </w:r>
            <w:proofErr w:type="spellStart"/>
            <w:r w:rsidRPr="00C96D55">
              <w:rPr>
                <w:rFonts w:ascii="Arial" w:eastAsia="Calibri" w:hAnsi="Arial" w:cs="Arial"/>
              </w:rPr>
              <w:t>SeeSaw</w:t>
            </w:r>
            <w:proofErr w:type="spellEnd"/>
            <w:r w:rsidRPr="00C96D55">
              <w:rPr>
                <w:rFonts w:ascii="Arial" w:eastAsia="Calibri" w:hAnsi="Arial" w:cs="Arial"/>
              </w:rPr>
              <w:t xml:space="preserve">, </w:t>
            </w:r>
            <w:proofErr w:type="spellStart"/>
            <w:r w:rsidRPr="00C96D55">
              <w:rPr>
                <w:rFonts w:ascii="Arial" w:eastAsia="Calibri" w:hAnsi="Arial" w:cs="Arial"/>
              </w:rPr>
              <w:t>Schoolbox</w:t>
            </w:r>
            <w:proofErr w:type="spellEnd"/>
            <w:r w:rsidRPr="00C96D55">
              <w:rPr>
                <w:rFonts w:ascii="Arial" w:eastAsia="Calibri" w:hAnsi="Arial" w:cs="Arial"/>
              </w:rPr>
              <w:t xml:space="preserve"> and SEQTA were</w:t>
            </w:r>
            <w:r>
              <w:rPr>
                <w:rFonts w:ascii="Arial" w:eastAsia="Calibri" w:hAnsi="Arial" w:cs="Arial"/>
              </w:rPr>
              <w:t xml:space="preserve"> </w:t>
            </w:r>
            <w:r w:rsidRPr="00C96D55">
              <w:rPr>
                <w:rFonts w:ascii="Arial" w:eastAsia="Calibri" w:hAnsi="Arial" w:cs="Arial"/>
              </w:rPr>
              <w:t>the predominant platforms utilised.</w:t>
            </w:r>
          </w:p>
          <w:p w14:paraId="79051E37" w14:textId="77777777" w:rsidR="005B1E0F" w:rsidRPr="001F4C0F" w:rsidRDefault="005B1E0F" w:rsidP="001F4C0F">
            <w:pPr>
              <w:pStyle w:val="ListParagraph"/>
              <w:numPr>
                <w:ilvl w:val="0"/>
                <w:numId w:val="38"/>
              </w:numPr>
              <w:spacing w:line="360" w:lineRule="auto"/>
              <w:rPr>
                <w:rFonts w:ascii="Arial" w:eastAsia="Calibri" w:hAnsi="Arial" w:cs="Arial"/>
              </w:rPr>
            </w:pPr>
            <w:r w:rsidRPr="001F4C0F">
              <w:rPr>
                <w:rFonts w:ascii="Arial" w:eastAsia="Calibri" w:hAnsi="Arial" w:cs="Arial"/>
              </w:rPr>
              <w:t xml:space="preserve">In 2024, the process of providing feedback was reviewed and some schools decided that extra face </w:t>
            </w:r>
            <w:r w:rsidRPr="001F4C0F">
              <w:rPr>
                <w:rFonts w:ascii="Arial" w:eastAsia="Calibri" w:hAnsi="Arial" w:cs="Arial"/>
              </w:rPr>
              <w:lastRenderedPageBreak/>
              <w:t>to face meetings were beneficial instead of using online feedback. </w:t>
            </w:r>
          </w:p>
          <w:p w14:paraId="60653124" w14:textId="77E95D3D" w:rsidR="00A4425E" w:rsidRDefault="00C96D55" w:rsidP="001F4C0F">
            <w:pPr>
              <w:pStyle w:val="ListParagraph"/>
              <w:numPr>
                <w:ilvl w:val="0"/>
                <w:numId w:val="38"/>
              </w:numPr>
              <w:spacing w:line="360" w:lineRule="auto"/>
              <w:rPr>
                <w:rFonts w:ascii="Arial" w:eastAsia="Calibri" w:hAnsi="Arial" w:cs="Arial"/>
              </w:rPr>
            </w:pPr>
            <w:r w:rsidRPr="00C96D55">
              <w:rPr>
                <w:rFonts w:ascii="Arial" w:eastAsia="Calibri" w:hAnsi="Arial" w:cs="Arial"/>
              </w:rPr>
              <w:t>This has continued to allow parents and guardians to have a</w:t>
            </w:r>
            <w:r>
              <w:rPr>
                <w:rFonts w:ascii="Arial" w:eastAsia="Calibri" w:hAnsi="Arial" w:cs="Arial"/>
              </w:rPr>
              <w:t xml:space="preserve"> </w:t>
            </w:r>
            <w:r w:rsidRPr="00C96D55">
              <w:rPr>
                <w:rFonts w:ascii="Arial" w:eastAsia="Calibri" w:hAnsi="Arial" w:cs="Arial"/>
              </w:rPr>
              <w:t>more real-time snapshot of their child’s learning progress i</w:t>
            </w:r>
            <w:r>
              <w:rPr>
                <w:rFonts w:ascii="Arial" w:eastAsia="Calibri" w:hAnsi="Arial" w:cs="Arial"/>
              </w:rPr>
              <w:t xml:space="preserve">n </w:t>
            </w:r>
            <w:r w:rsidRPr="00C96D55">
              <w:rPr>
                <w:rFonts w:ascii="Arial" w:eastAsia="Calibri" w:hAnsi="Arial" w:cs="Arial"/>
              </w:rPr>
              <w:t>place of the twice-yearly reports.</w:t>
            </w:r>
            <w:r>
              <w:rPr>
                <w:rFonts w:ascii="Arial" w:eastAsia="Calibri" w:hAnsi="Arial" w:cs="Arial"/>
              </w:rPr>
              <w:t xml:space="preserve"> </w:t>
            </w:r>
            <w:r w:rsidRPr="00C96D55">
              <w:rPr>
                <w:rFonts w:ascii="Arial" w:eastAsia="Calibri" w:hAnsi="Arial" w:cs="Arial"/>
              </w:rPr>
              <w:t>This enables earlier and more targeted interventions as well</w:t>
            </w:r>
            <w:r>
              <w:rPr>
                <w:rFonts w:ascii="Arial" w:eastAsia="Calibri" w:hAnsi="Arial" w:cs="Arial"/>
              </w:rPr>
              <w:t xml:space="preserve"> </w:t>
            </w:r>
            <w:r w:rsidRPr="00C96D55">
              <w:rPr>
                <w:rFonts w:ascii="Arial" w:eastAsia="Calibri" w:hAnsi="Arial" w:cs="Arial"/>
              </w:rPr>
              <w:t>as enhanced communication between teachers and families,</w:t>
            </w:r>
            <w:r>
              <w:rPr>
                <w:rFonts w:ascii="Arial" w:eastAsia="Calibri" w:hAnsi="Arial" w:cs="Arial"/>
              </w:rPr>
              <w:t xml:space="preserve"> </w:t>
            </w:r>
            <w:r w:rsidRPr="00C96D55">
              <w:rPr>
                <w:rFonts w:ascii="Arial" w:eastAsia="Calibri" w:hAnsi="Arial" w:cs="Arial"/>
              </w:rPr>
              <w:t>fostering a collaborative environment that supports student</w:t>
            </w:r>
            <w:r>
              <w:rPr>
                <w:rFonts w:ascii="Arial" w:eastAsia="Calibri" w:hAnsi="Arial" w:cs="Arial"/>
              </w:rPr>
              <w:t xml:space="preserve"> </w:t>
            </w:r>
            <w:r w:rsidRPr="00C96D55">
              <w:rPr>
                <w:rFonts w:ascii="Arial" w:eastAsia="Calibri" w:hAnsi="Arial" w:cs="Arial"/>
              </w:rPr>
              <w:t>achievement.</w:t>
            </w:r>
          </w:p>
          <w:p w14:paraId="25B71E32" w14:textId="77777777" w:rsidR="005B1E0F" w:rsidRPr="00C96D55" w:rsidRDefault="005B1E0F" w:rsidP="005B1E0F">
            <w:pPr>
              <w:pStyle w:val="ListParagraph"/>
              <w:numPr>
                <w:ilvl w:val="0"/>
                <w:numId w:val="38"/>
              </w:numPr>
              <w:spacing w:line="360" w:lineRule="auto"/>
              <w:rPr>
                <w:rFonts w:ascii="Arial" w:eastAsia="Calibri" w:hAnsi="Arial" w:cs="Arial"/>
              </w:rPr>
            </w:pPr>
            <w:r w:rsidRPr="00A44E8E">
              <w:rPr>
                <w:rFonts w:ascii="Arial" w:eastAsia="Calibri" w:hAnsi="Arial" w:cs="Arial"/>
              </w:rPr>
              <w:t>Nine CET schools trialled a new survey tool that offered parents an opportunity to provide feedback on community engagement.</w:t>
            </w:r>
          </w:p>
          <w:p w14:paraId="1E60F296" w14:textId="77777777" w:rsidR="00A4425E" w:rsidRDefault="00A4425E" w:rsidP="009C4677">
            <w:pPr>
              <w:spacing w:line="360" w:lineRule="auto"/>
              <w:rPr>
                <w:rFonts w:ascii="Arial" w:hAnsi="Arial" w:cs="Arial"/>
                <w:b/>
                <w:bCs/>
              </w:rPr>
            </w:pPr>
            <w:r w:rsidRPr="009C4677">
              <w:rPr>
                <w:rFonts w:ascii="Arial" w:hAnsi="Arial" w:cs="Arial"/>
                <w:b/>
                <w:bCs/>
              </w:rPr>
              <w:t>Independent</w:t>
            </w:r>
          </w:p>
          <w:p w14:paraId="68CC417D" w14:textId="44F057D3" w:rsidR="00D875A8" w:rsidRPr="009C4677" w:rsidRDefault="00D875A8" w:rsidP="009C4677">
            <w:pPr>
              <w:spacing w:line="360" w:lineRule="auto"/>
              <w:rPr>
                <w:rFonts w:ascii="Arial" w:hAnsi="Arial" w:cs="Arial"/>
                <w:b/>
                <w:bCs/>
              </w:rPr>
            </w:pPr>
            <w:r w:rsidRPr="00D875A8">
              <w:rPr>
                <w:rFonts w:ascii="Arial" w:hAnsi="Arial" w:cs="Arial"/>
                <w:b/>
                <w:bCs/>
              </w:rPr>
              <w:t xml:space="preserve">Status: </w:t>
            </w:r>
            <w:r w:rsidR="00673639">
              <w:rPr>
                <w:rFonts w:ascii="Arial" w:hAnsi="Arial" w:cs="Arial"/>
                <w:b/>
                <w:bCs/>
              </w:rPr>
              <w:t>Complete for 2024 with activity ongoing.</w:t>
            </w:r>
          </w:p>
          <w:p w14:paraId="0C3BE471" w14:textId="77777777" w:rsidR="000D3CDA" w:rsidRPr="004834D4" w:rsidRDefault="000D3CDA" w:rsidP="000D3CDA">
            <w:pPr>
              <w:pStyle w:val="ListParagraph"/>
              <w:numPr>
                <w:ilvl w:val="0"/>
                <w:numId w:val="38"/>
              </w:numPr>
              <w:spacing w:line="360" w:lineRule="auto"/>
              <w:ind w:left="466"/>
              <w:contextualSpacing w:val="0"/>
              <w:rPr>
                <w:rFonts w:ascii="Arial" w:hAnsi="Arial" w:cs="Arial"/>
              </w:rPr>
            </w:pPr>
            <w:r>
              <w:rPr>
                <w:rFonts w:ascii="Arial" w:eastAsia="Calibri" w:hAnsi="Arial" w:cs="Arial"/>
                <w:highlight w:val="white"/>
              </w:rPr>
              <w:t xml:space="preserve">Through 2024, </w:t>
            </w:r>
            <w:r w:rsidR="00A4425E" w:rsidRPr="0007784A">
              <w:rPr>
                <w:rFonts w:ascii="Arial" w:eastAsia="Calibri" w:hAnsi="Arial" w:cs="Arial"/>
                <w:highlight w:val="white"/>
              </w:rPr>
              <w:t xml:space="preserve">IST </w:t>
            </w:r>
            <w:r>
              <w:rPr>
                <w:rFonts w:ascii="Arial" w:eastAsia="Calibri" w:hAnsi="Arial" w:cs="Arial"/>
                <w:highlight w:val="white"/>
              </w:rPr>
              <w:t xml:space="preserve">Consultants and Executive worked with schools to ensure they had access to high quality </w:t>
            </w:r>
            <w:r>
              <w:rPr>
                <w:rFonts w:ascii="Arial" w:eastAsia="Calibri" w:hAnsi="Arial" w:cs="Arial"/>
              </w:rPr>
              <w:t>information that would enhance parent-school relationships.</w:t>
            </w:r>
          </w:p>
          <w:p w14:paraId="70B77360" w14:textId="6003BF8D" w:rsidR="000D3CDA" w:rsidRPr="0007784A" w:rsidRDefault="000D3CDA" w:rsidP="000D3CDA">
            <w:pPr>
              <w:pStyle w:val="ListParagraph"/>
              <w:numPr>
                <w:ilvl w:val="0"/>
                <w:numId w:val="38"/>
              </w:numPr>
              <w:spacing w:line="360" w:lineRule="auto"/>
              <w:ind w:left="466"/>
              <w:rPr>
                <w:rFonts w:ascii="Arial" w:hAnsi="Arial" w:cs="Arial"/>
              </w:rPr>
            </w:pPr>
            <w:r w:rsidRPr="0007784A">
              <w:rPr>
                <w:rFonts w:ascii="Arial" w:hAnsi="Arial" w:cs="Arial"/>
              </w:rPr>
              <w:lastRenderedPageBreak/>
              <w:t xml:space="preserve">Professional learning on changes </w:t>
            </w:r>
            <w:r>
              <w:rPr>
                <w:rFonts w:ascii="Arial" w:hAnsi="Arial" w:cs="Arial"/>
              </w:rPr>
              <w:t>that</w:t>
            </w:r>
            <w:r w:rsidRPr="0007784A">
              <w:rPr>
                <w:rFonts w:ascii="Arial" w:hAnsi="Arial" w:cs="Arial"/>
              </w:rPr>
              <w:t xml:space="preserve"> impact school community wellbeing was delivered in 202</w:t>
            </w:r>
            <w:r>
              <w:rPr>
                <w:rFonts w:ascii="Arial" w:hAnsi="Arial" w:cs="Arial"/>
              </w:rPr>
              <w:t>4</w:t>
            </w:r>
            <w:r w:rsidR="00423924">
              <w:rPr>
                <w:rFonts w:ascii="Arial" w:hAnsi="Arial" w:cs="Arial"/>
              </w:rPr>
              <w:t>.</w:t>
            </w:r>
          </w:p>
          <w:p w14:paraId="0B26C832" w14:textId="6C3D4C26" w:rsidR="00A4425E" w:rsidRPr="0007784A" w:rsidRDefault="000D3CDA" w:rsidP="0026430A">
            <w:pPr>
              <w:pStyle w:val="ListParagraph"/>
              <w:numPr>
                <w:ilvl w:val="0"/>
                <w:numId w:val="38"/>
              </w:numPr>
              <w:spacing w:line="360" w:lineRule="auto"/>
              <w:ind w:left="466"/>
              <w:contextualSpacing w:val="0"/>
              <w:rPr>
                <w:rFonts w:asciiTheme="majorHAnsi" w:hAnsiTheme="majorHAnsi" w:cstheme="majorHAnsi"/>
                <w:sz w:val="23"/>
                <w:szCs w:val="23"/>
              </w:rPr>
            </w:pPr>
            <w:r w:rsidRPr="0026430A">
              <w:rPr>
                <w:rFonts w:ascii="Arial" w:eastAsia="Calibri" w:hAnsi="Arial" w:cs="Arial"/>
                <w:highlight w:val="white"/>
              </w:rPr>
              <w:t>IST also provided access to relevant professional learning and information provided by Independent Schools Victoria.</w:t>
            </w:r>
            <w:r>
              <w:rPr>
                <w:rFonts w:ascii="Arial" w:hAnsi="Arial" w:cs="Arial"/>
              </w:rPr>
              <w:t xml:space="preserve">  </w:t>
            </w:r>
            <w:r w:rsidR="00D938D2">
              <w:rPr>
                <w:rFonts w:ascii="Arial" w:hAnsi="Arial" w:cs="Arial"/>
              </w:rPr>
              <w:t xml:space="preserve"> </w:t>
            </w:r>
          </w:p>
        </w:tc>
      </w:tr>
    </w:tbl>
    <w:p w14:paraId="05B4CE89" w14:textId="04641944" w:rsidR="00A04484" w:rsidRPr="00AA7333" w:rsidRDefault="00A04484" w:rsidP="00D875A8">
      <w:pPr>
        <w:tabs>
          <w:tab w:val="left" w:pos="8730"/>
        </w:tabs>
        <w:spacing w:before="100" w:beforeAutospacing="1"/>
        <w:rPr>
          <w:rFonts w:asciiTheme="majorHAnsi" w:hAnsiTheme="majorHAnsi" w:cstheme="majorHAnsi"/>
        </w:rPr>
      </w:pPr>
    </w:p>
    <w:sectPr w:rsidR="00A04484" w:rsidRPr="00AA7333" w:rsidSect="00301AA9">
      <w:pgSz w:w="16840" w:h="11900" w:orient="landscape" w:code="9"/>
      <w:pgMar w:top="1440" w:right="1440" w:bottom="1440" w:left="1440" w:header="737" w:footer="73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A4476" w14:textId="77777777" w:rsidR="00B066F5" w:rsidRDefault="00B066F5">
      <w:r>
        <w:separator/>
      </w:r>
    </w:p>
    <w:p w14:paraId="4B715A74" w14:textId="77777777" w:rsidR="00B066F5" w:rsidRDefault="00B066F5"/>
  </w:endnote>
  <w:endnote w:type="continuationSeparator" w:id="0">
    <w:p w14:paraId="02CC0E96" w14:textId="77777777" w:rsidR="00B066F5" w:rsidRDefault="00B066F5">
      <w:r>
        <w:continuationSeparator/>
      </w:r>
    </w:p>
    <w:p w14:paraId="695833A2" w14:textId="77777777" w:rsidR="00B066F5" w:rsidRDefault="00B066F5"/>
  </w:endnote>
  <w:endnote w:type="continuationNotice" w:id="1">
    <w:p w14:paraId="5C61ED6E" w14:textId="77777777" w:rsidR="00B066F5" w:rsidRDefault="00B066F5"/>
    <w:p w14:paraId="33DE7BB0" w14:textId="77777777" w:rsidR="00B066F5" w:rsidRDefault="00B066F5"/>
    <w:p w14:paraId="793BE9E6" w14:textId="77777777" w:rsidR="00B066F5" w:rsidRDefault="00B066F5" w:rsidP="00D02579">
      <w:pPr>
        <w:spacing w:after="55"/>
      </w:pPr>
      <w:r>
        <w:rPr>
          <w:rFonts w:ascii="Corbel" w:eastAsia="Corbel" w:hAnsi="Corbel" w:cs="Corbel"/>
          <w:b/>
          <w:color w:val="806000"/>
          <w:sz w:val="28"/>
        </w:rPr>
        <w:t xml:space="preserve">National School Reform Agreement – Bilateral Agreement Report – Australian Capital Territory – </w:t>
      </w:r>
      <w:r w:rsidRPr="00DC1704">
        <w:rPr>
          <w:rFonts w:ascii="Corbel" w:eastAsia="Corbel" w:hAnsi="Corbel" w:cs="Corbel"/>
          <w:b/>
          <w:color w:val="806000"/>
          <w:sz w:val="28"/>
        </w:rPr>
        <w:t>2019</w:t>
      </w:r>
      <w:r>
        <w:rPr>
          <w:rFonts w:ascii="Corbel" w:eastAsia="Corbel" w:hAnsi="Corbel" w:cs="Corbel"/>
          <w:b/>
          <w:color w:val="806000"/>
          <w:sz w:val="28"/>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1F90F" w14:textId="77777777" w:rsidR="00A77DF9" w:rsidRDefault="00A77DF9" w:rsidP="005950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8C7B7C" w14:textId="77777777" w:rsidR="00A77DF9" w:rsidRDefault="00A77DF9" w:rsidP="00A77DF9">
    <w:pPr>
      <w:pStyle w:val="Footer"/>
      <w:ind w:right="360"/>
    </w:pPr>
  </w:p>
  <w:p w14:paraId="48FE9501" w14:textId="77777777" w:rsidR="003A7242" w:rsidRDefault="003A724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987777"/>
      <w:docPartObj>
        <w:docPartGallery w:val="Page Numbers (Bottom of Page)"/>
        <w:docPartUnique/>
      </w:docPartObj>
    </w:sdtPr>
    <w:sdtEndPr>
      <w:rPr>
        <w:noProof/>
      </w:rPr>
    </w:sdtEndPr>
    <w:sdtContent>
      <w:p w14:paraId="7269146B" w14:textId="77777777" w:rsidR="00401FA0" w:rsidRPr="0063566A" w:rsidRDefault="0063566A" w:rsidP="006356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97C1DD" w14:textId="77777777" w:rsidR="003A7242" w:rsidRDefault="003A724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877342"/>
      <w:docPartObj>
        <w:docPartGallery w:val="Page Numbers (Bottom of Page)"/>
        <w:docPartUnique/>
      </w:docPartObj>
    </w:sdtPr>
    <w:sdtEndPr>
      <w:rPr>
        <w:noProof/>
      </w:rPr>
    </w:sdtEndPr>
    <w:sdtContent>
      <w:p w14:paraId="745059F2" w14:textId="4C9DC20C" w:rsidR="00301AA9" w:rsidRDefault="00301A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D220F4" w14:textId="77777777" w:rsidR="00301AA9" w:rsidRDefault="00301A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95408" w14:textId="77777777" w:rsidR="00B066F5" w:rsidRDefault="00B066F5">
      <w:r>
        <w:separator/>
      </w:r>
    </w:p>
    <w:p w14:paraId="2C297613" w14:textId="77777777" w:rsidR="00B066F5" w:rsidRDefault="00B066F5"/>
  </w:footnote>
  <w:footnote w:type="continuationSeparator" w:id="0">
    <w:p w14:paraId="11E9F4C4" w14:textId="77777777" w:rsidR="00B066F5" w:rsidRDefault="00B066F5">
      <w:r>
        <w:continuationSeparator/>
      </w:r>
    </w:p>
    <w:p w14:paraId="575FBF25" w14:textId="77777777" w:rsidR="00B066F5" w:rsidRDefault="00B066F5"/>
  </w:footnote>
  <w:footnote w:type="continuationNotice" w:id="1">
    <w:p w14:paraId="78C02F22" w14:textId="77777777" w:rsidR="00B066F5" w:rsidRDefault="00B066F5"/>
    <w:p w14:paraId="7FDD23E8" w14:textId="77777777" w:rsidR="00B066F5" w:rsidRDefault="00B066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E6E32" w14:textId="2738C338" w:rsidR="00D02579" w:rsidRPr="002E0A37" w:rsidRDefault="00D02579" w:rsidP="00096432">
    <w:pPr>
      <w:spacing w:line="360" w:lineRule="auto"/>
      <w:rPr>
        <w:rFonts w:ascii="Arial" w:hAnsi="Arial" w:cs="Arial"/>
      </w:rPr>
    </w:pPr>
    <w:bookmarkStart w:id="2" w:name="_Hlk54693655"/>
    <w:bookmarkStart w:id="3" w:name="_Hlk54693656"/>
    <w:bookmarkStart w:id="4" w:name="_Hlk54699604"/>
    <w:bookmarkStart w:id="5" w:name="_Hlk54699605"/>
    <w:r w:rsidRPr="002E0A37">
      <w:rPr>
        <w:rFonts w:ascii="Arial" w:eastAsia="Corbel" w:hAnsi="Arial" w:cs="Arial"/>
        <w:b/>
        <w:color w:val="806000"/>
        <w:sz w:val="28"/>
      </w:rPr>
      <w:t xml:space="preserve">National School Reform Agreement – Bilateral Agreement Report – </w:t>
    </w:r>
    <w:r w:rsidR="00766C99" w:rsidRPr="002E0A37">
      <w:rPr>
        <w:rFonts w:ascii="Arial" w:eastAsia="Corbel" w:hAnsi="Arial" w:cs="Arial"/>
        <w:b/>
        <w:color w:val="806000"/>
        <w:sz w:val="28"/>
      </w:rPr>
      <w:t>TAS</w:t>
    </w:r>
    <w:r w:rsidR="000A0340" w:rsidRPr="002E0A37">
      <w:rPr>
        <w:rFonts w:ascii="Arial" w:eastAsia="Corbel" w:hAnsi="Arial" w:cs="Arial"/>
        <w:b/>
        <w:color w:val="806000"/>
        <w:sz w:val="28"/>
      </w:rPr>
      <w:t xml:space="preserve"> </w:t>
    </w:r>
    <w:r w:rsidRPr="002E0A37">
      <w:rPr>
        <w:rFonts w:ascii="Arial" w:eastAsia="Corbel" w:hAnsi="Arial" w:cs="Arial"/>
        <w:b/>
        <w:color w:val="806000"/>
        <w:sz w:val="28"/>
      </w:rPr>
      <w:t xml:space="preserve">– </w:t>
    </w:r>
    <w:r w:rsidR="00BD0839">
      <w:rPr>
        <w:rFonts w:ascii="Arial" w:eastAsia="Corbel" w:hAnsi="Arial" w:cs="Arial"/>
        <w:b/>
        <w:color w:val="806000"/>
        <w:sz w:val="28"/>
      </w:rPr>
      <w:t>2024</w:t>
    </w:r>
  </w:p>
  <w:bookmarkEnd w:id="2"/>
  <w:bookmarkEnd w:id="3"/>
  <w:bookmarkEnd w:id="4"/>
  <w:bookmarkEnd w:i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C9B"/>
    <w:multiLevelType w:val="multilevel"/>
    <w:tmpl w:val="30BE7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A43BA0"/>
    <w:multiLevelType w:val="hybridMultilevel"/>
    <w:tmpl w:val="F94C750A"/>
    <w:lvl w:ilvl="0" w:tplc="FFFFFFFF">
      <w:start w:val="1"/>
      <w:numFmt w:val="bullet"/>
      <w:lvlText w:val=""/>
      <w:lvlJc w:val="left"/>
      <w:pPr>
        <w:ind w:left="-198" w:hanging="360"/>
      </w:pPr>
      <w:rPr>
        <w:rFonts w:ascii="Symbol" w:hAnsi="Symbol" w:hint="default"/>
      </w:rPr>
    </w:lvl>
    <w:lvl w:ilvl="1" w:tplc="0C090003">
      <w:start w:val="1"/>
      <w:numFmt w:val="bullet"/>
      <w:lvlText w:val="o"/>
      <w:lvlJc w:val="left"/>
      <w:pPr>
        <w:ind w:left="522" w:hanging="360"/>
      </w:pPr>
      <w:rPr>
        <w:rFonts w:ascii="Courier New" w:hAnsi="Courier New" w:cs="Courier New" w:hint="default"/>
      </w:rPr>
    </w:lvl>
    <w:lvl w:ilvl="2" w:tplc="FFFFFFFF">
      <w:start w:val="1"/>
      <w:numFmt w:val="bullet"/>
      <w:lvlText w:val=""/>
      <w:lvlJc w:val="left"/>
      <w:pPr>
        <w:ind w:left="1242" w:hanging="360"/>
      </w:pPr>
      <w:rPr>
        <w:rFonts w:ascii="Wingdings" w:hAnsi="Wingdings" w:hint="default"/>
      </w:rPr>
    </w:lvl>
    <w:lvl w:ilvl="3" w:tplc="FFFFFFFF" w:tentative="1">
      <w:start w:val="1"/>
      <w:numFmt w:val="bullet"/>
      <w:lvlText w:val=""/>
      <w:lvlJc w:val="left"/>
      <w:pPr>
        <w:ind w:left="1962" w:hanging="360"/>
      </w:pPr>
      <w:rPr>
        <w:rFonts w:ascii="Symbol" w:hAnsi="Symbol" w:hint="default"/>
      </w:rPr>
    </w:lvl>
    <w:lvl w:ilvl="4" w:tplc="FFFFFFFF" w:tentative="1">
      <w:start w:val="1"/>
      <w:numFmt w:val="bullet"/>
      <w:lvlText w:val="o"/>
      <w:lvlJc w:val="left"/>
      <w:pPr>
        <w:ind w:left="2682" w:hanging="360"/>
      </w:pPr>
      <w:rPr>
        <w:rFonts w:ascii="Courier New" w:hAnsi="Courier New" w:cs="Courier New" w:hint="default"/>
      </w:rPr>
    </w:lvl>
    <w:lvl w:ilvl="5" w:tplc="FFFFFFFF" w:tentative="1">
      <w:start w:val="1"/>
      <w:numFmt w:val="bullet"/>
      <w:lvlText w:val=""/>
      <w:lvlJc w:val="left"/>
      <w:pPr>
        <w:ind w:left="3402" w:hanging="360"/>
      </w:pPr>
      <w:rPr>
        <w:rFonts w:ascii="Wingdings" w:hAnsi="Wingdings" w:hint="default"/>
      </w:rPr>
    </w:lvl>
    <w:lvl w:ilvl="6" w:tplc="FFFFFFFF" w:tentative="1">
      <w:start w:val="1"/>
      <w:numFmt w:val="bullet"/>
      <w:lvlText w:val=""/>
      <w:lvlJc w:val="left"/>
      <w:pPr>
        <w:ind w:left="4122" w:hanging="360"/>
      </w:pPr>
      <w:rPr>
        <w:rFonts w:ascii="Symbol" w:hAnsi="Symbol" w:hint="default"/>
      </w:rPr>
    </w:lvl>
    <w:lvl w:ilvl="7" w:tplc="FFFFFFFF" w:tentative="1">
      <w:start w:val="1"/>
      <w:numFmt w:val="bullet"/>
      <w:lvlText w:val="o"/>
      <w:lvlJc w:val="left"/>
      <w:pPr>
        <w:ind w:left="4842" w:hanging="360"/>
      </w:pPr>
      <w:rPr>
        <w:rFonts w:ascii="Courier New" w:hAnsi="Courier New" w:cs="Courier New" w:hint="default"/>
      </w:rPr>
    </w:lvl>
    <w:lvl w:ilvl="8" w:tplc="FFFFFFFF" w:tentative="1">
      <w:start w:val="1"/>
      <w:numFmt w:val="bullet"/>
      <w:lvlText w:val=""/>
      <w:lvlJc w:val="left"/>
      <w:pPr>
        <w:ind w:left="5562" w:hanging="360"/>
      </w:pPr>
      <w:rPr>
        <w:rFonts w:ascii="Wingdings" w:hAnsi="Wingdings" w:hint="default"/>
      </w:rPr>
    </w:lvl>
  </w:abstractNum>
  <w:abstractNum w:abstractNumId="2" w15:restartNumberingAfterBreak="0">
    <w:nsid w:val="00E2013B"/>
    <w:multiLevelType w:val="multilevel"/>
    <w:tmpl w:val="D8561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4D491A"/>
    <w:multiLevelType w:val="hybridMultilevel"/>
    <w:tmpl w:val="6BE8FA02"/>
    <w:lvl w:ilvl="0" w:tplc="DAD4BA6C">
      <w:start w:val="1"/>
      <w:numFmt w:val="bullet"/>
      <w:lvlText w:val="•"/>
      <w:lvlJc w:val="left"/>
      <w:pPr>
        <w:ind w:left="36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1" w:tplc="33CA3656">
      <w:start w:val="1"/>
      <w:numFmt w:val="bullet"/>
      <w:lvlText w:val="o"/>
      <w:lvlJc w:val="left"/>
      <w:pPr>
        <w:ind w:left="108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2" w:tplc="ECA0679A">
      <w:start w:val="1"/>
      <w:numFmt w:val="bullet"/>
      <w:lvlText w:val="▪"/>
      <w:lvlJc w:val="left"/>
      <w:pPr>
        <w:ind w:left="180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3" w:tplc="18BA0D26">
      <w:start w:val="1"/>
      <w:numFmt w:val="bullet"/>
      <w:lvlText w:val="•"/>
      <w:lvlJc w:val="left"/>
      <w:pPr>
        <w:ind w:left="252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tplc="D76ABDAA">
      <w:start w:val="1"/>
      <w:numFmt w:val="bullet"/>
      <w:lvlText w:val="o"/>
      <w:lvlJc w:val="left"/>
      <w:pPr>
        <w:ind w:left="324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5" w:tplc="CB0036D8">
      <w:start w:val="1"/>
      <w:numFmt w:val="bullet"/>
      <w:lvlText w:val="▪"/>
      <w:lvlJc w:val="left"/>
      <w:pPr>
        <w:ind w:left="396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6" w:tplc="4CD60240">
      <w:start w:val="1"/>
      <w:numFmt w:val="bullet"/>
      <w:lvlText w:val="•"/>
      <w:lvlJc w:val="left"/>
      <w:pPr>
        <w:ind w:left="468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tplc="CB0E528A">
      <w:start w:val="1"/>
      <w:numFmt w:val="bullet"/>
      <w:lvlText w:val="o"/>
      <w:lvlJc w:val="left"/>
      <w:pPr>
        <w:ind w:left="540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8" w:tplc="029C5C66">
      <w:start w:val="1"/>
      <w:numFmt w:val="bullet"/>
      <w:lvlText w:val="▪"/>
      <w:lvlJc w:val="left"/>
      <w:pPr>
        <w:ind w:left="612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abstractNum>
  <w:abstractNum w:abstractNumId="4" w15:restartNumberingAfterBreak="0">
    <w:nsid w:val="040023B6"/>
    <w:multiLevelType w:val="hybridMultilevel"/>
    <w:tmpl w:val="71CC4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420792E"/>
    <w:multiLevelType w:val="multilevel"/>
    <w:tmpl w:val="6BA41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4857F1"/>
    <w:multiLevelType w:val="hybridMultilevel"/>
    <w:tmpl w:val="2E2CA2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7656750"/>
    <w:multiLevelType w:val="multilevel"/>
    <w:tmpl w:val="6B4E1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8646B8"/>
    <w:multiLevelType w:val="multilevel"/>
    <w:tmpl w:val="9F8AD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B74EC5"/>
    <w:multiLevelType w:val="multilevel"/>
    <w:tmpl w:val="529CB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C553CBA"/>
    <w:multiLevelType w:val="hybridMultilevel"/>
    <w:tmpl w:val="6C683A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BC20EE"/>
    <w:multiLevelType w:val="hybridMultilevel"/>
    <w:tmpl w:val="07E2B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754576"/>
    <w:multiLevelType w:val="hybridMultilevel"/>
    <w:tmpl w:val="24B497AA"/>
    <w:lvl w:ilvl="0" w:tplc="407EB4D2">
      <w:start w:val="1"/>
      <w:numFmt w:val="bullet"/>
      <w:lvlText w:val=""/>
      <w:lvlJc w:val="left"/>
      <w:pPr>
        <w:ind w:left="590" w:hanging="363"/>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13B472B"/>
    <w:multiLevelType w:val="hybridMultilevel"/>
    <w:tmpl w:val="1B34045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360" w:hanging="360"/>
      </w:pPr>
      <w:rPr>
        <w:rFonts w:ascii="Courier New" w:hAnsi="Courier New" w:cs="Courier New" w:hint="default"/>
      </w:rPr>
    </w:lvl>
    <w:lvl w:ilvl="2" w:tplc="0C090003">
      <w:start w:val="1"/>
      <w:numFmt w:val="bullet"/>
      <w:lvlText w:val="o"/>
      <w:lvlJc w:val="left"/>
      <w:pPr>
        <w:ind w:left="1440" w:hanging="360"/>
      </w:pPr>
      <w:rPr>
        <w:rFonts w:ascii="Courier New" w:hAnsi="Courier New" w:cs="Courier New"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14" w15:restartNumberingAfterBreak="0">
    <w:nsid w:val="1685137D"/>
    <w:multiLevelType w:val="hybridMultilevel"/>
    <w:tmpl w:val="862A8810"/>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15" w15:restartNumberingAfterBreak="0">
    <w:nsid w:val="22665AEE"/>
    <w:multiLevelType w:val="hybridMultilevel"/>
    <w:tmpl w:val="34505548"/>
    <w:lvl w:ilvl="0" w:tplc="0C090003">
      <w:start w:val="1"/>
      <w:numFmt w:val="bullet"/>
      <w:lvlText w:val="o"/>
      <w:lvlJc w:val="left"/>
      <w:pPr>
        <w:ind w:left="1103" w:hanging="360"/>
      </w:pPr>
      <w:rPr>
        <w:rFonts w:ascii="Courier New" w:hAnsi="Courier New" w:cs="Courier New"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16" w15:restartNumberingAfterBreak="0">
    <w:nsid w:val="25667DB5"/>
    <w:multiLevelType w:val="hybridMultilevel"/>
    <w:tmpl w:val="9AA4FE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26E3142F"/>
    <w:multiLevelType w:val="hybridMultilevel"/>
    <w:tmpl w:val="AA949CDE"/>
    <w:lvl w:ilvl="0" w:tplc="EB8E5E1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83364ED"/>
    <w:multiLevelType w:val="multilevel"/>
    <w:tmpl w:val="26FE6B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19" w15:restartNumberingAfterBreak="0">
    <w:nsid w:val="290600E4"/>
    <w:multiLevelType w:val="hybridMultilevel"/>
    <w:tmpl w:val="BD749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DD111A"/>
    <w:multiLevelType w:val="hybridMultilevel"/>
    <w:tmpl w:val="722C8288"/>
    <w:lvl w:ilvl="0" w:tplc="EB8E5E1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C68600A"/>
    <w:multiLevelType w:val="hybridMultilevel"/>
    <w:tmpl w:val="6ABC3C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CA7427E"/>
    <w:multiLevelType w:val="hybridMultilevel"/>
    <w:tmpl w:val="C2E67C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D531043"/>
    <w:multiLevelType w:val="hybridMultilevel"/>
    <w:tmpl w:val="E8DE4716"/>
    <w:lvl w:ilvl="0" w:tplc="407EB4D2">
      <w:start w:val="1"/>
      <w:numFmt w:val="bullet"/>
      <w:lvlText w:val=""/>
      <w:lvlJc w:val="left"/>
      <w:pPr>
        <w:ind w:left="590" w:hanging="363"/>
      </w:pPr>
      <w:rPr>
        <w:rFonts w:ascii="Symbol" w:hAnsi="Symbol" w:hint="default"/>
      </w:rPr>
    </w:lvl>
    <w:lvl w:ilvl="1" w:tplc="E72AFC72">
      <w:start w:val="1"/>
      <w:numFmt w:val="bullet"/>
      <w:lvlText w:val="o"/>
      <w:lvlJc w:val="left"/>
      <w:pPr>
        <w:ind w:left="1179" w:hanging="363"/>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2E8557A3"/>
    <w:multiLevelType w:val="hybridMultilevel"/>
    <w:tmpl w:val="5148B8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1AA7A27"/>
    <w:multiLevelType w:val="hybridMultilevel"/>
    <w:tmpl w:val="FC1C6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1B77E38"/>
    <w:multiLevelType w:val="multilevel"/>
    <w:tmpl w:val="F8628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1CB7BA6"/>
    <w:multiLevelType w:val="hybridMultilevel"/>
    <w:tmpl w:val="FFECA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7AA22FD"/>
    <w:multiLevelType w:val="hybridMultilevel"/>
    <w:tmpl w:val="AF68AEB4"/>
    <w:lvl w:ilvl="0" w:tplc="407EB4D2">
      <w:start w:val="1"/>
      <w:numFmt w:val="bullet"/>
      <w:lvlText w:val=""/>
      <w:lvlJc w:val="left"/>
      <w:pPr>
        <w:ind w:left="590" w:hanging="363"/>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8375CF3"/>
    <w:multiLevelType w:val="multilevel"/>
    <w:tmpl w:val="57723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8D03060"/>
    <w:multiLevelType w:val="multilevel"/>
    <w:tmpl w:val="45926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A481AAA"/>
    <w:multiLevelType w:val="hybridMultilevel"/>
    <w:tmpl w:val="0BB81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C93244E"/>
    <w:multiLevelType w:val="multilevel"/>
    <w:tmpl w:val="DF2C5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0763E6F"/>
    <w:multiLevelType w:val="hybridMultilevel"/>
    <w:tmpl w:val="B85C4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08F60E4"/>
    <w:multiLevelType w:val="hybridMultilevel"/>
    <w:tmpl w:val="A1DE69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46417DEF"/>
    <w:multiLevelType w:val="hybridMultilevel"/>
    <w:tmpl w:val="1F402C1C"/>
    <w:lvl w:ilvl="0" w:tplc="0C090001">
      <w:start w:val="1"/>
      <w:numFmt w:val="bullet"/>
      <w:lvlText w:val=""/>
      <w:lvlJc w:val="left"/>
      <w:pPr>
        <w:ind w:left="2256" w:hanging="360"/>
      </w:pPr>
      <w:rPr>
        <w:rFonts w:ascii="Symbol" w:hAnsi="Symbol" w:hint="default"/>
      </w:rPr>
    </w:lvl>
    <w:lvl w:ilvl="1" w:tplc="0C090003">
      <w:start w:val="1"/>
      <w:numFmt w:val="bullet"/>
      <w:lvlText w:val="o"/>
      <w:lvlJc w:val="left"/>
      <w:pPr>
        <w:ind w:left="1211" w:hanging="360"/>
      </w:pPr>
      <w:rPr>
        <w:rFonts w:ascii="Courier New" w:hAnsi="Courier New" w:cs="Courier New" w:hint="default"/>
      </w:rPr>
    </w:lvl>
    <w:lvl w:ilvl="2" w:tplc="0C090005" w:tentative="1">
      <w:start w:val="1"/>
      <w:numFmt w:val="bullet"/>
      <w:lvlText w:val=""/>
      <w:lvlJc w:val="left"/>
      <w:pPr>
        <w:ind w:left="3696" w:hanging="360"/>
      </w:pPr>
      <w:rPr>
        <w:rFonts w:ascii="Wingdings" w:hAnsi="Wingdings" w:hint="default"/>
      </w:rPr>
    </w:lvl>
    <w:lvl w:ilvl="3" w:tplc="0C090001" w:tentative="1">
      <w:start w:val="1"/>
      <w:numFmt w:val="bullet"/>
      <w:lvlText w:val=""/>
      <w:lvlJc w:val="left"/>
      <w:pPr>
        <w:ind w:left="4416" w:hanging="360"/>
      </w:pPr>
      <w:rPr>
        <w:rFonts w:ascii="Symbol" w:hAnsi="Symbol" w:hint="default"/>
      </w:rPr>
    </w:lvl>
    <w:lvl w:ilvl="4" w:tplc="0C090003" w:tentative="1">
      <w:start w:val="1"/>
      <w:numFmt w:val="bullet"/>
      <w:lvlText w:val="o"/>
      <w:lvlJc w:val="left"/>
      <w:pPr>
        <w:ind w:left="5136" w:hanging="360"/>
      </w:pPr>
      <w:rPr>
        <w:rFonts w:ascii="Courier New" w:hAnsi="Courier New" w:cs="Courier New" w:hint="default"/>
      </w:rPr>
    </w:lvl>
    <w:lvl w:ilvl="5" w:tplc="0C090005" w:tentative="1">
      <w:start w:val="1"/>
      <w:numFmt w:val="bullet"/>
      <w:lvlText w:val=""/>
      <w:lvlJc w:val="left"/>
      <w:pPr>
        <w:ind w:left="5856" w:hanging="360"/>
      </w:pPr>
      <w:rPr>
        <w:rFonts w:ascii="Wingdings" w:hAnsi="Wingdings" w:hint="default"/>
      </w:rPr>
    </w:lvl>
    <w:lvl w:ilvl="6" w:tplc="0C090001" w:tentative="1">
      <w:start w:val="1"/>
      <w:numFmt w:val="bullet"/>
      <w:lvlText w:val=""/>
      <w:lvlJc w:val="left"/>
      <w:pPr>
        <w:ind w:left="6576" w:hanging="360"/>
      </w:pPr>
      <w:rPr>
        <w:rFonts w:ascii="Symbol" w:hAnsi="Symbol" w:hint="default"/>
      </w:rPr>
    </w:lvl>
    <w:lvl w:ilvl="7" w:tplc="0C090003" w:tentative="1">
      <w:start w:val="1"/>
      <w:numFmt w:val="bullet"/>
      <w:lvlText w:val="o"/>
      <w:lvlJc w:val="left"/>
      <w:pPr>
        <w:ind w:left="7296" w:hanging="360"/>
      </w:pPr>
      <w:rPr>
        <w:rFonts w:ascii="Courier New" w:hAnsi="Courier New" w:cs="Courier New" w:hint="default"/>
      </w:rPr>
    </w:lvl>
    <w:lvl w:ilvl="8" w:tplc="0C090005" w:tentative="1">
      <w:start w:val="1"/>
      <w:numFmt w:val="bullet"/>
      <w:lvlText w:val=""/>
      <w:lvlJc w:val="left"/>
      <w:pPr>
        <w:ind w:left="8016" w:hanging="360"/>
      </w:pPr>
      <w:rPr>
        <w:rFonts w:ascii="Wingdings" w:hAnsi="Wingdings" w:hint="default"/>
      </w:rPr>
    </w:lvl>
  </w:abstractNum>
  <w:abstractNum w:abstractNumId="36" w15:restartNumberingAfterBreak="0">
    <w:nsid w:val="46CB1A25"/>
    <w:multiLevelType w:val="multilevel"/>
    <w:tmpl w:val="453A4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7C0B1B"/>
    <w:multiLevelType w:val="hybridMultilevel"/>
    <w:tmpl w:val="A1F4794E"/>
    <w:lvl w:ilvl="0" w:tplc="0C090001">
      <w:start w:val="1"/>
      <w:numFmt w:val="bullet"/>
      <w:lvlText w:val=""/>
      <w:lvlJc w:val="left"/>
      <w:pPr>
        <w:ind w:left="394" w:hanging="360"/>
      </w:pPr>
      <w:rPr>
        <w:rFonts w:ascii="Symbol" w:hAnsi="Symbol" w:hint="default"/>
      </w:rPr>
    </w:lvl>
    <w:lvl w:ilvl="1" w:tplc="0C090003" w:tentative="1">
      <w:start w:val="1"/>
      <w:numFmt w:val="bullet"/>
      <w:lvlText w:val="o"/>
      <w:lvlJc w:val="left"/>
      <w:pPr>
        <w:ind w:left="765" w:hanging="360"/>
      </w:pPr>
      <w:rPr>
        <w:rFonts w:ascii="Courier New" w:hAnsi="Courier New" w:cs="Courier New" w:hint="default"/>
      </w:rPr>
    </w:lvl>
    <w:lvl w:ilvl="2" w:tplc="0C090005" w:tentative="1">
      <w:start w:val="1"/>
      <w:numFmt w:val="bullet"/>
      <w:lvlText w:val=""/>
      <w:lvlJc w:val="left"/>
      <w:pPr>
        <w:ind w:left="1485" w:hanging="360"/>
      </w:pPr>
      <w:rPr>
        <w:rFonts w:ascii="Wingdings" w:hAnsi="Wingdings" w:hint="default"/>
      </w:rPr>
    </w:lvl>
    <w:lvl w:ilvl="3" w:tplc="0C090001" w:tentative="1">
      <w:start w:val="1"/>
      <w:numFmt w:val="bullet"/>
      <w:lvlText w:val=""/>
      <w:lvlJc w:val="left"/>
      <w:pPr>
        <w:ind w:left="2205" w:hanging="360"/>
      </w:pPr>
      <w:rPr>
        <w:rFonts w:ascii="Symbol" w:hAnsi="Symbol" w:hint="default"/>
      </w:rPr>
    </w:lvl>
    <w:lvl w:ilvl="4" w:tplc="0C090003" w:tentative="1">
      <w:start w:val="1"/>
      <w:numFmt w:val="bullet"/>
      <w:lvlText w:val="o"/>
      <w:lvlJc w:val="left"/>
      <w:pPr>
        <w:ind w:left="2925" w:hanging="360"/>
      </w:pPr>
      <w:rPr>
        <w:rFonts w:ascii="Courier New" w:hAnsi="Courier New" w:cs="Courier New" w:hint="default"/>
      </w:rPr>
    </w:lvl>
    <w:lvl w:ilvl="5" w:tplc="0C090005" w:tentative="1">
      <w:start w:val="1"/>
      <w:numFmt w:val="bullet"/>
      <w:lvlText w:val=""/>
      <w:lvlJc w:val="left"/>
      <w:pPr>
        <w:ind w:left="3645" w:hanging="360"/>
      </w:pPr>
      <w:rPr>
        <w:rFonts w:ascii="Wingdings" w:hAnsi="Wingdings" w:hint="default"/>
      </w:rPr>
    </w:lvl>
    <w:lvl w:ilvl="6" w:tplc="0C090001" w:tentative="1">
      <w:start w:val="1"/>
      <w:numFmt w:val="bullet"/>
      <w:lvlText w:val=""/>
      <w:lvlJc w:val="left"/>
      <w:pPr>
        <w:ind w:left="4365" w:hanging="360"/>
      </w:pPr>
      <w:rPr>
        <w:rFonts w:ascii="Symbol" w:hAnsi="Symbol" w:hint="default"/>
      </w:rPr>
    </w:lvl>
    <w:lvl w:ilvl="7" w:tplc="0C090003" w:tentative="1">
      <w:start w:val="1"/>
      <w:numFmt w:val="bullet"/>
      <w:lvlText w:val="o"/>
      <w:lvlJc w:val="left"/>
      <w:pPr>
        <w:ind w:left="5085" w:hanging="360"/>
      </w:pPr>
      <w:rPr>
        <w:rFonts w:ascii="Courier New" w:hAnsi="Courier New" w:cs="Courier New" w:hint="default"/>
      </w:rPr>
    </w:lvl>
    <w:lvl w:ilvl="8" w:tplc="0C090005" w:tentative="1">
      <w:start w:val="1"/>
      <w:numFmt w:val="bullet"/>
      <w:lvlText w:val=""/>
      <w:lvlJc w:val="left"/>
      <w:pPr>
        <w:ind w:left="5805" w:hanging="360"/>
      </w:pPr>
      <w:rPr>
        <w:rFonts w:ascii="Wingdings" w:hAnsi="Wingdings" w:hint="default"/>
      </w:rPr>
    </w:lvl>
  </w:abstractNum>
  <w:abstractNum w:abstractNumId="38" w15:restartNumberingAfterBreak="0">
    <w:nsid w:val="4D8A7224"/>
    <w:multiLevelType w:val="hybridMultilevel"/>
    <w:tmpl w:val="11345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EA5431F"/>
    <w:multiLevelType w:val="hybridMultilevel"/>
    <w:tmpl w:val="7C5AE666"/>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40" w15:restartNumberingAfterBreak="0">
    <w:nsid w:val="52BC3E28"/>
    <w:multiLevelType w:val="hybridMultilevel"/>
    <w:tmpl w:val="6B96C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2D7427C"/>
    <w:multiLevelType w:val="multilevel"/>
    <w:tmpl w:val="82A0A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44525FF"/>
    <w:multiLevelType w:val="hybridMultilevel"/>
    <w:tmpl w:val="7AC09616"/>
    <w:lvl w:ilvl="0" w:tplc="0C090001">
      <w:start w:val="1"/>
      <w:numFmt w:val="bullet"/>
      <w:lvlText w:val=""/>
      <w:lvlJc w:val="left"/>
      <w:pPr>
        <w:ind w:left="394" w:hanging="360"/>
      </w:pPr>
      <w:rPr>
        <w:rFonts w:ascii="Symbol" w:hAnsi="Symbol" w:hint="default"/>
      </w:rPr>
    </w:lvl>
    <w:lvl w:ilvl="1" w:tplc="0C090003">
      <w:start w:val="1"/>
      <w:numFmt w:val="bullet"/>
      <w:lvlText w:val="o"/>
      <w:lvlJc w:val="left"/>
      <w:pPr>
        <w:ind w:left="1114" w:hanging="360"/>
      </w:pPr>
      <w:rPr>
        <w:rFonts w:ascii="Courier New" w:hAnsi="Courier New" w:cs="Courier New" w:hint="default"/>
      </w:rPr>
    </w:lvl>
    <w:lvl w:ilvl="2" w:tplc="0C090005">
      <w:start w:val="1"/>
      <w:numFmt w:val="bullet"/>
      <w:lvlText w:val=""/>
      <w:lvlJc w:val="left"/>
      <w:pPr>
        <w:ind w:left="1834" w:hanging="360"/>
      </w:pPr>
      <w:rPr>
        <w:rFonts w:ascii="Wingdings" w:hAnsi="Wingdings" w:hint="default"/>
      </w:rPr>
    </w:lvl>
    <w:lvl w:ilvl="3" w:tplc="0C090001">
      <w:start w:val="1"/>
      <w:numFmt w:val="bullet"/>
      <w:lvlText w:val=""/>
      <w:lvlJc w:val="left"/>
      <w:pPr>
        <w:ind w:left="2554" w:hanging="360"/>
      </w:pPr>
      <w:rPr>
        <w:rFonts w:ascii="Symbol" w:hAnsi="Symbol" w:hint="default"/>
      </w:rPr>
    </w:lvl>
    <w:lvl w:ilvl="4" w:tplc="0C090003">
      <w:start w:val="1"/>
      <w:numFmt w:val="bullet"/>
      <w:lvlText w:val="o"/>
      <w:lvlJc w:val="left"/>
      <w:pPr>
        <w:ind w:left="3274" w:hanging="360"/>
      </w:pPr>
      <w:rPr>
        <w:rFonts w:ascii="Courier New" w:hAnsi="Courier New" w:cs="Courier New" w:hint="default"/>
      </w:rPr>
    </w:lvl>
    <w:lvl w:ilvl="5" w:tplc="0C090005">
      <w:start w:val="1"/>
      <w:numFmt w:val="bullet"/>
      <w:lvlText w:val=""/>
      <w:lvlJc w:val="left"/>
      <w:pPr>
        <w:ind w:left="3994" w:hanging="360"/>
      </w:pPr>
      <w:rPr>
        <w:rFonts w:ascii="Wingdings" w:hAnsi="Wingdings" w:hint="default"/>
      </w:rPr>
    </w:lvl>
    <w:lvl w:ilvl="6" w:tplc="0C090001">
      <w:start w:val="1"/>
      <w:numFmt w:val="bullet"/>
      <w:lvlText w:val=""/>
      <w:lvlJc w:val="left"/>
      <w:pPr>
        <w:ind w:left="4714" w:hanging="360"/>
      </w:pPr>
      <w:rPr>
        <w:rFonts w:ascii="Symbol" w:hAnsi="Symbol" w:hint="default"/>
      </w:rPr>
    </w:lvl>
    <w:lvl w:ilvl="7" w:tplc="0C090003">
      <w:start w:val="1"/>
      <w:numFmt w:val="bullet"/>
      <w:lvlText w:val="o"/>
      <w:lvlJc w:val="left"/>
      <w:pPr>
        <w:ind w:left="5434" w:hanging="360"/>
      </w:pPr>
      <w:rPr>
        <w:rFonts w:ascii="Courier New" w:hAnsi="Courier New" w:cs="Courier New" w:hint="default"/>
      </w:rPr>
    </w:lvl>
    <w:lvl w:ilvl="8" w:tplc="0C090005">
      <w:start w:val="1"/>
      <w:numFmt w:val="bullet"/>
      <w:lvlText w:val=""/>
      <w:lvlJc w:val="left"/>
      <w:pPr>
        <w:ind w:left="6154" w:hanging="360"/>
      </w:pPr>
      <w:rPr>
        <w:rFonts w:ascii="Wingdings" w:hAnsi="Wingdings" w:hint="default"/>
      </w:rPr>
    </w:lvl>
  </w:abstractNum>
  <w:abstractNum w:abstractNumId="43" w15:restartNumberingAfterBreak="0">
    <w:nsid w:val="55706223"/>
    <w:multiLevelType w:val="hybridMultilevel"/>
    <w:tmpl w:val="3FA2A6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57F0566F"/>
    <w:multiLevelType w:val="hybridMultilevel"/>
    <w:tmpl w:val="420AC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90F691A"/>
    <w:multiLevelType w:val="hybridMultilevel"/>
    <w:tmpl w:val="B648748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5A357751"/>
    <w:multiLevelType w:val="hybridMultilevel"/>
    <w:tmpl w:val="8774EF8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069"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7" w15:restartNumberingAfterBreak="0">
    <w:nsid w:val="5AA53D0B"/>
    <w:multiLevelType w:val="hybridMultilevel"/>
    <w:tmpl w:val="A5A65678"/>
    <w:lvl w:ilvl="0" w:tplc="407EB4D2">
      <w:start w:val="1"/>
      <w:numFmt w:val="bullet"/>
      <w:lvlText w:val=""/>
      <w:lvlJc w:val="left"/>
      <w:pPr>
        <w:ind w:left="59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D4203EC"/>
    <w:multiLevelType w:val="hybridMultilevel"/>
    <w:tmpl w:val="8078F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DA37485"/>
    <w:multiLevelType w:val="hybridMultilevel"/>
    <w:tmpl w:val="3684C432"/>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50" w15:restartNumberingAfterBreak="0">
    <w:nsid w:val="68386EB5"/>
    <w:multiLevelType w:val="hybridMultilevel"/>
    <w:tmpl w:val="EE721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8560014"/>
    <w:multiLevelType w:val="hybridMultilevel"/>
    <w:tmpl w:val="5A4EC7BE"/>
    <w:lvl w:ilvl="0" w:tplc="407EB4D2">
      <w:start w:val="1"/>
      <w:numFmt w:val="bullet"/>
      <w:lvlText w:val=""/>
      <w:lvlJc w:val="left"/>
      <w:pPr>
        <w:ind w:left="590" w:hanging="363"/>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9FE14F8"/>
    <w:multiLevelType w:val="hybridMultilevel"/>
    <w:tmpl w:val="6B3068DA"/>
    <w:lvl w:ilvl="0" w:tplc="407EB4D2">
      <w:start w:val="1"/>
      <w:numFmt w:val="bullet"/>
      <w:lvlText w:val=""/>
      <w:lvlJc w:val="left"/>
      <w:pPr>
        <w:ind w:left="59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E5B5962"/>
    <w:multiLevelType w:val="multilevel"/>
    <w:tmpl w:val="87C02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F0564E5"/>
    <w:multiLevelType w:val="hybridMultilevel"/>
    <w:tmpl w:val="B30C7BD0"/>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74C219BC"/>
    <w:multiLevelType w:val="hybridMultilevel"/>
    <w:tmpl w:val="CA8CD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9190F3C"/>
    <w:multiLevelType w:val="multilevel"/>
    <w:tmpl w:val="366AC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AAB38C0"/>
    <w:multiLevelType w:val="multilevel"/>
    <w:tmpl w:val="C52E1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C592D72"/>
    <w:multiLevelType w:val="hybridMultilevel"/>
    <w:tmpl w:val="434C20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D0F0AE5"/>
    <w:multiLevelType w:val="hybridMultilevel"/>
    <w:tmpl w:val="9DE840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F4D7394"/>
    <w:multiLevelType w:val="hybridMultilevel"/>
    <w:tmpl w:val="A5A2B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833564">
    <w:abstractNumId w:val="3"/>
  </w:num>
  <w:num w:numId="2" w16cid:durableId="1522354585">
    <w:abstractNumId w:val="55"/>
  </w:num>
  <w:num w:numId="3" w16cid:durableId="958492523">
    <w:abstractNumId w:val="21"/>
  </w:num>
  <w:num w:numId="4" w16cid:durableId="345793125">
    <w:abstractNumId w:val="6"/>
  </w:num>
  <w:num w:numId="5" w16cid:durableId="1595163608">
    <w:abstractNumId w:val="54"/>
  </w:num>
  <w:num w:numId="6" w16cid:durableId="546526122">
    <w:abstractNumId w:val="1"/>
  </w:num>
  <w:num w:numId="7" w16cid:durableId="1913999324">
    <w:abstractNumId w:val="59"/>
  </w:num>
  <w:num w:numId="8" w16cid:durableId="1717392074">
    <w:abstractNumId w:val="44"/>
  </w:num>
  <w:num w:numId="9" w16cid:durableId="1961254975">
    <w:abstractNumId w:val="24"/>
  </w:num>
  <w:num w:numId="10" w16cid:durableId="1507751218">
    <w:abstractNumId w:val="45"/>
  </w:num>
  <w:num w:numId="11" w16cid:durableId="1039741525">
    <w:abstractNumId w:val="27"/>
  </w:num>
  <w:num w:numId="12" w16cid:durableId="138155787">
    <w:abstractNumId w:val="33"/>
  </w:num>
  <w:num w:numId="13" w16cid:durableId="570778023">
    <w:abstractNumId w:val="14"/>
  </w:num>
  <w:num w:numId="14" w16cid:durableId="1238630446">
    <w:abstractNumId w:val="4"/>
  </w:num>
  <w:num w:numId="15" w16cid:durableId="123280739">
    <w:abstractNumId w:val="10"/>
  </w:num>
  <w:num w:numId="16" w16cid:durableId="1965379032">
    <w:abstractNumId w:val="13"/>
  </w:num>
  <w:num w:numId="17" w16cid:durableId="1392459844">
    <w:abstractNumId w:val="31"/>
  </w:num>
  <w:num w:numId="18" w16cid:durableId="377050364">
    <w:abstractNumId w:val="18"/>
  </w:num>
  <w:num w:numId="19" w16cid:durableId="1205867287">
    <w:abstractNumId w:val="11"/>
  </w:num>
  <w:num w:numId="20" w16cid:durableId="2013753906">
    <w:abstractNumId w:val="23"/>
  </w:num>
  <w:num w:numId="21" w16cid:durableId="815495238">
    <w:abstractNumId w:val="23"/>
    <w:lvlOverride w:ilvl="0">
      <w:startOverride w:val="1"/>
    </w:lvlOverride>
  </w:num>
  <w:num w:numId="22" w16cid:durableId="220142896">
    <w:abstractNumId w:val="40"/>
  </w:num>
  <w:num w:numId="23" w16cid:durableId="1370062196">
    <w:abstractNumId w:val="38"/>
  </w:num>
  <w:num w:numId="24" w16cid:durableId="2056393939">
    <w:abstractNumId w:val="22"/>
  </w:num>
  <w:num w:numId="25" w16cid:durableId="681708245">
    <w:abstractNumId w:val="35"/>
  </w:num>
  <w:num w:numId="26" w16cid:durableId="1083986556">
    <w:abstractNumId w:val="42"/>
  </w:num>
  <w:num w:numId="27" w16cid:durableId="948975198">
    <w:abstractNumId w:val="16"/>
  </w:num>
  <w:num w:numId="28" w16cid:durableId="526523154">
    <w:abstractNumId w:val="48"/>
  </w:num>
  <w:num w:numId="29" w16cid:durableId="1114132590">
    <w:abstractNumId w:val="46"/>
  </w:num>
  <w:num w:numId="30" w16cid:durableId="647635743">
    <w:abstractNumId w:val="17"/>
  </w:num>
  <w:num w:numId="31" w16cid:durableId="1957835930">
    <w:abstractNumId w:val="20"/>
  </w:num>
  <w:num w:numId="32" w16cid:durableId="1967152242">
    <w:abstractNumId w:val="43"/>
  </w:num>
  <w:num w:numId="33" w16cid:durableId="222717331">
    <w:abstractNumId w:val="58"/>
  </w:num>
  <w:num w:numId="34" w16cid:durableId="1941991317">
    <w:abstractNumId w:val="51"/>
  </w:num>
  <w:num w:numId="35" w16cid:durableId="1735354953">
    <w:abstractNumId w:val="28"/>
  </w:num>
  <w:num w:numId="36" w16cid:durableId="737018855">
    <w:abstractNumId w:val="47"/>
  </w:num>
  <w:num w:numId="37" w16cid:durableId="1294408374">
    <w:abstractNumId w:val="52"/>
  </w:num>
  <w:num w:numId="38" w16cid:durableId="780957227">
    <w:abstractNumId w:val="12"/>
  </w:num>
  <w:num w:numId="39" w16cid:durableId="2098477900">
    <w:abstractNumId w:val="15"/>
  </w:num>
  <w:num w:numId="40" w16cid:durableId="1740395920">
    <w:abstractNumId w:val="37"/>
  </w:num>
  <w:num w:numId="41" w16cid:durableId="2011711681">
    <w:abstractNumId w:val="49"/>
  </w:num>
  <w:num w:numId="42" w16cid:durableId="2026249562">
    <w:abstractNumId w:val="25"/>
  </w:num>
  <w:num w:numId="43" w16cid:durableId="1121529950">
    <w:abstractNumId w:val="34"/>
  </w:num>
  <w:num w:numId="44" w16cid:durableId="1625498110">
    <w:abstractNumId w:val="39"/>
  </w:num>
  <w:num w:numId="45" w16cid:durableId="1094784367">
    <w:abstractNumId w:val="50"/>
  </w:num>
  <w:num w:numId="46" w16cid:durableId="203256470">
    <w:abstractNumId w:val="8"/>
  </w:num>
  <w:num w:numId="47" w16cid:durableId="1420446971">
    <w:abstractNumId w:val="29"/>
  </w:num>
  <w:num w:numId="48" w16cid:durableId="1231768935">
    <w:abstractNumId w:val="2"/>
  </w:num>
  <w:num w:numId="49" w16cid:durableId="1461339450">
    <w:abstractNumId w:val="26"/>
  </w:num>
  <w:num w:numId="50" w16cid:durableId="1488741926">
    <w:abstractNumId w:val="56"/>
  </w:num>
  <w:num w:numId="51" w16cid:durableId="1091000789">
    <w:abstractNumId w:val="0"/>
  </w:num>
  <w:num w:numId="52" w16cid:durableId="910118446">
    <w:abstractNumId w:val="5"/>
  </w:num>
  <w:num w:numId="53" w16cid:durableId="127357698">
    <w:abstractNumId w:val="53"/>
  </w:num>
  <w:num w:numId="54" w16cid:durableId="1857037454">
    <w:abstractNumId w:val="30"/>
  </w:num>
  <w:num w:numId="55" w16cid:durableId="924996849">
    <w:abstractNumId w:val="9"/>
  </w:num>
  <w:num w:numId="56" w16cid:durableId="71006303">
    <w:abstractNumId w:val="19"/>
  </w:num>
  <w:num w:numId="57" w16cid:durableId="924462783">
    <w:abstractNumId w:val="60"/>
  </w:num>
  <w:num w:numId="58" w16cid:durableId="1961917697">
    <w:abstractNumId w:val="7"/>
  </w:num>
  <w:num w:numId="59" w16cid:durableId="278220526">
    <w:abstractNumId w:val="32"/>
  </w:num>
  <w:num w:numId="60" w16cid:durableId="1063718096">
    <w:abstractNumId w:val="57"/>
  </w:num>
  <w:num w:numId="61" w16cid:durableId="1007486583">
    <w:abstractNumId w:val="36"/>
  </w:num>
  <w:num w:numId="62" w16cid:durableId="2104103512">
    <w:abstractNumId w:val="40"/>
  </w:num>
  <w:num w:numId="63" w16cid:durableId="1647389925">
    <w:abstractNumId w:val="43"/>
  </w:num>
  <w:num w:numId="64" w16cid:durableId="1398673083">
    <w:abstractNumId w:val="22"/>
  </w:num>
  <w:num w:numId="65" w16cid:durableId="760370996">
    <w:abstractNumId w:val="23"/>
  </w:num>
  <w:num w:numId="66" w16cid:durableId="1442996004">
    <w:abstractNumId w:val="4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355"/>
    <w:rsid w:val="00003744"/>
    <w:rsid w:val="00006AB1"/>
    <w:rsid w:val="000108EA"/>
    <w:rsid w:val="000126EA"/>
    <w:rsid w:val="00012D0F"/>
    <w:rsid w:val="00014422"/>
    <w:rsid w:val="0001622F"/>
    <w:rsid w:val="00016D13"/>
    <w:rsid w:val="00023561"/>
    <w:rsid w:val="000235D8"/>
    <w:rsid w:val="00023C2C"/>
    <w:rsid w:val="00023EE0"/>
    <w:rsid w:val="00026AC5"/>
    <w:rsid w:val="00031104"/>
    <w:rsid w:val="000319A9"/>
    <w:rsid w:val="00031B30"/>
    <w:rsid w:val="00031F67"/>
    <w:rsid w:val="00032796"/>
    <w:rsid w:val="0003351B"/>
    <w:rsid w:val="00035EE7"/>
    <w:rsid w:val="000378A3"/>
    <w:rsid w:val="00040935"/>
    <w:rsid w:val="00040FAD"/>
    <w:rsid w:val="00041F43"/>
    <w:rsid w:val="000443BD"/>
    <w:rsid w:val="00045C5C"/>
    <w:rsid w:val="00046FA0"/>
    <w:rsid w:val="00051C3B"/>
    <w:rsid w:val="0005278D"/>
    <w:rsid w:val="00054C43"/>
    <w:rsid w:val="000558E0"/>
    <w:rsid w:val="00056E69"/>
    <w:rsid w:val="00057C37"/>
    <w:rsid w:val="00057D69"/>
    <w:rsid w:val="00060E56"/>
    <w:rsid w:val="00065310"/>
    <w:rsid w:val="00067700"/>
    <w:rsid w:val="00074C97"/>
    <w:rsid w:val="00074EDE"/>
    <w:rsid w:val="000757DE"/>
    <w:rsid w:val="00075B84"/>
    <w:rsid w:val="00075E6B"/>
    <w:rsid w:val="0007784A"/>
    <w:rsid w:val="000822B0"/>
    <w:rsid w:val="00085130"/>
    <w:rsid w:val="00096432"/>
    <w:rsid w:val="00097986"/>
    <w:rsid w:val="000A0340"/>
    <w:rsid w:val="000A62B2"/>
    <w:rsid w:val="000B2388"/>
    <w:rsid w:val="000B2EEA"/>
    <w:rsid w:val="000B464A"/>
    <w:rsid w:val="000B48DD"/>
    <w:rsid w:val="000B5835"/>
    <w:rsid w:val="000C4F60"/>
    <w:rsid w:val="000C52C3"/>
    <w:rsid w:val="000C531B"/>
    <w:rsid w:val="000C55A1"/>
    <w:rsid w:val="000C6299"/>
    <w:rsid w:val="000C6EC2"/>
    <w:rsid w:val="000C7BE6"/>
    <w:rsid w:val="000C7FA2"/>
    <w:rsid w:val="000D3CDA"/>
    <w:rsid w:val="000D4523"/>
    <w:rsid w:val="000D4FB4"/>
    <w:rsid w:val="000D5F4D"/>
    <w:rsid w:val="000D7BE3"/>
    <w:rsid w:val="000E2262"/>
    <w:rsid w:val="000F2D25"/>
    <w:rsid w:val="000F5081"/>
    <w:rsid w:val="000F7300"/>
    <w:rsid w:val="000F781C"/>
    <w:rsid w:val="00103C93"/>
    <w:rsid w:val="00104772"/>
    <w:rsid w:val="00105EA5"/>
    <w:rsid w:val="00106D67"/>
    <w:rsid w:val="00111595"/>
    <w:rsid w:val="0011167B"/>
    <w:rsid w:val="00111699"/>
    <w:rsid w:val="00111D94"/>
    <w:rsid w:val="00117F7A"/>
    <w:rsid w:val="00120C8A"/>
    <w:rsid w:val="001214AD"/>
    <w:rsid w:val="0012397D"/>
    <w:rsid w:val="00125B29"/>
    <w:rsid w:val="001275D8"/>
    <w:rsid w:val="001311E2"/>
    <w:rsid w:val="00132382"/>
    <w:rsid w:val="001332ED"/>
    <w:rsid w:val="00135B00"/>
    <w:rsid w:val="00137FD9"/>
    <w:rsid w:val="00140030"/>
    <w:rsid w:val="001417DE"/>
    <w:rsid w:val="001500A6"/>
    <w:rsid w:val="00150578"/>
    <w:rsid w:val="001534C4"/>
    <w:rsid w:val="00153576"/>
    <w:rsid w:val="00153D53"/>
    <w:rsid w:val="00154ED6"/>
    <w:rsid w:val="00155746"/>
    <w:rsid w:val="00157C2F"/>
    <w:rsid w:val="001613F7"/>
    <w:rsid w:val="001625D1"/>
    <w:rsid w:val="00166FC3"/>
    <w:rsid w:val="001670BB"/>
    <w:rsid w:val="001735CF"/>
    <w:rsid w:val="00173DC6"/>
    <w:rsid w:val="001744CF"/>
    <w:rsid w:val="001764E4"/>
    <w:rsid w:val="00176D50"/>
    <w:rsid w:val="00177C87"/>
    <w:rsid w:val="00183686"/>
    <w:rsid w:val="00183D94"/>
    <w:rsid w:val="0018711A"/>
    <w:rsid w:val="0019045E"/>
    <w:rsid w:val="0019117D"/>
    <w:rsid w:val="00192BF3"/>
    <w:rsid w:val="00195E4C"/>
    <w:rsid w:val="001A2702"/>
    <w:rsid w:val="001A310C"/>
    <w:rsid w:val="001B0A98"/>
    <w:rsid w:val="001B2584"/>
    <w:rsid w:val="001B521B"/>
    <w:rsid w:val="001C3D82"/>
    <w:rsid w:val="001C5D0F"/>
    <w:rsid w:val="001C5E32"/>
    <w:rsid w:val="001C65CA"/>
    <w:rsid w:val="001C77F2"/>
    <w:rsid w:val="001C7D1B"/>
    <w:rsid w:val="001D1B21"/>
    <w:rsid w:val="001D3813"/>
    <w:rsid w:val="001D4A6F"/>
    <w:rsid w:val="001D4E75"/>
    <w:rsid w:val="001D62D4"/>
    <w:rsid w:val="001E1F6A"/>
    <w:rsid w:val="001E377E"/>
    <w:rsid w:val="001E3FD8"/>
    <w:rsid w:val="001E4556"/>
    <w:rsid w:val="001E6018"/>
    <w:rsid w:val="001E61E8"/>
    <w:rsid w:val="001E7DE4"/>
    <w:rsid w:val="001F4C0F"/>
    <w:rsid w:val="001F592D"/>
    <w:rsid w:val="0020102B"/>
    <w:rsid w:val="0020194D"/>
    <w:rsid w:val="00205787"/>
    <w:rsid w:val="00206DE3"/>
    <w:rsid w:val="002105A5"/>
    <w:rsid w:val="00210E4A"/>
    <w:rsid w:val="002114E6"/>
    <w:rsid w:val="0021192D"/>
    <w:rsid w:val="00213ECE"/>
    <w:rsid w:val="0021549D"/>
    <w:rsid w:val="0021647F"/>
    <w:rsid w:val="00216E20"/>
    <w:rsid w:val="00223695"/>
    <w:rsid w:val="00224725"/>
    <w:rsid w:val="00230008"/>
    <w:rsid w:val="00230B68"/>
    <w:rsid w:val="0023114B"/>
    <w:rsid w:val="00232800"/>
    <w:rsid w:val="00233F2B"/>
    <w:rsid w:val="00234329"/>
    <w:rsid w:val="00235602"/>
    <w:rsid w:val="002372C1"/>
    <w:rsid w:val="00237C87"/>
    <w:rsid w:val="00237E76"/>
    <w:rsid w:val="0024089E"/>
    <w:rsid w:val="00242191"/>
    <w:rsid w:val="00243619"/>
    <w:rsid w:val="002556EE"/>
    <w:rsid w:val="0026149E"/>
    <w:rsid w:val="00261EC2"/>
    <w:rsid w:val="0026374C"/>
    <w:rsid w:val="0026430A"/>
    <w:rsid w:val="00266105"/>
    <w:rsid w:val="002661BF"/>
    <w:rsid w:val="002666BB"/>
    <w:rsid w:val="0027030A"/>
    <w:rsid w:val="00271E5C"/>
    <w:rsid w:val="0027312D"/>
    <w:rsid w:val="00273FFC"/>
    <w:rsid w:val="002743C4"/>
    <w:rsid w:val="00280522"/>
    <w:rsid w:val="0028306B"/>
    <w:rsid w:val="00287C4F"/>
    <w:rsid w:val="00290377"/>
    <w:rsid w:val="00290B64"/>
    <w:rsid w:val="00294FEA"/>
    <w:rsid w:val="00296C17"/>
    <w:rsid w:val="00296EEC"/>
    <w:rsid w:val="0029735B"/>
    <w:rsid w:val="002A0B4D"/>
    <w:rsid w:val="002A1FF5"/>
    <w:rsid w:val="002A4F04"/>
    <w:rsid w:val="002A7E42"/>
    <w:rsid w:val="002B156D"/>
    <w:rsid w:val="002B193F"/>
    <w:rsid w:val="002B196D"/>
    <w:rsid w:val="002B1EE1"/>
    <w:rsid w:val="002B34A8"/>
    <w:rsid w:val="002B460E"/>
    <w:rsid w:val="002B52FA"/>
    <w:rsid w:val="002B6F74"/>
    <w:rsid w:val="002B7F89"/>
    <w:rsid w:val="002C01D2"/>
    <w:rsid w:val="002C0D6A"/>
    <w:rsid w:val="002C4CBD"/>
    <w:rsid w:val="002C574C"/>
    <w:rsid w:val="002C6222"/>
    <w:rsid w:val="002D060A"/>
    <w:rsid w:val="002D1F65"/>
    <w:rsid w:val="002D3074"/>
    <w:rsid w:val="002D467C"/>
    <w:rsid w:val="002D46F0"/>
    <w:rsid w:val="002D6FCA"/>
    <w:rsid w:val="002D7EAC"/>
    <w:rsid w:val="002E0A37"/>
    <w:rsid w:val="002E3EE8"/>
    <w:rsid w:val="002E49CE"/>
    <w:rsid w:val="002E5FEB"/>
    <w:rsid w:val="002E6058"/>
    <w:rsid w:val="002E71F7"/>
    <w:rsid w:val="002E738E"/>
    <w:rsid w:val="002F1406"/>
    <w:rsid w:val="002F302B"/>
    <w:rsid w:val="002F3445"/>
    <w:rsid w:val="002F50EB"/>
    <w:rsid w:val="002F58BF"/>
    <w:rsid w:val="002F7542"/>
    <w:rsid w:val="002F7C67"/>
    <w:rsid w:val="00301104"/>
    <w:rsid w:val="00301AA9"/>
    <w:rsid w:val="00301F2F"/>
    <w:rsid w:val="00304AB7"/>
    <w:rsid w:val="00305A45"/>
    <w:rsid w:val="00307E15"/>
    <w:rsid w:val="003145FA"/>
    <w:rsid w:val="00314B03"/>
    <w:rsid w:val="00315E4F"/>
    <w:rsid w:val="00315EE7"/>
    <w:rsid w:val="003165FD"/>
    <w:rsid w:val="00316E33"/>
    <w:rsid w:val="003210E8"/>
    <w:rsid w:val="0032112D"/>
    <w:rsid w:val="00322195"/>
    <w:rsid w:val="00322E5A"/>
    <w:rsid w:val="00325D45"/>
    <w:rsid w:val="003264A6"/>
    <w:rsid w:val="00327C51"/>
    <w:rsid w:val="0033000C"/>
    <w:rsid w:val="00330240"/>
    <w:rsid w:val="00330441"/>
    <w:rsid w:val="003308BD"/>
    <w:rsid w:val="00331034"/>
    <w:rsid w:val="0035081A"/>
    <w:rsid w:val="00352162"/>
    <w:rsid w:val="00356FB0"/>
    <w:rsid w:val="0035796A"/>
    <w:rsid w:val="00361037"/>
    <w:rsid w:val="00364887"/>
    <w:rsid w:val="00370C30"/>
    <w:rsid w:val="003725A8"/>
    <w:rsid w:val="00376A75"/>
    <w:rsid w:val="0038684F"/>
    <w:rsid w:val="0038737F"/>
    <w:rsid w:val="00390D0A"/>
    <w:rsid w:val="00392EC2"/>
    <w:rsid w:val="003931C9"/>
    <w:rsid w:val="00394BF2"/>
    <w:rsid w:val="003A3025"/>
    <w:rsid w:val="003A408E"/>
    <w:rsid w:val="003A7242"/>
    <w:rsid w:val="003B0252"/>
    <w:rsid w:val="003B688A"/>
    <w:rsid w:val="003C271A"/>
    <w:rsid w:val="003C3B1B"/>
    <w:rsid w:val="003C4CAF"/>
    <w:rsid w:val="003C7011"/>
    <w:rsid w:val="003C7723"/>
    <w:rsid w:val="003D011D"/>
    <w:rsid w:val="003D3048"/>
    <w:rsid w:val="003D3843"/>
    <w:rsid w:val="003E18EA"/>
    <w:rsid w:val="003E2D9F"/>
    <w:rsid w:val="003E402E"/>
    <w:rsid w:val="003E4873"/>
    <w:rsid w:val="003F0026"/>
    <w:rsid w:val="003F2D32"/>
    <w:rsid w:val="003F4189"/>
    <w:rsid w:val="003F5236"/>
    <w:rsid w:val="003F61E1"/>
    <w:rsid w:val="003F711A"/>
    <w:rsid w:val="00400CA9"/>
    <w:rsid w:val="00400EFA"/>
    <w:rsid w:val="00401FA0"/>
    <w:rsid w:val="00403ABA"/>
    <w:rsid w:val="00404900"/>
    <w:rsid w:val="0040564E"/>
    <w:rsid w:val="00412413"/>
    <w:rsid w:val="00412502"/>
    <w:rsid w:val="00412C4F"/>
    <w:rsid w:val="004133B7"/>
    <w:rsid w:val="00414068"/>
    <w:rsid w:val="00420297"/>
    <w:rsid w:val="004207EF"/>
    <w:rsid w:val="00422573"/>
    <w:rsid w:val="00423924"/>
    <w:rsid w:val="00425B25"/>
    <w:rsid w:val="00433159"/>
    <w:rsid w:val="00437CF8"/>
    <w:rsid w:val="00441F81"/>
    <w:rsid w:val="00442D8D"/>
    <w:rsid w:val="004442AC"/>
    <w:rsid w:val="00445FD4"/>
    <w:rsid w:val="00446543"/>
    <w:rsid w:val="004531F6"/>
    <w:rsid w:val="00453C50"/>
    <w:rsid w:val="00455030"/>
    <w:rsid w:val="00456696"/>
    <w:rsid w:val="00456A20"/>
    <w:rsid w:val="00457065"/>
    <w:rsid w:val="0046031C"/>
    <w:rsid w:val="004619F7"/>
    <w:rsid w:val="0046331D"/>
    <w:rsid w:val="004638A8"/>
    <w:rsid w:val="0046486C"/>
    <w:rsid w:val="00464909"/>
    <w:rsid w:val="00466010"/>
    <w:rsid w:val="004666F4"/>
    <w:rsid w:val="004718F1"/>
    <w:rsid w:val="00472595"/>
    <w:rsid w:val="00473A1A"/>
    <w:rsid w:val="00474C32"/>
    <w:rsid w:val="00474C74"/>
    <w:rsid w:val="00480261"/>
    <w:rsid w:val="00480F05"/>
    <w:rsid w:val="00484D46"/>
    <w:rsid w:val="004851CA"/>
    <w:rsid w:val="0048707F"/>
    <w:rsid w:val="00490BB8"/>
    <w:rsid w:val="00491CBA"/>
    <w:rsid w:val="004920B1"/>
    <w:rsid w:val="004945D9"/>
    <w:rsid w:val="004972ED"/>
    <w:rsid w:val="004A2F33"/>
    <w:rsid w:val="004A3B4F"/>
    <w:rsid w:val="004A50FB"/>
    <w:rsid w:val="004A6FBC"/>
    <w:rsid w:val="004B0623"/>
    <w:rsid w:val="004B12DF"/>
    <w:rsid w:val="004B7999"/>
    <w:rsid w:val="004C0E5C"/>
    <w:rsid w:val="004C4417"/>
    <w:rsid w:val="004C4863"/>
    <w:rsid w:val="004D0468"/>
    <w:rsid w:val="004D16D7"/>
    <w:rsid w:val="004D5D6A"/>
    <w:rsid w:val="004D7A82"/>
    <w:rsid w:val="004E10EF"/>
    <w:rsid w:val="004E2AC4"/>
    <w:rsid w:val="004E30D8"/>
    <w:rsid w:val="004E4F8E"/>
    <w:rsid w:val="004E5AFE"/>
    <w:rsid w:val="004E5E2F"/>
    <w:rsid w:val="004F17D9"/>
    <w:rsid w:val="004F2116"/>
    <w:rsid w:val="004F464D"/>
    <w:rsid w:val="004F5587"/>
    <w:rsid w:val="004F6766"/>
    <w:rsid w:val="00502D5C"/>
    <w:rsid w:val="00504A4C"/>
    <w:rsid w:val="005110A4"/>
    <w:rsid w:val="0051218D"/>
    <w:rsid w:val="00515A02"/>
    <w:rsid w:val="00517B7A"/>
    <w:rsid w:val="00521955"/>
    <w:rsid w:val="0052226C"/>
    <w:rsid w:val="005227C1"/>
    <w:rsid w:val="005250FE"/>
    <w:rsid w:val="005262C1"/>
    <w:rsid w:val="005273D9"/>
    <w:rsid w:val="005303D1"/>
    <w:rsid w:val="00533898"/>
    <w:rsid w:val="00533D85"/>
    <w:rsid w:val="005355A8"/>
    <w:rsid w:val="00535965"/>
    <w:rsid w:val="005361A4"/>
    <w:rsid w:val="00536467"/>
    <w:rsid w:val="00536FFA"/>
    <w:rsid w:val="00542697"/>
    <w:rsid w:val="00544372"/>
    <w:rsid w:val="00544E44"/>
    <w:rsid w:val="00546B85"/>
    <w:rsid w:val="0055138F"/>
    <w:rsid w:val="00551C95"/>
    <w:rsid w:val="00552402"/>
    <w:rsid w:val="0056028A"/>
    <w:rsid w:val="00560655"/>
    <w:rsid w:val="00562A35"/>
    <w:rsid w:val="005630BC"/>
    <w:rsid w:val="00564388"/>
    <w:rsid w:val="00571DAE"/>
    <w:rsid w:val="00574E28"/>
    <w:rsid w:val="005761AD"/>
    <w:rsid w:val="00580317"/>
    <w:rsid w:val="00582050"/>
    <w:rsid w:val="00582173"/>
    <w:rsid w:val="00582BB7"/>
    <w:rsid w:val="0058354B"/>
    <w:rsid w:val="00583626"/>
    <w:rsid w:val="005839BA"/>
    <w:rsid w:val="00586D1A"/>
    <w:rsid w:val="005912C4"/>
    <w:rsid w:val="00591917"/>
    <w:rsid w:val="00594730"/>
    <w:rsid w:val="005950BF"/>
    <w:rsid w:val="00596527"/>
    <w:rsid w:val="005965FE"/>
    <w:rsid w:val="005A00C4"/>
    <w:rsid w:val="005A08F5"/>
    <w:rsid w:val="005A0C91"/>
    <w:rsid w:val="005A2476"/>
    <w:rsid w:val="005A265C"/>
    <w:rsid w:val="005A473A"/>
    <w:rsid w:val="005A568D"/>
    <w:rsid w:val="005A6ABF"/>
    <w:rsid w:val="005A6C8B"/>
    <w:rsid w:val="005B0587"/>
    <w:rsid w:val="005B0B2A"/>
    <w:rsid w:val="005B1E0F"/>
    <w:rsid w:val="005B4AF6"/>
    <w:rsid w:val="005B60A4"/>
    <w:rsid w:val="005B777D"/>
    <w:rsid w:val="005B7D31"/>
    <w:rsid w:val="005C0183"/>
    <w:rsid w:val="005C4AF1"/>
    <w:rsid w:val="005C6336"/>
    <w:rsid w:val="005D0D70"/>
    <w:rsid w:val="005D3894"/>
    <w:rsid w:val="005D62F8"/>
    <w:rsid w:val="005D6F53"/>
    <w:rsid w:val="005D7CCB"/>
    <w:rsid w:val="005E2781"/>
    <w:rsid w:val="005E3494"/>
    <w:rsid w:val="005E3823"/>
    <w:rsid w:val="005E465F"/>
    <w:rsid w:val="005E7BA5"/>
    <w:rsid w:val="005E7CE5"/>
    <w:rsid w:val="005F073B"/>
    <w:rsid w:val="005F215F"/>
    <w:rsid w:val="005F37E5"/>
    <w:rsid w:val="005F5423"/>
    <w:rsid w:val="005F5FB0"/>
    <w:rsid w:val="005F60E5"/>
    <w:rsid w:val="00600784"/>
    <w:rsid w:val="00601657"/>
    <w:rsid w:val="00602F9F"/>
    <w:rsid w:val="006035B9"/>
    <w:rsid w:val="0060447F"/>
    <w:rsid w:val="00607814"/>
    <w:rsid w:val="006079B1"/>
    <w:rsid w:val="00607E71"/>
    <w:rsid w:val="006100DE"/>
    <w:rsid w:val="00611E4E"/>
    <w:rsid w:val="006135A6"/>
    <w:rsid w:val="00613E28"/>
    <w:rsid w:val="00616977"/>
    <w:rsid w:val="00616ED5"/>
    <w:rsid w:val="006178C1"/>
    <w:rsid w:val="0062027F"/>
    <w:rsid w:val="006205FB"/>
    <w:rsid w:val="0062112B"/>
    <w:rsid w:val="0062220F"/>
    <w:rsid w:val="00624BBA"/>
    <w:rsid w:val="00627C76"/>
    <w:rsid w:val="0063110A"/>
    <w:rsid w:val="0063566A"/>
    <w:rsid w:val="0063583B"/>
    <w:rsid w:val="006362FE"/>
    <w:rsid w:val="006468AA"/>
    <w:rsid w:val="00655592"/>
    <w:rsid w:val="00661EDB"/>
    <w:rsid w:val="00662793"/>
    <w:rsid w:val="00665854"/>
    <w:rsid w:val="00666F2A"/>
    <w:rsid w:val="006723E4"/>
    <w:rsid w:val="00673639"/>
    <w:rsid w:val="006743E4"/>
    <w:rsid w:val="0068074F"/>
    <w:rsid w:val="00685313"/>
    <w:rsid w:val="00685ACE"/>
    <w:rsid w:val="006920BA"/>
    <w:rsid w:val="006926C9"/>
    <w:rsid w:val="006937E6"/>
    <w:rsid w:val="00695634"/>
    <w:rsid w:val="00695965"/>
    <w:rsid w:val="006A5280"/>
    <w:rsid w:val="006A745C"/>
    <w:rsid w:val="006B1839"/>
    <w:rsid w:val="006B1FAA"/>
    <w:rsid w:val="006B307E"/>
    <w:rsid w:val="006B43E7"/>
    <w:rsid w:val="006B5FD2"/>
    <w:rsid w:val="006C1322"/>
    <w:rsid w:val="006C1ED4"/>
    <w:rsid w:val="006C4188"/>
    <w:rsid w:val="006C4537"/>
    <w:rsid w:val="006C5022"/>
    <w:rsid w:val="006C6F8C"/>
    <w:rsid w:val="006C71CE"/>
    <w:rsid w:val="006D2D2D"/>
    <w:rsid w:val="006D328C"/>
    <w:rsid w:val="006D6119"/>
    <w:rsid w:val="006D7335"/>
    <w:rsid w:val="006D787E"/>
    <w:rsid w:val="006E02A3"/>
    <w:rsid w:val="006E0EFE"/>
    <w:rsid w:val="006E6349"/>
    <w:rsid w:val="006E6D21"/>
    <w:rsid w:val="006E6FA8"/>
    <w:rsid w:val="006E7029"/>
    <w:rsid w:val="006F03F3"/>
    <w:rsid w:val="006F06DC"/>
    <w:rsid w:val="006F1552"/>
    <w:rsid w:val="006F1BC2"/>
    <w:rsid w:val="006F25B9"/>
    <w:rsid w:val="006F550E"/>
    <w:rsid w:val="006F6C97"/>
    <w:rsid w:val="00700ADC"/>
    <w:rsid w:val="00704754"/>
    <w:rsid w:val="00705A70"/>
    <w:rsid w:val="00706BB1"/>
    <w:rsid w:val="007071CC"/>
    <w:rsid w:val="0071027D"/>
    <w:rsid w:val="007217D0"/>
    <w:rsid w:val="007227A5"/>
    <w:rsid w:val="007267B4"/>
    <w:rsid w:val="00727B80"/>
    <w:rsid w:val="007303E2"/>
    <w:rsid w:val="00730859"/>
    <w:rsid w:val="00731526"/>
    <w:rsid w:val="00733712"/>
    <w:rsid w:val="00733B53"/>
    <w:rsid w:val="00736208"/>
    <w:rsid w:val="00736567"/>
    <w:rsid w:val="00736705"/>
    <w:rsid w:val="00740CF0"/>
    <w:rsid w:val="00742B01"/>
    <w:rsid w:val="00744E29"/>
    <w:rsid w:val="0074580A"/>
    <w:rsid w:val="007460D0"/>
    <w:rsid w:val="00747FDB"/>
    <w:rsid w:val="00750446"/>
    <w:rsid w:val="00750D01"/>
    <w:rsid w:val="007521FA"/>
    <w:rsid w:val="00754EEC"/>
    <w:rsid w:val="0076096C"/>
    <w:rsid w:val="0076361E"/>
    <w:rsid w:val="00766C99"/>
    <w:rsid w:val="00767A55"/>
    <w:rsid w:val="007706E3"/>
    <w:rsid w:val="00770DE4"/>
    <w:rsid w:val="00772B23"/>
    <w:rsid w:val="00772D4A"/>
    <w:rsid w:val="00774363"/>
    <w:rsid w:val="00775DE5"/>
    <w:rsid w:val="00776DAA"/>
    <w:rsid w:val="00777194"/>
    <w:rsid w:val="00777E70"/>
    <w:rsid w:val="00781136"/>
    <w:rsid w:val="00783AC5"/>
    <w:rsid w:val="00787316"/>
    <w:rsid w:val="00787999"/>
    <w:rsid w:val="007A0C5E"/>
    <w:rsid w:val="007A1823"/>
    <w:rsid w:val="007A3DD0"/>
    <w:rsid w:val="007A67FB"/>
    <w:rsid w:val="007A6F42"/>
    <w:rsid w:val="007B0D8C"/>
    <w:rsid w:val="007B0E52"/>
    <w:rsid w:val="007B1197"/>
    <w:rsid w:val="007B1D18"/>
    <w:rsid w:val="007B249C"/>
    <w:rsid w:val="007B27C5"/>
    <w:rsid w:val="007B316C"/>
    <w:rsid w:val="007B356D"/>
    <w:rsid w:val="007B42CD"/>
    <w:rsid w:val="007B60BF"/>
    <w:rsid w:val="007B66AB"/>
    <w:rsid w:val="007B6849"/>
    <w:rsid w:val="007B70DE"/>
    <w:rsid w:val="007C139F"/>
    <w:rsid w:val="007C148A"/>
    <w:rsid w:val="007C2292"/>
    <w:rsid w:val="007C4FB1"/>
    <w:rsid w:val="007C56D7"/>
    <w:rsid w:val="007C5A6B"/>
    <w:rsid w:val="007C6101"/>
    <w:rsid w:val="007C699F"/>
    <w:rsid w:val="007C69A3"/>
    <w:rsid w:val="007C7A15"/>
    <w:rsid w:val="007D010B"/>
    <w:rsid w:val="007D0A34"/>
    <w:rsid w:val="007D241A"/>
    <w:rsid w:val="007E2910"/>
    <w:rsid w:val="007E3AC8"/>
    <w:rsid w:val="007E3B97"/>
    <w:rsid w:val="007E67EA"/>
    <w:rsid w:val="007E7B40"/>
    <w:rsid w:val="007F46BE"/>
    <w:rsid w:val="007F473F"/>
    <w:rsid w:val="007F7A2A"/>
    <w:rsid w:val="00801294"/>
    <w:rsid w:val="00801430"/>
    <w:rsid w:val="008039B5"/>
    <w:rsid w:val="00804879"/>
    <w:rsid w:val="00805617"/>
    <w:rsid w:val="00805BBE"/>
    <w:rsid w:val="00805D21"/>
    <w:rsid w:val="008107DC"/>
    <w:rsid w:val="00813E48"/>
    <w:rsid w:val="00814289"/>
    <w:rsid w:val="00817702"/>
    <w:rsid w:val="008226BC"/>
    <w:rsid w:val="00825573"/>
    <w:rsid w:val="0082718C"/>
    <w:rsid w:val="00827318"/>
    <w:rsid w:val="00833852"/>
    <w:rsid w:val="00836111"/>
    <w:rsid w:val="00836261"/>
    <w:rsid w:val="00836EF2"/>
    <w:rsid w:val="008372D8"/>
    <w:rsid w:val="00837933"/>
    <w:rsid w:val="00841C63"/>
    <w:rsid w:val="00844458"/>
    <w:rsid w:val="00846EE8"/>
    <w:rsid w:val="00853E50"/>
    <w:rsid w:val="008555E6"/>
    <w:rsid w:val="00855A7E"/>
    <w:rsid w:val="008564C8"/>
    <w:rsid w:val="008618A4"/>
    <w:rsid w:val="00862D4F"/>
    <w:rsid w:val="0086367C"/>
    <w:rsid w:val="0086454C"/>
    <w:rsid w:val="008777B2"/>
    <w:rsid w:val="008821B0"/>
    <w:rsid w:val="00886801"/>
    <w:rsid w:val="00887C40"/>
    <w:rsid w:val="008919E5"/>
    <w:rsid w:val="00892183"/>
    <w:rsid w:val="0089348D"/>
    <w:rsid w:val="0089368B"/>
    <w:rsid w:val="00894AC8"/>
    <w:rsid w:val="00895056"/>
    <w:rsid w:val="008A17B8"/>
    <w:rsid w:val="008A1B62"/>
    <w:rsid w:val="008A32E3"/>
    <w:rsid w:val="008A371D"/>
    <w:rsid w:val="008A3772"/>
    <w:rsid w:val="008A3A1F"/>
    <w:rsid w:val="008A6A84"/>
    <w:rsid w:val="008B0C8E"/>
    <w:rsid w:val="008B15EF"/>
    <w:rsid w:val="008B1C23"/>
    <w:rsid w:val="008B296C"/>
    <w:rsid w:val="008B4B9A"/>
    <w:rsid w:val="008B5345"/>
    <w:rsid w:val="008B5BD0"/>
    <w:rsid w:val="008C04AD"/>
    <w:rsid w:val="008C3DC7"/>
    <w:rsid w:val="008C5643"/>
    <w:rsid w:val="008D2B91"/>
    <w:rsid w:val="008D32E4"/>
    <w:rsid w:val="008D39BD"/>
    <w:rsid w:val="008D3B6C"/>
    <w:rsid w:val="008D4A28"/>
    <w:rsid w:val="008D55CB"/>
    <w:rsid w:val="008D6404"/>
    <w:rsid w:val="008D742A"/>
    <w:rsid w:val="008D7EB3"/>
    <w:rsid w:val="008E0007"/>
    <w:rsid w:val="008E2048"/>
    <w:rsid w:val="008E2F4E"/>
    <w:rsid w:val="008E2FCC"/>
    <w:rsid w:val="008E3739"/>
    <w:rsid w:val="008E4965"/>
    <w:rsid w:val="008E65DE"/>
    <w:rsid w:val="008F3E79"/>
    <w:rsid w:val="008F468E"/>
    <w:rsid w:val="008F5504"/>
    <w:rsid w:val="008F57A9"/>
    <w:rsid w:val="008F77EF"/>
    <w:rsid w:val="00901852"/>
    <w:rsid w:val="00902149"/>
    <w:rsid w:val="0090325F"/>
    <w:rsid w:val="00903845"/>
    <w:rsid w:val="00907677"/>
    <w:rsid w:val="009113AE"/>
    <w:rsid w:val="009116A4"/>
    <w:rsid w:val="00914A8C"/>
    <w:rsid w:val="00914F6D"/>
    <w:rsid w:val="009161A6"/>
    <w:rsid w:val="00923065"/>
    <w:rsid w:val="00925346"/>
    <w:rsid w:val="009257F2"/>
    <w:rsid w:val="00930233"/>
    <w:rsid w:val="00935635"/>
    <w:rsid w:val="00935F88"/>
    <w:rsid w:val="00940D97"/>
    <w:rsid w:val="009412CE"/>
    <w:rsid w:val="00941F36"/>
    <w:rsid w:val="00942082"/>
    <w:rsid w:val="00943968"/>
    <w:rsid w:val="00943FC6"/>
    <w:rsid w:val="00950523"/>
    <w:rsid w:val="00950E7F"/>
    <w:rsid w:val="00950F41"/>
    <w:rsid w:val="00952EAD"/>
    <w:rsid w:val="00956236"/>
    <w:rsid w:val="00957259"/>
    <w:rsid w:val="00957A6B"/>
    <w:rsid w:val="00957B0E"/>
    <w:rsid w:val="00961207"/>
    <w:rsid w:val="00963A23"/>
    <w:rsid w:val="009648AD"/>
    <w:rsid w:val="009658F0"/>
    <w:rsid w:val="009675B9"/>
    <w:rsid w:val="00971AE6"/>
    <w:rsid w:val="009775C9"/>
    <w:rsid w:val="00980E78"/>
    <w:rsid w:val="0098126F"/>
    <w:rsid w:val="0098483F"/>
    <w:rsid w:val="009856B6"/>
    <w:rsid w:val="00992C70"/>
    <w:rsid w:val="00994FC9"/>
    <w:rsid w:val="00996DC3"/>
    <w:rsid w:val="009A6C4F"/>
    <w:rsid w:val="009B2D9C"/>
    <w:rsid w:val="009B3053"/>
    <w:rsid w:val="009B4A0C"/>
    <w:rsid w:val="009B5520"/>
    <w:rsid w:val="009C4677"/>
    <w:rsid w:val="009D186F"/>
    <w:rsid w:val="009D2C12"/>
    <w:rsid w:val="009D3D29"/>
    <w:rsid w:val="009D7549"/>
    <w:rsid w:val="009E0921"/>
    <w:rsid w:val="009E2550"/>
    <w:rsid w:val="009E3E1E"/>
    <w:rsid w:val="009E5ACE"/>
    <w:rsid w:val="009F1D9F"/>
    <w:rsid w:val="009F4F2F"/>
    <w:rsid w:val="009F7BF7"/>
    <w:rsid w:val="00A012AA"/>
    <w:rsid w:val="00A01F5F"/>
    <w:rsid w:val="00A03BB7"/>
    <w:rsid w:val="00A04484"/>
    <w:rsid w:val="00A053D1"/>
    <w:rsid w:val="00A05E0C"/>
    <w:rsid w:val="00A06B5B"/>
    <w:rsid w:val="00A10FA1"/>
    <w:rsid w:val="00A11A47"/>
    <w:rsid w:val="00A12BAA"/>
    <w:rsid w:val="00A12EFB"/>
    <w:rsid w:val="00A14F37"/>
    <w:rsid w:val="00A218E7"/>
    <w:rsid w:val="00A21EE7"/>
    <w:rsid w:val="00A2768C"/>
    <w:rsid w:val="00A30AE6"/>
    <w:rsid w:val="00A30EAC"/>
    <w:rsid w:val="00A329F4"/>
    <w:rsid w:val="00A330E9"/>
    <w:rsid w:val="00A34748"/>
    <w:rsid w:val="00A34C6C"/>
    <w:rsid w:val="00A423AD"/>
    <w:rsid w:val="00A44010"/>
    <w:rsid w:val="00A4425E"/>
    <w:rsid w:val="00A50A5E"/>
    <w:rsid w:val="00A53338"/>
    <w:rsid w:val="00A541E8"/>
    <w:rsid w:val="00A61F3C"/>
    <w:rsid w:val="00A62B90"/>
    <w:rsid w:val="00A63F28"/>
    <w:rsid w:val="00A63F74"/>
    <w:rsid w:val="00A66B18"/>
    <w:rsid w:val="00A66F38"/>
    <w:rsid w:val="00A70088"/>
    <w:rsid w:val="00A703E8"/>
    <w:rsid w:val="00A704DF"/>
    <w:rsid w:val="00A719B5"/>
    <w:rsid w:val="00A73F45"/>
    <w:rsid w:val="00A775B1"/>
    <w:rsid w:val="00A7768D"/>
    <w:rsid w:val="00A77DF9"/>
    <w:rsid w:val="00A82035"/>
    <w:rsid w:val="00A82BB7"/>
    <w:rsid w:val="00A82C38"/>
    <w:rsid w:val="00A832A1"/>
    <w:rsid w:val="00A871ED"/>
    <w:rsid w:val="00A91FA3"/>
    <w:rsid w:val="00A93F1D"/>
    <w:rsid w:val="00A95355"/>
    <w:rsid w:val="00AA197D"/>
    <w:rsid w:val="00AA1DBA"/>
    <w:rsid w:val="00AA6249"/>
    <w:rsid w:val="00AA7333"/>
    <w:rsid w:val="00AB0160"/>
    <w:rsid w:val="00AB0654"/>
    <w:rsid w:val="00AB19D7"/>
    <w:rsid w:val="00AB4619"/>
    <w:rsid w:val="00AC0607"/>
    <w:rsid w:val="00AC0E4F"/>
    <w:rsid w:val="00AC0F8B"/>
    <w:rsid w:val="00AC12F3"/>
    <w:rsid w:val="00AC6F74"/>
    <w:rsid w:val="00AC7E0D"/>
    <w:rsid w:val="00AD27E1"/>
    <w:rsid w:val="00AD62B7"/>
    <w:rsid w:val="00AE130E"/>
    <w:rsid w:val="00AE1E54"/>
    <w:rsid w:val="00AE2CAB"/>
    <w:rsid w:val="00AE3900"/>
    <w:rsid w:val="00AE4CB9"/>
    <w:rsid w:val="00AE52EF"/>
    <w:rsid w:val="00AE6B86"/>
    <w:rsid w:val="00AE7783"/>
    <w:rsid w:val="00AE79BC"/>
    <w:rsid w:val="00AF0433"/>
    <w:rsid w:val="00AF4819"/>
    <w:rsid w:val="00AF6CB6"/>
    <w:rsid w:val="00AF6F17"/>
    <w:rsid w:val="00B02AD3"/>
    <w:rsid w:val="00B066F2"/>
    <w:rsid w:val="00B066F5"/>
    <w:rsid w:val="00B07B12"/>
    <w:rsid w:val="00B11A5F"/>
    <w:rsid w:val="00B11F36"/>
    <w:rsid w:val="00B133BE"/>
    <w:rsid w:val="00B137C2"/>
    <w:rsid w:val="00B15CE4"/>
    <w:rsid w:val="00B1659D"/>
    <w:rsid w:val="00B2034C"/>
    <w:rsid w:val="00B204E7"/>
    <w:rsid w:val="00B22A35"/>
    <w:rsid w:val="00B2412F"/>
    <w:rsid w:val="00B24879"/>
    <w:rsid w:val="00B24CE4"/>
    <w:rsid w:val="00B26984"/>
    <w:rsid w:val="00B26DC9"/>
    <w:rsid w:val="00B30240"/>
    <w:rsid w:val="00B31CCE"/>
    <w:rsid w:val="00B32377"/>
    <w:rsid w:val="00B324BD"/>
    <w:rsid w:val="00B32795"/>
    <w:rsid w:val="00B3398C"/>
    <w:rsid w:val="00B36EA3"/>
    <w:rsid w:val="00B478B1"/>
    <w:rsid w:val="00B50FB1"/>
    <w:rsid w:val="00B52C0A"/>
    <w:rsid w:val="00B53252"/>
    <w:rsid w:val="00B532FA"/>
    <w:rsid w:val="00B555AA"/>
    <w:rsid w:val="00B6185B"/>
    <w:rsid w:val="00B62B95"/>
    <w:rsid w:val="00B6374A"/>
    <w:rsid w:val="00B64A29"/>
    <w:rsid w:val="00B67DFE"/>
    <w:rsid w:val="00B7147C"/>
    <w:rsid w:val="00B720CD"/>
    <w:rsid w:val="00B73D7A"/>
    <w:rsid w:val="00B73DF8"/>
    <w:rsid w:val="00B75215"/>
    <w:rsid w:val="00B777ED"/>
    <w:rsid w:val="00B819E3"/>
    <w:rsid w:val="00B830EB"/>
    <w:rsid w:val="00B85D44"/>
    <w:rsid w:val="00B861D0"/>
    <w:rsid w:val="00B86226"/>
    <w:rsid w:val="00B90EB0"/>
    <w:rsid w:val="00B94289"/>
    <w:rsid w:val="00B95293"/>
    <w:rsid w:val="00B95448"/>
    <w:rsid w:val="00B95D94"/>
    <w:rsid w:val="00B96CF3"/>
    <w:rsid w:val="00BA2903"/>
    <w:rsid w:val="00BA4039"/>
    <w:rsid w:val="00BA59B7"/>
    <w:rsid w:val="00BA72DC"/>
    <w:rsid w:val="00BB0FB7"/>
    <w:rsid w:val="00BB62E8"/>
    <w:rsid w:val="00BB6889"/>
    <w:rsid w:val="00BC2A09"/>
    <w:rsid w:val="00BC2BA1"/>
    <w:rsid w:val="00BC3E8A"/>
    <w:rsid w:val="00BC4928"/>
    <w:rsid w:val="00BC607D"/>
    <w:rsid w:val="00BC66A9"/>
    <w:rsid w:val="00BD0839"/>
    <w:rsid w:val="00BD100E"/>
    <w:rsid w:val="00BD270D"/>
    <w:rsid w:val="00BD602E"/>
    <w:rsid w:val="00BE2727"/>
    <w:rsid w:val="00BE3C0A"/>
    <w:rsid w:val="00BE3ED3"/>
    <w:rsid w:val="00BE7D95"/>
    <w:rsid w:val="00BF0361"/>
    <w:rsid w:val="00BF2344"/>
    <w:rsid w:val="00BF34AF"/>
    <w:rsid w:val="00C03123"/>
    <w:rsid w:val="00C03D2A"/>
    <w:rsid w:val="00C06D9D"/>
    <w:rsid w:val="00C10D43"/>
    <w:rsid w:val="00C11A2F"/>
    <w:rsid w:val="00C11DD0"/>
    <w:rsid w:val="00C1368B"/>
    <w:rsid w:val="00C14C51"/>
    <w:rsid w:val="00C15930"/>
    <w:rsid w:val="00C16C6F"/>
    <w:rsid w:val="00C16EFB"/>
    <w:rsid w:val="00C22BF5"/>
    <w:rsid w:val="00C22D01"/>
    <w:rsid w:val="00C235B9"/>
    <w:rsid w:val="00C24136"/>
    <w:rsid w:val="00C24C08"/>
    <w:rsid w:val="00C2659B"/>
    <w:rsid w:val="00C26899"/>
    <w:rsid w:val="00C31824"/>
    <w:rsid w:val="00C32C10"/>
    <w:rsid w:val="00C41652"/>
    <w:rsid w:val="00C41A48"/>
    <w:rsid w:val="00C41BB4"/>
    <w:rsid w:val="00C437BB"/>
    <w:rsid w:val="00C462BC"/>
    <w:rsid w:val="00C477B7"/>
    <w:rsid w:val="00C539AF"/>
    <w:rsid w:val="00C53F51"/>
    <w:rsid w:val="00C54B8B"/>
    <w:rsid w:val="00C55CF3"/>
    <w:rsid w:val="00C56233"/>
    <w:rsid w:val="00C56F3A"/>
    <w:rsid w:val="00C57063"/>
    <w:rsid w:val="00C61F63"/>
    <w:rsid w:val="00C62E4F"/>
    <w:rsid w:val="00C63926"/>
    <w:rsid w:val="00C63D76"/>
    <w:rsid w:val="00C64F8B"/>
    <w:rsid w:val="00C66745"/>
    <w:rsid w:val="00C7318D"/>
    <w:rsid w:val="00C73C99"/>
    <w:rsid w:val="00C75CE5"/>
    <w:rsid w:val="00C771FE"/>
    <w:rsid w:val="00C86313"/>
    <w:rsid w:val="00C9158E"/>
    <w:rsid w:val="00C91AEB"/>
    <w:rsid w:val="00C964AE"/>
    <w:rsid w:val="00C966D5"/>
    <w:rsid w:val="00C96D10"/>
    <w:rsid w:val="00C96D55"/>
    <w:rsid w:val="00C96FB3"/>
    <w:rsid w:val="00C97AFD"/>
    <w:rsid w:val="00CA0C9E"/>
    <w:rsid w:val="00CA19D6"/>
    <w:rsid w:val="00CA26EE"/>
    <w:rsid w:val="00CA40A0"/>
    <w:rsid w:val="00CA48CC"/>
    <w:rsid w:val="00CA681E"/>
    <w:rsid w:val="00CB047E"/>
    <w:rsid w:val="00CB097D"/>
    <w:rsid w:val="00CB0B52"/>
    <w:rsid w:val="00CB2729"/>
    <w:rsid w:val="00CB4303"/>
    <w:rsid w:val="00CB6F3E"/>
    <w:rsid w:val="00CB755E"/>
    <w:rsid w:val="00CC1344"/>
    <w:rsid w:val="00CC25A5"/>
    <w:rsid w:val="00CC50CC"/>
    <w:rsid w:val="00CC5788"/>
    <w:rsid w:val="00CD4FFE"/>
    <w:rsid w:val="00CE10E0"/>
    <w:rsid w:val="00CE30EB"/>
    <w:rsid w:val="00CE56BA"/>
    <w:rsid w:val="00CF131D"/>
    <w:rsid w:val="00CF1C50"/>
    <w:rsid w:val="00CF1FBF"/>
    <w:rsid w:val="00CF21A1"/>
    <w:rsid w:val="00CF40B0"/>
    <w:rsid w:val="00CF5497"/>
    <w:rsid w:val="00CF54AE"/>
    <w:rsid w:val="00CF72CC"/>
    <w:rsid w:val="00CF7FC3"/>
    <w:rsid w:val="00D00662"/>
    <w:rsid w:val="00D007B1"/>
    <w:rsid w:val="00D00C22"/>
    <w:rsid w:val="00D01BA8"/>
    <w:rsid w:val="00D02579"/>
    <w:rsid w:val="00D07BDA"/>
    <w:rsid w:val="00D10097"/>
    <w:rsid w:val="00D12A07"/>
    <w:rsid w:val="00D168CD"/>
    <w:rsid w:val="00D225FF"/>
    <w:rsid w:val="00D2292F"/>
    <w:rsid w:val="00D30EE4"/>
    <w:rsid w:val="00D3167D"/>
    <w:rsid w:val="00D339D6"/>
    <w:rsid w:val="00D33F07"/>
    <w:rsid w:val="00D37F80"/>
    <w:rsid w:val="00D408B0"/>
    <w:rsid w:val="00D4109D"/>
    <w:rsid w:val="00D4459D"/>
    <w:rsid w:val="00D4506A"/>
    <w:rsid w:val="00D45972"/>
    <w:rsid w:val="00D4742D"/>
    <w:rsid w:val="00D50C23"/>
    <w:rsid w:val="00D5568D"/>
    <w:rsid w:val="00D56911"/>
    <w:rsid w:val="00D619BD"/>
    <w:rsid w:val="00D6261A"/>
    <w:rsid w:val="00D637D2"/>
    <w:rsid w:val="00D670C9"/>
    <w:rsid w:val="00D67F61"/>
    <w:rsid w:val="00D71770"/>
    <w:rsid w:val="00D731EF"/>
    <w:rsid w:val="00D74252"/>
    <w:rsid w:val="00D765C9"/>
    <w:rsid w:val="00D76DA6"/>
    <w:rsid w:val="00D81E9C"/>
    <w:rsid w:val="00D82717"/>
    <w:rsid w:val="00D850BA"/>
    <w:rsid w:val="00D862EC"/>
    <w:rsid w:val="00D875A8"/>
    <w:rsid w:val="00D90F25"/>
    <w:rsid w:val="00D92607"/>
    <w:rsid w:val="00D92ACC"/>
    <w:rsid w:val="00D938D2"/>
    <w:rsid w:val="00D94A6C"/>
    <w:rsid w:val="00DA279C"/>
    <w:rsid w:val="00DA27A6"/>
    <w:rsid w:val="00DA5463"/>
    <w:rsid w:val="00DA5634"/>
    <w:rsid w:val="00DA708C"/>
    <w:rsid w:val="00DB1760"/>
    <w:rsid w:val="00DB1D4B"/>
    <w:rsid w:val="00DB4BA4"/>
    <w:rsid w:val="00DC0519"/>
    <w:rsid w:val="00DC1704"/>
    <w:rsid w:val="00DC1AAD"/>
    <w:rsid w:val="00DC2F0A"/>
    <w:rsid w:val="00DC3F00"/>
    <w:rsid w:val="00DD2824"/>
    <w:rsid w:val="00DD3551"/>
    <w:rsid w:val="00DD4C72"/>
    <w:rsid w:val="00DE0455"/>
    <w:rsid w:val="00DE3165"/>
    <w:rsid w:val="00DE4168"/>
    <w:rsid w:val="00DE4B61"/>
    <w:rsid w:val="00DF5B4A"/>
    <w:rsid w:val="00DF6AB4"/>
    <w:rsid w:val="00E072AD"/>
    <w:rsid w:val="00E1646D"/>
    <w:rsid w:val="00E22884"/>
    <w:rsid w:val="00E2390E"/>
    <w:rsid w:val="00E23BCC"/>
    <w:rsid w:val="00E35176"/>
    <w:rsid w:val="00E41E91"/>
    <w:rsid w:val="00E44283"/>
    <w:rsid w:val="00E446BC"/>
    <w:rsid w:val="00E51E4E"/>
    <w:rsid w:val="00E56293"/>
    <w:rsid w:val="00E60C02"/>
    <w:rsid w:val="00E621EE"/>
    <w:rsid w:val="00E64463"/>
    <w:rsid w:val="00E64FDC"/>
    <w:rsid w:val="00E67DE9"/>
    <w:rsid w:val="00E7006C"/>
    <w:rsid w:val="00E75076"/>
    <w:rsid w:val="00E763A2"/>
    <w:rsid w:val="00E76C13"/>
    <w:rsid w:val="00E80B2F"/>
    <w:rsid w:val="00E81209"/>
    <w:rsid w:val="00E87BB3"/>
    <w:rsid w:val="00E929D1"/>
    <w:rsid w:val="00E9410D"/>
    <w:rsid w:val="00E94DA1"/>
    <w:rsid w:val="00E94EE0"/>
    <w:rsid w:val="00E94F32"/>
    <w:rsid w:val="00E95FD8"/>
    <w:rsid w:val="00E96F59"/>
    <w:rsid w:val="00EA556E"/>
    <w:rsid w:val="00EA5B74"/>
    <w:rsid w:val="00EA63D7"/>
    <w:rsid w:val="00EA652B"/>
    <w:rsid w:val="00EA7A5F"/>
    <w:rsid w:val="00EB10B3"/>
    <w:rsid w:val="00EB1B7D"/>
    <w:rsid w:val="00EB384C"/>
    <w:rsid w:val="00EB4576"/>
    <w:rsid w:val="00EB4D08"/>
    <w:rsid w:val="00EB4F08"/>
    <w:rsid w:val="00EB5333"/>
    <w:rsid w:val="00EB6190"/>
    <w:rsid w:val="00EB6325"/>
    <w:rsid w:val="00EB6846"/>
    <w:rsid w:val="00EC0207"/>
    <w:rsid w:val="00EC0B59"/>
    <w:rsid w:val="00EC1E80"/>
    <w:rsid w:val="00ED1DBA"/>
    <w:rsid w:val="00ED3CA8"/>
    <w:rsid w:val="00ED3DC4"/>
    <w:rsid w:val="00ED55E4"/>
    <w:rsid w:val="00ED5928"/>
    <w:rsid w:val="00ED5BD6"/>
    <w:rsid w:val="00ED7ABC"/>
    <w:rsid w:val="00EE1C84"/>
    <w:rsid w:val="00EE28B1"/>
    <w:rsid w:val="00EE3B53"/>
    <w:rsid w:val="00EE4EEB"/>
    <w:rsid w:val="00EF0A46"/>
    <w:rsid w:val="00EF17AE"/>
    <w:rsid w:val="00EF22FD"/>
    <w:rsid w:val="00EF3BAE"/>
    <w:rsid w:val="00EF4FCC"/>
    <w:rsid w:val="00EF5AEC"/>
    <w:rsid w:val="00EF63C4"/>
    <w:rsid w:val="00F00746"/>
    <w:rsid w:val="00F03805"/>
    <w:rsid w:val="00F03BD0"/>
    <w:rsid w:val="00F04822"/>
    <w:rsid w:val="00F06B9C"/>
    <w:rsid w:val="00F06C60"/>
    <w:rsid w:val="00F1130A"/>
    <w:rsid w:val="00F24659"/>
    <w:rsid w:val="00F24BE4"/>
    <w:rsid w:val="00F252CA"/>
    <w:rsid w:val="00F25BB7"/>
    <w:rsid w:val="00F3181F"/>
    <w:rsid w:val="00F3771E"/>
    <w:rsid w:val="00F37E2B"/>
    <w:rsid w:val="00F40234"/>
    <w:rsid w:val="00F41A7F"/>
    <w:rsid w:val="00F432A7"/>
    <w:rsid w:val="00F44974"/>
    <w:rsid w:val="00F44B4F"/>
    <w:rsid w:val="00F51F1F"/>
    <w:rsid w:val="00F54586"/>
    <w:rsid w:val="00F5470A"/>
    <w:rsid w:val="00F55581"/>
    <w:rsid w:val="00F57B5E"/>
    <w:rsid w:val="00F6013F"/>
    <w:rsid w:val="00F62DEF"/>
    <w:rsid w:val="00F67042"/>
    <w:rsid w:val="00F70D65"/>
    <w:rsid w:val="00F719AD"/>
    <w:rsid w:val="00F72A5E"/>
    <w:rsid w:val="00F73827"/>
    <w:rsid w:val="00F73F1B"/>
    <w:rsid w:val="00F74C44"/>
    <w:rsid w:val="00F75BAF"/>
    <w:rsid w:val="00F7651D"/>
    <w:rsid w:val="00F77132"/>
    <w:rsid w:val="00F779FB"/>
    <w:rsid w:val="00F80E6A"/>
    <w:rsid w:val="00F81DEC"/>
    <w:rsid w:val="00F81EA0"/>
    <w:rsid w:val="00F820E8"/>
    <w:rsid w:val="00F829C2"/>
    <w:rsid w:val="00F82AD9"/>
    <w:rsid w:val="00F861A0"/>
    <w:rsid w:val="00F87154"/>
    <w:rsid w:val="00F90659"/>
    <w:rsid w:val="00F910B3"/>
    <w:rsid w:val="00F94AE6"/>
    <w:rsid w:val="00F9540E"/>
    <w:rsid w:val="00F9671F"/>
    <w:rsid w:val="00FA147A"/>
    <w:rsid w:val="00FA18EA"/>
    <w:rsid w:val="00FA2B76"/>
    <w:rsid w:val="00FA386F"/>
    <w:rsid w:val="00FA3F60"/>
    <w:rsid w:val="00FA5B49"/>
    <w:rsid w:val="00FA6516"/>
    <w:rsid w:val="00FA6BB4"/>
    <w:rsid w:val="00FA6D9E"/>
    <w:rsid w:val="00FB04AE"/>
    <w:rsid w:val="00FB15A2"/>
    <w:rsid w:val="00FB1702"/>
    <w:rsid w:val="00FB1923"/>
    <w:rsid w:val="00FB1CBA"/>
    <w:rsid w:val="00FB2362"/>
    <w:rsid w:val="00FB5C59"/>
    <w:rsid w:val="00FC4F23"/>
    <w:rsid w:val="00FC6225"/>
    <w:rsid w:val="00FC79FB"/>
    <w:rsid w:val="00FD00FA"/>
    <w:rsid w:val="00FD541E"/>
    <w:rsid w:val="00FD67D1"/>
    <w:rsid w:val="00FD73C0"/>
    <w:rsid w:val="00FD780A"/>
    <w:rsid w:val="00FD7D1A"/>
    <w:rsid w:val="00FE1CF3"/>
    <w:rsid w:val="00FE323A"/>
    <w:rsid w:val="00FE669C"/>
    <w:rsid w:val="00FE6F4E"/>
    <w:rsid w:val="00FE78A6"/>
    <w:rsid w:val="00FF29CB"/>
    <w:rsid w:val="00FF7E1C"/>
    <w:rsid w:val="070CC4E9"/>
    <w:rsid w:val="0AD022A3"/>
    <w:rsid w:val="110AA730"/>
    <w:rsid w:val="2D3C40E6"/>
    <w:rsid w:val="321C36F0"/>
    <w:rsid w:val="3B4E0250"/>
    <w:rsid w:val="468C0BA4"/>
    <w:rsid w:val="4D04DC1A"/>
    <w:rsid w:val="5D4C2432"/>
    <w:rsid w:val="6608AE1A"/>
    <w:rsid w:val="6E5EAE8F"/>
    <w:rsid w:val="7717EA2A"/>
    <w:rsid w:val="794B3F57"/>
    <w:rsid w:val="7FA369A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C763FEE"/>
  <w15:docId w15:val="{FEDEC690-ADED-4EC0-B8A4-4CB7E44C9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AEB"/>
    <w:pPr>
      <w:spacing w:before="120" w:after="120" w:line="276" w:lineRule="auto"/>
    </w:pPr>
    <w:rPr>
      <w:rFonts w:ascii="Calibri" w:hAnsi="Calibri"/>
      <w:sz w:val="22"/>
    </w:rPr>
  </w:style>
  <w:style w:type="paragraph" w:styleId="Heading1">
    <w:name w:val="heading 1"/>
    <w:basedOn w:val="Normal"/>
    <w:next w:val="Normal"/>
    <w:qFormat/>
    <w:rsid w:val="00C24C08"/>
    <w:pPr>
      <w:spacing w:before="240"/>
      <w:outlineLvl w:val="0"/>
    </w:pPr>
    <w:rPr>
      <w:rFonts w:asciiTheme="majorHAnsi" w:eastAsia="Corbel" w:hAnsiTheme="majorHAnsi" w:cstheme="majorHAnsi"/>
      <w:b/>
      <w:sz w:val="32"/>
      <w:szCs w:val="22"/>
    </w:rPr>
  </w:style>
  <w:style w:type="paragraph" w:styleId="Heading2">
    <w:name w:val="heading 2"/>
    <w:basedOn w:val="Normal"/>
    <w:next w:val="Normal"/>
    <w:qFormat/>
    <w:rsid w:val="00C24C08"/>
    <w:pPr>
      <w:spacing w:before="240"/>
      <w:outlineLvl w:val="1"/>
    </w:pPr>
    <w:rPr>
      <w:rFonts w:ascii="Corbel" w:eastAsia="Corbel" w:hAnsi="Corbel" w:cs="Corbel"/>
      <w:b/>
      <w:sz w:val="28"/>
    </w:rPr>
  </w:style>
  <w:style w:type="paragraph" w:styleId="Heading3">
    <w:name w:val="heading 3"/>
    <w:basedOn w:val="Normal"/>
    <w:next w:val="Normal"/>
    <w:qFormat/>
    <w:pPr>
      <w:keepNext/>
      <w:spacing w:before="240" w:after="60"/>
      <w:outlineLvl w:val="2"/>
    </w:pPr>
    <w:rPr>
      <w:rFonts w:ascii="Helvetica" w:hAnsi="Helvetica"/>
      <w:b/>
      <w:sz w:val="26"/>
    </w:rPr>
  </w:style>
  <w:style w:type="paragraph" w:styleId="Heading6">
    <w:name w:val="heading 6"/>
    <w:basedOn w:val="Normal"/>
    <w:next w:val="Normal"/>
    <w:qFormat/>
    <w:pPr>
      <w:keepNext/>
      <w:overflowPunct w:val="0"/>
      <w:autoSpaceDE w:val="0"/>
      <w:autoSpaceDN w:val="0"/>
      <w:adjustRightInd w:val="0"/>
      <w:spacing w:before="360" w:after="240"/>
      <w:textAlignment w:val="baseline"/>
      <w:outlineLvl w:val="5"/>
    </w:pPr>
    <w:rPr>
      <w:rFonts w:ascii="Arial" w:hAnsi="Arial"/>
      <w:b/>
      <w:sz w:val="28"/>
    </w:rPr>
  </w:style>
  <w:style w:type="paragraph" w:styleId="Heading7">
    <w:name w:val="heading 7"/>
    <w:basedOn w:val="Normal"/>
    <w:next w:val="Normal"/>
    <w:qFormat/>
    <w:pPr>
      <w:keepNext/>
      <w:overflowPunct w:val="0"/>
      <w:autoSpaceDE w:val="0"/>
      <w:autoSpaceDN w:val="0"/>
      <w:adjustRightInd w:val="0"/>
      <w:spacing w:after="60"/>
      <w:textAlignment w:val="baseline"/>
      <w:outlineLvl w:val="6"/>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link w:val="HeaderChar"/>
    <w:uiPriority w:val="99"/>
    <w:pPr>
      <w:tabs>
        <w:tab w:val="right" w:pos="8720"/>
        <w:tab w:val="right" w:pos="9520"/>
      </w:tabs>
    </w:pPr>
    <w:rPr>
      <w:b/>
    </w:rPr>
  </w:style>
  <w:style w:type="paragraph" w:styleId="Footer">
    <w:name w:val="footer"/>
    <w:basedOn w:val="Normal"/>
    <w:link w:val="FooterChar"/>
    <w:uiPriority w:val="99"/>
    <w:pPr>
      <w:pBdr>
        <w:top w:val="single" w:sz="2" w:space="2" w:color="auto"/>
      </w:pBdr>
      <w:tabs>
        <w:tab w:val="center" w:pos="4252"/>
        <w:tab w:val="right" w:pos="9356"/>
      </w:tabs>
    </w:pPr>
    <w:rPr>
      <w:b/>
      <w:sz w:val="20"/>
    </w:rPr>
  </w:style>
  <w:style w:type="character" w:styleId="PageNumber">
    <w:name w:val="page number"/>
    <w:basedOn w:val="DefaultParagraphFont"/>
  </w:style>
  <w:style w:type="paragraph" w:styleId="Title">
    <w:name w:val="Title"/>
    <w:basedOn w:val="Heading1"/>
    <w:qFormat/>
    <w:rsid w:val="00C24C08"/>
    <w:rPr>
      <w:rFonts w:ascii="Arial" w:hAnsi="Arial" w:cs="Arial"/>
      <w:bCs/>
      <w:color w:val="008080"/>
      <w:sz w:val="56"/>
      <w:szCs w:val="56"/>
    </w:rPr>
  </w:style>
  <w:style w:type="paragraph" w:customStyle="1" w:styleId="heading-itemsummaryofpaper">
    <w:name w:val="heading-item/summary of paper"/>
    <w:basedOn w:val="Normal"/>
    <w:next w:val="Normal"/>
    <w:rsid w:val="00354B51"/>
    <w:pPr>
      <w:keepNext/>
      <w:tabs>
        <w:tab w:val="left" w:pos="851"/>
      </w:tabs>
      <w:spacing w:before="80" w:after="160"/>
      <w:ind w:left="1701" w:hanging="1701"/>
    </w:pPr>
    <w:rPr>
      <w:rFonts w:ascii="Arial" w:eastAsia="Times" w:hAnsi="Arial"/>
      <w:b/>
    </w:rPr>
  </w:style>
  <w:style w:type="paragraph" w:customStyle="1" w:styleId="textindent1">
    <w:name w:val="text indent 1"/>
    <w:aliases w:val="i1"/>
    <w:basedOn w:val="Normal"/>
    <w:rsid w:val="00354B51"/>
    <w:pPr>
      <w:spacing w:after="200"/>
      <w:ind w:left="851" w:hanging="851"/>
    </w:pPr>
    <w:rPr>
      <w:rFonts w:ascii="Arial" w:eastAsia="Times" w:hAnsi="Arial"/>
    </w:rPr>
  </w:style>
  <w:style w:type="paragraph" w:customStyle="1" w:styleId="textindent2">
    <w:name w:val="text indent 2"/>
    <w:aliases w:val="i2"/>
    <w:basedOn w:val="Normal"/>
    <w:rsid w:val="00354B51"/>
    <w:pPr>
      <w:spacing w:after="200"/>
      <w:ind w:left="1702" w:hanging="851"/>
    </w:pPr>
    <w:rPr>
      <w:rFonts w:ascii="Arial" w:eastAsia="Times" w:hAnsi="Arial"/>
    </w:rPr>
  </w:style>
  <w:style w:type="paragraph" w:customStyle="1" w:styleId="textindent3">
    <w:name w:val="text indent 3"/>
    <w:aliases w:val="i3"/>
    <w:basedOn w:val="Normal"/>
    <w:pPr>
      <w:spacing w:after="200"/>
      <w:ind w:left="2552" w:hanging="851"/>
    </w:pPr>
  </w:style>
  <w:style w:type="paragraph" w:customStyle="1" w:styleId="heading-allcaps">
    <w:name w:val="heading-all caps"/>
    <w:aliases w:val="hc"/>
    <w:basedOn w:val="Normal"/>
    <w:next w:val="Normal"/>
    <w:rsid w:val="00354B51"/>
    <w:pPr>
      <w:keepNext/>
      <w:tabs>
        <w:tab w:val="left" w:pos="851"/>
      </w:tabs>
      <w:spacing w:after="240"/>
      <w:ind w:left="1701" w:hanging="1701"/>
      <w:jc w:val="center"/>
    </w:pPr>
    <w:rPr>
      <w:rFonts w:ascii="Arial" w:hAnsi="Arial"/>
      <w:b/>
      <w:caps/>
    </w:rPr>
  </w:style>
  <w:style w:type="paragraph" w:customStyle="1" w:styleId="heading-sub-item">
    <w:name w:val="heading-sub-item"/>
    <w:aliases w:val="ih2"/>
    <w:basedOn w:val="Normal"/>
    <w:next w:val="Normal"/>
    <w:pPr>
      <w:keepNext/>
      <w:spacing w:before="80" w:after="160"/>
      <w:ind w:left="1702" w:hanging="851"/>
    </w:pPr>
    <w:rPr>
      <w:b/>
    </w:rPr>
  </w:style>
  <w:style w:type="paragraph" w:customStyle="1" w:styleId="Text">
    <w:name w:val="Text"/>
    <w:aliases w:val="t"/>
    <w:basedOn w:val="Normal"/>
    <w:rsid w:val="000C52C3"/>
    <w:pPr>
      <w:spacing w:after="200"/>
      <w:ind w:left="567" w:hanging="567"/>
    </w:pPr>
    <w:rPr>
      <w:rFonts w:ascii="Arial Narrow" w:eastAsia="Times" w:hAnsi="Arial Narrow"/>
      <w:sz w:val="20"/>
    </w:rPr>
  </w:style>
  <w:style w:type="paragraph" w:styleId="BodyText3">
    <w:name w:val="Body Text 3"/>
    <w:basedOn w:val="Normal"/>
    <w:pPr>
      <w:overflowPunct w:val="0"/>
      <w:autoSpaceDE w:val="0"/>
      <w:autoSpaceDN w:val="0"/>
      <w:adjustRightInd w:val="0"/>
      <w:jc w:val="center"/>
      <w:textAlignment w:val="baseline"/>
    </w:pPr>
    <w:rPr>
      <w:rFonts w:ascii="Arial" w:hAnsi="Arial"/>
      <w:vanish/>
      <w:color w:val="FF0000"/>
    </w:rPr>
  </w:style>
  <w:style w:type="paragraph" w:styleId="BodyText">
    <w:name w:val="Body Text"/>
    <w:basedOn w:val="Normal"/>
    <w:pPr>
      <w:jc w:val="center"/>
    </w:pPr>
    <w:rPr>
      <w:vanish/>
      <w:color w:val="0000FF"/>
    </w:rPr>
  </w:style>
  <w:style w:type="paragraph" w:styleId="BodyText2">
    <w:name w:val="Body Text 2"/>
    <w:basedOn w:val="Normal"/>
    <w:pPr>
      <w:overflowPunct w:val="0"/>
      <w:autoSpaceDE w:val="0"/>
      <w:autoSpaceDN w:val="0"/>
      <w:adjustRightInd w:val="0"/>
      <w:jc w:val="both"/>
      <w:textAlignment w:val="baseline"/>
    </w:pPr>
    <w:rPr>
      <w:rFonts w:ascii="Arial" w:hAnsi="Arial"/>
      <w:vanish/>
      <w:color w:val="FF0000"/>
    </w:rPr>
  </w:style>
  <w:style w:type="character" w:customStyle="1" w:styleId="HeaderChar">
    <w:name w:val="Header Char"/>
    <w:link w:val="Header"/>
    <w:uiPriority w:val="99"/>
    <w:rsid w:val="00AA6616"/>
    <w:rPr>
      <w:b/>
      <w:sz w:val="24"/>
      <w:lang w:val="en-AU"/>
    </w:rPr>
  </w:style>
  <w:style w:type="table" w:styleId="TableGrid">
    <w:name w:val="Table Grid"/>
    <w:basedOn w:val="TableNormal"/>
    <w:uiPriority w:val="59"/>
    <w:rsid w:val="002560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itemsummaryofpaper">
    <w:name w:val="Heading item/summary of paper"/>
    <w:basedOn w:val="Normal"/>
    <w:next w:val="Normal"/>
    <w:qFormat/>
    <w:rsid w:val="000C52C3"/>
    <w:pPr>
      <w:keepNext/>
      <w:spacing w:before="80" w:after="160"/>
      <w:ind w:left="1560" w:hanging="1560"/>
    </w:pPr>
    <w:rPr>
      <w:rFonts w:ascii="Arial Narrow" w:hAnsi="Arial Narrow"/>
      <w:b/>
      <w:szCs w:val="22"/>
    </w:rPr>
  </w:style>
  <w:style w:type="paragraph" w:customStyle="1" w:styleId="TextIndent10">
    <w:name w:val="Text Indent 1"/>
    <w:basedOn w:val="Normal"/>
    <w:qFormat/>
    <w:rsid w:val="00E1646D"/>
    <w:pPr>
      <w:spacing w:after="200"/>
      <w:ind w:left="567" w:hanging="567"/>
    </w:pPr>
    <w:rPr>
      <w:rFonts w:ascii="Arial Narrow" w:eastAsia="Times" w:hAnsi="Arial Narrow"/>
      <w:sz w:val="20"/>
    </w:rPr>
  </w:style>
  <w:style w:type="paragraph" w:styleId="ListParagraph">
    <w:name w:val="List Paragraph"/>
    <w:aliases w:val="Bullet point,Bulletr List Paragraph,Content descriptions,FooterText,L,List Paragraph1,List Paragraph11,List Paragraph2,List Paragraph21,Listeafsnit1,NFP GP Bulleted List,Paragraphe de liste1,Recommendation,numbered,リスト段落1,列,列出段,列出段落,列出段落1"/>
    <w:basedOn w:val="Normal"/>
    <w:link w:val="ListParagraphChar"/>
    <w:uiPriority w:val="34"/>
    <w:qFormat/>
    <w:rsid w:val="00546B85"/>
    <w:pPr>
      <w:ind w:left="720"/>
      <w:contextualSpacing/>
    </w:pPr>
  </w:style>
  <w:style w:type="paragraph" w:customStyle="1" w:styleId="Default">
    <w:name w:val="Default"/>
    <w:rsid w:val="00C03123"/>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A423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3AD"/>
    <w:rPr>
      <w:rFonts w:ascii="Segoe UI" w:hAnsi="Segoe UI" w:cs="Segoe UI"/>
      <w:sz w:val="18"/>
      <w:szCs w:val="18"/>
    </w:rPr>
  </w:style>
  <w:style w:type="character" w:styleId="Hyperlink">
    <w:name w:val="Hyperlink"/>
    <w:basedOn w:val="DefaultParagraphFont"/>
    <w:uiPriority w:val="99"/>
    <w:unhideWhenUsed/>
    <w:rsid w:val="0029735B"/>
    <w:rPr>
      <w:color w:val="0000FF" w:themeColor="hyperlink"/>
      <w:u w:val="single"/>
    </w:rPr>
  </w:style>
  <w:style w:type="paragraph" w:customStyle="1" w:styleId="NumberedParagraph">
    <w:name w:val="Numbered Paragraph"/>
    <w:basedOn w:val="ListParagraph"/>
    <w:link w:val="NumberedParagraphChar"/>
    <w:qFormat/>
    <w:rsid w:val="00120C8A"/>
    <w:pPr>
      <w:spacing w:after="220"/>
      <w:ind w:left="0"/>
    </w:pPr>
    <w:rPr>
      <w:rFonts w:asciiTheme="minorHAnsi" w:hAnsiTheme="minorHAnsi"/>
      <w:szCs w:val="24"/>
      <w:lang w:eastAsia="en-AU"/>
    </w:rPr>
  </w:style>
  <w:style w:type="character" w:customStyle="1" w:styleId="NumberedParagraphChar">
    <w:name w:val="Numbered Paragraph Char"/>
    <w:basedOn w:val="DefaultParagraphFont"/>
    <w:link w:val="NumberedParagraph"/>
    <w:rsid w:val="00120C8A"/>
    <w:rPr>
      <w:rFonts w:asciiTheme="minorHAnsi" w:hAnsiTheme="minorHAnsi"/>
      <w:sz w:val="22"/>
      <w:szCs w:val="24"/>
      <w:lang w:eastAsia="en-AU"/>
    </w:rPr>
  </w:style>
  <w:style w:type="character" w:styleId="CommentReference">
    <w:name w:val="annotation reference"/>
    <w:basedOn w:val="DefaultParagraphFont"/>
    <w:uiPriority w:val="99"/>
    <w:semiHidden/>
    <w:unhideWhenUsed/>
    <w:rsid w:val="00895056"/>
    <w:rPr>
      <w:sz w:val="16"/>
      <w:szCs w:val="16"/>
    </w:rPr>
  </w:style>
  <w:style w:type="paragraph" w:styleId="CommentText">
    <w:name w:val="annotation text"/>
    <w:basedOn w:val="Normal"/>
    <w:link w:val="CommentTextChar"/>
    <w:uiPriority w:val="99"/>
    <w:unhideWhenUsed/>
    <w:rsid w:val="00895056"/>
    <w:rPr>
      <w:sz w:val="20"/>
    </w:rPr>
  </w:style>
  <w:style w:type="character" w:customStyle="1" w:styleId="CommentTextChar">
    <w:name w:val="Comment Text Char"/>
    <w:basedOn w:val="DefaultParagraphFont"/>
    <w:link w:val="CommentText"/>
    <w:uiPriority w:val="99"/>
    <w:rsid w:val="00895056"/>
  </w:style>
  <w:style w:type="paragraph" w:styleId="CommentSubject">
    <w:name w:val="annotation subject"/>
    <w:basedOn w:val="CommentText"/>
    <w:next w:val="CommentText"/>
    <w:link w:val="CommentSubjectChar"/>
    <w:uiPriority w:val="99"/>
    <w:semiHidden/>
    <w:unhideWhenUsed/>
    <w:rsid w:val="00895056"/>
    <w:rPr>
      <w:b/>
      <w:bCs/>
    </w:rPr>
  </w:style>
  <w:style w:type="character" w:customStyle="1" w:styleId="CommentSubjectChar">
    <w:name w:val="Comment Subject Char"/>
    <w:basedOn w:val="CommentTextChar"/>
    <w:link w:val="CommentSubject"/>
    <w:uiPriority w:val="99"/>
    <w:semiHidden/>
    <w:rsid w:val="00895056"/>
    <w:rPr>
      <w:b/>
      <w:bCs/>
    </w:rPr>
  </w:style>
  <w:style w:type="character" w:customStyle="1" w:styleId="ListParagraphChar">
    <w:name w:val="List Paragraph Char"/>
    <w:aliases w:val="Bullet point Char,Bulletr List Paragraph Char,Content descriptions Char,FooterText Char,L Char,List Paragraph1 Char,List Paragraph11 Char,List Paragraph2 Char,List Paragraph21 Char,Listeafsnit1 Char,NFP GP Bulleted List Char,列 Char"/>
    <w:basedOn w:val="DefaultParagraphFont"/>
    <w:link w:val="ListParagraph"/>
    <w:uiPriority w:val="34"/>
    <w:qFormat/>
    <w:locked/>
    <w:rsid w:val="00117F7A"/>
    <w:rPr>
      <w:sz w:val="24"/>
    </w:rPr>
  </w:style>
  <w:style w:type="table" w:customStyle="1" w:styleId="TableGrid1">
    <w:name w:val="Table Grid1"/>
    <w:basedOn w:val="TableNormal"/>
    <w:next w:val="TableGrid"/>
    <w:rsid w:val="0011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56233"/>
    <w:rPr>
      <w:sz w:val="24"/>
    </w:rPr>
  </w:style>
  <w:style w:type="table" w:customStyle="1" w:styleId="TableGrid0">
    <w:name w:val="TableGrid"/>
    <w:rsid w:val="0076096C"/>
    <w:rPr>
      <w:rFonts w:asciiTheme="minorHAnsi" w:eastAsiaTheme="minorEastAsia" w:hAnsiTheme="minorHAnsi" w:cstheme="minorBidi"/>
      <w:sz w:val="22"/>
      <w:szCs w:val="22"/>
      <w:lang w:eastAsia="en-AU"/>
    </w:rPr>
    <w:tblPr>
      <w:tblCellMar>
        <w:top w:w="0" w:type="dxa"/>
        <w:left w:w="0" w:type="dxa"/>
        <w:bottom w:w="0" w:type="dxa"/>
        <w:right w:w="0" w:type="dxa"/>
      </w:tblCellMar>
    </w:tblPr>
  </w:style>
  <w:style w:type="character" w:customStyle="1" w:styleId="FooterChar">
    <w:name w:val="Footer Char"/>
    <w:basedOn w:val="DefaultParagraphFont"/>
    <w:link w:val="Footer"/>
    <w:uiPriority w:val="99"/>
    <w:rsid w:val="00490BB8"/>
    <w:rPr>
      <w:b/>
    </w:rPr>
  </w:style>
  <w:style w:type="paragraph" w:styleId="Subtitle">
    <w:name w:val="Subtitle"/>
    <w:basedOn w:val="Heading2"/>
    <w:next w:val="Normal"/>
    <w:link w:val="SubtitleChar"/>
    <w:uiPriority w:val="11"/>
    <w:qFormat/>
    <w:rsid w:val="00C24C08"/>
    <w:rPr>
      <w:rFonts w:ascii="Arial" w:hAnsi="Arial" w:cs="Arial"/>
      <w:bCs/>
      <w:color w:val="008080"/>
      <w:sz w:val="48"/>
      <w:szCs w:val="48"/>
    </w:rPr>
  </w:style>
  <w:style w:type="character" w:customStyle="1" w:styleId="SubtitleChar">
    <w:name w:val="Subtitle Char"/>
    <w:basedOn w:val="DefaultParagraphFont"/>
    <w:link w:val="Subtitle"/>
    <w:uiPriority w:val="11"/>
    <w:rsid w:val="00C24C08"/>
    <w:rPr>
      <w:rFonts w:ascii="Arial" w:eastAsia="Corbel" w:hAnsi="Arial" w:cs="Arial"/>
      <w:b/>
      <w:bCs/>
      <w:color w:val="008080"/>
      <w:sz w:val="48"/>
      <w:szCs w:val="48"/>
    </w:rPr>
  </w:style>
  <w:style w:type="paragraph" w:customStyle="1" w:styleId="TableParagraph">
    <w:name w:val="Table Paragraph"/>
    <w:basedOn w:val="Normal"/>
    <w:uiPriority w:val="1"/>
    <w:qFormat/>
    <w:rsid w:val="009B2D9C"/>
    <w:pPr>
      <w:widowControl w:val="0"/>
      <w:autoSpaceDE w:val="0"/>
      <w:autoSpaceDN w:val="0"/>
      <w:spacing w:before="0" w:after="0" w:line="240" w:lineRule="auto"/>
    </w:pPr>
    <w:rPr>
      <w:rFonts w:ascii="Corbel" w:eastAsia="Corbel" w:hAnsi="Corbel" w:cs="Corbel"/>
      <w:szCs w:val="22"/>
    </w:rPr>
  </w:style>
  <w:style w:type="character" w:customStyle="1" w:styleId="normaltextrun">
    <w:name w:val="normaltextrun"/>
    <w:basedOn w:val="DefaultParagraphFont"/>
    <w:rsid w:val="00A11A47"/>
  </w:style>
  <w:style w:type="character" w:customStyle="1" w:styleId="eop">
    <w:name w:val="eop"/>
    <w:basedOn w:val="DefaultParagraphFont"/>
    <w:rsid w:val="00A11A47"/>
  </w:style>
  <w:style w:type="paragraph" w:customStyle="1" w:styleId="GuidanceText">
    <w:name w:val="Guidance Text"/>
    <w:basedOn w:val="Normal"/>
    <w:link w:val="GuidanceTextChar"/>
    <w:qFormat/>
    <w:rsid w:val="00ED5928"/>
    <w:rPr>
      <w:rFonts w:ascii="Corbel" w:eastAsiaTheme="minorHAnsi" w:hAnsi="Corbel" w:cstheme="minorBidi"/>
      <w:color w:val="1F497D" w:themeColor="text2"/>
      <w:szCs w:val="22"/>
      <w:lang w:val="en-GB"/>
    </w:rPr>
  </w:style>
  <w:style w:type="character" w:customStyle="1" w:styleId="GuidanceTextChar">
    <w:name w:val="Guidance Text Char"/>
    <w:link w:val="GuidanceText"/>
    <w:rsid w:val="00ED5928"/>
    <w:rPr>
      <w:rFonts w:ascii="Corbel" w:eastAsiaTheme="minorHAnsi" w:hAnsi="Corbel" w:cstheme="minorBidi"/>
      <w:color w:val="1F497D" w:themeColor="text2"/>
      <w:sz w:val="22"/>
      <w:szCs w:val="22"/>
      <w:lang w:val="en-GB"/>
    </w:rPr>
  </w:style>
  <w:style w:type="paragraph" w:customStyle="1" w:styleId="paragraph">
    <w:name w:val="paragraph"/>
    <w:basedOn w:val="Normal"/>
    <w:rsid w:val="00777194"/>
    <w:pPr>
      <w:spacing w:before="100" w:beforeAutospacing="1" w:after="100" w:afterAutospacing="1" w:line="240" w:lineRule="auto"/>
    </w:pPr>
    <w:rPr>
      <w:rFonts w:ascii="Times New Roman" w:hAnsi="Times New Roman"/>
      <w:sz w:val="24"/>
      <w:szCs w:val="24"/>
      <w:lang w:eastAsia="en-AU"/>
    </w:rPr>
  </w:style>
  <w:style w:type="paragraph" w:customStyle="1" w:styleId="ActionStatus">
    <w:name w:val="Action Status"/>
    <w:basedOn w:val="Normal"/>
    <w:link w:val="ActionStatusChar"/>
    <w:qFormat/>
    <w:rsid w:val="00700ADC"/>
    <w:pPr>
      <w:keepNext/>
      <w:spacing w:after="40" w:line="257" w:lineRule="auto"/>
    </w:pPr>
    <w:rPr>
      <w:rFonts w:ascii="Corbel" w:eastAsiaTheme="minorEastAsia" w:hAnsi="Corbel" w:cstheme="minorBidi"/>
      <w:b/>
      <w:sz w:val="23"/>
      <w:szCs w:val="22"/>
      <w:lang w:eastAsia="en-AU"/>
    </w:rPr>
  </w:style>
  <w:style w:type="character" w:customStyle="1" w:styleId="ActionStatusChar">
    <w:name w:val="Action Status Char"/>
    <w:basedOn w:val="DefaultParagraphFont"/>
    <w:link w:val="ActionStatus"/>
    <w:rsid w:val="00700ADC"/>
    <w:rPr>
      <w:rFonts w:ascii="Corbel" w:eastAsiaTheme="minorEastAsia" w:hAnsi="Corbel" w:cstheme="minorBidi"/>
      <w:b/>
      <w:sz w:val="23"/>
      <w:szCs w:val="22"/>
      <w:lang w:eastAsia="en-AU"/>
    </w:rPr>
  </w:style>
  <w:style w:type="paragraph" w:customStyle="1" w:styleId="Background">
    <w:name w:val="Background"/>
    <w:basedOn w:val="Normal"/>
    <w:rsid w:val="00325D45"/>
    <w:pPr>
      <w:keepNext/>
      <w:overflowPunct w:val="0"/>
      <w:autoSpaceDE w:val="0"/>
      <w:autoSpaceDN w:val="0"/>
      <w:spacing w:before="240" w:after="240" w:line="240" w:lineRule="auto"/>
      <w:jc w:val="both"/>
    </w:pPr>
    <w:rPr>
      <w:rFonts w:ascii="Times New Roman" w:eastAsiaTheme="minorHAnsi" w:hAnsi="Times New Roman"/>
      <w:b/>
      <w:bCs/>
      <w:sz w:val="26"/>
      <w:szCs w:val="26"/>
    </w:rPr>
  </w:style>
  <w:style w:type="character" w:styleId="UnresolvedMention">
    <w:name w:val="Unresolved Mention"/>
    <w:basedOn w:val="DefaultParagraphFont"/>
    <w:uiPriority w:val="99"/>
    <w:semiHidden/>
    <w:unhideWhenUsed/>
    <w:rsid w:val="00A21EE7"/>
    <w:rPr>
      <w:color w:val="605E5C"/>
      <w:shd w:val="clear" w:color="auto" w:fill="E1DFDD"/>
    </w:rPr>
  </w:style>
  <w:style w:type="paragraph" w:customStyle="1" w:styleId="my-0">
    <w:name w:val="my-0"/>
    <w:basedOn w:val="Normal"/>
    <w:rsid w:val="008F5504"/>
    <w:pPr>
      <w:spacing w:before="100" w:beforeAutospacing="1" w:after="100" w:afterAutospacing="1" w:line="240" w:lineRule="auto"/>
    </w:pPr>
    <w:rPr>
      <w:rFonts w:ascii="Times New Roman" w:hAnsi="Times New Roman"/>
      <w:sz w:val="24"/>
      <w:szCs w:val="24"/>
      <w:lang w:eastAsia="en-GB"/>
    </w:rPr>
  </w:style>
  <w:style w:type="paragraph" w:styleId="NormalWeb">
    <w:name w:val="Normal (Web)"/>
    <w:basedOn w:val="Normal"/>
    <w:uiPriority w:val="99"/>
    <w:unhideWhenUsed/>
    <w:rsid w:val="00F24659"/>
    <w:pPr>
      <w:spacing w:before="100" w:beforeAutospacing="1" w:after="100" w:afterAutospacing="1" w:line="240" w:lineRule="auto"/>
    </w:pPr>
    <w:rPr>
      <w:rFonts w:ascii="Times New Roman" w:hAnsi="Times New Roman"/>
      <w:sz w:val="24"/>
      <w:szCs w:val="24"/>
      <w:lang w:eastAsia="en-AU"/>
    </w:rPr>
  </w:style>
  <w:style w:type="paragraph" w:styleId="FootnoteText">
    <w:name w:val="footnote text"/>
    <w:basedOn w:val="Normal"/>
    <w:link w:val="FootnoteTextChar"/>
    <w:uiPriority w:val="99"/>
    <w:semiHidden/>
    <w:unhideWhenUsed/>
    <w:rsid w:val="00D4109D"/>
    <w:pPr>
      <w:spacing w:before="0" w:after="0" w:line="240" w:lineRule="auto"/>
    </w:pPr>
    <w:rPr>
      <w:sz w:val="20"/>
    </w:rPr>
  </w:style>
  <w:style w:type="character" w:customStyle="1" w:styleId="FootnoteTextChar">
    <w:name w:val="Footnote Text Char"/>
    <w:basedOn w:val="DefaultParagraphFont"/>
    <w:link w:val="FootnoteText"/>
    <w:uiPriority w:val="99"/>
    <w:semiHidden/>
    <w:rsid w:val="00D4109D"/>
    <w:rPr>
      <w:rFonts w:ascii="Calibri" w:hAnsi="Calibri"/>
    </w:rPr>
  </w:style>
  <w:style w:type="character" w:styleId="FootnoteReference">
    <w:name w:val="footnote reference"/>
    <w:basedOn w:val="DefaultParagraphFont"/>
    <w:uiPriority w:val="99"/>
    <w:semiHidden/>
    <w:unhideWhenUsed/>
    <w:rsid w:val="00D410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06648">
      <w:bodyDiv w:val="1"/>
      <w:marLeft w:val="0"/>
      <w:marRight w:val="0"/>
      <w:marTop w:val="0"/>
      <w:marBottom w:val="0"/>
      <w:divBdr>
        <w:top w:val="none" w:sz="0" w:space="0" w:color="auto"/>
        <w:left w:val="none" w:sz="0" w:space="0" w:color="auto"/>
        <w:bottom w:val="none" w:sz="0" w:space="0" w:color="auto"/>
        <w:right w:val="none" w:sz="0" w:space="0" w:color="auto"/>
      </w:divBdr>
      <w:divsChild>
        <w:div w:id="1613322898">
          <w:marLeft w:val="0"/>
          <w:marRight w:val="0"/>
          <w:marTop w:val="0"/>
          <w:marBottom w:val="0"/>
          <w:divBdr>
            <w:top w:val="none" w:sz="0" w:space="0" w:color="auto"/>
            <w:left w:val="none" w:sz="0" w:space="0" w:color="auto"/>
            <w:bottom w:val="none" w:sz="0" w:space="0" w:color="auto"/>
            <w:right w:val="none" w:sz="0" w:space="0" w:color="auto"/>
          </w:divBdr>
        </w:div>
        <w:div w:id="1880824690">
          <w:marLeft w:val="0"/>
          <w:marRight w:val="0"/>
          <w:marTop w:val="0"/>
          <w:marBottom w:val="0"/>
          <w:divBdr>
            <w:top w:val="none" w:sz="0" w:space="0" w:color="auto"/>
            <w:left w:val="none" w:sz="0" w:space="0" w:color="auto"/>
            <w:bottom w:val="none" w:sz="0" w:space="0" w:color="auto"/>
            <w:right w:val="none" w:sz="0" w:space="0" w:color="auto"/>
          </w:divBdr>
        </w:div>
      </w:divsChild>
    </w:div>
    <w:div w:id="47267752">
      <w:bodyDiv w:val="1"/>
      <w:marLeft w:val="0"/>
      <w:marRight w:val="0"/>
      <w:marTop w:val="0"/>
      <w:marBottom w:val="0"/>
      <w:divBdr>
        <w:top w:val="none" w:sz="0" w:space="0" w:color="auto"/>
        <w:left w:val="none" w:sz="0" w:space="0" w:color="auto"/>
        <w:bottom w:val="none" w:sz="0" w:space="0" w:color="auto"/>
        <w:right w:val="none" w:sz="0" w:space="0" w:color="auto"/>
      </w:divBdr>
    </w:div>
    <w:div w:id="92938208">
      <w:bodyDiv w:val="1"/>
      <w:marLeft w:val="0"/>
      <w:marRight w:val="0"/>
      <w:marTop w:val="0"/>
      <w:marBottom w:val="0"/>
      <w:divBdr>
        <w:top w:val="none" w:sz="0" w:space="0" w:color="auto"/>
        <w:left w:val="none" w:sz="0" w:space="0" w:color="auto"/>
        <w:bottom w:val="none" w:sz="0" w:space="0" w:color="auto"/>
        <w:right w:val="none" w:sz="0" w:space="0" w:color="auto"/>
      </w:divBdr>
    </w:div>
    <w:div w:id="96606800">
      <w:bodyDiv w:val="1"/>
      <w:marLeft w:val="0"/>
      <w:marRight w:val="0"/>
      <w:marTop w:val="0"/>
      <w:marBottom w:val="0"/>
      <w:divBdr>
        <w:top w:val="none" w:sz="0" w:space="0" w:color="auto"/>
        <w:left w:val="none" w:sz="0" w:space="0" w:color="auto"/>
        <w:bottom w:val="none" w:sz="0" w:space="0" w:color="auto"/>
        <w:right w:val="none" w:sz="0" w:space="0" w:color="auto"/>
      </w:divBdr>
    </w:div>
    <w:div w:id="112093825">
      <w:bodyDiv w:val="1"/>
      <w:marLeft w:val="0"/>
      <w:marRight w:val="0"/>
      <w:marTop w:val="0"/>
      <w:marBottom w:val="0"/>
      <w:divBdr>
        <w:top w:val="none" w:sz="0" w:space="0" w:color="auto"/>
        <w:left w:val="none" w:sz="0" w:space="0" w:color="auto"/>
        <w:bottom w:val="none" w:sz="0" w:space="0" w:color="auto"/>
        <w:right w:val="none" w:sz="0" w:space="0" w:color="auto"/>
      </w:divBdr>
      <w:divsChild>
        <w:div w:id="882718900">
          <w:marLeft w:val="0"/>
          <w:marRight w:val="0"/>
          <w:marTop w:val="0"/>
          <w:marBottom w:val="0"/>
          <w:divBdr>
            <w:top w:val="none" w:sz="0" w:space="0" w:color="auto"/>
            <w:left w:val="none" w:sz="0" w:space="0" w:color="auto"/>
            <w:bottom w:val="none" w:sz="0" w:space="0" w:color="auto"/>
            <w:right w:val="none" w:sz="0" w:space="0" w:color="auto"/>
          </w:divBdr>
        </w:div>
        <w:div w:id="1067724193">
          <w:marLeft w:val="0"/>
          <w:marRight w:val="0"/>
          <w:marTop w:val="0"/>
          <w:marBottom w:val="0"/>
          <w:divBdr>
            <w:top w:val="none" w:sz="0" w:space="0" w:color="auto"/>
            <w:left w:val="none" w:sz="0" w:space="0" w:color="auto"/>
            <w:bottom w:val="none" w:sz="0" w:space="0" w:color="auto"/>
            <w:right w:val="none" w:sz="0" w:space="0" w:color="auto"/>
          </w:divBdr>
        </w:div>
        <w:div w:id="1486773508">
          <w:marLeft w:val="0"/>
          <w:marRight w:val="0"/>
          <w:marTop w:val="0"/>
          <w:marBottom w:val="0"/>
          <w:divBdr>
            <w:top w:val="none" w:sz="0" w:space="0" w:color="auto"/>
            <w:left w:val="none" w:sz="0" w:space="0" w:color="auto"/>
            <w:bottom w:val="none" w:sz="0" w:space="0" w:color="auto"/>
            <w:right w:val="none" w:sz="0" w:space="0" w:color="auto"/>
          </w:divBdr>
        </w:div>
      </w:divsChild>
    </w:div>
    <w:div w:id="126821486">
      <w:bodyDiv w:val="1"/>
      <w:marLeft w:val="0"/>
      <w:marRight w:val="0"/>
      <w:marTop w:val="0"/>
      <w:marBottom w:val="0"/>
      <w:divBdr>
        <w:top w:val="none" w:sz="0" w:space="0" w:color="auto"/>
        <w:left w:val="none" w:sz="0" w:space="0" w:color="auto"/>
        <w:bottom w:val="none" w:sz="0" w:space="0" w:color="auto"/>
        <w:right w:val="none" w:sz="0" w:space="0" w:color="auto"/>
      </w:divBdr>
    </w:div>
    <w:div w:id="129514377">
      <w:bodyDiv w:val="1"/>
      <w:marLeft w:val="0"/>
      <w:marRight w:val="0"/>
      <w:marTop w:val="0"/>
      <w:marBottom w:val="0"/>
      <w:divBdr>
        <w:top w:val="none" w:sz="0" w:space="0" w:color="auto"/>
        <w:left w:val="none" w:sz="0" w:space="0" w:color="auto"/>
        <w:bottom w:val="none" w:sz="0" w:space="0" w:color="auto"/>
        <w:right w:val="none" w:sz="0" w:space="0" w:color="auto"/>
      </w:divBdr>
    </w:div>
    <w:div w:id="142815144">
      <w:bodyDiv w:val="1"/>
      <w:marLeft w:val="0"/>
      <w:marRight w:val="0"/>
      <w:marTop w:val="0"/>
      <w:marBottom w:val="0"/>
      <w:divBdr>
        <w:top w:val="none" w:sz="0" w:space="0" w:color="auto"/>
        <w:left w:val="none" w:sz="0" w:space="0" w:color="auto"/>
        <w:bottom w:val="none" w:sz="0" w:space="0" w:color="auto"/>
        <w:right w:val="none" w:sz="0" w:space="0" w:color="auto"/>
      </w:divBdr>
    </w:div>
    <w:div w:id="151796171">
      <w:bodyDiv w:val="1"/>
      <w:marLeft w:val="0"/>
      <w:marRight w:val="0"/>
      <w:marTop w:val="0"/>
      <w:marBottom w:val="0"/>
      <w:divBdr>
        <w:top w:val="none" w:sz="0" w:space="0" w:color="auto"/>
        <w:left w:val="none" w:sz="0" w:space="0" w:color="auto"/>
        <w:bottom w:val="none" w:sz="0" w:space="0" w:color="auto"/>
        <w:right w:val="none" w:sz="0" w:space="0" w:color="auto"/>
      </w:divBdr>
    </w:div>
    <w:div w:id="165872518">
      <w:bodyDiv w:val="1"/>
      <w:marLeft w:val="0"/>
      <w:marRight w:val="0"/>
      <w:marTop w:val="0"/>
      <w:marBottom w:val="0"/>
      <w:divBdr>
        <w:top w:val="none" w:sz="0" w:space="0" w:color="auto"/>
        <w:left w:val="none" w:sz="0" w:space="0" w:color="auto"/>
        <w:bottom w:val="none" w:sz="0" w:space="0" w:color="auto"/>
        <w:right w:val="none" w:sz="0" w:space="0" w:color="auto"/>
      </w:divBdr>
    </w:div>
    <w:div w:id="179660580">
      <w:bodyDiv w:val="1"/>
      <w:marLeft w:val="0"/>
      <w:marRight w:val="0"/>
      <w:marTop w:val="0"/>
      <w:marBottom w:val="0"/>
      <w:divBdr>
        <w:top w:val="none" w:sz="0" w:space="0" w:color="auto"/>
        <w:left w:val="none" w:sz="0" w:space="0" w:color="auto"/>
        <w:bottom w:val="none" w:sz="0" w:space="0" w:color="auto"/>
        <w:right w:val="none" w:sz="0" w:space="0" w:color="auto"/>
      </w:divBdr>
    </w:div>
    <w:div w:id="181943471">
      <w:bodyDiv w:val="1"/>
      <w:marLeft w:val="0"/>
      <w:marRight w:val="0"/>
      <w:marTop w:val="0"/>
      <w:marBottom w:val="0"/>
      <w:divBdr>
        <w:top w:val="none" w:sz="0" w:space="0" w:color="auto"/>
        <w:left w:val="none" w:sz="0" w:space="0" w:color="auto"/>
        <w:bottom w:val="none" w:sz="0" w:space="0" w:color="auto"/>
        <w:right w:val="none" w:sz="0" w:space="0" w:color="auto"/>
      </w:divBdr>
    </w:div>
    <w:div w:id="214589921">
      <w:bodyDiv w:val="1"/>
      <w:marLeft w:val="0"/>
      <w:marRight w:val="0"/>
      <w:marTop w:val="0"/>
      <w:marBottom w:val="0"/>
      <w:divBdr>
        <w:top w:val="none" w:sz="0" w:space="0" w:color="auto"/>
        <w:left w:val="none" w:sz="0" w:space="0" w:color="auto"/>
        <w:bottom w:val="none" w:sz="0" w:space="0" w:color="auto"/>
        <w:right w:val="none" w:sz="0" w:space="0" w:color="auto"/>
      </w:divBdr>
    </w:div>
    <w:div w:id="214893721">
      <w:bodyDiv w:val="1"/>
      <w:marLeft w:val="0"/>
      <w:marRight w:val="0"/>
      <w:marTop w:val="0"/>
      <w:marBottom w:val="0"/>
      <w:divBdr>
        <w:top w:val="none" w:sz="0" w:space="0" w:color="auto"/>
        <w:left w:val="none" w:sz="0" w:space="0" w:color="auto"/>
        <w:bottom w:val="none" w:sz="0" w:space="0" w:color="auto"/>
        <w:right w:val="none" w:sz="0" w:space="0" w:color="auto"/>
      </w:divBdr>
    </w:div>
    <w:div w:id="227888994">
      <w:bodyDiv w:val="1"/>
      <w:marLeft w:val="0"/>
      <w:marRight w:val="0"/>
      <w:marTop w:val="0"/>
      <w:marBottom w:val="0"/>
      <w:divBdr>
        <w:top w:val="none" w:sz="0" w:space="0" w:color="auto"/>
        <w:left w:val="none" w:sz="0" w:space="0" w:color="auto"/>
        <w:bottom w:val="none" w:sz="0" w:space="0" w:color="auto"/>
        <w:right w:val="none" w:sz="0" w:space="0" w:color="auto"/>
      </w:divBdr>
      <w:divsChild>
        <w:div w:id="228617830">
          <w:marLeft w:val="0"/>
          <w:marRight w:val="0"/>
          <w:marTop w:val="0"/>
          <w:marBottom w:val="0"/>
          <w:divBdr>
            <w:top w:val="none" w:sz="0" w:space="0" w:color="auto"/>
            <w:left w:val="none" w:sz="0" w:space="0" w:color="auto"/>
            <w:bottom w:val="none" w:sz="0" w:space="0" w:color="auto"/>
            <w:right w:val="none" w:sz="0" w:space="0" w:color="auto"/>
          </w:divBdr>
        </w:div>
        <w:div w:id="418212418">
          <w:marLeft w:val="0"/>
          <w:marRight w:val="0"/>
          <w:marTop w:val="0"/>
          <w:marBottom w:val="0"/>
          <w:divBdr>
            <w:top w:val="none" w:sz="0" w:space="0" w:color="auto"/>
            <w:left w:val="none" w:sz="0" w:space="0" w:color="auto"/>
            <w:bottom w:val="none" w:sz="0" w:space="0" w:color="auto"/>
            <w:right w:val="none" w:sz="0" w:space="0" w:color="auto"/>
          </w:divBdr>
        </w:div>
        <w:div w:id="705834718">
          <w:marLeft w:val="0"/>
          <w:marRight w:val="0"/>
          <w:marTop w:val="0"/>
          <w:marBottom w:val="0"/>
          <w:divBdr>
            <w:top w:val="none" w:sz="0" w:space="0" w:color="auto"/>
            <w:left w:val="none" w:sz="0" w:space="0" w:color="auto"/>
            <w:bottom w:val="none" w:sz="0" w:space="0" w:color="auto"/>
            <w:right w:val="none" w:sz="0" w:space="0" w:color="auto"/>
          </w:divBdr>
        </w:div>
        <w:div w:id="768083774">
          <w:marLeft w:val="0"/>
          <w:marRight w:val="0"/>
          <w:marTop w:val="0"/>
          <w:marBottom w:val="0"/>
          <w:divBdr>
            <w:top w:val="none" w:sz="0" w:space="0" w:color="auto"/>
            <w:left w:val="none" w:sz="0" w:space="0" w:color="auto"/>
            <w:bottom w:val="none" w:sz="0" w:space="0" w:color="auto"/>
            <w:right w:val="none" w:sz="0" w:space="0" w:color="auto"/>
          </w:divBdr>
        </w:div>
        <w:div w:id="900797576">
          <w:marLeft w:val="0"/>
          <w:marRight w:val="0"/>
          <w:marTop w:val="0"/>
          <w:marBottom w:val="0"/>
          <w:divBdr>
            <w:top w:val="none" w:sz="0" w:space="0" w:color="auto"/>
            <w:left w:val="none" w:sz="0" w:space="0" w:color="auto"/>
            <w:bottom w:val="none" w:sz="0" w:space="0" w:color="auto"/>
            <w:right w:val="none" w:sz="0" w:space="0" w:color="auto"/>
          </w:divBdr>
        </w:div>
        <w:div w:id="944576563">
          <w:marLeft w:val="0"/>
          <w:marRight w:val="0"/>
          <w:marTop w:val="0"/>
          <w:marBottom w:val="0"/>
          <w:divBdr>
            <w:top w:val="none" w:sz="0" w:space="0" w:color="auto"/>
            <w:left w:val="none" w:sz="0" w:space="0" w:color="auto"/>
            <w:bottom w:val="none" w:sz="0" w:space="0" w:color="auto"/>
            <w:right w:val="none" w:sz="0" w:space="0" w:color="auto"/>
          </w:divBdr>
        </w:div>
        <w:div w:id="985091375">
          <w:marLeft w:val="0"/>
          <w:marRight w:val="0"/>
          <w:marTop w:val="0"/>
          <w:marBottom w:val="0"/>
          <w:divBdr>
            <w:top w:val="none" w:sz="0" w:space="0" w:color="auto"/>
            <w:left w:val="none" w:sz="0" w:space="0" w:color="auto"/>
            <w:bottom w:val="none" w:sz="0" w:space="0" w:color="auto"/>
            <w:right w:val="none" w:sz="0" w:space="0" w:color="auto"/>
          </w:divBdr>
        </w:div>
        <w:div w:id="1589732380">
          <w:marLeft w:val="0"/>
          <w:marRight w:val="0"/>
          <w:marTop w:val="0"/>
          <w:marBottom w:val="0"/>
          <w:divBdr>
            <w:top w:val="none" w:sz="0" w:space="0" w:color="auto"/>
            <w:left w:val="none" w:sz="0" w:space="0" w:color="auto"/>
            <w:bottom w:val="none" w:sz="0" w:space="0" w:color="auto"/>
            <w:right w:val="none" w:sz="0" w:space="0" w:color="auto"/>
          </w:divBdr>
        </w:div>
        <w:div w:id="1868593634">
          <w:marLeft w:val="0"/>
          <w:marRight w:val="0"/>
          <w:marTop w:val="0"/>
          <w:marBottom w:val="0"/>
          <w:divBdr>
            <w:top w:val="none" w:sz="0" w:space="0" w:color="auto"/>
            <w:left w:val="none" w:sz="0" w:space="0" w:color="auto"/>
            <w:bottom w:val="none" w:sz="0" w:space="0" w:color="auto"/>
            <w:right w:val="none" w:sz="0" w:space="0" w:color="auto"/>
          </w:divBdr>
        </w:div>
        <w:div w:id="1930889198">
          <w:marLeft w:val="0"/>
          <w:marRight w:val="0"/>
          <w:marTop w:val="0"/>
          <w:marBottom w:val="0"/>
          <w:divBdr>
            <w:top w:val="none" w:sz="0" w:space="0" w:color="auto"/>
            <w:left w:val="none" w:sz="0" w:space="0" w:color="auto"/>
            <w:bottom w:val="none" w:sz="0" w:space="0" w:color="auto"/>
            <w:right w:val="none" w:sz="0" w:space="0" w:color="auto"/>
          </w:divBdr>
        </w:div>
        <w:div w:id="2053652418">
          <w:marLeft w:val="0"/>
          <w:marRight w:val="0"/>
          <w:marTop w:val="0"/>
          <w:marBottom w:val="0"/>
          <w:divBdr>
            <w:top w:val="none" w:sz="0" w:space="0" w:color="auto"/>
            <w:left w:val="none" w:sz="0" w:space="0" w:color="auto"/>
            <w:bottom w:val="none" w:sz="0" w:space="0" w:color="auto"/>
            <w:right w:val="none" w:sz="0" w:space="0" w:color="auto"/>
          </w:divBdr>
        </w:div>
      </w:divsChild>
    </w:div>
    <w:div w:id="239409670">
      <w:bodyDiv w:val="1"/>
      <w:marLeft w:val="0"/>
      <w:marRight w:val="0"/>
      <w:marTop w:val="0"/>
      <w:marBottom w:val="0"/>
      <w:divBdr>
        <w:top w:val="none" w:sz="0" w:space="0" w:color="auto"/>
        <w:left w:val="none" w:sz="0" w:space="0" w:color="auto"/>
        <w:bottom w:val="none" w:sz="0" w:space="0" w:color="auto"/>
        <w:right w:val="none" w:sz="0" w:space="0" w:color="auto"/>
      </w:divBdr>
    </w:div>
    <w:div w:id="239872380">
      <w:bodyDiv w:val="1"/>
      <w:marLeft w:val="0"/>
      <w:marRight w:val="0"/>
      <w:marTop w:val="0"/>
      <w:marBottom w:val="0"/>
      <w:divBdr>
        <w:top w:val="none" w:sz="0" w:space="0" w:color="auto"/>
        <w:left w:val="none" w:sz="0" w:space="0" w:color="auto"/>
        <w:bottom w:val="none" w:sz="0" w:space="0" w:color="auto"/>
        <w:right w:val="none" w:sz="0" w:space="0" w:color="auto"/>
      </w:divBdr>
    </w:div>
    <w:div w:id="251355848">
      <w:bodyDiv w:val="1"/>
      <w:marLeft w:val="0"/>
      <w:marRight w:val="0"/>
      <w:marTop w:val="0"/>
      <w:marBottom w:val="0"/>
      <w:divBdr>
        <w:top w:val="none" w:sz="0" w:space="0" w:color="auto"/>
        <w:left w:val="none" w:sz="0" w:space="0" w:color="auto"/>
        <w:bottom w:val="none" w:sz="0" w:space="0" w:color="auto"/>
        <w:right w:val="none" w:sz="0" w:space="0" w:color="auto"/>
      </w:divBdr>
    </w:div>
    <w:div w:id="282270788">
      <w:bodyDiv w:val="1"/>
      <w:marLeft w:val="0"/>
      <w:marRight w:val="0"/>
      <w:marTop w:val="0"/>
      <w:marBottom w:val="0"/>
      <w:divBdr>
        <w:top w:val="none" w:sz="0" w:space="0" w:color="auto"/>
        <w:left w:val="none" w:sz="0" w:space="0" w:color="auto"/>
        <w:bottom w:val="none" w:sz="0" w:space="0" w:color="auto"/>
        <w:right w:val="none" w:sz="0" w:space="0" w:color="auto"/>
      </w:divBdr>
    </w:div>
    <w:div w:id="293214656">
      <w:bodyDiv w:val="1"/>
      <w:marLeft w:val="0"/>
      <w:marRight w:val="0"/>
      <w:marTop w:val="0"/>
      <w:marBottom w:val="0"/>
      <w:divBdr>
        <w:top w:val="none" w:sz="0" w:space="0" w:color="auto"/>
        <w:left w:val="none" w:sz="0" w:space="0" w:color="auto"/>
        <w:bottom w:val="none" w:sz="0" w:space="0" w:color="auto"/>
        <w:right w:val="none" w:sz="0" w:space="0" w:color="auto"/>
      </w:divBdr>
    </w:div>
    <w:div w:id="297346036">
      <w:bodyDiv w:val="1"/>
      <w:marLeft w:val="0"/>
      <w:marRight w:val="0"/>
      <w:marTop w:val="0"/>
      <w:marBottom w:val="0"/>
      <w:divBdr>
        <w:top w:val="none" w:sz="0" w:space="0" w:color="auto"/>
        <w:left w:val="none" w:sz="0" w:space="0" w:color="auto"/>
        <w:bottom w:val="none" w:sz="0" w:space="0" w:color="auto"/>
        <w:right w:val="none" w:sz="0" w:space="0" w:color="auto"/>
      </w:divBdr>
    </w:div>
    <w:div w:id="306017532">
      <w:bodyDiv w:val="1"/>
      <w:marLeft w:val="0"/>
      <w:marRight w:val="0"/>
      <w:marTop w:val="0"/>
      <w:marBottom w:val="0"/>
      <w:divBdr>
        <w:top w:val="none" w:sz="0" w:space="0" w:color="auto"/>
        <w:left w:val="none" w:sz="0" w:space="0" w:color="auto"/>
        <w:bottom w:val="none" w:sz="0" w:space="0" w:color="auto"/>
        <w:right w:val="none" w:sz="0" w:space="0" w:color="auto"/>
      </w:divBdr>
    </w:div>
    <w:div w:id="322392504">
      <w:bodyDiv w:val="1"/>
      <w:marLeft w:val="0"/>
      <w:marRight w:val="0"/>
      <w:marTop w:val="0"/>
      <w:marBottom w:val="0"/>
      <w:divBdr>
        <w:top w:val="none" w:sz="0" w:space="0" w:color="auto"/>
        <w:left w:val="none" w:sz="0" w:space="0" w:color="auto"/>
        <w:bottom w:val="none" w:sz="0" w:space="0" w:color="auto"/>
        <w:right w:val="none" w:sz="0" w:space="0" w:color="auto"/>
      </w:divBdr>
    </w:div>
    <w:div w:id="334067076">
      <w:bodyDiv w:val="1"/>
      <w:marLeft w:val="0"/>
      <w:marRight w:val="0"/>
      <w:marTop w:val="0"/>
      <w:marBottom w:val="0"/>
      <w:divBdr>
        <w:top w:val="none" w:sz="0" w:space="0" w:color="auto"/>
        <w:left w:val="none" w:sz="0" w:space="0" w:color="auto"/>
        <w:bottom w:val="none" w:sz="0" w:space="0" w:color="auto"/>
        <w:right w:val="none" w:sz="0" w:space="0" w:color="auto"/>
      </w:divBdr>
    </w:div>
    <w:div w:id="357581448">
      <w:bodyDiv w:val="1"/>
      <w:marLeft w:val="0"/>
      <w:marRight w:val="0"/>
      <w:marTop w:val="0"/>
      <w:marBottom w:val="0"/>
      <w:divBdr>
        <w:top w:val="none" w:sz="0" w:space="0" w:color="auto"/>
        <w:left w:val="none" w:sz="0" w:space="0" w:color="auto"/>
        <w:bottom w:val="none" w:sz="0" w:space="0" w:color="auto"/>
        <w:right w:val="none" w:sz="0" w:space="0" w:color="auto"/>
      </w:divBdr>
    </w:div>
    <w:div w:id="362633696">
      <w:bodyDiv w:val="1"/>
      <w:marLeft w:val="0"/>
      <w:marRight w:val="0"/>
      <w:marTop w:val="0"/>
      <w:marBottom w:val="0"/>
      <w:divBdr>
        <w:top w:val="none" w:sz="0" w:space="0" w:color="auto"/>
        <w:left w:val="none" w:sz="0" w:space="0" w:color="auto"/>
        <w:bottom w:val="none" w:sz="0" w:space="0" w:color="auto"/>
        <w:right w:val="none" w:sz="0" w:space="0" w:color="auto"/>
      </w:divBdr>
    </w:div>
    <w:div w:id="371539231">
      <w:bodyDiv w:val="1"/>
      <w:marLeft w:val="0"/>
      <w:marRight w:val="0"/>
      <w:marTop w:val="0"/>
      <w:marBottom w:val="0"/>
      <w:divBdr>
        <w:top w:val="none" w:sz="0" w:space="0" w:color="auto"/>
        <w:left w:val="none" w:sz="0" w:space="0" w:color="auto"/>
        <w:bottom w:val="none" w:sz="0" w:space="0" w:color="auto"/>
        <w:right w:val="none" w:sz="0" w:space="0" w:color="auto"/>
      </w:divBdr>
    </w:div>
    <w:div w:id="405803589">
      <w:bodyDiv w:val="1"/>
      <w:marLeft w:val="0"/>
      <w:marRight w:val="0"/>
      <w:marTop w:val="0"/>
      <w:marBottom w:val="0"/>
      <w:divBdr>
        <w:top w:val="none" w:sz="0" w:space="0" w:color="auto"/>
        <w:left w:val="none" w:sz="0" w:space="0" w:color="auto"/>
        <w:bottom w:val="none" w:sz="0" w:space="0" w:color="auto"/>
        <w:right w:val="none" w:sz="0" w:space="0" w:color="auto"/>
      </w:divBdr>
    </w:div>
    <w:div w:id="439104906">
      <w:bodyDiv w:val="1"/>
      <w:marLeft w:val="0"/>
      <w:marRight w:val="0"/>
      <w:marTop w:val="0"/>
      <w:marBottom w:val="0"/>
      <w:divBdr>
        <w:top w:val="none" w:sz="0" w:space="0" w:color="auto"/>
        <w:left w:val="none" w:sz="0" w:space="0" w:color="auto"/>
        <w:bottom w:val="none" w:sz="0" w:space="0" w:color="auto"/>
        <w:right w:val="none" w:sz="0" w:space="0" w:color="auto"/>
      </w:divBdr>
    </w:div>
    <w:div w:id="447773336">
      <w:bodyDiv w:val="1"/>
      <w:marLeft w:val="0"/>
      <w:marRight w:val="0"/>
      <w:marTop w:val="0"/>
      <w:marBottom w:val="0"/>
      <w:divBdr>
        <w:top w:val="none" w:sz="0" w:space="0" w:color="auto"/>
        <w:left w:val="none" w:sz="0" w:space="0" w:color="auto"/>
        <w:bottom w:val="none" w:sz="0" w:space="0" w:color="auto"/>
        <w:right w:val="none" w:sz="0" w:space="0" w:color="auto"/>
      </w:divBdr>
    </w:div>
    <w:div w:id="459961346">
      <w:bodyDiv w:val="1"/>
      <w:marLeft w:val="0"/>
      <w:marRight w:val="0"/>
      <w:marTop w:val="0"/>
      <w:marBottom w:val="0"/>
      <w:divBdr>
        <w:top w:val="none" w:sz="0" w:space="0" w:color="auto"/>
        <w:left w:val="none" w:sz="0" w:space="0" w:color="auto"/>
        <w:bottom w:val="none" w:sz="0" w:space="0" w:color="auto"/>
        <w:right w:val="none" w:sz="0" w:space="0" w:color="auto"/>
      </w:divBdr>
      <w:divsChild>
        <w:div w:id="198251265">
          <w:marLeft w:val="0"/>
          <w:marRight w:val="0"/>
          <w:marTop w:val="0"/>
          <w:marBottom w:val="0"/>
          <w:divBdr>
            <w:top w:val="none" w:sz="0" w:space="0" w:color="auto"/>
            <w:left w:val="none" w:sz="0" w:space="0" w:color="auto"/>
            <w:bottom w:val="none" w:sz="0" w:space="0" w:color="auto"/>
            <w:right w:val="none" w:sz="0" w:space="0" w:color="auto"/>
          </w:divBdr>
          <w:divsChild>
            <w:div w:id="552624622">
              <w:marLeft w:val="0"/>
              <w:marRight w:val="0"/>
              <w:marTop w:val="0"/>
              <w:marBottom w:val="0"/>
              <w:divBdr>
                <w:top w:val="none" w:sz="0" w:space="0" w:color="auto"/>
                <w:left w:val="none" w:sz="0" w:space="0" w:color="auto"/>
                <w:bottom w:val="none" w:sz="0" w:space="0" w:color="auto"/>
                <w:right w:val="none" w:sz="0" w:space="0" w:color="auto"/>
              </w:divBdr>
              <w:divsChild>
                <w:div w:id="750930359">
                  <w:marLeft w:val="0"/>
                  <w:marRight w:val="0"/>
                  <w:marTop w:val="0"/>
                  <w:marBottom w:val="0"/>
                  <w:divBdr>
                    <w:top w:val="none" w:sz="0" w:space="0" w:color="auto"/>
                    <w:left w:val="none" w:sz="0" w:space="0" w:color="auto"/>
                    <w:bottom w:val="none" w:sz="0" w:space="0" w:color="auto"/>
                    <w:right w:val="none" w:sz="0" w:space="0" w:color="auto"/>
                  </w:divBdr>
                  <w:divsChild>
                    <w:div w:id="1037464235">
                      <w:marLeft w:val="0"/>
                      <w:marRight w:val="0"/>
                      <w:marTop w:val="0"/>
                      <w:marBottom w:val="0"/>
                      <w:divBdr>
                        <w:top w:val="none" w:sz="0" w:space="0" w:color="auto"/>
                        <w:left w:val="none" w:sz="0" w:space="0" w:color="auto"/>
                        <w:bottom w:val="none" w:sz="0" w:space="0" w:color="auto"/>
                        <w:right w:val="none" w:sz="0" w:space="0" w:color="auto"/>
                      </w:divBdr>
                    </w:div>
                  </w:divsChild>
                </w:div>
                <w:div w:id="146153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836173">
      <w:bodyDiv w:val="1"/>
      <w:marLeft w:val="0"/>
      <w:marRight w:val="0"/>
      <w:marTop w:val="0"/>
      <w:marBottom w:val="0"/>
      <w:divBdr>
        <w:top w:val="none" w:sz="0" w:space="0" w:color="auto"/>
        <w:left w:val="none" w:sz="0" w:space="0" w:color="auto"/>
        <w:bottom w:val="none" w:sz="0" w:space="0" w:color="auto"/>
        <w:right w:val="none" w:sz="0" w:space="0" w:color="auto"/>
      </w:divBdr>
    </w:div>
    <w:div w:id="515926878">
      <w:bodyDiv w:val="1"/>
      <w:marLeft w:val="0"/>
      <w:marRight w:val="0"/>
      <w:marTop w:val="0"/>
      <w:marBottom w:val="0"/>
      <w:divBdr>
        <w:top w:val="none" w:sz="0" w:space="0" w:color="auto"/>
        <w:left w:val="none" w:sz="0" w:space="0" w:color="auto"/>
        <w:bottom w:val="none" w:sz="0" w:space="0" w:color="auto"/>
        <w:right w:val="none" w:sz="0" w:space="0" w:color="auto"/>
      </w:divBdr>
    </w:div>
    <w:div w:id="587663409">
      <w:bodyDiv w:val="1"/>
      <w:marLeft w:val="0"/>
      <w:marRight w:val="0"/>
      <w:marTop w:val="0"/>
      <w:marBottom w:val="0"/>
      <w:divBdr>
        <w:top w:val="none" w:sz="0" w:space="0" w:color="auto"/>
        <w:left w:val="none" w:sz="0" w:space="0" w:color="auto"/>
        <w:bottom w:val="none" w:sz="0" w:space="0" w:color="auto"/>
        <w:right w:val="none" w:sz="0" w:space="0" w:color="auto"/>
      </w:divBdr>
    </w:div>
    <w:div w:id="614750145">
      <w:bodyDiv w:val="1"/>
      <w:marLeft w:val="0"/>
      <w:marRight w:val="0"/>
      <w:marTop w:val="0"/>
      <w:marBottom w:val="0"/>
      <w:divBdr>
        <w:top w:val="none" w:sz="0" w:space="0" w:color="auto"/>
        <w:left w:val="none" w:sz="0" w:space="0" w:color="auto"/>
        <w:bottom w:val="none" w:sz="0" w:space="0" w:color="auto"/>
        <w:right w:val="none" w:sz="0" w:space="0" w:color="auto"/>
      </w:divBdr>
    </w:div>
    <w:div w:id="615455159">
      <w:bodyDiv w:val="1"/>
      <w:marLeft w:val="0"/>
      <w:marRight w:val="0"/>
      <w:marTop w:val="0"/>
      <w:marBottom w:val="0"/>
      <w:divBdr>
        <w:top w:val="none" w:sz="0" w:space="0" w:color="auto"/>
        <w:left w:val="none" w:sz="0" w:space="0" w:color="auto"/>
        <w:bottom w:val="none" w:sz="0" w:space="0" w:color="auto"/>
        <w:right w:val="none" w:sz="0" w:space="0" w:color="auto"/>
      </w:divBdr>
      <w:divsChild>
        <w:div w:id="760756904">
          <w:marLeft w:val="0"/>
          <w:marRight w:val="0"/>
          <w:marTop w:val="0"/>
          <w:marBottom w:val="0"/>
          <w:divBdr>
            <w:top w:val="none" w:sz="0" w:space="0" w:color="auto"/>
            <w:left w:val="none" w:sz="0" w:space="0" w:color="auto"/>
            <w:bottom w:val="none" w:sz="0" w:space="0" w:color="auto"/>
            <w:right w:val="none" w:sz="0" w:space="0" w:color="auto"/>
          </w:divBdr>
          <w:divsChild>
            <w:div w:id="944121663">
              <w:marLeft w:val="0"/>
              <w:marRight w:val="0"/>
              <w:marTop w:val="0"/>
              <w:marBottom w:val="0"/>
              <w:divBdr>
                <w:top w:val="none" w:sz="0" w:space="0" w:color="auto"/>
                <w:left w:val="none" w:sz="0" w:space="0" w:color="auto"/>
                <w:bottom w:val="none" w:sz="0" w:space="0" w:color="auto"/>
                <w:right w:val="none" w:sz="0" w:space="0" w:color="auto"/>
              </w:divBdr>
            </w:div>
          </w:divsChild>
        </w:div>
        <w:div w:id="1073742716">
          <w:marLeft w:val="0"/>
          <w:marRight w:val="0"/>
          <w:marTop w:val="0"/>
          <w:marBottom w:val="0"/>
          <w:divBdr>
            <w:top w:val="none" w:sz="0" w:space="0" w:color="auto"/>
            <w:left w:val="none" w:sz="0" w:space="0" w:color="auto"/>
            <w:bottom w:val="none" w:sz="0" w:space="0" w:color="auto"/>
            <w:right w:val="none" w:sz="0" w:space="0" w:color="auto"/>
          </w:divBdr>
          <w:divsChild>
            <w:div w:id="72775603">
              <w:marLeft w:val="0"/>
              <w:marRight w:val="0"/>
              <w:marTop w:val="0"/>
              <w:marBottom w:val="0"/>
              <w:divBdr>
                <w:top w:val="none" w:sz="0" w:space="0" w:color="auto"/>
                <w:left w:val="none" w:sz="0" w:space="0" w:color="auto"/>
                <w:bottom w:val="none" w:sz="0" w:space="0" w:color="auto"/>
                <w:right w:val="none" w:sz="0" w:space="0" w:color="auto"/>
              </w:divBdr>
            </w:div>
            <w:div w:id="106780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617254">
      <w:bodyDiv w:val="1"/>
      <w:marLeft w:val="0"/>
      <w:marRight w:val="0"/>
      <w:marTop w:val="0"/>
      <w:marBottom w:val="0"/>
      <w:divBdr>
        <w:top w:val="none" w:sz="0" w:space="0" w:color="auto"/>
        <w:left w:val="none" w:sz="0" w:space="0" w:color="auto"/>
        <w:bottom w:val="none" w:sz="0" w:space="0" w:color="auto"/>
        <w:right w:val="none" w:sz="0" w:space="0" w:color="auto"/>
      </w:divBdr>
    </w:div>
    <w:div w:id="626132764">
      <w:bodyDiv w:val="1"/>
      <w:marLeft w:val="0"/>
      <w:marRight w:val="0"/>
      <w:marTop w:val="0"/>
      <w:marBottom w:val="0"/>
      <w:divBdr>
        <w:top w:val="none" w:sz="0" w:space="0" w:color="auto"/>
        <w:left w:val="none" w:sz="0" w:space="0" w:color="auto"/>
        <w:bottom w:val="none" w:sz="0" w:space="0" w:color="auto"/>
        <w:right w:val="none" w:sz="0" w:space="0" w:color="auto"/>
      </w:divBdr>
      <w:divsChild>
        <w:div w:id="892666165">
          <w:marLeft w:val="0"/>
          <w:marRight w:val="0"/>
          <w:marTop w:val="0"/>
          <w:marBottom w:val="0"/>
          <w:divBdr>
            <w:top w:val="none" w:sz="0" w:space="0" w:color="auto"/>
            <w:left w:val="none" w:sz="0" w:space="0" w:color="auto"/>
            <w:bottom w:val="none" w:sz="0" w:space="0" w:color="auto"/>
            <w:right w:val="none" w:sz="0" w:space="0" w:color="auto"/>
          </w:divBdr>
        </w:div>
        <w:div w:id="1493906175">
          <w:marLeft w:val="0"/>
          <w:marRight w:val="0"/>
          <w:marTop w:val="0"/>
          <w:marBottom w:val="0"/>
          <w:divBdr>
            <w:top w:val="none" w:sz="0" w:space="0" w:color="auto"/>
            <w:left w:val="none" w:sz="0" w:space="0" w:color="auto"/>
            <w:bottom w:val="none" w:sz="0" w:space="0" w:color="auto"/>
            <w:right w:val="none" w:sz="0" w:space="0" w:color="auto"/>
          </w:divBdr>
        </w:div>
        <w:div w:id="1778021615">
          <w:marLeft w:val="0"/>
          <w:marRight w:val="0"/>
          <w:marTop w:val="0"/>
          <w:marBottom w:val="0"/>
          <w:divBdr>
            <w:top w:val="none" w:sz="0" w:space="0" w:color="auto"/>
            <w:left w:val="none" w:sz="0" w:space="0" w:color="auto"/>
            <w:bottom w:val="none" w:sz="0" w:space="0" w:color="auto"/>
            <w:right w:val="none" w:sz="0" w:space="0" w:color="auto"/>
          </w:divBdr>
        </w:div>
      </w:divsChild>
    </w:div>
    <w:div w:id="647829353">
      <w:bodyDiv w:val="1"/>
      <w:marLeft w:val="0"/>
      <w:marRight w:val="0"/>
      <w:marTop w:val="0"/>
      <w:marBottom w:val="0"/>
      <w:divBdr>
        <w:top w:val="none" w:sz="0" w:space="0" w:color="auto"/>
        <w:left w:val="none" w:sz="0" w:space="0" w:color="auto"/>
        <w:bottom w:val="none" w:sz="0" w:space="0" w:color="auto"/>
        <w:right w:val="none" w:sz="0" w:space="0" w:color="auto"/>
      </w:divBdr>
    </w:div>
    <w:div w:id="702630108">
      <w:bodyDiv w:val="1"/>
      <w:marLeft w:val="0"/>
      <w:marRight w:val="0"/>
      <w:marTop w:val="0"/>
      <w:marBottom w:val="0"/>
      <w:divBdr>
        <w:top w:val="none" w:sz="0" w:space="0" w:color="auto"/>
        <w:left w:val="none" w:sz="0" w:space="0" w:color="auto"/>
        <w:bottom w:val="none" w:sz="0" w:space="0" w:color="auto"/>
        <w:right w:val="none" w:sz="0" w:space="0" w:color="auto"/>
      </w:divBdr>
      <w:divsChild>
        <w:div w:id="682586482">
          <w:marLeft w:val="0"/>
          <w:marRight w:val="0"/>
          <w:marTop w:val="0"/>
          <w:marBottom w:val="0"/>
          <w:divBdr>
            <w:top w:val="none" w:sz="0" w:space="0" w:color="auto"/>
            <w:left w:val="none" w:sz="0" w:space="0" w:color="auto"/>
            <w:bottom w:val="none" w:sz="0" w:space="0" w:color="auto"/>
            <w:right w:val="none" w:sz="0" w:space="0" w:color="auto"/>
          </w:divBdr>
        </w:div>
        <w:div w:id="1443963490">
          <w:marLeft w:val="0"/>
          <w:marRight w:val="0"/>
          <w:marTop w:val="0"/>
          <w:marBottom w:val="0"/>
          <w:divBdr>
            <w:top w:val="none" w:sz="0" w:space="0" w:color="auto"/>
            <w:left w:val="none" w:sz="0" w:space="0" w:color="auto"/>
            <w:bottom w:val="none" w:sz="0" w:space="0" w:color="auto"/>
            <w:right w:val="none" w:sz="0" w:space="0" w:color="auto"/>
          </w:divBdr>
        </w:div>
      </w:divsChild>
    </w:div>
    <w:div w:id="749734988">
      <w:bodyDiv w:val="1"/>
      <w:marLeft w:val="0"/>
      <w:marRight w:val="0"/>
      <w:marTop w:val="0"/>
      <w:marBottom w:val="0"/>
      <w:divBdr>
        <w:top w:val="none" w:sz="0" w:space="0" w:color="auto"/>
        <w:left w:val="none" w:sz="0" w:space="0" w:color="auto"/>
        <w:bottom w:val="none" w:sz="0" w:space="0" w:color="auto"/>
        <w:right w:val="none" w:sz="0" w:space="0" w:color="auto"/>
      </w:divBdr>
    </w:div>
    <w:div w:id="776489940">
      <w:bodyDiv w:val="1"/>
      <w:marLeft w:val="0"/>
      <w:marRight w:val="0"/>
      <w:marTop w:val="0"/>
      <w:marBottom w:val="0"/>
      <w:divBdr>
        <w:top w:val="none" w:sz="0" w:space="0" w:color="auto"/>
        <w:left w:val="none" w:sz="0" w:space="0" w:color="auto"/>
        <w:bottom w:val="none" w:sz="0" w:space="0" w:color="auto"/>
        <w:right w:val="none" w:sz="0" w:space="0" w:color="auto"/>
      </w:divBdr>
    </w:div>
    <w:div w:id="781849454">
      <w:bodyDiv w:val="1"/>
      <w:marLeft w:val="0"/>
      <w:marRight w:val="0"/>
      <w:marTop w:val="0"/>
      <w:marBottom w:val="0"/>
      <w:divBdr>
        <w:top w:val="none" w:sz="0" w:space="0" w:color="auto"/>
        <w:left w:val="none" w:sz="0" w:space="0" w:color="auto"/>
        <w:bottom w:val="none" w:sz="0" w:space="0" w:color="auto"/>
        <w:right w:val="none" w:sz="0" w:space="0" w:color="auto"/>
      </w:divBdr>
    </w:div>
    <w:div w:id="804734099">
      <w:bodyDiv w:val="1"/>
      <w:marLeft w:val="0"/>
      <w:marRight w:val="0"/>
      <w:marTop w:val="0"/>
      <w:marBottom w:val="0"/>
      <w:divBdr>
        <w:top w:val="none" w:sz="0" w:space="0" w:color="auto"/>
        <w:left w:val="none" w:sz="0" w:space="0" w:color="auto"/>
        <w:bottom w:val="none" w:sz="0" w:space="0" w:color="auto"/>
        <w:right w:val="none" w:sz="0" w:space="0" w:color="auto"/>
      </w:divBdr>
    </w:div>
    <w:div w:id="852769418">
      <w:bodyDiv w:val="1"/>
      <w:marLeft w:val="0"/>
      <w:marRight w:val="0"/>
      <w:marTop w:val="0"/>
      <w:marBottom w:val="0"/>
      <w:divBdr>
        <w:top w:val="none" w:sz="0" w:space="0" w:color="auto"/>
        <w:left w:val="none" w:sz="0" w:space="0" w:color="auto"/>
        <w:bottom w:val="none" w:sz="0" w:space="0" w:color="auto"/>
        <w:right w:val="none" w:sz="0" w:space="0" w:color="auto"/>
      </w:divBdr>
    </w:div>
    <w:div w:id="859046839">
      <w:bodyDiv w:val="1"/>
      <w:marLeft w:val="0"/>
      <w:marRight w:val="0"/>
      <w:marTop w:val="0"/>
      <w:marBottom w:val="0"/>
      <w:divBdr>
        <w:top w:val="none" w:sz="0" w:space="0" w:color="auto"/>
        <w:left w:val="none" w:sz="0" w:space="0" w:color="auto"/>
        <w:bottom w:val="none" w:sz="0" w:space="0" w:color="auto"/>
        <w:right w:val="none" w:sz="0" w:space="0" w:color="auto"/>
      </w:divBdr>
    </w:div>
    <w:div w:id="860779108">
      <w:bodyDiv w:val="1"/>
      <w:marLeft w:val="0"/>
      <w:marRight w:val="0"/>
      <w:marTop w:val="0"/>
      <w:marBottom w:val="0"/>
      <w:divBdr>
        <w:top w:val="none" w:sz="0" w:space="0" w:color="auto"/>
        <w:left w:val="none" w:sz="0" w:space="0" w:color="auto"/>
        <w:bottom w:val="none" w:sz="0" w:space="0" w:color="auto"/>
        <w:right w:val="none" w:sz="0" w:space="0" w:color="auto"/>
      </w:divBdr>
    </w:div>
    <w:div w:id="979381539">
      <w:bodyDiv w:val="1"/>
      <w:marLeft w:val="0"/>
      <w:marRight w:val="0"/>
      <w:marTop w:val="0"/>
      <w:marBottom w:val="0"/>
      <w:divBdr>
        <w:top w:val="none" w:sz="0" w:space="0" w:color="auto"/>
        <w:left w:val="none" w:sz="0" w:space="0" w:color="auto"/>
        <w:bottom w:val="none" w:sz="0" w:space="0" w:color="auto"/>
        <w:right w:val="none" w:sz="0" w:space="0" w:color="auto"/>
      </w:divBdr>
    </w:div>
    <w:div w:id="995299355">
      <w:bodyDiv w:val="1"/>
      <w:marLeft w:val="0"/>
      <w:marRight w:val="0"/>
      <w:marTop w:val="0"/>
      <w:marBottom w:val="0"/>
      <w:divBdr>
        <w:top w:val="none" w:sz="0" w:space="0" w:color="auto"/>
        <w:left w:val="none" w:sz="0" w:space="0" w:color="auto"/>
        <w:bottom w:val="none" w:sz="0" w:space="0" w:color="auto"/>
        <w:right w:val="none" w:sz="0" w:space="0" w:color="auto"/>
      </w:divBdr>
    </w:div>
    <w:div w:id="1024358671">
      <w:bodyDiv w:val="1"/>
      <w:marLeft w:val="0"/>
      <w:marRight w:val="0"/>
      <w:marTop w:val="0"/>
      <w:marBottom w:val="0"/>
      <w:divBdr>
        <w:top w:val="none" w:sz="0" w:space="0" w:color="auto"/>
        <w:left w:val="none" w:sz="0" w:space="0" w:color="auto"/>
        <w:bottom w:val="none" w:sz="0" w:space="0" w:color="auto"/>
        <w:right w:val="none" w:sz="0" w:space="0" w:color="auto"/>
      </w:divBdr>
      <w:divsChild>
        <w:div w:id="839778996">
          <w:marLeft w:val="0"/>
          <w:marRight w:val="0"/>
          <w:marTop w:val="0"/>
          <w:marBottom w:val="0"/>
          <w:divBdr>
            <w:top w:val="none" w:sz="0" w:space="0" w:color="auto"/>
            <w:left w:val="none" w:sz="0" w:space="0" w:color="auto"/>
            <w:bottom w:val="none" w:sz="0" w:space="0" w:color="auto"/>
            <w:right w:val="none" w:sz="0" w:space="0" w:color="auto"/>
          </w:divBdr>
        </w:div>
        <w:div w:id="1828937916">
          <w:marLeft w:val="0"/>
          <w:marRight w:val="0"/>
          <w:marTop w:val="0"/>
          <w:marBottom w:val="0"/>
          <w:divBdr>
            <w:top w:val="none" w:sz="0" w:space="0" w:color="auto"/>
            <w:left w:val="none" w:sz="0" w:space="0" w:color="auto"/>
            <w:bottom w:val="none" w:sz="0" w:space="0" w:color="auto"/>
            <w:right w:val="none" w:sz="0" w:space="0" w:color="auto"/>
          </w:divBdr>
        </w:div>
      </w:divsChild>
    </w:div>
    <w:div w:id="1041056529">
      <w:bodyDiv w:val="1"/>
      <w:marLeft w:val="0"/>
      <w:marRight w:val="0"/>
      <w:marTop w:val="0"/>
      <w:marBottom w:val="0"/>
      <w:divBdr>
        <w:top w:val="none" w:sz="0" w:space="0" w:color="auto"/>
        <w:left w:val="none" w:sz="0" w:space="0" w:color="auto"/>
        <w:bottom w:val="none" w:sz="0" w:space="0" w:color="auto"/>
        <w:right w:val="none" w:sz="0" w:space="0" w:color="auto"/>
      </w:divBdr>
      <w:divsChild>
        <w:div w:id="1540387946">
          <w:marLeft w:val="0"/>
          <w:marRight w:val="0"/>
          <w:marTop w:val="0"/>
          <w:marBottom w:val="0"/>
          <w:divBdr>
            <w:top w:val="none" w:sz="0" w:space="0" w:color="auto"/>
            <w:left w:val="none" w:sz="0" w:space="0" w:color="auto"/>
            <w:bottom w:val="none" w:sz="0" w:space="0" w:color="auto"/>
            <w:right w:val="none" w:sz="0" w:space="0" w:color="auto"/>
          </w:divBdr>
        </w:div>
        <w:div w:id="1631790067">
          <w:marLeft w:val="0"/>
          <w:marRight w:val="0"/>
          <w:marTop w:val="0"/>
          <w:marBottom w:val="0"/>
          <w:divBdr>
            <w:top w:val="none" w:sz="0" w:space="0" w:color="auto"/>
            <w:left w:val="none" w:sz="0" w:space="0" w:color="auto"/>
            <w:bottom w:val="none" w:sz="0" w:space="0" w:color="auto"/>
            <w:right w:val="none" w:sz="0" w:space="0" w:color="auto"/>
          </w:divBdr>
        </w:div>
      </w:divsChild>
    </w:div>
    <w:div w:id="1075129867">
      <w:bodyDiv w:val="1"/>
      <w:marLeft w:val="0"/>
      <w:marRight w:val="0"/>
      <w:marTop w:val="0"/>
      <w:marBottom w:val="0"/>
      <w:divBdr>
        <w:top w:val="none" w:sz="0" w:space="0" w:color="auto"/>
        <w:left w:val="none" w:sz="0" w:space="0" w:color="auto"/>
        <w:bottom w:val="none" w:sz="0" w:space="0" w:color="auto"/>
        <w:right w:val="none" w:sz="0" w:space="0" w:color="auto"/>
      </w:divBdr>
    </w:div>
    <w:div w:id="1079211117">
      <w:bodyDiv w:val="1"/>
      <w:marLeft w:val="0"/>
      <w:marRight w:val="0"/>
      <w:marTop w:val="0"/>
      <w:marBottom w:val="0"/>
      <w:divBdr>
        <w:top w:val="none" w:sz="0" w:space="0" w:color="auto"/>
        <w:left w:val="none" w:sz="0" w:space="0" w:color="auto"/>
        <w:bottom w:val="none" w:sz="0" w:space="0" w:color="auto"/>
        <w:right w:val="none" w:sz="0" w:space="0" w:color="auto"/>
      </w:divBdr>
    </w:div>
    <w:div w:id="1095515562">
      <w:bodyDiv w:val="1"/>
      <w:marLeft w:val="0"/>
      <w:marRight w:val="0"/>
      <w:marTop w:val="0"/>
      <w:marBottom w:val="0"/>
      <w:divBdr>
        <w:top w:val="none" w:sz="0" w:space="0" w:color="auto"/>
        <w:left w:val="none" w:sz="0" w:space="0" w:color="auto"/>
        <w:bottom w:val="none" w:sz="0" w:space="0" w:color="auto"/>
        <w:right w:val="none" w:sz="0" w:space="0" w:color="auto"/>
      </w:divBdr>
      <w:divsChild>
        <w:div w:id="27874203">
          <w:marLeft w:val="0"/>
          <w:marRight w:val="0"/>
          <w:marTop w:val="0"/>
          <w:marBottom w:val="0"/>
          <w:divBdr>
            <w:top w:val="none" w:sz="0" w:space="0" w:color="auto"/>
            <w:left w:val="none" w:sz="0" w:space="0" w:color="auto"/>
            <w:bottom w:val="none" w:sz="0" w:space="0" w:color="auto"/>
            <w:right w:val="none" w:sz="0" w:space="0" w:color="auto"/>
          </w:divBdr>
        </w:div>
        <w:div w:id="51583725">
          <w:marLeft w:val="0"/>
          <w:marRight w:val="0"/>
          <w:marTop w:val="0"/>
          <w:marBottom w:val="0"/>
          <w:divBdr>
            <w:top w:val="none" w:sz="0" w:space="0" w:color="auto"/>
            <w:left w:val="none" w:sz="0" w:space="0" w:color="auto"/>
            <w:bottom w:val="none" w:sz="0" w:space="0" w:color="auto"/>
            <w:right w:val="none" w:sz="0" w:space="0" w:color="auto"/>
          </w:divBdr>
        </w:div>
        <w:div w:id="196353338">
          <w:marLeft w:val="0"/>
          <w:marRight w:val="0"/>
          <w:marTop w:val="0"/>
          <w:marBottom w:val="0"/>
          <w:divBdr>
            <w:top w:val="none" w:sz="0" w:space="0" w:color="auto"/>
            <w:left w:val="none" w:sz="0" w:space="0" w:color="auto"/>
            <w:bottom w:val="none" w:sz="0" w:space="0" w:color="auto"/>
            <w:right w:val="none" w:sz="0" w:space="0" w:color="auto"/>
          </w:divBdr>
        </w:div>
        <w:div w:id="401761521">
          <w:marLeft w:val="0"/>
          <w:marRight w:val="0"/>
          <w:marTop w:val="0"/>
          <w:marBottom w:val="0"/>
          <w:divBdr>
            <w:top w:val="none" w:sz="0" w:space="0" w:color="auto"/>
            <w:left w:val="none" w:sz="0" w:space="0" w:color="auto"/>
            <w:bottom w:val="none" w:sz="0" w:space="0" w:color="auto"/>
            <w:right w:val="none" w:sz="0" w:space="0" w:color="auto"/>
          </w:divBdr>
        </w:div>
        <w:div w:id="520121597">
          <w:marLeft w:val="0"/>
          <w:marRight w:val="0"/>
          <w:marTop w:val="0"/>
          <w:marBottom w:val="0"/>
          <w:divBdr>
            <w:top w:val="none" w:sz="0" w:space="0" w:color="auto"/>
            <w:left w:val="none" w:sz="0" w:space="0" w:color="auto"/>
            <w:bottom w:val="none" w:sz="0" w:space="0" w:color="auto"/>
            <w:right w:val="none" w:sz="0" w:space="0" w:color="auto"/>
          </w:divBdr>
        </w:div>
        <w:div w:id="705907692">
          <w:marLeft w:val="0"/>
          <w:marRight w:val="0"/>
          <w:marTop w:val="0"/>
          <w:marBottom w:val="0"/>
          <w:divBdr>
            <w:top w:val="none" w:sz="0" w:space="0" w:color="auto"/>
            <w:left w:val="none" w:sz="0" w:space="0" w:color="auto"/>
            <w:bottom w:val="none" w:sz="0" w:space="0" w:color="auto"/>
            <w:right w:val="none" w:sz="0" w:space="0" w:color="auto"/>
          </w:divBdr>
        </w:div>
        <w:div w:id="881751626">
          <w:marLeft w:val="0"/>
          <w:marRight w:val="0"/>
          <w:marTop w:val="0"/>
          <w:marBottom w:val="0"/>
          <w:divBdr>
            <w:top w:val="none" w:sz="0" w:space="0" w:color="auto"/>
            <w:left w:val="none" w:sz="0" w:space="0" w:color="auto"/>
            <w:bottom w:val="none" w:sz="0" w:space="0" w:color="auto"/>
            <w:right w:val="none" w:sz="0" w:space="0" w:color="auto"/>
          </w:divBdr>
        </w:div>
        <w:div w:id="995449249">
          <w:marLeft w:val="0"/>
          <w:marRight w:val="0"/>
          <w:marTop w:val="0"/>
          <w:marBottom w:val="0"/>
          <w:divBdr>
            <w:top w:val="none" w:sz="0" w:space="0" w:color="auto"/>
            <w:left w:val="none" w:sz="0" w:space="0" w:color="auto"/>
            <w:bottom w:val="none" w:sz="0" w:space="0" w:color="auto"/>
            <w:right w:val="none" w:sz="0" w:space="0" w:color="auto"/>
          </w:divBdr>
        </w:div>
        <w:div w:id="1177887331">
          <w:marLeft w:val="0"/>
          <w:marRight w:val="0"/>
          <w:marTop w:val="0"/>
          <w:marBottom w:val="0"/>
          <w:divBdr>
            <w:top w:val="none" w:sz="0" w:space="0" w:color="auto"/>
            <w:left w:val="none" w:sz="0" w:space="0" w:color="auto"/>
            <w:bottom w:val="none" w:sz="0" w:space="0" w:color="auto"/>
            <w:right w:val="none" w:sz="0" w:space="0" w:color="auto"/>
          </w:divBdr>
        </w:div>
        <w:div w:id="1225262830">
          <w:marLeft w:val="0"/>
          <w:marRight w:val="0"/>
          <w:marTop w:val="0"/>
          <w:marBottom w:val="0"/>
          <w:divBdr>
            <w:top w:val="none" w:sz="0" w:space="0" w:color="auto"/>
            <w:left w:val="none" w:sz="0" w:space="0" w:color="auto"/>
            <w:bottom w:val="none" w:sz="0" w:space="0" w:color="auto"/>
            <w:right w:val="none" w:sz="0" w:space="0" w:color="auto"/>
          </w:divBdr>
        </w:div>
        <w:div w:id="1932467455">
          <w:marLeft w:val="0"/>
          <w:marRight w:val="0"/>
          <w:marTop w:val="0"/>
          <w:marBottom w:val="0"/>
          <w:divBdr>
            <w:top w:val="none" w:sz="0" w:space="0" w:color="auto"/>
            <w:left w:val="none" w:sz="0" w:space="0" w:color="auto"/>
            <w:bottom w:val="none" w:sz="0" w:space="0" w:color="auto"/>
            <w:right w:val="none" w:sz="0" w:space="0" w:color="auto"/>
          </w:divBdr>
        </w:div>
      </w:divsChild>
    </w:div>
    <w:div w:id="1121991652">
      <w:bodyDiv w:val="1"/>
      <w:marLeft w:val="0"/>
      <w:marRight w:val="0"/>
      <w:marTop w:val="0"/>
      <w:marBottom w:val="0"/>
      <w:divBdr>
        <w:top w:val="none" w:sz="0" w:space="0" w:color="auto"/>
        <w:left w:val="none" w:sz="0" w:space="0" w:color="auto"/>
        <w:bottom w:val="none" w:sz="0" w:space="0" w:color="auto"/>
        <w:right w:val="none" w:sz="0" w:space="0" w:color="auto"/>
      </w:divBdr>
    </w:div>
    <w:div w:id="1129008062">
      <w:bodyDiv w:val="1"/>
      <w:marLeft w:val="0"/>
      <w:marRight w:val="0"/>
      <w:marTop w:val="0"/>
      <w:marBottom w:val="0"/>
      <w:divBdr>
        <w:top w:val="none" w:sz="0" w:space="0" w:color="auto"/>
        <w:left w:val="none" w:sz="0" w:space="0" w:color="auto"/>
        <w:bottom w:val="none" w:sz="0" w:space="0" w:color="auto"/>
        <w:right w:val="none" w:sz="0" w:space="0" w:color="auto"/>
      </w:divBdr>
      <w:divsChild>
        <w:div w:id="1042707072">
          <w:marLeft w:val="0"/>
          <w:marRight w:val="0"/>
          <w:marTop w:val="0"/>
          <w:marBottom w:val="0"/>
          <w:divBdr>
            <w:top w:val="none" w:sz="0" w:space="0" w:color="auto"/>
            <w:left w:val="none" w:sz="0" w:space="0" w:color="auto"/>
            <w:bottom w:val="none" w:sz="0" w:space="0" w:color="auto"/>
            <w:right w:val="none" w:sz="0" w:space="0" w:color="auto"/>
          </w:divBdr>
        </w:div>
        <w:div w:id="1741292931">
          <w:marLeft w:val="0"/>
          <w:marRight w:val="0"/>
          <w:marTop w:val="0"/>
          <w:marBottom w:val="0"/>
          <w:divBdr>
            <w:top w:val="none" w:sz="0" w:space="0" w:color="auto"/>
            <w:left w:val="none" w:sz="0" w:space="0" w:color="auto"/>
            <w:bottom w:val="none" w:sz="0" w:space="0" w:color="auto"/>
            <w:right w:val="none" w:sz="0" w:space="0" w:color="auto"/>
          </w:divBdr>
        </w:div>
      </w:divsChild>
    </w:div>
    <w:div w:id="1163282717">
      <w:bodyDiv w:val="1"/>
      <w:marLeft w:val="0"/>
      <w:marRight w:val="0"/>
      <w:marTop w:val="0"/>
      <w:marBottom w:val="0"/>
      <w:divBdr>
        <w:top w:val="none" w:sz="0" w:space="0" w:color="auto"/>
        <w:left w:val="none" w:sz="0" w:space="0" w:color="auto"/>
        <w:bottom w:val="none" w:sz="0" w:space="0" w:color="auto"/>
        <w:right w:val="none" w:sz="0" w:space="0" w:color="auto"/>
      </w:divBdr>
    </w:div>
    <w:div w:id="1186359057">
      <w:bodyDiv w:val="1"/>
      <w:marLeft w:val="0"/>
      <w:marRight w:val="0"/>
      <w:marTop w:val="0"/>
      <w:marBottom w:val="0"/>
      <w:divBdr>
        <w:top w:val="none" w:sz="0" w:space="0" w:color="auto"/>
        <w:left w:val="none" w:sz="0" w:space="0" w:color="auto"/>
        <w:bottom w:val="none" w:sz="0" w:space="0" w:color="auto"/>
        <w:right w:val="none" w:sz="0" w:space="0" w:color="auto"/>
      </w:divBdr>
    </w:div>
    <w:div w:id="1215895617">
      <w:bodyDiv w:val="1"/>
      <w:marLeft w:val="0"/>
      <w:marRight w:val="0"/>
      <w:marTop w:val="0"/>
      <w:marBottom w:val="0"/>
      <w:divBdr>
        <w:top w:val="none" w:sz="0" w:space="0" w:color="auto"/>
        <w:left w:val="none" w:sz="0" w:space="0" w:color="auto"/>
        <w:bottom w:val="none" w:sz="0" w:space="0" w:color="auto"/>
        <w:right w:val="none" w:sz="0" w:space="0" w:color="auto"/>
      </w:divBdr>
      <w:divsChild>
        <w:div w:id="1173763461">
          <w:marLeft w:val="0"/>
          <w:marRight w:val="0"/>
          <w:marTop w:val="0"/>
          <w:marBottom w:val="0"/>
          <w:divBdr>
            <w:top w:val="none" w:sz="0" w:space="0" w:color="auto"/>
            <w:left w:val="none" w:sz="0" w:space="0" w:color="auto"/>
            <w:bottom w:val="none" w:sz="0" w:space="0" w:color="auto"/>
            <w:right w:val="none" w:sz="0" w:space="0" w:color="auto"/>
          </w:divBdr>
        </w:div>
        <w:div w:id="1352760898">
          <w:marLeft w:val="0"/>
          <w:marRight w:val="0"/>
          <w:marTop w:val="0"/>
          <w:marBottom w:val="0"/>
          <w:divBdr>
            <w:top w:val="none" w:sz="0" w:space="0" w:color="auto"/>
            <w:left w:val="none" w:sz="0" w:space="0" w:color="auto"/>
            <w:bottom w:val="none" w:sz="0" w:space="0" w:color="auto"/>
            <w:right w:val="none" w:sz="0" w:space="0" w:color="auto"/>
          </w:divBdr>
        </w:div>
      </w:divsChild>
    </w:div>
    <w:div w:id="1248808366">
      <w:bodyDiv w:val="1"/>
      <w:marLeft w:val="0"/>
      <w:marRight w:val="0"/>
      <w:marTop w:val="0"/>
      <w:marBottom w:val="0"/>
      <w:divBdr>
        <w:top w:val="none" w:sz="0" w:space="0" w:color="auto"/>
        <w:left w:val="none" w:sz="0" w:space="0" w:color="auto"/>
        <w:bottom w:val="none" w:sz="0" w:space="0" w:color="auto"/>
        <w:right w:val="none" w:sz="0" w:space="0" w:color="auto"/>
      </w:divBdr>
    </w:div>
    <w:div w:id="1282763803">
      <w:bodyDiv w:val="1"/>
      <w:marLeft w:val="0"/>
      <w:marRight w:val="0"/>
      <w:marTop w:val="0"/>
      <w:marBottom w:val="0"/>
      <w:divBdr>
        <w:top w:val="none" w:sz="0" w:space="0" w:color="auto"/>
        <w:left w:val="none" w:sz="0" w:space="0" w:color="auto"/>
        <w:bottom w:val="none" w:sz="0" w:space="0" w:color="auto"/>
        <w:right w:val="none" w:sz="0" w:space="0" w:color="auto"/>
      </w:divBdr>
      <w:divsChild>
        <w:div w:id="6105960">
          <w:marLeft w:val="0"/>
          <w:marRight w:val="0"/>
          <w:marTop w:val="0"/>
          <w:marBottom w:val="0"/>
          <w:divBdr>
            <w:top w:val="none" w:sz="0" w:space="0" w:color="auto"/>
            <w:left w:val="none" w:sz="0" w:space="0" w:color="auto"/>
            <w:bottom w:val="none" w:sz="0" w:space="0" w:color="auto"/>
            <w:right w:val="none" w:sz="0" w:space="0" w:color="auto"/>
          </w:divBdr>
        </w:div>
        <w:div w:id="307518476">
          <w:marLeft w:val="0"/>
          <w:marRight w:val="0"/>
          <w:marTop w:val="0"/>
          <w:marBottom w:val="0"/>
          <w:divBdr>
            <w:top w:val="none" w:sz="0" w:space="0" w:color="auto"/>
            <w:left w:val="none" w:sz="0" w:space="0" w:color="auto"/>
            <w:bottom w:val="none" w:sz="0" w:space="0" w:color="auto"/>
            <w:right w:val="none" w:sz="0" w:space="0" w:color="auto"/>
          </w:divBdr>
        </w:div>
        <w:div w:id="1096288670">
          <w:marLeft w:val="0"/>
          <w:marRight w:val="0"/>
          <w:marTop w:val="0"/>
          <w:marBottom w:val="0"/>
          <w:divBdr>
            <w:top w:val="none" w:sz="0" w:space="0" w:color="auto"/>
            <w:left w:val="none" w:sz="0" w:space="0" w:color="auto"/>
            <w:bottom w:val="none" w:sz="0" w:space="0" w:color="auto"/>
            <w:right w:val="none" w:sz="0" w:space="0" w:color="auto"/>
          </w:divBdr>
        </w:div>
        <w:div w:id="1157528546">
          <w:marLeft w:val="0"/>
          <w:marRight w:val="0"/>
          <w:marTop w:val="0"/>
          <w:marBottom w:val="0"/>
          <w:divBdr>
            <w:top w:val="none" w:sz="0" w:space="0" w:color="auto"/>
            <w:left w:val="none" w:sz="0" w:space="0" w:color="auto"/>
            <w:bottom w:val="none" w:sz="0" w:space="0" w:color="auto"/>
            <w:right w:val="none" w:sz="0" w:space="0" w:color="auto"/>
          </w:divBdr>
        </w:div>
        <w:div w:id="1181627057">
          <w:marLeft w:val="0"/>
          <w:marRight w:val="0"/>
          <w:marTop w:val="0"/>
          <w:marBottom w:val="0"/>
          <w:divBdr>
            <w:top w:val="none" w:sz="0" w:space="0" w:color="auto"/>
            <w:left w:val="none" w:sz="0" w:space="0" w:color="auto"/>
            <w:bottom w:val="none" w:sz="0" w:space="0" w:color="auto"/>
            <w:right w:val="none" w:sz="0" w:space="0" w:color="auto"/>
          </w:divBdr>
        </w:div>
        <w:div w:id="1191918338">
          <w:marLeft w:val="0"/>
          <w:marRight w:val="0"/>
          <w:marTop w:val="0"/>
          <w:marBottom w:val="0"/>
          <w:divBdr>
            <w:top w:val="none" w:sz="0" w:space="0" w:color="auto"/>
            <w:left w:val="none" w:sz="0" w:space="0" w:color="auto"/>
            <w:bottom w:val="none" w:sz="0" w:space="0" w:color="auto"/>
            <w:right w:val="none" w:sz="0" w:space="0" w:color="auto"/>
          </w:divBdr>
        </w:div>
        <w:div w:id="1242180655">
          <w:marLeft w:val="0"/>
          <w:marRight w:val="0"/>
          <w:marTop w:val="0"/>
          <w:marBottom w:val="0"/>
          <w:divBdr>
            <w:top w:val="none" w:sz="0" w:space="0" w:color="auto"/>
            <w:left w:val="none" w:sz="0" w:space="0" w:color="auto"/>
            <w:bottom w:val="none" w:sz="0" w:space="0" w:color="auto"/>
            <w:right w:val="none" w:sz="0" w:space="0" w:color="auto"/>
          </w:divBdr>
        </w:div>
        <w:div w:id="1341545498">
          <w:marLeft w:val="0"/>
          <w:marRight w:val="0"/>
          <w:marTop w:val="0"/>
          <w:marBottom w:val="0"/>
          <w:divBdr>
            <w:top w:val="none" w:sz="0" w:space="0" w:color="auto"/>
            <w:left w:val="none" w:sz="0" w:space="0" w:color="auto"/>
            <w:bottom w:val="none" w:sz="0" w:space="0" w:color="auto"/>
            <w:right w:val="none" w:sz="0" w:space="0" w:color="auto"/>
          </w:divBdr>
        </w:div>
        <w:div w:id="1691564723">
          <w:marLeft w:val="0"/>
          <w:marRight w:val="0"/>
          <w:marTop w:val="0"/>
          <w:marBottom w:val="0"/>
          <w:divBdr>
            <w:top w:val="none" w:sz="0" w:space="0" w:color="auto"/>
            <w:left w:val="none" w:sz="0" w:space="0" w:color="auto"/>
            <w:bottom w:val="none" w:sz="0" w:space="0" w:color="auto"/>
            <w:right w:val="none" w:sz="0" w:space="0" w:color="auto"/>
          </w:divBdr>
        </w:div>
        <w:div w:id="1848904791">
          <w:marLeft w:val="0"/>
          <w:marRight w:val="0"/>
          <w:marTop w:val="0"/>
          <w:marBottom w:val="0"/>
          <w:divBdr>
            <w:top w:val="none" w:sz="0" w:space="0" w:color="auto"/>
            <w:left w:val="none" w:sz="0" w:space="0" w:color="auto"/>
            <w:bottom w:val="none" w:sz="0" w:space="0" w:color="auto"/>
            <w:right w:val="none" w:sz="0" w:space="0" w:color="auto"/>
          </w:divBdr>
        </w:div>
        <w:div w:id="1856992261">
          <w:marLeft w:val="0"/>
          <w:marRight w:val="0"/>
          <w:marTop w:val="0"/>
          <w:marBottom w:val="0"/>
          <w:divBdr>
            <w:top w:val="none" w:sz="0" w:space="0" w:color="auto"/>
            <w:left w:val="none" w:sz="0" w:space="0" w:color="auto"/>
            <w:bottom w:val="none" w:sz="0" w:space="0" w:color="auto"/>
            <w:right w:val="none" w:sz="0" w:space="0" w:color="auto"/>
          </w:divBdr>
        </w:div>
      </w:divsChild>
    </w:div>
    <w:div w:id="1304385518">
      <w:bodyDiv w:val="1"/>
      <w:marLeft w:val="0"/>
      <w:marRight w:val="0"/>
      <w:marTop w:val="0"/>
      <w:marBottom w:val="0"/>
      <w:divBdr>
        <w:top w:val="none" w:sz="0" w:space="0" w:color="auto"/>
        <w:left w:val="none" w:sz="0" w:space="0" w:color="auto"/>
        <w:bottom w:val="none" w:sz="0" w:space="0" w:color="auto"/>
        <w:right w:val="none" w:sz="0" w:space="0" w:color="auto"/>
      </w:divBdr>
    </w:div>
    <w:div w:id="1322731185">
      <w:bodyDiv w:val="1"/>
      <w:marLeft w:val="0"/>
      <w:marRight w:val="0"/>
      <w:marTop w:val="0"/>
      <w:marBottom w:val="0"/>
      <w:divBdr>
        <w:top w:val="none" w:sz="0" w:space="0" w:color="auto"/>
        <w:left w:val="none" w:sz="0" w:space="0" w:color="auto"/>
        <w:bottom w:val="none" w:sz="0" w:space="0" w:color="auto"/>
        <w:right w:val="none" w:sz="0" w:space="0" w:color="auto"/>
      </w:divBdr>
    </w:div>
    <w:div w:id="1382095050">
      <w:bodyDiv w:val="1"/>
      <w:marLeft w:val="0"/>
      <w:marRight w:val="0"/>
      <w:marTop w:val="0"/>
      <w:marBottom w:val="0"/>
      <w:divBdr>
        <w:top w:val="none" w:sz="0" w:space="0" w:color="auto"/>
        <w:left w:val="none" w:sz="0" w:space="0" w:color="auto"/>
        <w:bottom w:val="none" w:sz="0" w:space="0" w:color="auto"/>
        <w:right w:val="none" w:sz="0" w:space="0" w:color="auto"/>
      </w:divBdr>
    </w:div>
    <w:div w:id="140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19406149">
          <w:marLeft w:val="0"/>
          <w:marRight w:val="0"/>
          <w:marTop w:val="0"/>
          <w:marBottom w:val="0"/>
          <w:divBdr>
            <w:top w:val="none" w:sz="0" w:space="0" w:color="auto"/>
            <w:left w:val="none" w:sz="0" w:space="0" w:color="auto"/>
            <w:bottom w:val="none" w:sz="0" w:space="0" w:color="auto"/>
            <w:right w:val="none" w:sz="0" w:space="0" w:color="auto"/>
          </w:divBdr>
        </w:div>
        <w:div w:id="2043676246">
          <w:marLeft w:val="0"/>
          <w:marRight w:val="0"/>
          <w:marTop w:val="0"/>
          <w:marBottom w:val="0"/>
          <w:divBdr>
            <w:top w:val="none" w:sz="0" w:space="0" w:color="auto"/>
            <w:left w:val="none" w:sz="0" w:space="0" w:color="auto"/>
            <w:bottom w:val="none" w:sz="0" w:space="0" w:color="auto"/>
            <w:right w:val="none" w:sz="0" w:space="0" w:color="auto"/>
          </w:divBdr>
        </w:div>
      </w:divsChild>
    </w:div>
    <w:div w:id="1409422316">
      <w:bodyDiv w:val="1"/>
      <w:marLeft w:val="0"/>
      <w:marRight w:val="0"/>
      <w:marTop w:val="0"/>
      <w:marBottom w:val="0"/>
      <w:divBdr>
        <w:top w:val="none" w:sz="0" w:space="0" w:color="auto"/>
        <w:left w:val="none" w:sz="0" w:space="0" w:color="auto"/>
        <w:bottom w:val="none" w:sz="0" w:space="0" w:color="auto"/>
        <w:right w:val="none" w:sz="0" w:space="0" w:color="auto"/>
      </w:divBdr>
    </w:div>
    <w:div w:id="1454978178">
      <w:bodyDiv w:val="1"/>
      <w:marLeft w:val="0"/>
      <w:marRight w:val="0"/>
      <w:marTop w:val="0"/>
      <w:marBottom w:val="0"/>
      <w:divBdr>
        <w:top w:val="none" w:sz="0" w:space="0" w:color="auto"/>
        <w:left w:val="none" w:sz="0" w:space="0" w:color="auto"/>
        <w:bottom w:val="none" w:sz="0" w:space="0" w:color="auto"/>
        <w:right w:val="none" w:sz="0" w:space="0" w:color="auto"/>
      </w:divBdr>
    </w:div>
    <w:div w:id="1474103082">
      <w:bodyDiv w:val="1"/>
      <w:marLeft w:val="0"/>
      <w:marRight w:val="0"/>
      <w:marTop w:val="0"/>
      <w:marBottom w:val="0"/>
      <w:divBdr>
        <w:top w:val="none" w:sz="0" w:space="0" w:color="auto"/>
        <w:left w:val="none" w:sz="0" w:space="0" w:color="auto"/>
        <w:bottom w:val="none" w:sz="0" w:space="0" w:color="auto"/>
        <w:right w:val="none" w:sz="0" w:space="0" w:color="auto"/>
      </w:divBdr>
      <w:divsChild>
        <w:div w:id="270817475">
          <w:marLeft w:val="0"/>
          <w:marRight w:val="0"/>
          <w:marTop w:val="0"/>
          <w:marBottom w:val="0"/>
          <w:divBdr>
            <w:top w:val="none" w:sz="0" w:space="0" w:color="auto"/>
            <w:left w:val="none" w:sz="0" w:space="0" w:color="auto"/>
            <w:bottom w:val="none" w:sz="0" w:space="0" w:color="auto"/>
            <w:right w:val="none" w:sz="0" w:space="0" w:color="auto"/>
          </w:divBdr>
        </w:div>
        <w:div w:id="424570235">
          <w:marLeft w:val="0"/>
          <w:marRight w:val="0"/>
          <w:marTop w:val="0"/>
          <w:marBottom w:val="0"/>
          <w:divBdr>
            <w:top w:val="none" w:sz="0" w:space="0" w:color="auto"/>
            <w:left w:val="none" w:sz="0" w:space="0" w:color="auto"/>
            <w:bottom w:val="none" w:sz="0" w:space="0" w:color="auto"/>
            <w:right w:val="none" w:sz="0" w:space="0" w:color="auto"/>
          </w:divBdr>
        </w:div>
        <w:div w:id="780339334">
          <w:marLeft w:val="0"/>
          <w:marRight w:val="0"/>
          <w:marTop w:val="0"/>
          <w:marBottom w:val="0"/>
          <w:divBdr>
            <w:top w:val="none" w:sz="0" w:space="0" w:color="auto"/>
            <w:left w:val="none" w:sz="0" w:space="0" w:color="auto"/>
            <w:bottom w:val="none" w:sz="0" w:space="0" w:color="auto"/>
            <w:right w:val="none" w:sz="0" w:space="0" w:color="auto"/>
          </w:divBdr>
        </w:div>
        <w:div w:id="807744663">
          <w:marLeft w:val="0"/>
          <w:marRight w:val="0"/>
          <w:marTop w:val="0"/>
          <w:marBottom w:val="0"/>
          <w:divBdr>
            <w:top w:val="none" w:sz="0" w:space="0" w:color="auto"/>
            <w:left w:val="none" w:sz="0" w:space="0" w:color="auto"/>
            <w:bottom w:val="none" w:sz="0" w:space="0" w:color="auto"/>
            <w:right w:val="none" w:sz="0" w:space="0" w:color="auto"/>
          </w:divBdr>
        </w:div>
        <w:div w:id="893665861">
          <w:marLeft w:val="0"/>
          <w:marRight w:val="0"/>
          <w:marTop w:val="0"/>
          <w:marBottom w:val="0"/>
          <w:divBdr>
            <w:top w:val="none" w:sz="0" w:space="0" w:color="auto"/>
            <w:left w:val="none" w:sz="0" w:space="0" w:color="auto"/>
            <w:bottom w:val="none" w:sz="0" w:space="0" w:color="auto"/>
            <w:right w:val="none" w:sz="0" w:space="0" w:color="auto"/>
          </w:divBdr>
        </w:div>
        <w:div w:id="1249386970">
          <w:marLeft w:val="0"/>
          <w:marRight w:val="0"/>
          <w:marTop w:val="0"/>
          <w:marBottom w:val="0"/>
          <w:divBdr>
            <w:top w:val="none" w:sz="0" w:space="0" w:color="auto"/>
            <w:left w:val="none" w:sz="0" w:space="0" w:color="auto"/>
            <w:bottom w:val="none" w:sz="0" w:space="0" w:color="auto"/>
            <w:right w:val="none" w:sz="0" w:space="0" w:color="auto"/>
          </w:divBdr>
        </w:div>
        <w:div w:id="1579174753">
          <w:marLeft w:val="0"/>
          <w:marRight w:val="0"/>
          <w:marTop w:val="0"/>
          <w:marBottom w:val="0"/>
          <w:divBdr>
            <w:top w:val="none" w:sz="0" w:space="0" w:color="auto"/>
            <w:left w:val="none" w:sz="0" w:space="0" w:color="auto"/>
            <w:bottom w:val="none" w:sz="0" w:space="0" w:color="auto"/>
            <w:right w:val="none" w:sz="0" w:space="0" w:color="auto"/>
          </w:divBdr>
        </w:div>
        <w:div w:id="1957249136">
          <w:marLeft w:val="0"/>
          <w:marRight w:val="0"/>
          <w:marTop w:val="0"/>
          <w:marBottom w:val="0"/>
          <w:divBdr>
            <w:top w:val="none" w:sz="0" w:space="0" w:color="auto"/>
            <w:left w:val="none" w:sz="0" w:space="0" w:color="auto"/>
            <w:bottom w:val="none" w:sz="0" w:space="0" w:color="auto"/>
            <w:right w:val="none" w:sz="0" w:space="0" w:color="auto"/>
          </w:divBdr>
        </w:div>
        <w:div w:id="2015184720">
          <w:marLeft w:val="0"/>
          <w:marRight w:val="0"/>
          <w:marTop w:val="0"/>
          <w:marBottom w:val="0"/>
          <w:divBdr>
            <w:top w:val="none" w:sz="0" w:space="0" w:color="auto"/>
            <w:left w:val="none" w:sz="0" w:space="0" w:color="auto"/>
            <w:bottom w:val="none" w:sz="0" w:space="0" w:color="auto"/>
            <w:right w:val="none" w:sz="0" w:space="0" w:color="auto"/>
          </w:divBdr>
        </w:div>
        <w:div w:id="2035185631">
          <w:marLeft w:val="0"/>
          <w:marRight w:val="0"/>
          <w:marTop w:val="0"/>
          <w:marBottom w:val="0"/>
          <w:divBdr>
            <w:top w:val="none" w:sz="0" w:space="0" w:color="auto"/>
            <w:left w:val="none" w:sz="0" w:space="0" w:color="auto"/>
            <w:bottom w:val="none" w:sz="0" w:space="0" w:color="auto"/>
            <w:right w:val="none" w:sz="0" w:space="0" w:color="auto"/>
          </w:divBdr>
        </w:div>
        <w:div w:id="2068987924">
          <w:marLeft w:val="0"/>
          <w:marRight w:val="0"/>
          <w:marTop w:val="0"/>
          <w:marBottom w:val="0"/>
          <w:divBdr>
            <w:top w:val="none" w:sz="0" w:space="0" w:color="auto"/>
            <w:left w:val="none" w:sz="0" w:space="0" w:color="auto"/>
            <w:bottom w:val="none" w:sz="0" w:space="0" w:color="auto"/>
            <w:right w:val="none" w:sz="0" w:space="0" w:color="auto"/>
          </w:divBdr>
        </w:div>
      </w:divsChild>
    </w:div>
    <w:div w:id="1533764879">
      <w:bodyDiv w:val="1"/>
      <w:marLeft w:val="0"/>
      <w:marRight w:val="0"/>
      <w:marTop w:val="0"/>
      <w:marBottom w:val="0"/>
      <w:divBdr>
        <w:top w:val="none" w:sz="0" w:space="0" w:color="auto"/>
        <w:left w:val="none" w:sz="0" w:space="0" w:color="auto"/>
        <w:bottom w:val="none" w:sz="0" w:space="0" w:color="auto"/>
        <w:right w:val="none" w:sz="0" w:space="0" w:color="auto"/>
      </w:divBdr>
      <w:divsChild>
        <w:div w:id="1072463526">
          <w:marLeft w:val="0"/>
          <w:marRight w:val="0"/>
          <w:marTop w:val="0"/>
          <w:marBottom w:val="0"/>
          <w:divBdr>
            <w:top w:val="none" w:sz="0" w:space="0" w:color="auto"/>
            <w:left w:val="none" w:sz="0" w:space="0" w:color="auto"/>
            <w:bottom w:val="none" w:sz="0" w:space="0" w:color="auto"/>
            <w:right w:val="none" w:sz="0" w:space="0" w:color="auto"/>
          </w:divBdr>
        </w:div>
        <w:div w:id="1155686298">
          <w:marLeft w:val="0"/>
          <w:marRight w:val="0"/>
          <w:marTop w:val="0"/>
          <w:marBottom w:val="0"/>
          <w:divBdr>
            <w:top w:val="none" w:sz="0" w:space="0" w:color="auto"/>
            <w:left w:val="none" w:sz="0" w:space="0" w:color="auto"/>
            <w:bottom w:val="none" w:sz="0" w:space="0" w:color="auto"/>
            <w:right w:val="none" w:sz="0" w:space="0" w:color="auto"/>
          </w:divBdr>
        </w:div>
      </w:divsChild>
    </w:div>
    <w:div w:id="1539125650">
      <w:bodyDiv w:val="1"/>
      <w:marLeft w:val="0"/>
      <w:marRight w:val="0"/>
      <w:marTop w:val="0"/>
      <w:marBottom w:val="0"/>
      <w:divBdr>
        <w:top w:val="none" w:sz="0" w:space="0" w:color="auto"/>
        <w:left w:val="none" w:sz="0" w:space="0" w:color="auto"/>
        <w:bottom w:val="none" w:sz="0" w:space="0" w:color="auto"/>
        <w:right w:val="none" w:sz="0" w:space="0" w:color="auto"/>
      </w:divBdr>
    </w:div>
    <w:div w:id="1582108038">
      <w:bodyDiv w:val="1"/>
      <w:marLeft w:val="0"/>
      <w:marRight w:val="0"/>
      <w:marTop w:val="0"/>
      <w:marBottom w:val="0"/>
      <w:divBdr>
        <w:top w:val="none" w:sz="0" w:space="0" w:color="auto"/>
        <w:left w:val="none" w:sz="0" w:space="0" w:color="auto"/>
        <w:bottom w:val="none" w:sz="0" w:space="0" w:color="auto"/>
        <w:right w:val="none" w:sz="0" w:space="0" w:color="auto"/>
      </w:divBdr>
    </w:div>
    <w:div w:id="1590501525">
      <w:bodyDiv w:val="1"/>
      <w:marLeft w:val="0"/>
      <w:marRight w:val="0"/>
      <w:marTop w:val="0"/>
      <w:marBottom w:val="0"/>
      <w:divBdr>
        <w:top w:val="none" w:sz="0" w:space="0" w:color="auto"/>
        <w:left w:val="none" w:sz="0" w:space="0" w:color="auto"/>
        <w:bottom w:val="none" w:sz="0" w:space="0" w:color="auto"/>
        <w:right w:val="none" w:sz="0" w:space="0" w:color="auto"/>
      </w:divBdr>
    </w:div>
    <w:div w:id="1609503215">
      <w:bodyDiv w:val="1"/>
      <w:marLeft w:val="0"/>
      <w:marRight w:val="0"/>
      <w:marTop w:val="0"/>
      <w:marBottom w:val="0"/>
      <w:divBdr>
        <w:top w:val="none" w:sz="0" w:space="0" w:color="auto"/>
        <w:left w:val="none" w:sz="0" w:space="0" w:color="auto"/>
        <w:bottom w:val="none" w:sz="0" w:space="0" w:color="auto"/>
        <w:right w:val="none" w:sz="0" w:space="0" w:color="auto"/>
      </w:divBdr>
      <w:divsChild>
        <w:div w:id="408119329">
          <w:marLeft w:val="0"/>
          <w:marRight w:val="0"/>
          <w:marTop w:val="0"/>
          <w:marBottom w:val="0"/>
          <w:divBdr>
            <w:top w:val="none" w:sz="0" w:space="0" w:color="auto"/>
            <w:left w:val="none" w:sz="0" w:space="0" w:color="auto"/>
            <w:bottom w:val="none" w:sz="0" w:space="0" w:color="auto"/>
            <w:right w:val="none" w:sz="0" w:space="0" w:color="auto"/>
          </w:divBdr>
          <w:divsChild>
            <w:div w:id="2069499442">
              <w:marLeft w:val="0"/>
              <w:marRight w:val="0"/>
              <w:marTop w:val="0"/>
              <w:marBottom w:val="0"/>
              <w:divBdr>
                <w:top w:val="none" w:sz="0" w:space="0" w:color="auto"/>
                <w:left w:val="none" w:sz="0" w:space="0" w:color="auto"/>
                <w:bottom w:val="none" w:sz="0" w:space="0" w:color="auto"/>
                <w:right w:val="none" w:sz="0" w:space="0" w:color="auto"/>
              </w:divBdr>
              <w:divsChild>
                <w:div w:id="652564805">
                  <w:marLeft w:val="0"/>
                  <w:marRight w:val="0"/>
                  <w:marTop w:val="0"/>
                  <w:marBottom w:val="0"/>
                  <w:divBdr>
                    <w:top w:val="none" w:sz="0" w:space="0" w:color="auto"/>
                    <w:left w:val="none" w:sz="0" w:space="0" w:color="auto"/>
                    <w:bottom w:val="none" w:sz="0" w:space="0" w:color="auto"/>
                    <w:right w:val="none" w:sz="0" w:space="0" w:color="auto"/>
                  </w:divBdr>
                </w:div>
                <w:div w:id="1338847265">
                  <w:marLeft w:val="0"/>
                  <w:marRight w:val="0"/>
                  <w:marTop w:val="0"/>
                  <w:marBottom w:val="0"/>
                  <w:divBdr>
                    <w:top w:val="none" w:sz="0" w:space="0" w:color="auto"/>
                    <w:left w:val="none" w:sz="0" w:space="0" w:color="auto"/>
                    <w:bottom w:val="none" w:sz="0" w:space="0" w:color="auto"/>
                    <w:right w:val="none" w:sz="0" w:space="0" w:color="auto"/>
                  </w:divBdr>
                  <w:divsChild>
                    <w:div w:id="54036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819582">
      <w:bodyDiv w:val="1"/>
      <w:marLeft w:val="0"/>
      <w:marRight w:val="0"/>
      <w:marTop w:val="0"/>
      <w:marBottom w:val="0"/>
      <w:divBdr>
        <w:top w:val="none" w:sz="0" w:space="0" w:color="auto"/>
        <w:left w:val="none" w:sz="0" w:space="0" w:color="auto"/>
        <w:bottom w:val="none" w:sz="0" w:space="0" w:color="auto"/>
        <w:right w:val="none" w:sz="0" w:space="0" w:color="auto"/>
      </w:divBdr>
      <w:divsChild>
        <w:div w:id="977878682">
          <w:marLeft w:val="0"/>
          <w:marRight w:val="0"/>
          <w:marTop w:val="0"/>
          <w:marBottom w:val="0"/>
          <w:divBdr>
            <w:top w:val="none" w:sz="0" w:space="0" w:color="auto"/>
            <w:left w:val="none" w:sz="0" w:space="0" w:color="auto"/>
            <w:bottom w:val="none" w:sz="0" w:space="0" w:color="auto"/>
            <w:right w:val="none" w:sz="0" w:space="0" w:color="auto"/>
          </w:divBdr>
        </w:div>
        <w:div w:id="1250851173">
          <w:marLeft w:val="0"/>
          <w:marRight w:val="0"/>
          <w:marTop w:val="0"/>
          <w:marBottom w:val="0"/>
          <w:divBdr>
            <w:top w:val="none" w:sz="0" w:space="0" w:color="auto"/>
            <w:left w:val="none" w:sz="0" w:space="0" w:color="auto"/>
            <w:bottom w:val="none" w:sz="0" w:space="0" w:color="auto"/>
            <w:right w:val="none" w:sz="0" w:space="0" w:color="auto"/>
          </w:divBdr>
        </w:div>
        <w:div w:id="1509559770">
          <w:marLeft w:val="0"/>
          <w:marRight w:val="0"/>
          <w:marTop w:val="0"/>
          <w:marBottom w:val="0"/>
          <w:divBdr>
            <w:top w:val="none" w:sz="0" w:space="0" w:color="auto"/>
            <w:left w:val="none" w:sz="0" w:space="0" w:color="auto"/>
            <w:bottom w:val="none" w:sz="0" w:space="0" w:color="auto"/>
            <w:right w:val="none" w:sz="0" w:space="0" w:color="auto"/>
          </w:divBdr>
        </w:div>
      </w:divsChild>
    </w:div>
    <w:div w:id="1619679895">
      <w:bodyDiv w:val="1"/>
      <w:marLeft w:val="0"/>
      <w:marRight w:val="0"/>
      <w:marTop w:val="0"/>
      <w:marBottom w:val="0"/>
      <w:divBdr>
        <w:top w:val="none" w:sz="0" w:space="0" w:color="auto"/>
        <w:left w:val="none" w:sz="0" w:space="0" w:color="auto"/>
        <w:bottom w:val="none" w:sz="0" w:space="0" w:color="auto"/>
        <w:right w:val="none" w:sz="0" w:space="0" w:color="auto"/>
      </w:divBdr>
    </w:div>
    <w:div w:id="1667854950">
      <w:bodyDiv w:val="1"/>
      <w:marLeft w:val="0"/>
      <w:marRight w:val="0"/>
      <w:marTop w:val="0"/>
      <w:marBottom w:val="0"/>
      <w:divBdr>
        <w:top w:val="none" w:sz="0" w:space="0" w:color="auto"/>
        <w:left w:val="none" w:sz="0" w:space="0" w:color="auto"/>
        <w:bottom w:val="none" w:sz="0" w:space="0" w:color="auto"/>
        <w:right w:val="none" w:sz="0" w:space="0" w:color="auto"/>
      </w:divBdr>
      <w:divsChild>
        <w:div w:id="843740702">
          <w:marLeft w:val="0"/>
          <w:marRight w:val="0"/>
          <w:marTop w:val="0"/>
          <w:marBottom w:val="0"/>
          <w:divBdr>
            <w:top w:val="none" w:sz="0" w:space="0" w:color="auto"/>
            <w:left w:val="none" w:sz="0" w:space="0" w:color="auto"/>
            <w:bottom w:val="none" w:sz="0" w:space="0" w:color="auto"/>
            <w:right w:val="none" w:sz="0" w:space="0" w:color="auto"/>
          </w:divBdr>
        </w:div>
        <w:div w:id="1493335171">
          <w:marLeft w:val="0"/>
          <w:marRight w:val="0"/>
          <w:marTop w:val="0"/>
          <w:marBottom w:val="0"/>
          <w:divBdr>
            <w:top w:val="none" w:sz="0" w:space="0" w:color="auto"/>
            <w:left w:val="none" w:sz="0" w:space="0" w:color="auto"/>
            <w:bottom w:val="none" w:sz="0" w:space="0" w:color="auto"/>
            <w:right w:val="none" w:sz="0" w:space="0" w:color="auto"/>
          </w:divBdr>
        </w:div>
      </w:divsChild>
    </w:div>
    <w:div w:id="1790664629">
      <w:bodyDiv w:val="1"/>
      <w:marLeft w:val="0"/>
      <w:marRight w:val="0"/>
      <w:marTop w:val="0"/>
      <w:marBottom w:val="0"/>
      <w:divBdr>
        <w:top w:val="none" w:sz="0" w:space="0" w:color="auto"/>
        <w:left w:val="none" w:sz="0" w:space="0" w:color="auto"/>
        <w:bottom w:val="none" w:sz="0" w:space="0" w:color="auto"/>
        <w:right w:val="none" w:sz="0" w:space="0" w:color="auto"/>
      </w:divBdr>
      <w:divsChild>
        <w:div w:id="43608222">
          <w:marLeft w:val="0"/>
          <w:marRight w:val="0"/>
          <w:marTop w:val="0"/>
          <w:marBottom w:val="0"/>
          <w:divBdr>
            <w:top w:val="none" w:sz="0" w:space="0" w:color="auto"/>
            <w:left w:val="none" w:sz="0" w:space="0" w:color="auto"/>
            <w:bottom w:val="none" w:sz="0" w:space="0" w:color="auto"/>
            <w:right w:val="none" w:sz="0" w:space="0" w:color="auto"/>
          </w:divBdr>
        </w:div>
        <w:div w:id="117724437">
          <w:marLeft w:val="0"/>
          <w:marRight w:val="0"/>
          <w:marTop w:val="0"/>
          <w:marBottom w:val="0"/>
          <w:divBdr>
            <w:top w:val="none" w:sz="0" w:space="0" w:color="auto"/>
            <w:left w:val="none" w:sz="0" w:space="0" w:color="auto"/>
            <w:bottom w:val="none" w:sz="0" w:space="0" w:color="auto"/>
            <w:right w:val="none" w:sz="0" w:space="0" w:color="auto"/>
          </w:divBdr>
        </w:div>
        <w:div w:id="442118508">
          <w:marLeft w:val="0"/>
          <w:marRight w:val="0"/>
          <w:marTop w:val="0"/>
          <w:marBottom w:val="0"/>
          <w:divBdr>
            <w:top w:val="none" w:sz="0" w:space="0" w:color="auto"/>
            <w:left w:val="none" w:sz="0" w:space="0" w:color="auto"/>
            <w:bottom w:val="none" w:sz="0" w:space="0" w:color="auto"/>
            <w:right w:val="none" w:sz="0" w:space="0" w:color="auto"/>
          </w:divBdr>
        </w:div>
        <w:div w:id="1051424636">
          <w:marLeft w:val="0"/>
          <w:marRight w:val="0"/>
          <w:marTop w:val="0"/>
          <w:marBottom w:val="0"/>
          <w:divBdr>
            <w:top w:val="none" w:sz="0" w:space="0" w:color="auto"/>
            <w:left w:val="none" w:sz="0" w:space="0" w:color="auto"/>
            <w:bottom w:val="none" w:sz="0" w:space="0" w:color="auto"/>
            <w:right w:val="none" w:sz="0" w:space="0" w:color="auto"/>
          </w:divBdr>
        </w:div>
        <w:div w:id="1145053225">
          <w:marLeft w:val="0"/>
          <w:marRight w:val="0"/>
          <w:marTop w:val="0"/>
          <w:marBottom w:val="0"/>
          <w:divBdr>
            <w:top w:val="none" w:sz="0" w:space="0" w:color="auto"/>
            <w:left w:val="none" w:sz="0" w:space="0" w:color="auto"/>
            <w:bottom w:val="none" w:sz="0" w:space="0" w:color="auto"/>
            <w:right w:val="none" w:sz="0" w:space="0" w:color="auto"/>
          </w:divBdr>
        </w:div>
        <w:div w:id="1237284698">
          <w:marLeft w:val="0"/>
          <w:marRight w:val="0"/>
          <w:marTop w:val="0"/>
          <w:marBottom w:val="0"/>
          <w:divBdr>
            <w:top w:val="none" w:sz="0" w:space="0" w:color="auto"/>
            <w:left w:val="none" w:sz="0" w:space="0" w:color="auto"/>
            <w:bottom w:val="none" w:sz="0" w:space="0" w:color="auto"/>
            <w:right w:val="none" w:sz="0" w:space="0" w:color="auto"/>
          </w:divBdr>
        </w:div>
        <w:div w:id="1363626290">
          <w:marLeft w:val="0"/>
          <w:marRight w:val="0"/>
          <w:marTop w:val="0"/>
          <w:marBottom w:val="0"/>
          <w:divBdr>
            <w:top w:val="none" w:sz="0" w:space="0" w:color="auto"/>
            <w:left w:val="none" w:sz="0" w:space="0" w:color="auto"/>
            <w:bottom w:val="none" w:sz="0" w:space="0" w:color="auto"/>
            <w:right w:val="none" w:sz="0" w:space="0" w:color="auto"/>
          </w:divBdr>
        </w:div>
        <w:div w:id="1546060463">
          <w:marLeft w:val="0"/>
          <w:marRight w:val="0"/>
          <w:marTop w:val="0"/>
          <w:marBottom w:val="0"/>
          <w:divBdr>
            <w:top w:val="none" w:sz="0" w:space="0" w:color="auto"/>
            <w:left w:val="none" w:sz="0" w:space="0" w:color="auto"/>
            <w:bottom w:val="none" w:sz="0" w:space="0" w:color="auto"/>
            <w:right w:val="none" w:sz="0" w:space="0" w:color="auto"/>
          </w:divBdr>
        </w:div>
        <w:div w:id="1771465848">
          <w:marLeft w:val="0"/>
          <w:marRight w:val="0"/>
          <w:marTop w:val="0"/>
          <w:marBottom w:val="0"/>
          <w:divBdr>
            <w:top w:val="none" w:sz="0" w:space="0" w:color="auto"/>
            <w:left w:val="none" w:sz="0" w:space="0" w:color="auto"/>
            <w:bottom w:val="none" w:sz="0" w:space="0" w:color="auto"/>
            <w:right w:val="none" w:sz="0" w:space="0" w:color="auto"/>
          </w:divBdr>
        </w:div>
        <w:div w:id="1912154251">
          <w:marLeft w:val="0"/>
          <w:marRight w:val="0"/>
          <w:marTop w:val="0"/>
          <w:marBottom w:val="0"/>
          <w:divBdr>
            <w:top w:val="none" w:sz="0" w:space="0" w:color="auto"/>
            <w:left w:val="none" w:sz="0" w:space="0" w:color="auto"/>
            <w:bottom w:val="none" w:sz="0" w:space="0" w:color="auto"/>
            <w:right w:val="none" w:sz="0" w:space="0" w:color="auto"/>
          </w:divBdr>
        </w:div>
        <w:div w:id="2102409118">
          <w:marLeft w:val="0"/>
          <w:marRight w:val="0"/>
          <w:marTop w:val="0"/>
          <w:marBottom w:val="0"/>
          <w:divBdr>
            <w:top w:val="none" w:sz="0" w:space="0" w:color="auto"/>
            <w:left w:val="none" w:sz="0" w:space="0" w:color="auto"/>
            <w:bottom w:val="none" w:sz="0" w:space="0" w:color="auto"/>
            <w:right w:val="none" w:sz="0" w:space="0" w:color="auto"/>
          </w:divBdr>
        </w:div>
      </w:divsChild>
    </w:div>
    <w:div w:id="1797291298">
      <w:bodyDiv w:val="1"/>
      <w:marLeft w:val="0"/>
      <w:marRight w:val="0"/>
      <w:marTop w:val="0"/>
      <w:marBottom w:val="0"/>
      <w:divBdr>
        <w:top w:val="none" w:sz="0" w:space="0" w:color="auto"/>
        <w:left w:val="none" w:sz="0" w:space="0" w:color="auto"/>
        <w:bottom w:val="none" w:sz="0" w:space="0" w:color="auto"/>
        <w:right w:val="none" w:sz="0" w:space="0" w:color="auto"/>
      </w:divBdr>
    </w:div>
    <w:div w:id="1831364190">
      <w:bodyDiv w:val="1"/>
      <w:marLeft w:val="0"/>
      <w:marRight w:val="0"/>
      <w:marTop w:val="0"/>
      <w:marBottom w:val="0"/>
      <w:divBdr>
        <w:top w:val="none" w:sz="0" w:space="0" w:color="auto"/>
        <w:left w:val="none" w:sz="0" w:space="0" w:color="auto"/>
        <w:bottom w:val="none" w:sz="0" w:space="0" w:color="auto"/>
        <w:right w:val="none" w:sz="0" w:space="0" w:color="auto"/>
      </w:divBdr>
    </w:div>
    <w:div w:id="1849439910">
      <w:bodyDiv w:val="1"/>
      <w:marLeft w:val="0"/>
      <w:marRight w:val="0"/>
      <w:marTop w:val="0"/>
      <w:marBottom w:val="0"/>
      <w:divBdr>
        <w:top w:val="none" w:sz="0" w:space="0" w:color="auto"/>
        <w:left w:val="none" w:sz="0" w:space="0" w:color="auto"/>
        <w:bottom w:val="none" w:sz="0" w:space="0" w:color="auto"/>
        <w:right w:val="none" w:sz="0" w:space="0" w:color="auto"/>
      </w:divBdr>
      <w:divsChild>
        <w:div w:id="1399398843">
          <w:marLeft w:val="0"/>
          <w:marRight w:val="0"/>
          <w:marTop w:val="0"/>
          <w:marBottom w:val="0"/>
          <w:divBdr>
            <w:top w:val="none" w:sz="0" w:space="0" w:color="auto"/>
            <w:left w:val="none" w:sz="0" w:space="0" w:color="auto"/>
            <w:bottom w:val="none" w:sz="0" w:space="0" w:color="auto"/>
            <w:right w:val="none" w:sz="0" w:space="0" w:color="auto"/>
          </w:divBdr>
        </w:div>
        <w:div w:id="1858499134">
          <w:marLeft w:val="0"/>
          <w:marRight w:val="0"/>
          <w:marTop w:val="0"/>
          <w:marBottom w:val="0"/>
          <w:divBdr>
            <w:top w:val="none" w:sz="0" w:space="0" w:color="auto"/>
            <w:left w:val="none" w:sz="0" w:space="0" w:color="auto"/>
            <w:bottom w:val="none" w:sz="0" w:space="0" w:color="auto"/>
            <w:right w:val="none" w:sz="0" w:space="0" w:color="auto"/>
          </w:divBdr>
        </w:div>
      </w:divsChild>
    </w:div>
    <w:div w:id="1853449131">
      <w:bodyDiv w:val="1"/>
      <w:marLeft w:val="0"/>
      <w:marRight w:val="0"/>
      <w:marTop w:val="0"/>
      <w:marBottom w:val="0"/>
      <w:divBdr>
        <w:top w:val="none" w:sz="0" w:space="0" w:color="auto"/>
        <w:left w:val="none" w:sz="0" w:space="0" w:color="auto"/>
        <w:bottom w:val="none" w:sz="0" w:space="0" w:color="auto"/>
        <w:right w:val="none" w:sz="0" w:space="0" w:color="auto"/>
      </w:divBdr>
    </w:div>
    <w:div w:id="1859544896">
      <w:bodyDiv w:val="1"/>
      <w:marLeft w:val="0"/>
      <w:marRight w:val="0"/>
      <w:marTop w:val="0"/>
      <w:marBottom w:val="0"/>
      <w:divBdr>
        <w:top w:val="none" w:sz="0" w:space="0" w:color="auto"/>
        <w:left w:val="none" w:sz="0" w:space="0" w:color="auto"/>
        <w:bottom w:val="none" w:sz="0" w:space="0" w:color="auto"/>
        <w:right w:val="none" w:sz="0" w:space="0" w:color="auto"/>
      </w:divBdr>
    </w:div>
    <w:div w:id="1893036079">
      <w:bodyDiv w:val="1"/>
      <w:marLeft w:val="0"/>
      <w:marRight w:val="0"/>
      <w:marTop w:val="0"/>
      <w:marBottom w:val="0"/>
      <w:divBdr>
        <w:top w:val="none" w:sz="0" w:space="0" w:color="auto"/>
        <w:left w:val="none" w:sz="0" w:space="0" w:color="auto"/>
        <w:bottom w:val="none" w:sz="0" w:space="0" w:color="auto"/>
        <w:right w:val="none" w:sz="0" w:space="0" w:color="auto"/>
      </w:divBdr>
      <w:divsChild>
        <w:div w:id="718087952">
          <w:marLeft w:val="0"/>
          <w:marRight w:val="0"/>
          <w:marTop w:val="0"/>
          <w:marBottom w:val="0"/>
          <w:divBdr>
            <w:top w:val="none" w:sz="0" w:space="0" w:color="auto"/>
            <w:left w:val="none" w:sz="0" w:space="0" w:color="auto"/>
            <w:bottom w:val="none" w:sz="0" w:space="0" w:color="auto"/>
            <w:right w:val="none" w:sz="0" w:space="0" w:color="auto"/>
          </w:divBdr>
        </w:div>
        <w:div w:id="1893881301">
          <w:marLeft w:val="0"/>
          <w:marRight w:val="0"/>
          <w:marTop w:val="0"/>
          <w:marBottom w:val="0"/>
          <w:divBdr>
            <w:top w:val="none" w:sz="0" w:space="0" w:color="auto"/>
            <w:left w:val="none" w:sz="0" w:space="0" w:color="auto"/>
            <w:bottom w:val="none" w:sz="0" w:space="0" w:color="auto"/>
            <w:right w:val="none" w:sz="0" w:space="0" w:color="auto"/>
          </w:divBdr>
        </w:div>
      </w:divsChild>
    </w:div>
    <w:div w:id="1938096900">
      <w:bodyDiv w:val="1"/>
      <w:marLeft w:val="0"/>
      <w:marRight w:val="0"/>
      <w:marTop w:val="0"/>
      <w:marBottom w:val="0"/>
      <w:divBdr>
        <w:top w:val="none" w:sz="0" w:space="0" w:color="auto"/>
        <w:left w:val="none" w:sz="0" w:space="0" w:color="auto"/>
        <w:bottom w:val="none" w:sz="0" w:space="0" w:color="auto"/>
        <w:right w:val="none" w:sz="0" w:space="0" w:color="auto"/>
      </w:divBdr>
    </w:div>
    <w:div w:id="1946110091">
      <w:bodyDiv w:val="1"/>
      <w:marLeft w:val="0"/>
      <w:marRight w:val="0"/>
      <w:marTop w:val="0"/>
      <w:marBottom w:val="0"/>
      <w:divBdr>
        <w:top w:val="none" w:sz="0" w:space="0" w:color="auto"/>
        <w:left w:val="none" w:sz="0" w:space="0" w:color="auto"/>
        <w:bottom w:val="none" w:sz="0" w:space="0" w:color="auto"/>
        <w:right w:val="none" w:sz="0" w:space="0" w:color="auto"/>
      </w:divBdr>
    </w:div>
    <w:div w:id="1950818369">
      <w:bodyDiv w:val="1"/>
      <w:marLeft w:val="0"/>
      <w:marRight w:val="0"/>
      <w:marTop w:val="0"/>
      <w:marBottom w:val="0"/>
      <w:divBdr>
        <w:top w:val="none" w:sz="0" w:space="0" w:color="auto"/>
        <w:left w:val="none" w:sz="0" w:space="0" w:color="auto"/>
        <w:bottom w:val="none" w:sz="0" w:space="0" w:color="auto"/>
        <w:right w:val="none" w:sz="0" w:space="0" w:color="auto"/>
      </w:divBdr>
    </w:div>
    <w:div w:id="1960649132">
      <w:bodyDiv w:val="1"/>
      <w:marLeft w:val="0"/>
      <w:marRight w:val="0"/>
      <w:marTop w:val="0"/>
      <w:marBottom w:val="0"/>
      <w:divBdr>
        <w:top w:val="none" w:sz="0" w:space="0" w:color="auto"/>
        <w:left w:val="none" w:sz="0" w:space="0" w:color="auto"/>
        <w:bottom w:val="none" w:sz="0" w:space="0" w:color="auto"/>
        <w:right w:val="none" w:sz="0" w:space="0" w:color="auto"/>
      </w:divBdr>
    </w:div>
    <w:div w:id="1999456010">
      <w:bodyDiv w:val="1"/>
      <w:marLeft w:val="0"/>
      <w:marRight w:val="0"/>
      <w:marTop w:val="0"/>
      <w:marBottom w:val="0"/>
      <w:divBdr>
        <w:top w:val="none" w:sz="0" w:space="0" w:color="auto"/>
        <w:left w:val="none" w:sz="0" w:space="0" w:color="auto"/>
        <w:bottom w:val="none" w:sz="0" w:space="0" w:color="auto"/>
        <w:right w:val="none" w:sz="0" w:space="0" w:color="auto"/>
      </w:divBdr>
    </w:div>
    <w:div w:id="2017145466">
      <w:bodyDiv w:val="1"/>
      <w:marLeft w:val="0"/>
      <w:marRight w:val="0"/>
      <w:marTop w:val="0"/>
      <w:marBottom w:val="0"/>
      <w:divBdr>
        <w:top w:val="none" w:sz="0" w:space="0" w:color="auto"/>
        <w:left w:val="none" w:sz="0" w:space="0" w:color="auto"/>
        <w:bottom w:val="none" w:sz="0" w:space="0" w:color="auto"/>
        <w:right w:val="none" w:sz="0" w:space="0" w:color="auto"/>
      </w:divBdr>
    </w:div>
    <w:div w:id="2028672603">
      <w:bodyDiv w:val="1"/>
      <w:marLeft w:val="0"/>
      <w:marRight w:val="0"/>
      <w:marTop w:val="0"/>
      <w:marBottom w:val="0"/>
      <w:divBdr>
        <w:top w:val="none" w:sz="0" w:space="0" w:color="auto"/>
        <w:left w:val="none" w:sz="0" w:space="0" w:color="auto"/>
        <w:bottom w:val="none" w:sz="0" w:space="0" w:color="auto"/>
        <w:right w:val="none" w:sz="0" w:space="0" w:color="auto"/>
      </w:divBdr>
    </w:div>
    <w:div w:id="2069916775">
      <w:bodyDiv w:val="1"/>
      <w:marLeft w:val="0"/>
      <w:marRight w:val="0"/>
      <w:marTop w:val="0"/>
      <w:marBottom w:val="0"/>
      <w:divBdr>
        <w:top w:val="none" w:sz="0" w:space="0" w:color="auto"/>
        <w:left w:val="none" w:sz="0" w:space="0" w:color="auto"/>
        <w:bottom w:val="none" w:sz="0" w:space="0" w:color="auto"/>
        <w:right w:val="none" w:sz="0" w:space="0" w:color="auto"/>
      </w:divBdr>
    </w:div>
    <w:div w:id="2090734617">
      <w:bodyDiv w:val="1"/>
      <w:marLeft w:val="0"/>
      <w:marRight w:val="0"/>
      <w:marTop w:val="0"/>
      <w:marBottom w:val="0"/>
      <w:divBdr>
        <w:top w:val="none" w:sz="0" w:space="0" w:color="auto"/>
        <w:left w:val="none" w:sz="0" w:space="0" w:color="auto"/>
        <w:bottom w:val="none" w:sz="0" w:space="0" w:color="auto"/>
        <w:right w:val="none" w:sz="0" w:space="0" w:color="auto"/>
      </w:divBdr>
    </w:div>
    <w:div w:id="2103606795">
      <w:bodyDiv w:val="1"/>
      <w:marLeft w:val="0"/>
      <w:marRight w:val="0"/>
      <w:marTop w:val="0"/>
      <w:marBottom w:val="0"/>
      <w:divBdr>
        <w:top w:val="none" w:sz="0" w:space="0" w:color="auto"/>
        <w:left w:val="none" w:sz="0" w:space="0" w:color="auto"/>
        <w:bottom w:val="none" w:sz="0" w:space="0" w:color="auto"/>
        <w:right w:val="none" w:sz="0" w:space="0" w:color="auto"/>
      </w:divBdr>
      <w:divsChild>
        <w:div w:id="1029137535">
          <w:marLeft w:val="0"/>
          <w:marRight w:val="0"/>
          <w:marTop w:val="0"/>
          <w:marBottom w:val="0"/>
          <w:divBdr>
            <w:top w:val="none" w:sz="0" w:space="0" w:color="auto"/>
            <w:left w:val="none" w:sz="0" w:space="0" w:color="auto"/>
            <w:bottom w:val="none" w:sz="0" w:space="0" w:color="auto"/>
            <w:right w:val="none" w:sz="0" w:space="0" w:color="auto"/>
          </w:divBdr>
        </w:div>
        <w:div w:id="1213926069">
          <w:marLeft w:val="0"/>
          <w:marRight w:val="0"/>
          <w:marTop w:val="0"/>
          <w:marBottom w:val="0"/>
          <w:divBdr>
            <w:top w:val="none" w:sz="0" w:space="0" w:color="auto"/>
            <w:left w:val="none" w:sz="0" w:space="0" w:color="auto"/>
            <w:bottom w:val="none" w:sz="0" w:space="0" w:color="auto"/>
            <w:right w:val="none" w:sz="0" w:space="0" w:color="auto"/>
          </w:divBdr>
        </w:div>
      </w:divsChild>
    </w:div>
    <w:div w:id="2122676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454BC86A8723743B7BA5AC09EB06F0E" ma:contentTypeVersion="8" ma:contentTypeDescription="Create a new document." ma:contentTypeScope="" ma:versionID="b50a04b6efad0b58d36d1eb75215f813">
  <xsd:schema xmlns:xsd="http://www.w3.org/2001/XMLSchema" xmlns:xs="http://www.w3.org/2001/XMLSchema" xmlns:p="http://schemas.microsoft.com/office/2006/metadata/properties" xmlns:ns2="ee4a207e-7b80-4e90-b194-bce8ab9d81cc" xmlns:ns3="c5020e2f-1e7c-444c-ba66-5d259398e682" targetNamespace="http://schemas.microsoft.com/office/2006/metadata/properties" ma:root="true" ma:fieldsID="30b91747463ee577f84d20f16c376b12" ns2:_="" ns3:_="">
    <xsd:import namespace="ee4a207e-7b80-4e90-b194-bce8ab9d81cc"/>
    <xsd:import namespace="c5020e2f-1e7c-444c-ba66-5d259398e6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a207e-7b80-4e90-b194-bce8ab9d81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020e2f-1e7c-444c-ba66-5d259398e68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237EE2-D069-4C25-BA74-E9C730EAF741}">
  <ds:schemaRefs>
    <ds:schemaRef ds:uri="http://schemas.microsoft.com/sharepoint/v3/contenttype/forms"/>
  </ds:schemaRefs>
</ds:datastoreItem>
</file>

<file path=customXml/itemProps2.xml><?xml version="1.0" encoding="utf-8"?>
<ds:datastoreItem xmlns:ds="http://schemas.openxmlformats.org/officeDocument/2006/customXml" ds:itemID="{DF5A50B3-E17F-458B-A8F8-26735E7CDA44}">
  <ds:schemaRefs>
    <ds:schemaRef ds:uri="http://schemas.openxmlformats.org/officeDocument/2006/bibliography"/>
  </ds:schemaRefs>
</ds:datastoreItem>
</file>

<file path=customXml/itemProps3.xml><?xml version="1.0" encoding="utf-8"?>
<ds:datastoreItem xmlns:ds="http://schemas.openxmlformats.org/officeDocument/2006/customXml" ds:itemID="{8AF5F05F-0624-46A4-B9C8-BDC9D052D021}">
  <ds:schemaRef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purl.org/dc/dcmitype/"/>
    <ds:schemaRef ds:uri="ee4a207e-7b80-4e90-b194-bce8ab9d81cc"/>
    <ds:schemaRef ds:uri="c5020e2f-1e7c-444c-ba66-5d259398e682"/>
    <ds:schemaRef ds:uri="http://www.w3.org/XML/1998/namespace"/>
    <ds:schemaRef ds:uri="http://schemas.microsoft.com/office/2006/metadata/properties"/>
  </ds:schemaRefs>
</ds:datastoreItem>
</file>

<file path=customXml/itemProps4.xml><?xml version="1.0" encoding="utf-8"?>
<ds:datastoreItem xmlns:ds="http://schemas.openxmlformats.org/officeDocument/2006/customXml" ds:itemID="{D319340E-079E-4666-8F51-1D6D3549F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a207e-7b80-4e90-b194-bce8ab9d81cc"/>
    <ds:schemaRef ds:uri="c5020e2f-1e7c-444c-ba66-5d259398e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67</Pages>
  <Words>8633</Words>
  <Characters>52281</Characters>
  <Application>Microsoft Office Word</Application>
  <DocSecurity>0</DocSecurity>
  <Lines>1324</Lines>
  <Paragraphs>383</Paragraphs>
  <ScaleCrop>false</ScaleCrop>
  <HeadingPairs>
    <vt:vector size="2" baseType="variant">
      <vt:variant>
        <vt:lpstr>Title</vt:lpstr>
      </vt:variant>
      <vt:variant>
        <vt:i4>1</vt:i4>
      </vt:variant>
    </vt:vector>
  </HeadingPairs>
  <TitlesOfParts>
    <vt:vector size="1" baseType="lpstr">
      <vt:lpstr>National School Reform Agreement - Australian Capital Territory Bilateral Agreement: 2019 Progress Report</vt:lpstr>
    </vt:vector>
  </TitlesOfParts>
  <Company/>
  <LinksUpToDate>false</LinksUpToDate>
  <CharactersWithSpaces>60840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School Reform Agreement - Australian Capital Territory Bilateral Agreement: 2024 Progress Report</dc:title>
  <dc:subject/>
  <dc:creator>McPherson, Andrea</dc:creator>
  <cp:keywords/>
  <cp:lastModifiedBy>KEANE,Nicole</cp:lastModifiedBy>
  <cp:revision>11</cp:revision>
  <cp:lastPrinted>2025-08-20T04:59:00Z</cp:lastPrinted>
  <dcterms:created xsi:type="dcterms:W3CDTF">2025-09-12T03:44:00Z</dcterms:created>
  <dcterms:modified xsi:type="dcterms:W3CDTF">2025-10-17T03:23:00Z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2023-04-18T01:33:54Z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62cc12fc-a292-4593-8282-709cd58d98fa</vt:lpwstr>
  </property>
  <property fmtid="{D5CDD505-2E9C-101B-9397-08002B2CF9AE}" pid="8" name="MSIP_Label_5f877481-9e35-4b68-b667-876a73c6db41_ContentBits">
    <vt:lpwstr>0</vt:lpwstr>
  </property>
  <property fmtid="{D5CDD505-2E9C-101B-9397-08002B2CF9AE}" pid="9" name="ContentTypeId">
    <vt:lpwstr>0x0101007454BC86A8723743B7BA5AC09EB06F0E</vt:lpwstr>
  </property>
  <property fmtid="{D5CDD505-2E9C-101B-9397-08002B2CF9AE}" pid="10" name="GrammarlyDocumentId">
    <vt:lpwstr>aefe5c6f-c0dc-4402-b82b-806bbccfe37c</vt:lpwstr>
  </property>
  <property fmtid="{D5CDD505-2E9C-101B-9397-08002B2CF9AE}" pid="11" name="docLang">
    <vt:lpwstr>en</vt:lpwstr>
  </property>
</Properties>
</file>