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D640E7" w14:textId="6BB6176F" w:rsidR="005A7163" w:rsidRPr="003337FC" w:rsidRDefault="005A7163" w:rsidP="00DA01EC">
      <w:pPr>
        <w:spacing w:before="480"/>
        <w:jc w:val="center"/>
        <w:rPr>
          <w:rFonts w:ascii="Calibri" w:hAnsi="Calibri" w:cs="Arial"/>
          <w:b/>
          <w:sz w:val="72"/>
        </w:rPr>
      </w:pPr>
      <w:r w:rsidRPr="003337FC">
        <w:rPr>
          <w:rFonts w:ascii="Arial" w:hAnsi="Arial" w:cs="Arial"/>
          <w:noProof/>
          <w:color w:val="333333"/>
          <w:sz w:val="18"/>
          <w:szCs w:val="18"/>
        </w:rPr>
        <w:drawing>
          <wp:inline distT="0" distB="0" distL="0" distR="0" wp14:anchorId="5EA33FF1" wp14:editId="37D8F42A">
            <wp:extent cx="5162550" cy="2590800"/>
            <wp:effectExtent l="0" t="0" r="0" b="0"/>
            <wp:docPr id="25" name="Picture 25" descr="A logo of the australian governm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cboxPhoto" descr="A logo of the australian government&#10;&#10;Description automatically generated"/>
                    <pic:cNvPicPr>
                      <a:picLocks noChangeAspect="1" noChangeArrowheads="1"/>
                    </pic:cNvPicPr>
                  </pic:nvPicPr>
                  <pic:blipFill rotWithShape="1">
                    <a:blip r:embed="rId11">
                      <a:extLst>
                        <a:ext uri="{28A0092B-C50C-407E-A947-70E740481C1C}">
                          <a14:useLocalDpi xmlns:a14="http://schemas.microsoft.com/office/drawing/2010/main" val="0"/>
                        </a:ext>
                      </a:extLst>
                    </a:blip>
                    <a:srcRect b="18978"/>
                    <a:stretch/>
                  </pic:blipFill>
                  <pic:spPr bwMode="auto">
                    <a:xfrm>
                      <a:off x="0" y="0"/>
                      <a:ext cx="5166995" cy="2593031"/>
                    </a:xfrm>
                    <a:prstGeom prst="rect">
                      <a:avLst/>
                    </a:prstGeom>
                    <a:noFill/>
                    <a:ln>
                      <a:noFill/>
                    </a:ln>
                    <a:extLst>
                      <a:ext uri="{53640926-AAD7-44D8-BBD7-CCE9431645EC}">
                        <a14:shadowObscured xmlns:a14="http://schemas.microsoft.com/office/drawing/2010/main"/>
                      </a:ext>
                    </a:extLst>
                  </pic:spPr>
                </pic:pic>
              </a:graphicData>
            </a:graphic>
          </wp:inline>
        </w:drawing>
      </w:r>
    </w:p>
    <w:p w14:paraId="4E84C3E5" w14:textId="5F4CE292" w:rsidR="005A7163" w:rsidRPr="003337FC" w:rsidRDefault="005A7163" w:rsidP="00DA01EC">
      <w:pPr>
        <w:spacing w:before="480"/>
        <w:jc w:val="center"/>
        <w:rPr>
          <w:rFonts w:ascii="Calibri" w:hAnsi="Calibri" w:cs="Arial"/>
          <w:b/>
          <w:bCs/>
          <w:sz w:val="72"/>
        </w:rPr>
      </w:pPr>
      <w:r w:rsidRPr="003337FC">
        <w:rPr>
          <w:rFonts w:ascii="Calibri" w:hAnsi="Calibri" w:cs="Arial"/>
          <w:b/>
          <w:bCs/>
          <w:sz w:val="72"/>
        </w:rPr>
        <w:t>Funding Agreement</w:t>
      </w:r>
    </w:p>
    <w:p w14:paraId="565C0A46" w14:textId="77777777" w:rsidR="005A7163" w:rsidRPr="003337FC" w:rsidRDefault="005A7163" w:rsidP="00DA01EC">
      <w:pPr>
        <w:spacing w:before="480"/>
        <w:jc w:val="center"/>
        <w:rPr>
          <w:rFonts w:ascii="Calibri" w:hAnsi="Calibri" w:cs="Arial"/>
          <w:sz w:val="32"/>
        </w:rPr>
      </w:pPr>
      <w:r w:rsidRPr="003337FC">
        <w:rPr>
          <w:rFonts w:ascii="Calibri" w:hAnsi="Calibri" w:cs="Arial"/>
          <w:sz w:val="32"/>
        </w:rPr>
        <w:t>between the</w:t>
      </w:r>
    </w:p>
    <w:p w14:paraId="2402F05B" w14:textId="77777777" w:rsidR="005A7163" w:rsidRPr="003337FC" w:rsidRDefault="005A7163" w:rsidP="00DA01EC">
      <w:pPr>
        <w:spacing w:before="480"/>
        <w:jc w:val="center"/>
        <w:rPr>
          <w:rFonts w:ascii="Calibri" w:hAnsi="Calibri" w:cs="Arial"/>
          <w:b/>
          <w:bCs/>
          <w:sz w:val="36"/>
        </w:rPr>
      </w:pPr>
      <w:r w:rsidRPr="003337FC">
        <w:rPr>
          <w:rFonts w:ascii="Calibri" w:hAnsi="Calibri" w:cs="Arial"/>
          <w:b/>
          <w:bCs/>
          <w:sz w:val="36"/>
        </w:rPr>
        <w:t>COMMONWEALTH OF AUSTRALIA</w:t>
      </w:r>
    </w:p>
    <w:p w14:paraId="1FCB8D21" w14:textId="77777777" w:rsidR="005A7163" w:rsidRPr="003337FC" w:rsidRDefault="005A7163" w:rsidP="00780F18">
      <w:pPr>
        <w:jc w:val="center"/>
        <w:rPr>
          <w:rFonts w:ascii="Calibri" w:hAnsi="Calibri" w:cs="Arial"/>
          <w:sz w:val="32"/>
        </w:rPr>
      </w:pPr>
      <w:r w:rsidRPr="003337FC">
        <w:rPr>
          <w:rFonts w:ascii="Calibri" w:hAnsi="Calibri" w:cs="Arial"/>
          <w:sz w:val="32"/>
        </w:rPr>
        <w:t>as represented by the</w:t>
      </w:r>
    </w:p>
    <w:p w14:paraId="5EF1FC0F" w14:textId="209F2A25" w:rsidR="005A7163" w:rsidRPr="003337FC" w:rsidRDefault="005A7163" w:rsidP="00DA01EC">
      <w:pPr>
        <w:spacing w:before="480"/>
        <w:jc w:val="center"/>
        <w:rPr>
          <w:rFonts w:ascii="Calibri" w:hAnsi="Calibri" w:cs="Arial"/>
          <w:b/>
          <w:bCs/>
          <w:sz w:val="36"/>
        </w:rPr>
      </w:pPr>
      <w:r w:rsidRPr="003337FC">
        <w:rPr>
          <w:rFonts w:ascii="Calibri" w:hAnsi="Calibri" w:cs="Arial"/>
          <w:b/>
          <w:bCs/>
          <w:sz w:val="36"/>
        </w:rPr>
        <w:t>Minister for Education</w:t>
      </w:r>
      <w:r w:rsidR="00481593" w:rsidRPr="003337FC">
        <w:rPr>
          <w:rFonts w:ascii="Calibri" w:hAnsi="Calibri" w:cs="Arial"/>
          <w:b/>
          <w:bCs/>
          <w:sz w:val="36"/>
        </w:rPr>
        <w:t xml:space="preserve"> </w:t>
      </w:r>
      <w:r w:rsidRPr="003337FC">
        <w:rPr>
          <w:rFonts w:ascii="Calibri" w:hAnsi="Calibri" w:cs="Arial"/>
          <w:b/>
          <w:bCs/>
          <w:sz w:val="36"/>
        </w:rPr>
        <w:t xml:space="preserve"> </w:t>
      </w:r>
    </w:p>
    <w:p w14:paraId="045FB9D3" w14:textId="77777777" w:rsidR="005A7163" w:rsidRPr="003337FC" w:rsidRDefault="005A7163" w:rsidP="00DA01EC">
      <w:pPr>
        <w:spacing w:before="480"/>
        <w:jc w:val="center"/>
        <w:rPr>
          <w:rFonts w:ascii="Calibri" w:hAnsi="Calibri" w:cs="Arial"/>
          <w:sz w:val="32"/>
        </w:rPr>
      </w:pPr>
      <w:r w:rsidRPr="003337FC">
        <w:rPr>
          <w:rFonts w:ascii="Calibri" w:hAnsi="Calibri" w:cs="Arial"/>
          <w:sz w:val="32"/>
        </w:rPr>
        <w:t>and</w:t>
      </w:r>
    </w:p>
    <w:p w14:paraId="6768761E" w14:textId="1F65ACCD" w:rsidR="005A7163" w:rsidRPr="003337FC" w:rsidRDefault="007D72AA" w:rsidP="00DA01EC">
      <w:pPr>
        <w:spacing w:before="480"/>
        <w:jc w:val="center"/>
        <w:rPr>
          <w:rFonts w:ascii="Calibri" w:hAnsi="Calibri" w:cs="Arial"/>
          <w:b/>
          <w:bCs/>
          <w:iCs/>
          <w:noProof/>
          <w:sz w:val="36"/>
        </w:rPr>
      </w:pPr>
      <w:r w:rsidRPr="008B4147">
        <w:rPr>
          <w:rFonts w:ascii="Calibri" w:hAnsi="Calibri" w:cs="Arial"/>
          <w:b/>
          <w:bCs/>
          <w:iCs/>
          <w:noProof/>
          <w:sz w:val="36"/>
        </w:rPr>
        <w:t>Adelaide</w:t>
      </w:r>
      <w:r w:rsidR="00BA392D">
        <w:rPr>
          <w:rFonts w:ascii="Calibri" w:hAnsi="Calibri" w:cs="Arial"/>
          <w:b/>
          <w:bCs/>
          <w:iCs/>
          <w:noProof/>
          <w:sz w:val="36"/>
        </w:rPr>
        <w:t xml:space="preserve"> University</w:t>
      </w:r>
    </w:p>
    <w:p w14:paraId="2D884C05" w14:textId="77777777" w:rsidR="005A7163" w:rsidRPr="003337FC" w:rsidRDefault="005A7163" w:rsidP="00DA01EC">
      <w:pPr>
        <w:spacing w:before="480"/>
        <w:jc w:val="center"/>
        <w:rPr>
          <w:rFonts w:ascii="Calibri" w:hAnsi="Calibri" w:cs="Arial"/>
          <w:sz w:val="32"/>
        </w:rPr>
      </w:pPr>
      <w:r w:rsidRPr="003337FC">
        <w:rPr>
          <w:rFonts w:ascii="Calibri" w:hAnsi="Calibri" w:cs="Arial"/>
          <w:sz w:val="32"/>
        </w:rPr>
        <w:t>regarding funding</w:t>
      </w:r>
    </w:p>
    <w:p w14:paraId="60D91D9A" w14:textId="526989D6" w:rsidR="005A7163" w:rsidRPr="003337FC" w:rsidRDefault="005A7163" w:rsidP="00CC66AB">
      <w:pPr>
        <w:spacing w:before="360"/>
        <w:jc w:val="center"/>
        <w:rPr>
          <w:rFonts w:ascii="Calibri" w:hAnsi="Calibri" w:cs="Arial"/>
          <w:b/>
          <w:bCs/>
          <w:iCs/>
          <w:sz w:val="36"/>
          <w:szCs w:val="36"/>
        </w:rPr>
      </w:pPr>
      <w:r w:rsidRPr="003337FC">
        <w:rPr>
          <w:rFonts w:ascii="Calibri" w:hAnsi="Calibri" w:cs="Arial"/>
          <w:b/>
          <w:bCs/>
          <w:iCs/>
          <w:sz w:val="36"/>
          <w:szCs w:val="36"/>
        </w:rPr>
        <w:t xml:space="preserve">under the </w:t>
      </w:r>
      <w:r w:rsidRPr="003337FC">
        <w:rPr>
          <w:rFonts w:ascii="Calibri" w:hAnsi="Calibri" w:cs="Arial"/>
          <w:b/>
          <w:bCs/>
          <w:i/>
          <w:iCs/>
          <w:sz w:val="36"/>
          <w:szCs w:val="36"/>
        </w:rPr>
        <w:t>Higher Education Support Act 2003</w:t>
      </w:r>
      <w:r w:rsidRPr="003337FC">
        <w:rPr>
          <w:rFonts w:ascii="Calibri" w:hAnsi="Calibri" w:cs="Arial"/>
          <w:b/>
          <w:bCs/>
          <w:iCs/>
          <w:sz w:val="36"/>
          <w:szCs w:val="36"/>
        </w:rPr>
        <w:t xml:space="preserve"> in respect of the </w:t>
      </w:r>
      <w:r w:rsidR="007F0598" w:rsidRPr="003337FC">
        <w:rPr>
          <w:rFonts w:ascii="Calibri" w:hAnsi="Calibri" w:cs="Arial"/>
          <w:b/>
          <w:bCs/>
          <w:iCs/>
          <w:sz w:val="36"/>
          <w:szCs w:val="36"/>
        </w:rPr>
        <w:t>202</w:t>
      </w:r>
      <w:r w:rsidR="007F0598">
        <w:rPr>
          <w:rFonts w:ascii="Calibri" w:hAnsi="Calibri" w:cs="Arial"/>
          <w:b/>
          <w:bCs/>
          <w:iCs/>
          <w:sz w:val="36"/>
          <w:szCs w:val="36"/>
        </w:rPr>
        <w:t>6</w:t>
      </w:r>
      <w:r w:rsidR="007F0598" w:rsidRPr="003337FC">
        <w:rPr>
          <w:rFonts w:ascii="Calibri" w:hAnsi="Calibri" w:cs="Arial"/>
          <w:b/>
          <w:bCs/>
          <w:iCs/>
          <w:sz w:val="36"/>
          <w:szCs w:val="36"/>
        </w:rPr>
        <w:t xml:space="preserve"> </w:t>
      </w:r>
      <w:r w:rsidRPr="003337FC">
        <w:rPr>
          <w:rFonts w:ascii="Calibri" w:hAnsi="Calibri" w:cs="Arial"/>
          <w:b/>
          <w:bCs/>
          <w:iCs/>
          <w:sz w:val="36"/>
          <w:szCs w:val="36"/>
        </w:rPr>
        <w:t>grant year</w:t>
      </w:r>
    </w:p>
    <w:p w14:paraId="04518938" w14:textId="77777777" w:rsidR="005A7163" w:rsidRPr="003337FC" w:rsidRDefault="005A7163" w:rsidP="00DA01EC">
      <w:pPr>
        <w:pBdr>
          <w:top w:val="single" w:sz="4" w:space="1" w:color="auto"/>
          <w:left w:val="single" w:sz="4" w:space="4" w:color="auto"/>
          <w:bottom w:val="single" w:sz="4" w:space="1" w:color="auto"/>
          <w:right w:val="single" w:sz="4" w:space="4" w:color="auto"/>
        </w:pBdr>
        <w:spacing w:before="1080"/>
        <w:rPr>
          <w:rFonts w:ascii="Calibri" w:hAnsi="Calibri" w:cs="Arial"/>
          <w:sz w:val="22"/>
          <w:szCs w:val="22"/>
        </w:rPr>
      </w:pPr>
      <w:r w:rsidRPr="003337FC">
        <w:rPr>
          <w:rFonts w:ascii="Calibri" w:hAnsi="Calibri" w:cs="Arial"/>
          <w:sz w:val="22"/>
          <w:szCs w:val="22"/>
        </w:rPr>
        <w:t xml:space="preserve">This work is copyright. Apart from any use permitted under the </w:t>
      </w:r>
      <w:r w:rsidRPr="003337FC">
        <w:rPr>
          <w:rFonts w:ascii="Calibri" w:hAnsi="Calibri" w:cs="Arial"/>
          <w:i/>
          <w:sz w:val="22"/>
          <w:szCs w:val="22"/>
        </w:rPr>
        <w:t>Copyright Act 1968</w:t>
      </w:r>
      <w:r w:rsidRPr="003337FC">
        <w:rPr>
          <w:rFonts w:ascii="Calibri" w:hAnsi="Calibri" w:cs="Arial"/>
          <w:sz w:val="22"/>
          <w:szCs w:val="22"/>
        </w:rPr>
        <w:t>, no part may be reproduced by any process without the written permission of the Commonwealth of Australia.</w:t>
      </w:r>
    </w:p>
    <w:p w14:paraId="4709EEE1" w14:textId="77777777" w:rsidR="005A7163" w:rsidRPr="003337FC" w:rsidRDefault="005A7163" w:rsidP="00780F18">
      <w:pPr>
        <w:tabs>
          <w:tab w:val="left" w:pos="567"/>
          <w:tab w:val="left" w:pos="8222"/>
        </w:tabs>
        <w:rPr>
          <w:rFonts w:ascii="Calibri" w:hAnsi="Calibri"/>
        </w:rPr>
        <w:sectPr w:rsidR="005A7163" w:rsidRPr="003337FC" w:rsidSect="00AF4A16">
          <w:headerReference w:type="default" r:id="rId12"/>
          <w:footerReference w:type="default" r:id="rId13"/>
          <w:footerReference w:type="first" r:id="rId14"/>
          <w:pgSz w:w="11906" w:h="16838" w:code="9"/>
          <w:pgMar w:top="993" w:right="1134" w:bottom="1134" w:left="1134" w:header="567" w:footer="567" w:gutter="0"/>
          <w:pgNumType w:start="1"/>
          <w:cols w:space="720"/>
          <w:titlePg/>
          <w:docGrid w:linePitch="326"/>
        </w:sectPr>
      </w:pPr>
    </w:p>
    <w:p w14:paraId="631DF6CB" w14:textId="77777777" w:rsidR="005A7163" w:rsidRDefault="005A7163" w:rsidP="00780F18">
      <w:pPr>
        <w:tabs>
          <w:tab w:val="left" w:pos="567"/>
          <w:tab w:val="left" w:pos="8222"/>
        </w:tabs>
        <w:jc w:val="center"/>
        <w:rPr>
          <w:rFonts w:ascii="Calibri" w:hAnsi="Calibri" w:cs="Arial"/>
          <w:sz w:val="20"/>
        </w:rPr>
      </w:pPr>
      <w:r w:rsidRPr="003337FC">
        <w:rPr>
          <w:rFonts w:ascii="Calibri" w:hAnsi="Calibri" w:cs="Arial"/>
          <w:sz w:val="20"/>
        </w:rPr>
        <w:lastRenderedPageBreak/>
        <w:t>This page has been intentionally left blank</w:t>
      </w:r>
    </w:p>
    <w:p w14:paraId="0F589060" w14:textId="77777777" w:rsidR="00512FE8" w:rsidRPr="003337FC" w:rsidRDefault="00512FE8" w:rsidP="00512FE8"/>
    <w:p w14:paraId="0F91A769" w14:textId="77777777" w:rsidR="005A7163" w:rsidRPr="003337FC" w:rsidRDefault="005A7163" w:rsidP="00780F18">
      <w:pPr>
        <w:rPr>
          <w:rFonts w:ascii="Calibri" w:hAnsi="Calibri" w:cs="Arial"/>
          <w:b/>
          <w:sz w:val="28"/>
          <w:szCs w:val="28"/>
        </w:rPr>
      </w:pPr>
      <w:r w:rsidRPr="003337FC">
        <w:rPr>
          <w:rFonts w:ascii="Calibri" w:hAnsi="Calibri" w:cs="Arial"/>
          <w:b/>
          <w:sz w:val="28"/>
          <w:szCs w:val="28"/>
        </w:rPr>
        <w:br w:type="page"/>
      </w:r>
    </w:p>
    <w:p w14:paraId="61D01C91" w14:textId="046A5B63" w:rsidR="005A7163" w:rsidRPr="00CC43EF" w:rsidRDefault="005A7163" w:rsidP="00036DB2">
      <w:pPr>
        <w:pStyle w:val="Heading1"/>
      </w:pPr>
      <w:r w:rsidRPr="00CC43EF">
        <w:lastRenderedPageBreak/>
        <w:t>Parties</w:t>
      </w:r>
      <w:r w:rsidR="00CC43EF" w:rsidRPr="00CC43EF">
        <w:t xml:space="preserve"> and </w:t>
      </w:r>
      <w:r w:rsidRPr="00CC43EF">
        <w:t>Recitals</w:t>
      </w:r>
    </w:p>
    <w:p w14:paraId="07E4D413" w14:textId="6FDE0692" w:rsidR="005A7163" w:rsidRPr="003337FC" w:rsidRDefault="005A7163" w:rsidP="00F55817">
      <w:pPr>
        <w:tabs>
          <w:tab w:val="left" w:pos="567"/>
          <w:tab w:val="left" w:pos="8222"/>
        </w:tabs>
        <w:spacing w:after="240"/>
        <w:rPr>
          <w:rFonts w:ascii="Calibri" w:hAnsi="Calibri" w:cs="Arial"/>
          <w:b/>
          <w:sz w:val="22"/>
          <w:szCs w:val="22"/>
        </w:rPr>
      </w:pPr>
      <w:r w:rsidRPr="003337FC">
        <w:rPr>
          <w:rFonts w:ascii="Calibri" w:hAnsi="Calibri" w:cs="Arial"/>
          <w:b/>
          <w:sz w:val="22"/>
          <w:szCs w:val="22"/>
        </w:rPr>
        <w:t xml:space="preserve">THIS AGREEMENT </w:t>
      </w:r>
      <w:r w:rsidR="008628B6" w:rsidRPr="008628B6">
        <w:rPr>
          <w:rFonts w:ascii="Calibri" w:hAnsi="Calibri" w:cs="Arial"/>
          <w:sz w:val="22"/>
          <w:szCs w:val="22"/>
        </w:rPr>
        <w:t xml:space="preserve">was made </w:t>
      </w:r>
      <w:r w:rsidR="00441494">
        <w:rPr>
          <w:rFonts w:ascii="Calibri" w:hAnsi="Calibri" w:cs="Arial"/>
          <w:sz w:val="22"/>
          <w:szCs w:val="22"/>
        </w:rPr>
        <w:t>September 2025</w:t>
      </w:r>
      <w:r w:rsidR="008628B6" w:rsidRPr="008628B6">
        <w:rPr>
          <w:rFonts w:ascii="Calibri" w:hAnsi="Calibri" w:cs="Arial"/>
          <w:sz w:val="22"/>
          <w:szCs w:val="22"/>
        </w:rPr>
        <w:t xml:space="preserve"> and varied on the date on which this variation is executed by the Commonwealth of Australia.</w:t>
      </w:r>
    </w:p>
    <w:p w14:paraId="70A897DE" w14:textId="77777777" w:rsidR="005A7163" w:rsidRPr="003337FC" w:rsidRDefault="005A7163" w:rsidP="00F55817">
      <w:pPr>
        <w:tabs>
          <w:tab w:val="left" w:pos="567"/>
          <w:tab w:val="left" w:pos="8222"/>
        </w:tabs>
        <w:spacing w:after="240"/>
        <w:rPr>
          <w:rFonts w:ascii="Calibri" w:hAnsi="Calibri" w:cs="Arial"/>
          <w:b/>
          <w:sz w:val="22"/>
          <w:szCs w:val="22"/>
        </w:rPr>
      </w:pPr>
      <w:r w:rsidRPr="003337FC">
        <w:rPr>
          <w:rFonts w:ascii="Calibri" w:hAnsi="Calibri" w:cs="Arial"/>
          <w:b/>
          <w:sz w:val="22"/>
          <w:szCs w:val="22"/>
        </w:rPr>
        <w:t>BETWEEN</w:t>
      </w:r>
    </w:p>
    <w:p w14:paraId="0ED71DFB" w14:textId="4195DC84" w:rsidR="005A7163" w:rsidRPr="003337FC" w:rsidRDefault="005A7163" w:rsidP="00F55817">
      <w:pPr>
        <w:spacing w:after="240"/>
        <w:rPr>
          <w:rFonts w:cstheme="minorHAnsi"/>
          <w:sz w:val="22"/>
          <w:szCs w:val="22"/>
        </w:rPr>
      </w:pPr>
      <w:r w:rsidRPr="003337FC">
        <w:rPr>
          <w:rFonts w:ascii="Calibri" w:hAnsi="Calibri" w:cs="Arial"/>
          <w:b/>
          <w:sz w:val="22"/>
          <w:szCs w:val="22"/>
        </w:rPr>
        <w:t>THE COMMONWEALTH OF AUSTRALIA</w:t>
      </w:r>
      <w:r w:rsidRPr="003337FC">
        <w:rPr>
          <w:rFonts w:ascii="Calibri" w:hAnsi="Calibri" w:cs="Arial"/>
          <w:sz w:val="22"/>
          <w:szCs w:val="22"/>
        </w:rPr>
        <w:t xml:space="preserve"> represented by the Minister for Education (‘the </w:t>
      </w:r>
      <w:r w:rsidRPr="003337FC">
        <w:rPr>
          <w:rFonts w:cstheme="minorHAnsi"/>
          <w:sz w:val="22"/>
          <w:szCs w:val="22"/>
        </w:rPr>
        <w:t>Commonwealth’) [ABN</w:t>
      </w:r>
      <w:r w:rsidRPr="003337FC">
        <w:rPr>
          <w:rFonts w:cstheme="minorHAnsi"/>
          <w:kern w:val="16"/>
          <w:sz w:val="22"/>
          <w:szCs w:val="22"/>
        </w:rPr>
        <w:t xml:space="preserve"> 12 862 898 150</w:t>
      </w:r>
      <w:r w:rsidRPr="003337FC">
        <w:rPr>
          <w:rFonts w:cstheme="minorHAnsi"/>
          <w:sz w:val="22"/>
          <w:szCs w:val="22"/>
        </w:rPr>
        <w:t>]</w:t>
      </w:r>
    </w:p>
    <w:p w14:paraId="6DA5E33F" w14:textId="77777777" w:rsidR="005A7163" w:rsidRPr="003337FC" w:rsidRDefault="005A7163" w:rsidP="00A64F37">
      <w:pPr>
        <w:pStyle w:val="NoSpacing"/>
        <w:rPr>
          <w:rFonts w:cstheme="minorHAnsi"/>
        </w:rPr>
      </w:pPr>
      <w:r w:rsidRPr="003337FC">
        <w:rPr>
          <w:rFonts w:cstheme="minorHAnsi"/>
        </w:rPr>
        <w:t>AND</w:t>
      </w:r>
    </w:p>
    <w:p w14:paraId="5BFC5788" w14:textId="4C3E0E44" w:rsidR="009310C3" w:rsidRPr="002617FB" w:rsidRDefault="007D72AA" w:rsidP="009310C3">
      <w:pPr>
        <w:rPr>
          <w:rFonts w:ascii="Calibri" w:hAnsi="Calibri" w:cs="Calibri"/>
          <w:b/>
          <w:bCs/>
          <w:color w:val="000000"/>
          <w:sz w:val="22"/>
          <w:szCs w:val="22"/>
        </w:rPr>
      </w:pPr>
      <w:r w:rsidRPr="002617FB">
        <w:rPr>
          <w:rFonts w:ascii="Calibri" w:hAnsi="Calibri" w:cs="Calibri"/>
          <w:b/>
          <w:bCs/>
          <w:color w:val="000000"/>
          <w:sz w:val="22"/>
          <w:szCs w:val="22"/>
        </w:rPr>
        <w:t>Adelaide</w:t>
      </w:r>
      <w:r w:rsidR="004C7711" w:rsidRPr="002617FB">
        <w:rPr>
          <w:rFonts w:ascii="Calibri" w:hAnsi="Calibri" w:cs="Calibri"/>
          <w:b/>
          <w:bCs/>
          <w:color w:val="000000"/>
          <w:sz w:val="22"/>
          <w:szCs w:val="22"/>
        </w:rPr>
        <w:t xml:space="preserve"> University</w:t>
      </w:r>
      <w:r w:rsidR="00B53A35" w:rsidRPr="002617FB">
        <w:rPr>
          <w:rFonts w:ascii="Calibri" w:hAnsi="Calibri" w:cs="Calibri"/>
          <w:b/>
          <w:bCs/>
          <w:color w:val="000000"/>
          <w:sz w:val="22"/>
          <w:szCs w:val="22"/>
        </w:rPr>
        <w:t xml:space="preserve"> </w:t>
      </w:r>
      <w:r w:rsidR="00B53A35" w:rsidRPr="002617FB">
        <w:rPr>
          <w:rFonts w:ascii="Calibri" w:hAnsi="Calibri" w:cs="Calibri"/>
          <w:color w:val="000000"/>
          <w:sz w:val="22"/>
          <w:szCs w:val="22"/>
        </w:rPr>
        <w:t>(‘the Prov</w:t>
      </w:r>
      <w:r w:rsidR="0058275F" w:rsidRPr="002617FB">
        <w:rPr>
          <w:rFonts w:ascii="Calibri" w:hAnsi="Calibri" w:cs="Calibri"/>
          <w:color w:val="000000"/>
          <w:sz w:val="22"/>
          <w:szCs w:val="22"/>
        </w:rPr>
        <w:t>i</w:t>
      </w:r>
      <w:r w:rsidR="00B53A35" w:rsidRPr="002617FB">
        <w:rPr>
          <w:rFonts w:ascii="Calibri" w:hAnsi="Calibri" w:cs="Calibri"/>
          <w:color w:val="000000"/>
          <w:sz w:val="22"/>
          <w:szCs w:val="22"/>
        </w:rPr>
        <w:t>der’)</w:t>
      </w:r>
      <w:r w:rsidR="009310C3" w:rsidRPr="002617FB">
        <w:rPr>
          <w:rFonts w:cstheme="minorHAnsi"/>
          <w:sz w:val="22"/>
          <w:szCs w:val="22"/>
        </w:rPr>
        <w:t>,</w:t>
      </w:r>
      <w:r w:rsidR="009310C3" w:rsidRPr="002617FB">
        <w:rPr>
          <w:rFonts w:cstheme="minorHAnsi"/>
          <w:bCs/>
          <w:sz w:val="22"/>
          <w:szCs w:val="22"/>
        </w:rPr>
        <w:t xml:space="preserve"> </w:t>
      </w:r>
      <w:r w:rsidR="000D59B3" w:rsidRPr="002617FB">
        <w:rPr>
          <w:rFonts w:cstheme="minorHAnsi"/>
          <w:bCs/>
          <w:sz w:val="22"/>
          <w:szCs w:val="22"/>
        </w:rPr>
        <w:t>108 North Terrace Adelaide SA 5000</w:t>
      </w:r>
    </w:p>
    <w:p w14:paraId="7AB6E022" w14:textId="225EA7AA" w:rsidR="009310C3" w:rsidRPr="002617FB" w:rsidRDefault="007E6FAF" w:rsidP="008B235E">
      <w:pPr>
        <w:rPr>
          <w:rFonts w:cstheme="minorHAnsi"/>
          <w:sz w:val="22"/>
        </w:rPr>
      </w:pPr>
      <w:r>
        <w:rPr>
          <w:rFonts w:cstheme="minorHAnsi"/>
          <w:sz w:val="22"/>
        </w:rPr>
        <w:t>[</w:t>
      </w:r>
      <w:r w:rsidR="009310C3" w:rsidRPr="002617FB">
        <w:rPr>
          <w:rFonts w:cstheme="minorHAnsi"/>
          <w:sz w:val="22"/>
        </w:rPr>
        <w:t xml:space="preserve">ABN </w:t>
      </w:r>
      <w:r w:rsidR="004C7711" w:rsidRPr="002617FB">
        <w:rPr>
          <w:rFonts w:cstheme="minorHAnsi"/>
          <w:sz w:val="22"/>
        </w:rPr>
        <w:t>41 202 953 738</w:t>
      </w:r>
      <w:r>
        <w:rPr>
          <w:rFonts w:cstheme="minorHAnsi"/>
          <w:sz w:val="22"/>
        </w:rPr>
        <w:t>]</w:t>
      </w:r>
    </w:p>
    <w:p w14:paraId="04EF5D9A" w14:textId="77777777" w:rsidR="005A7163" w:rsidRPr="004B1331" w:rsidRDefault="005A7163" w:rsidP="00036DB2">
      <w:pPr>
        <w:pStyle w:val="Heading2"/>
      </w:pPr>
      <w:r w:rsidRPr="004B1331">
        <w:t>RECITALS</w:t>
      </w:r>
    </w:p>
    <w:p w14:paraId="6DE683AE" w14:textId="7BBCB145" w:rsidR="005A7163" w:rsidRPr="003337FC" w:rsidRDefault="005A7163" w:rsidP="00E87D40">
      <w:pPr>
        <w:widowControl w:val="0"/>
        <w:numPr>
          <w:ilvl w:val="0"/>
          <w:numId w:val="4"/>
        </w:numPr>
        <w:tabs>
          <w:tab w:val="left" w:pos="8222"/>
        </w:tabs>
        <w:spacing w:before="120" w:after="120"/>
        <w:ind w:hanging="720"/>
        <w:rPr>
          <w:rFonts w:ascii="Calibri" w:hAnsi="Calibri"/>
          <w:sz w:val="22"/>
        </w:rPr>
      </w:pPr>
      <w:r w:rsidRPr="003337FC">
        <w:rPr>
          <w:rFonts w:ascii="Calibri" w:hAnsi="Calibri"/>
          <w:sz w:val="22"/>
        </w:rPr>
        <w:t xml:space="preserve">The Provider </w:t>
      </w:r>
      <w:r w:rsidR="000A248E">
        <w:rPr>
          <w:rFonts w:ascii="Calibri" w:hAnsi="Calibri"/>
          <w:sz w:val="22"/>
        </w:rPr>
        <w:t xml:space="preserve">and the Commonwealth can enter into a funding agreement, due to the operation of subsection 5(2) of the </w:t>
      </w:r>
      <w:r w:rsidR="000A248E">
        <w:rPr>
          <w:rFonts w:ascii="Calibri" w:hAnsi="Calibri"/>
          <w:i/>
          <w:iCs/>
          <w:sz w:val="22"/>
        </w:rPr>
        <w:t xml:space="preserve">Universities Accord (Student Support and Other Measures) (Adelaide University) Transitional Rules 2025 </w:t>
      </w:r>
      <w:r w:rsidR="000A248E">
        <w:rPr>
          <w:rFonts w:ascii="Calibri" w:hAnsi="Calibri"/>
          <w:sz w:val="22"/>
        </w:rPr>
        <w:t>(the Transitional Rules).</w:t>
      </w:r>
    </w:p>
    <w:p w14:paraId="3F56A6E4" w14:textId="6A36DD41" w:rsidR="005A7163" w:rsidRDefault="005A7163" w:rsidP="00E87D40">
      <w:pPr>
        <w:widowControl w:val="0"/>
        <w:numPr>
          <w:ilvl w:val="0"/>
          <w:numId w:val="4"/>
        </w:numPr>
        <w:tabs>
          <w:tab w:val="left" w:pos="8222"/>
        </w:tabs>
        <w:spacing w:before="120" w:after="120"/>
        <w:ind w:hanging="720"/>
        <w:rPr>
          <w:rFonts w:ascii="Calibri" w:hAnsi="Calibri" w:cs="Arial"/>
          <w:sz w:val="22"/>
          <w:szCs w:val="22"/>
        </w:rPr>
      </w:pPr>
      <w:r w:rsidRPr="003337FC">
        <w:rPr>
          <w:rFonts w:ascii="Calibri" w:hAnsi="Calibri" w:cs="Arial"/>
          <w:sz w:val="22"/>
          <w:szCs w:val="22"/>
        </w:rPr>
        <w:t>This funding agreement meets the requirements under subsection 30-25(1) of</w:t>
      </w:r>
      <w:r w:rsidR="000A248E">
        <w:rPr>
          <w:rFonts w:ascii="Calibri" w:hAnsi="Calibri" w:cs="Arial"/>
          <w:sz w:val="22"/>
          <w:szCs w:val="22"/>
        </w:rPr>
        <w:t xml:space="preserve"> </w:t>
      </w:r>
      <w:r w:rsidRPr="003337FC">
        <w:rPr>
          <w:rFonts w:ascii="Calibri" w:hAnsi="Calibri" w:cs="Arial"/>
          <w:sz w:val="22"/>
          <w:szCs w:val="22"/>
        </w:rPr>
        <w:t xml:space="preserve">HESA in respect of the </w:t>
      </w:r>
      <w:r w:rsidR="004E09B0">
        <w:rPr>
          <w:rFonts w:ascii="Calibri" w:hAnsi="Calibri" w:cs="Arial"/>
          <w:sz w:val="22"/>
          <w:szCs w:val="22"/>
        </w:rPr>
        <w:t xml:space="preserve">2026 </w:t>
      </w:r>
      <w:r w:rsidRPr="007633D0">
        <w:rPr>
          <w:rFonts w:ascii="Calibri" w:hAnsi="Calibri" w:cs="Arial"/>
          <w:sz w:val="22"/>
          <w:szCs w:val="22"/>
        </w:rPr>
        <w:t>grant year</w:t>
      </w:r>
      <w:r w:rsidR="000A248E" w:rsidRPr="007633D0">
        <w:rPr>
          <w:rFonts w:ascii="Calibri" w:hAnsi="Calibri" w:cs="Arial"/>
          <w:sz w:val="22"/>
          <w:szCs w:val="22"/>
        </w:rPr>
        <w:t xml:space="preserve">, </w:t>
      </w:r>
      <w:r w:rsidR="00E32763" w:rsidRPr="007633D0">
        <w:rPr>
          <w:rFonts w:ascii="Calibri" w:hAnsi="Calibri" w:cs="Arial"/>
          <w:sz w:val="22"/>
          <w:szCs w:val="22"/>
        </w:rPr>
        <w:t>as</w:t>
      </w:r>
      <w:r w:rsidR="000A248E" w:rsidRPr="007633D0">
        <w:rPr>
          <w:rFonts w:ascii="Calibri" w:hAnsi="Calibri" w:cs="Arial"/>
          <w:sz w:val="22"/>
          <w:szCs w:val="22"/>
        </w:rPr>
        <w:t xml:space="preserve"> modified by the operation of the Transitional Rules</w:t>
      </w:r>
      <w:r w:rsidRPr="007633D0">
        <w:rPr>
          <w:rFonts w:ascii="Calibri" w:hAnsi="Calibri" w:cs="Arial"/>
          <w:sz w:val="22"/>
          <w:szCs w:val="22"/>
        </w:rPr>
        <w:t xml:space="preserve">. </w:t>
      </w:r>
      <w:r w:rsidR="004C1406" w:rsidRPr="007633D0">
        <w:rPr>
          <w:rFonts w:ascii="Calibri" w:hAnsi="Calibri" w:cs="Arial"/>
          <w:sz w:val="22"/>
          <w:szCs w:val="22"/>
        </w:rPr>
        <w:t xml:space="preserve">Consistent with the Transitional </w:t>
      </w:r>
      <w:r w:rsidR="00AC1734" w:rsidRPr="007633D0">
        <w:rPr>
          <w:rFonts w:ascii="Calibri" w:hAnsi="Calibri" w:cs="Arial"/>
          <w:sz w:val="22"/>
          <w:szCs w:val="22"/>
        </w:rPr>
        <w:t>Rules</w:t>
      </w:r>
      <w:r w:rsidR="0091168E" w:rsidRPr="007633D0">
        <w:rPr>
          <w:rFonts w:ascii="Calibri" w:hAnsi="Calibri" w:cs="Arial"/>
          <w:sz w:val="22"/>
          <w:szCs w:val="22"/>
        </w:rPr>
        <w:t xml:space="preserve">, this funding agreement </w:t>
      </w:r>
      <w:r w:rsidR="0088039B" w:rsidRPr="007633D0">
        <w:rPr>
          <w:rFonts w:ascii="Calibri" w:hAnsi="Calibri" w:cs="Arial"/>
          <w:sz w:val="22"/>
          <w:szCs w:val="22"/>
        </w:rPr>
        <w:t xml:space="preserve">commences </w:t>
      </w:r>
      <w:r w:rsidR="00E2733F" w:rsidRPr="007633D0">
        <w:rPr>
          <w:rFonts w:ascii="Calibri" w:hAnsi="Calibri" w:cs="Arial"/>
          <w:sz w:val="22"/>
          <w:szCs w:val="22"/>
        </w:rPr>
        <w:t>on 1 January 2026.</w:t>
      </w:r>
      <w:r w:rsidR="00E2733F">
        <w:rPr>
          <w:rFonts w:ascii="Calibri" w:hAnsi="Calibri" w:cs="Arial"/>
          <w:sz w:val="22"/>
          <w:szCs w:val="22"/>
        </w:rPr>
        <w:t xml:space="preserve"> </w:t>
      </w:r>
    </w:p>
    <w:p w14:paraId="7A4D5C41" w14:textId="1C725CCD" w:rsidR="005A7163" w:rsidRPr="007633D0" w:rsidRDefault="00B53A35" w:rsidP="00E87D40">
      <w:pPr>
        <w:widowControl w:val="0"/>
        <w:numPr>
          <w:ilvl w:val="0"/>
          <w:numId w:val="4"/>
        </w:numPr>
        <w:tabs>
          <w:tab w:val="left" w:pos="8222"/>
        </w:tabs>
        <w:spacing w:before="120" w:after="120"/>
        <w:ind w:hanging="720"/>
        <w:rPr>
          <w:rFonts w:ascii="Calibri" w:hAnsi="Calibri" w:cs="Arial"/>
          <w:sz w:val="22"/>
          <w:szCs w:val="22"/>
        </w:rPr>
      </w:pPr>
      <w:r>
        <w:rPr>
          <w:rFonts w:ascii="Calibri" w:hAnsi="Calibri" w:cs="Arial"/>
          <w:sz w:val="22"/>
          <w:szCs w:val="22"/>
        </w:rPr>
        <w:t>The Provider</w:t>
      </w:r>
      <w:r w:rsidR="000A248E">
        <w:rPr>
          <w:rFonts w:ascii="Calibri" w:hAnsi="Calibri" w:cs="Arial"/>
          <w:sz w:val="22"/>
          <w:szCs w:val="22"/>
        </w:rPr>
        <w:t xml:space="preserve"> must be a Table A </w:t>
      </w:r>
      <w:proofErr w:type="gramStart"/>
      <w:r w:rsidR="000A248E">
        <w:rPr>
          <w:rFonts w:ascii="Calibri" w:hAnsi="Calibri" w:cs="Arial"/>
          <w:sz w:val="22"/>
          <w:szCs w:val="22"/>
        </w:rPr>
        <w:t>provider, and</w:t>
      </w:r>
      <w:proofErr w:type="gramEnd"/>
      <w:r w:rsidR="000A248E">
        <w:rPr>
          <w:rFonts w:ascii="Calibri" w:hAnsi="Calibri" w:cs="Arial"/>
          <w:sz w:val="22"/>
          <w:szCs w:val="22"/>
        </w:rPr>
        <w:t xml:space="preserve"> must enter</w:t>
      </w:r>
      <w:r w:rsidR="000A248E" w:rsidRPr="003337FC">
        <w:rPr>
          <w:rFonts w:ascii="Calibri" w:hAnsi="Calibri" w:cs="Arial"/>
          <w:sz w:val="22"/>
          <w:szCs w:val="22"/>
        </w:rPr>
        <w:t xml:space="preserve"> </w:t>
      </w:r>
      <w:r w:rsidR="005A7163" w:rsidRPr="003337FC">
        <w:rPr>
          <w:rFonts w:ascii="Calibri" w:hAnsi="Calibri" w:cs="Arial"/>
          <w:sz w:val="22"/>
          <w:szCs w:val="22"/>
        </w:rPr>
        <w:t xml:space="preserve">into </w:t>
      </w:r>
      <w:r w:rsidR="000A248E">
        <w:rPr>
          <w:rFonts w:ascii="Calibri" w:hAnsi="Calibri" w:cs="Arial"/>
          <w:sz w:val="22"/>
          <w:szCs w:val="22"/>
        </w:rPr>
        <w:t>a funding</w:t>
      </w:r>
      <w:r w:rsidR="000A248E" w:rsidRPr="003337FC">
        <w:rPr>
          <w:rFonts w:ascii="Calibri" w:hAnsi="Calibri" w:cs="Arial"/>
          <w:sz w:val="22"/>
          <w:szCs w:val="22"/>
        </w:rPr>
        <w:t xml:space="preserve"> </w:t>
      </w:r>
      <w:r w:rsidR="005A7163" w:rsidRPr="003337FC">
        <w:rPr>
          <w:rFonts w:ascii="Calibri" w:hAnsi="Calibri" w:cs="Arial"/>
          <w:sz w:val="22"/>
          <w:szCs w:val="22"/>
        </w:rPr>
        <w:t>agreement</w:t>
      </w:r>
      <w:r w:rsidR="000A248E">
        <w:rPr>
          <w:rFonts w:ascii="Calibri" w:hAnsi="Calibri" w:cs="Arial"/>
          <w:sz w:val="22"/>
          <w:szCs w:val="22"/>
        </w:rPr>
        <w:t xml:space="preserve"> with the Commonwealth</w:t>
      </w:r>
      <w:r w:rsidR="005A7163" w:rsidRPr="003337FC">
        <w:rPr>
          <w:rFonts w:ascii="Calibri" w:hAnsi="Calibri" w:cs="Arial"/>
          <w:sz w:val="22"/>
          <w:szCs w:val="22"/>
        </w:rPr>
        <w:t xml:space="preserve"> </w:t>
      </w:r>
      <w:proofErr w:type="gramStart"/>
      <w:r w:rsidR="000A248E">
        <w:rPr>
          <w:rFonts w:ascii="Calibri" w:hAnsi="Calibri" w:cs="Arial"/>
          <w:sz w:val="22"/>
          <w:szCs w:val="22"/>
        </w:rPr>
        <w:t>in order to</w:t>
      </w:r>
      <w:proofErr w:type="gramEnd"/>
      <w:r w:rsidR="000A248E">
        <w:rPr>
          <w:rFonts w:ascii="Calibri" w:hAnsi="Calibri" w:cs="Arial"/>
          <w:sz w:val="22"/>
          <w:szCs w:val="22"/>
        </w:rPr>
        <w:t xml:space="preserve"> receive Commonwealth Grant Scheme funding</w:t>
      </w:r>
      <w:r w:rsidR="005A7163" w:rsidRPr="003337FC">
        <w:rPr>
          <w:rFonts w:ascii="Calibri" w:hAnsi="Calibri" w:cs="Arial"/>
          <w:sz w:val="22"/>
          <w:szCs w:val="22"/>
        </w:rPr>
        <w:t xml:space="preserve"> under Part 2-2 of HESA</w:t>
      </w:r>
      <w:r w:rsidR="000A248E">
        <w:rPr>
          <w:rFonts w:ascii="Calibri" w:hAnsi="Calibri" w:cs="Arial"/>
          <w:sz w:val="22"/>
          <w:szCs w:val="22"/>
        </w:rPr>
        <w:t xml:space="preserve"> (see paragraph 30-1(1)(a) </w:t>
      </w:r>
      <w:r w:rsidR="000A248E" w:rsidRPr="007633D0">
        <w:rPr>
          <w:rFonts w:ascii="Calibri" w:hAnsi="Calibri" w:cs="Arial"/>
          <w:sz w:val="22"/>
          <w:szCs w:val="22"/>
        </w:rPr>
        <w:t>of HESA)</w:t>
      </w:r>
      <w:r w:rsidR="005A7163" w:rsidRPr="007633D0">
        <w:rPr>
          <w:rFonts w:ascii="Calibri" w:hAnsi="Calibri" w:cs="Arial"/>
          <w:sz w:val="22"/>
          <w:szCs w:val="22"/>
        </w:rPr>
        <w:t>.</w:t>
      </w:r>
      <w:r w:rsidR="00E32763" w:rsidRPr="007633D0">
        <w:rPr>
          <w:rFonts w:ascii="Calibri" w:hAnsi="Calibri" w:cs="Arial"/>
          <w:sz w:val="22"/>
          <w:szCs w:val="22"/>
        </w:rPr>
        <w:t xml:space="preserve"> </w:t>
      </w:r>
      <w:r w:rsidR="00E32763" w:rsidRPr="005D4B9D">
        <w:rPr>
          <w:rFonts w:ascii="Calibri" w:hAnsi="Calibri" w:cs="Arial"/>
          <w:sz w:val="22"/>
          <w:szCs w:val="22"/>
        </w:rPr>
        <w:t xml:space="preserve">The Provider will become a Table A provider on 1 January 2026, when Schedule 5 of the </w:t>
      </w:r>
      <w:r w:rsidR="00E32763" w:rsidRPr="005D4B9D">
        <w:rPr>
          <w:rFonts w:ascii="Calibri" w:hAnsi="Calibri" w:cs="Arial"/>
          <w:i/>
          <w:iCs/>
          <w:sz w:val="22"/>
          <w:szCs w:val="22"/>
        </w:rPr>
        <w:t>Universities Accord (Student Support and Other Measures) Act 2024</w:t>
      </w:r>
      <w:r w:rsidR="00E32763" w:rsidRPr="005D4B9D">
        <w:rPr>
          <w:rFonts w:ascii="Calibri" w:hAnsi="Calibri" w:cs="Arial"/>
          <w:sz w:val="22"/>
          <w:szCs w:val="22"/>
        </w:rPr>
        <w:t xml:space="preserve"> commences.</w:t>
      </w:r>
      <w:r w:rsidR="00E32763" w:rsidRPr="007633D0">
        <w:rPr>
          <w:rFonts w:ascii="Calibri" w:hAnsi="Calibri" w:cs="Arial"/>
          <w:sz w:val="22"/>
          <w:szCs w:val="22"/>
        </w:rPr>
        <w:t xml:space="preserve"> </w:t>
      </w:r>
    </w:p>
    <w:p w14:paraId="593A45DC" w14:textId="7D971E99" w:rsidR="00677323" w:rsidRPr="00677323" w:rsidRDefault="0085781F" w:rsidP="00677323">
      <w:pPr>
        <w:widowControl w:val="0"/>
        <w:numPr>
          <w:ilvl w:val="0"/>
          <w:numId w:val="4"/>
        </w:numPr>
        <w:tabs>
          <w:tab w:val="left" w:pos="8222"/>
        </w:tabs>
        <w:spacing w:before="120" w:after="120"/>
        <w:ind w:hanging="720"/>
        <w:rPr>
          <w:rFonts w:ascii="Calibri" w:hAnsi="Calibri" w:cs="Arial"/>
          <w:sz w:val="22"/>
          <w:szCs w:val="22"/>
        </w:rPr>
      </w:pPr>
      <w:r w:rsidRPr="007633D0">
        <w:rPr>
          <w:rFonts w:ascii="Calibri" w:hAnsi="Calibri" w:cs="Arial"/>
          <w:sz w:val="22"/>
          <w:szCs w:val="22"/>
        </w:rPr>
        <w:t>Consistent with the Transitional Rules, t</w:t>
      </w:r>
      <w:r w:rsidR="00677323" w:rsidRPr="007633D0">
        <w:rPr>
          <w:rFonts w:ascii="Calibri" w:hAnsi="Calibri" w:cs="Arial"/>
          <w:sz w:val="22"/>
          <w:szCs w:val="22"/>
        </w:rPr>
        <w:t>he Minister</w:t>
      </w:r>
      <w:r w:rsidRPr="007633D0">
        <w:rPr>
          <w:rFonts w:ascii="Calibri" w:hAnsi="Calibri" w:cs="Arial"/>
          <w:sz w:val="22"/>
          <w:szCs w:val="22"/>
        </w:rPr>
        <w:t xml:space="preserve"> (or his delegate)</w:t>
      </w:r>
      <w:r w:rsidR="00677323" w:rsidRPr="007633D0">
        <w:rPr>
          <w:rFonts w:ascii="Calibri" w:hAnsi="Calibri" w:cs="Arial"/>
          <w:sz w:val="22"/>
          <w:szCs w:val="22"/>
        </w:rPr>
        <w:t xml:space="preserve"> may, on behalf of the Commonwealth, unilaterally vary the funding agreement with the Provider before the Provider</w:t>
      </w:r>
      <w:r w:rsidR="00677323">
        <w:rPr>
          <w:rFonts w:ascii="Calibri" w:hAnsi="Calibri" w:cs="Arial"/>
          <w:sz w:val="22"/>
          <w:szCs w:val="22"/>
        </w:rPr>
        <w:t xml:space="preserve"> becomes a Table A provider.</w:t>
      </w:r>
    </w:p>
    <w:p w14:paraId="69BA878A" w14:textId="04989814" w:rsidR="00221829" w:rsidRPr="008C7052" w:rsidRDefault="005A7163" w:rsidP="008C7052">
      <w:pPr>
        <w:widowControl w:val="0"/>
        <w:numPr>
          <w:ilvl w:val="0"/>
          <w:numId w:val="4"/>
        </w:numPr>
        <w:tabs>
          <w:tab w:val="left" w:pos="8222"/>
        </w:tabs>
        <w:spacing w:before="120" w:after="120"/>
        <w:ind w:hanging="720"/>
        <w:rPr>
          <w:rFonts w:cstheme="minorHAnsi"/>
          <w:sz w:val="22"/>
          <w:szCs w:val="22"/>
        </w:rPr>
      </w:pPr>
      <w:r w:rsidRPr="003337FC">
        <w:rPr>
          <w:rFonts w:ascii="Calibri" w:hAnsi="Calibri" w:cs="Arial"/>
          <w:sz w:val="22"/>
          <w:szCs w:val="22"/>
        </w:rPr>
        <w:t xml:space="preserve">Subject to subsections 30-25(2A) and 30-25(2B) of HESA, </w:t>
      </w:r>
      <w:r w:rsidRPr="007633D0">
        <w:rPr>
          <w:rFonts w:ascii="Calibri" w:hAnsi="Calibri" w:cs="Arial"/>
          <w:sz w:val="22"/>
          <w:szCs w:val="22"/>
        </w:rPr>
        <w:t xml:space="preserve">this funding agreement specifies conditions to which the </w:t>
      </w:r>
      <w:r w:rsidR="006E2E31" w:rsidRPr="007633D0">
        <w:rPr>
          <w:rFonts w:ascii="Calibri" w:hAnsi="Calibri" w:cs="Arial"/>
          <w:sz w:val="22"/>
          <w:szCs w:val="22"/>
        </w:rPr>
        <w:t xml:space="preserve">Provider’s </w:t>
      </w:r>
      <w:r w:rsidRPr="007633D0">
        <w:rPr>
          <w:rFonts w:ascii="Calibri" w:hAnsi="Calibri" w:cs="Arial"/>
          <w:sz w:val="22"/>
          <w:szCs w:val="22"/>
        </w:rPr>
        <w:t xml:space="preserve">Commonwealth Grant </w:t>
      </w:r>
      <w:r w:rsidR="00B53A35" w:rsidRPr="007633D0">
        <w:rPr>
          <w:rFonts w:ascii="Calibri" w:hAnsi="Calibri" w:cs="Arial"/>
          <w:sz w:val="22"/>
          <w:szCs w:val="22"/>
        </w:rPr>
        <w:t>Scheme funding</w:t>
      </w:r>
      <w:r w:rsidR="006E2E31" w:rsidRPr="007633D0">
        <w:rPr>
          <w:rFonts w:ascii="Calibri" w:hAnsi="Calibri" w:cs="Arial"/>
          <w:sz w:val="22"/>
          <w:szCs w:val="22"/>
        </w:rPr>
        <w:t xml:space="preserve"> for 2026</w:t>
      </w:r>
      <w:r w:rsidR="00B53A35" w:rsidRPr="007633D0">
        <w:rPr>
          <w:rFonts w:ascii="Calibri" w:hAnsi="Calibri" w:cs="Arial"/>
          <w:sz w:val="22"/>
          <w:szCs w:val="22"/>
        </w:rPr>
        <w:t xml:space="preserve"> </w:t>
      </w:r>
      <w:r w:rsidRPr="007633D0">
        <w:rPr>
          <w:rFonts w:ascii="Calibri" w:hAnsi="Calibri" w:cs="Arial"/>
          <w:sz w:val="22"/>
          <w:szCs w:val="22"/>
        </w:rPr>
        <w:t>is subject</w:t>
      </w:r>
      <w:r w:rsidR="00B53A35" w:rsidRPr="007633D0">
        <w:rPr>
          <w:rFonts w:ascii="Calibri" w:hAnsi="Calibri" w:cs="Arial"/>
          <w:sz w:val="22"/>
          <w:szCs w:val="22"/>
        </w:rPr>
        <w:t xml:space="preserve"> to</w:t>
      </w:r>
      <w:r w:rsidR="006E2E31" w:rsidRPr="007633D0">
        <w:rPr>
          <w:rFonts w:ascii="Calibri" w:hAnsi="Calibri" w:cs="Arial"/>
          <w:sz w:val="22"/>
          <w:szCs w:val="22"/>
        </w:rPr>
        <w:t>,</w:t>
      </w:r>
      <w:r w:rsidRPr="007633D0">
        <w:rPr>
          <w:rFonts w:ascii="Calibri" w:hAnsi="Calibri" w:cs="Arial"/>
          <w:sz w:val="22"/>
          <w:szCs w:val="22"/>
        </w:rPr>
        <w:t xml:space="preserve"> that are additional to the conditions that apply under Division 36 of</w:t>
      </w:r>
      <w:r w:rsidRPr="003337FC">
        <w:rPr>
          <w:rFonts w:ascii="Calibri" w:hAnsi="Calibri" w:cs="Arial"/>
          <w:sz w:val="22"/>
          <w:szCs w:val="22"/>
        </w:rPr>
        <w:t xml:space="preserve"> HESA. </w:t>
      </w:r>
    </w:p>
    <w:p w14:paraId="6F644AA2" w14:textId="25CDBF17" w:rsidR="005A7163" w:rsidRPr="003337FC" w:rsidRDefault="005A7163" w:rsidP="00E87D40">
      <w:pPr>
        <w:widowControl w:val="0"/>
        <w:numPr>
          <w:ilvl w:val="0"/>
          <w:numId w:val="4"/>
        </w:numPr>
        <w:tabs>
          <w:tab w:val="left" w:pos="8222"/>
        </w:tabs>
        <w:spacing w:before="120" w:after="120"/>
        <w:ind w:hanging="720"/>
        <w:rPr>
          <w:rFonts w:ascii="Calibri" w:hAnsi="Calibri" w:cs="Arial"/>
          <w:sz w:val="22"/>
          <w:szCs w:val="22"/>
        </w:rPr>
      </w:pPr>
      <w:r w:rsidRPr="003337FC">
        <w:rPr>
          <w:rFonts w:ascii="Calibri" w:hAnsi="Calibri" w:cs="Arial"/>
          <w:sz w:val="22"/>
          <w:szCs w:val="22"/>
        </w:rPr>
        <w:t xml:space="preserve">This agreement gives the Provider an overview of other Commonwealth funding provided under HESA and relevant legislative instruments. This overview is for information only and is set out in the ‘Background and Description of Commonwealth Funding’ section that follows. </w:t>
      </w:r>
    </w:p>
    <w:p w14:paraId="75901C50" w14:textId="7B6AF98A" w:rsidR="007D1E20" w:rsidRDefault="005A7163" w:rsidP="00E87D40">
      <w:pPr>
        <w:widowControl w:val="0"/>
        <w:numPr>
          <w:ilvl w:val="0"/>
          <w:numId w:val="4"/>
        </w:numPr>
        <w:tabs>
          <w:tab w:val="left" w:pos="8222"/>
        </w:tabs>
        <w:spacing w:before="120" w:after="120"/>
        <w:ind w:hanging="720"/>
        <w:rPr>
          <w:rFonts w:ascii="Calibri" w:hAnsi="Calibri" w:cs="Arial"/>
          <w:sz w:val="22"/>
          <w:szCs w:val="22"/>
        </w:rPr>
      </w:pPr>
      <w:r w:rsidRPr="003337FC">
        <w:rPr>
          <w:rFonts w:ascii="Calibri" w:hAnsi="Calibri" w:cs="Arial"/>
          <w:sz w:val="22"/>
          <w:szCs w:val="22"/>
        </w:rPr>
        <w:t xml:space="preserve">Under section 36-65 of HESA, </w:t>
      </w:r>
      <w:r w:rsidRPr="007633D0">
        <w:rPr>
          <w:rFonts w:ascii="Calibri" w:hAnsi="Calibri" w:cs="Arial"/>
          <w:sz w:val="22"/>
          <w:szCs w:val="22"/>
        </w:rPr>
        <w:t xml:space="preserve">the </w:t>
      </w:r>
      <w:r w:rsidRPr="007633D0">
        <w:rPr>
          <w:rFonts w:ascii="Calibri" w:hAnsi="Calibri" w:cs="Arial"/>
          <w:noProof/>
          <w:sz w:val="22"/>
          <w:szCs w:val="22"/>
        </w:rPr>
        <w:t>Provider</w:t>
      </w:r>
      <w:r w:rsidR="00695CCD" w:rsidRPr="007633D0">
        <w:rPr>
          <w:rFonts w:ascii="Calibri" w:hAnsi="Calibri" w:cs="Arial"/>
          <w:noProof/>
          <w:sz w:val="22"/>
          <w:szCs w:val="22"/>
        </w:rPr>
        <w:t>, once it becomes a Table A provider,</w:t>
      </w:r>
      <w:r w:rsidRPr="007633D0">
        <w:rPr>
          <w:rFonts w:ascii="Calibri" w:hAnsi="Calibri" w:cs="Arial"/>
          <w:sz w:val="22"/>
          <w:szCs w:val="22"/>
        </w:rPr>
        <w:t xml:space="preserve"> must comply with this funding agreement.</w:t>
      </w:r>
    </w:p>
    <w:p w14:paraId="32715A84" w14:textId="11A47424" w:rsidR="005A7163" w:rsidRPr="007633D0" w:rsidRDefault="007D1E20" w:rsidP="007D1E20">
      <w:pPr>
        <w:rPr>
          <w:rFonts w:ascii="Calibri" w:hAnsi="Calibri" w:cs="Arial"/>
          <w:sz w:val="22"/>
          <w:szCs w:val="22"/>
        </w:rPr>
      </w:pPr>
      <w:r>
        <w:rPr>
          <w:rFonts w:ascii="Calibri" w:hAnsi="Calibri" w:cs="Arial"/>
          <w:sz w:val="22"/>
          <w:szCs w:val="22"/>
        </w:rPr>
        <w:br w:type="page"/>
      </w:r>
    </w:p>
    <w:p w14:paraId="7308CADE" w14:textId="4C4E4BE0" w:rsidR="000E0A52" w:rsidRPr="004B1331" w:rsidRDefault="00CC43EF" w:rsidP="00C01562">
      <w:pPr>
        <w:pStyle w:val="Heading2"/>
        <w:widowControl w:val="0"/>
        <w:tabs>
          <w:tab w:val="left" w:pos="8222"/>
        </w:tabs>
        <w:spacing w:line="259" w:lineRule="auto"/>
      </w:pPr>
      <w:r>
        <w:lastRenderedPageBreak/>
        <w:t>B</w:t>
      </w:r>
      <w:r w:rsidR="004B1331">
        <w:t>ACKGROUND AND DESCRIPTION OF COMMONWEALTH FUNDING</w:t>
      </w:r>
    </w:p>
    <w:p w14:paraId="7E370029" w14:textId="6DC60D8E" w:rsidR="005A7163" w:rsidRDefault="005A7163" w:rsidP="0028171A">
      <w:pPr>
        <w:widowControl w:val="0"/>
        <w:tabs>
          <w:tab w:val="left" w:pos="8222"/>
        </w:tabs>
        <w:spacing w:before="120" w:after="120"/>
        <w:rPr>
          <w:rFonts w:ascii="Calibri" w:hAnsi="Calibri" w:cs="Arial"/>
          <w:sz w:val="22"/>
          <w:szCs w:val="22"/>
        </w:rPr>
      </w:pPr>
      <w:r w:rsidRPr="003337FC">
        <w:rPr>
          <w:rFonts w:ascii="Calibri" w:hAnsi="Calibri" w:cs="Arial"/>
          <w:sz w:val="22"/>
          <w:szCs w:val="22"/>
        </w:rPr>
        <w:t xml:space="preserve">The Commonwealth of Australia will provide </w:t>
      </w:r>
      <w:r w:rsidRPr="007633D0">
        <w:rPr>
          <w:rFonts w:ascii="Calibri" w:hAnsi="Calibri" w:cs="Arial"/>
          <w:sz w:val="22"/>
          <w:szCs w:val="22"/>
        </w:rPr>
        <w:t xml:space="preserve">funding </w:t>
      </w:r>
      <w:r w:rsidR="009E69DD" w:rsidRPr="007633D0">
        <w:rPr>
          <w:rFonts w:ascii="Calibri" w:hAnsi="Calibri" w:cs="Arial"/>
          <w:sz w:val="22"/>
          <w:szCs w:val="22"/>
        </w:rPr>
        <w:t xml:space="preserve">for 2026 </w:t>
      </w:r>
      <w:r w:rsidRPr="007633D0">
        <w:rPr>
          <w:rFonts w:ascii="Calibri" w:hAnsi="Calibri" w:cs="Arial"/>
          <w:sz w:val="22"/>
          <w:szCs w:val="22"/>
        </w:rPr>
        <w:t>under the three</w:t>
      </w:r>
      <w:r w:rsidRPr="003337FC">
        <w:rPr>
          <w:rFonts w:ascii="Calibri" w:hAnsi="Calibri" w:cs="Arial"/>
          <w:sz w:val="22"/>
          <w:szCs w:val="22"/>
        </w:rPr>
        <w:t xml:space="preserve"> broad streams below, as administered by the Department of Education (Department), subject to relevant HESA provisions, the conditions of this agreement, and the conditions of any grants provided under each funding stream, which provide the essential building blocks to support world-class teaching and research effort in line with this shared goal. The Provider agrees to use this funding as intended to drive quality higher education and research in the public interest. </w:t>
      </w:r>
    </w:p>
    <w:p w14:paraId="05E55D09" w14:textId="77777777" w:rsidR="009D2BE6" w:rsidRPr="00076D6B" w:rsidRDefault="009D2BE6" w:rsidP="00076D6B">
      <w:pPr>
        <w:pStyle w:val="ListParagraph"/>
        <w:widowControl w:val="0"/>
        <w:numPr>
          <w:ilvl w:val="0"/>
          <w:numId w:val="28"/>
        </w:numPr>
        <w:tabs>
          <w:tab w:val="left" w:pos="8222"/>
        </w:tabs>
        <w:spacing w:before="120" w:after="120"/>
        <w:rPr>
          <w:rFonts w:ascii="Calibri" w:hAnsi="Calibri" w:cs="Arial"/>
          <w:sz w:val="22"/>
          <w:szCs w:val="22"/>
        </w:rPr>
      </w:pPr>
      <w:r w:rsidRPr="00076D6B">
        <w:rPr>
          <w:rFonts w:ascii="Calibri" w:hAnsi="Calibri" w:cs="Arial"/>
          <w:i/>
          <w:sz w:val="22"/>
          <w:szCs w:val="22"/>
        </w:rPr>
        <w:t>Core Commonwealth Funding for Teaching and Learning</w:t>
      </w:r>
      <w:r w:rsidRPr="00076D6B">
        <w:rPr>
          <w:rFonts w:ascii="Calibri" w:hAnsi="Calibri" w:cs="Arial"/>
          <w:sz w:val="22"/>
          <w:szCs w:val="22"/>
        </w:rPr>
        <w:t xml:space="preserve"> </w:t>
      </w:r>
    </w:p>
    <w:p w14:paraId="2951F3BF" w14:textId="77777777" w:rsidR="00B30BA4" w:rsidRPr="00A36628" w:rsidRDefault="00B30BA4" w:rsidP="00B30BA4">
      <w:pPr>
        <w:widowControl w:val="0"/>
        <w:tabs>
          <w:tab w:val="left" w:pos="8222"/>
        </w:tabs>
        <w:spacing w:before="120" w:after="120"/>
        <w:rPr>
          <w:rFonts w:ascii="Calibri" w:hAnsi="Calibri" w:cs="Arial"/>
          <w:sz w:val="22"/>
          <w:szCs w:val="22"/>
          <w:u w:val="single"/>
        </w:rPr>
      </w:pPr>
      <w:r w:rsidRPr="00A36628">
        <w:rPr>
          <w:rFonts w:ascii="Calibri" w:hAnsi="Calibri" w:cs="Arial"/>
          <w:sz w:val="22"/>
          <w:szCs w:val="22"/>
          <w:u w:val="single"/>
        </w:rPr>
        <w:t>Commonwealth Grant Scheme</w:t>
      </w:r>
    </w:p>
    <w:p w14:paraId="7D80F884" w14:textId="77777777" w:rsidR="005A7163" w:rsidRPr="00FB1DAB" w:rsidRDefault="005A7163" w:rsidP="00FB1DAB">
      <w:pPr>
        <w:widowControl w:val="0"/>
        <w:tabs>
          <w:tab w:val="left" w:pos="8222"/>
        </w:tabs>
        <w:spacing w:before="120" w:after="120"/>
        <w:rPr>
          <w:rFonts w:ascii="Calibri" w:hAnsi="Calibri" w:cs="Arial"/>
          <w:sz w:val="22"/>
          <w:szCs w:val="22"/>
        </w:rPr>
      </w:pPr>
      <w:r w:rsidRPr="00FB1DAB">
        <w:rPr>
          <w:rFonts w:ascii="Calibri" w:hAnsi="Calibri" w:cs="Arial"/>
          <w:sz w:val="22"/>
          <w:szCs w:val="22"/>
        </w:rPr>
        <w:t>In accordance with Division 33 of HESA and as set out in Part A of this agreement, the Provider will receive a total basic grant amount (TBGA) in Commonwealth Grant Scheme funding, which is an amount up to the sum of the Provider’s:</w:t>
      </w:r>
    </w:p>
    <w:p w14:paraId="57CACA80" w14:textId="77777777" w:rsidR="005A7163" w:rsidRPr="003337FC" w:rsidRDefault="005A7163" w:rsidP="00AD2303">
      <w:pPr>
        <w:pStyle w:val="ListParagraph"/>
        <w:widowControl w:val="0"/>
        <w:numPr>
          <w:ilvl w:val="0"/>
          <w:numId w:val="7"/>
        </w:numPr>
        <w:tabs>
          <w:tab w:val="left" w:pos="8222"/>
        </w:tabs>
        <w:spacing w:before="120" w:after="120"/>
        <w:rPr>
          <w:rFonts w:ascii="Calibri" w:hAnsi="Calibri" w:cs="Arial"/>
          <w:sz w:val="22"/>
          <w:szCs w:val="22"/>
        </w:rPr>
      </w:pPr>
      <w:r w:rsidRPr="003337FC">
        <w:rPr>
          <w:rFonts w:ascii="Calibri" w:hAnsi="Calibri" w:cs="Arial"/>
          <w:sz w:val="22"/>
          <w:szCs w:val="22"/>
        </w:rPr>
        <w:t>maximum basic grant amount (MBGA) for higher education courses</w:t>
      </w:r>
    </w:p>
    <w:p w14:paraId="13FC499F" w14:textId="0BE1C3F0" w:rsidR="005A7163" w:rsidRDefault="00173DBC" w:rsidP="00FB1DAB">
      <w:pPr>
        <w:pStyle w:val="ListParagraph"/>
        <w:widowControl w:val="0"/>
        <w:numPr>
          <w:ilvl w:val="0"/>
          <w:numId w:val="27"/>
        </w:numPr>
        <w:tabs>
          <w:tab w:val="left" w:pos="8222"/>
        </w:tabs>
        <w:spacing w:before="120" w:after="120"/>
        <w:rPr>
          <w:rFonts w:ascii="Calibri" w:hAnsi="Calibri" w:cs="Arial"/>
          <w:sz w:val="22"/>
          <w:szCs w:val="22"/>
        </w:rPr>
      </w:pPr>
      <w:r>
        <w:rPr>
          <w:rFonts w:ascii="Calibri" w:hAnsi="Calibri" w:cs="Arial"/>
          <w:sz w:val="22"/>
          <w:szCs w:val="22"/>
        </w:rPr>
        <w:t xml:space="preserve">It </w:t>
      </w:r>
      <w:r w:rsidR="005A7163" w:rsidRPr="003337FC">
        <w:rPr>
          <w:rFonts w:ascii="Calibri" w:hAnsi="Calibri" w:cs="Arial"/>
          <w:sz w:val="22"/>
          <w:szCs w:val="22"/>
        </w:rPr>
        <w:t>provides a flexible funding envelope within which funding can be moved between disciplines (excluding medicine) and course levels (sub-bachelor, bachelor and postgraduate).</w:t>
      </w:r>
    </w:p>
    <w:p w14:paraId="2144C573" w14:textId="6657A2F1" w:rsidR="00686799" w:rsidRDefault="00686799" w:rsidP="00FB1DAB">
      <w:pPr>
        <w:pStyle w:val="ListParagraph"/>
        <w:widowControl w:val="0"/>
        <w:numPr>
          <w:ilvl w:val="0"/>
          <w:numId w:val="27"/>
        </w:numPr>
        <w:tabs>
          <w:tab w:val="left" w:pos="8222"/>
        </w:tabs>
        <w:spacing w:before="120" w:after="120"/>
        <w:rPr>
          <w:rFonts w:ascii="Calibri" w:hAnsi="Calibri" w:cs="Arial"/>
          <w:sz w:val="22"/>
          <w:szCs w:val="22"/>
        </w:rPr>
      </w:pPr>
      <w:r w:rsidRPr="2CABB911">
        <w:rPr>
          <w:rFonts w:ascii="Calibri" w:hAnsi="Calibri" w:cs="Arial"/>
          <w:sz w:val="22"/>
          <w:szCs w:val="22"/>
        </w:rPr>
        <w:t xml:space="preserve">This </w:t>
      </w:r>
      <w:r w:rsidRPr="00A046BC">
        <w:rPr>
          <w:rFonts w:ascii="Calibri" w:hAnsi="Calibri" w:cs="Arial"/>
          <w:sz w:val="22"/>
          <w:szCs w:val="22"/>
        </w:rPr>
        <w:t xml:space="preserve">may include funding for the Provider to partner with a Regional University </w:t>
      </w:r>
      <w:r>
        <w:rPr>
          <w:rFonts w:ascii="Calibri" w:hAnsi="Calibri" w:cs="Arial"/>
          <w:sz w:val="22"/>
          <w:szCs w:val="22"/>
        </w:rPr>
        <w:t>Study Hub</w:t>
      </w:r>
      <w:r w:rsidRPr="00A046BC">
        <w:rPr>
          <w:rFonts w:ascii="Calibri" w:hAnsi="Calibri" w:cs="Arial"/>
          <w:sz w:val="22"/>
          <w:szCs w:val="22"/>
        </w:rPr>
        <w:t xml:space="preserve">. This funding component is to be used to support the objectives of the </w:t>
      </w:r>
      <w:r>
        <w:rPr>
          <w:rFonts w:ascii="Calibri" w:hAnsi="Calibri" w:cs="Arial"/>
          <w:sz w:val="22"/>
          <w:szCs w:val="22"/>
        </w:rPr>
        <w:t>Hub</w:t>
      </w:r>
      <w:r w:rsidRPr="00A046BC">
        <w:rPr>
          <w:rFonts w:ascii="Calibri" w:hAnsi="Calibri" w:cs="Arial"/>
          <w:sz w:val="22"/>
          <w:szCs w:val="22"/>
        </w:rPr>
        <w:t>.</w:t>
      </w:r>
    </w:p>
    <w:p w14:paraId="3D9299D8" w14:textId="77777777" w:rsidR="00400A09" w:rsidRPr="00590941" w:rsidRDefault="00400A09" w:rsidP="00AD2303">
      <w:pPr>
        <w:pStyle w:val="ListParagraph"/>
        <w:widowControl w:val="0"/>
        <w:numPr>
          <w:ilvl w:val="0"/>
          <w:numId w:val="7"/>
        </w:numPr>
        <w:tabs>
          <w:tab w:val="left" w:pos="8222"/>
        </w:tabs>
        <w:spacing w:before="120" w:after="120"/>
        <w:rPr>
          <w:rFonts w:ascii="Calibri" w:hAnsi="Calibri" w:cs="Arial"/>
          <w:sz w:val="22"/>
          <w:szCs w:val="22"/>
        </w:rPr>
      </w:pPr>
      <w:r w:rsidRPr="00590941">
        <w:rPr>
          <w:rFonts w:ascii="Calibri" w:hAnsi="Calibri" w:cs="Arial"/>
          <w:sz w:val="22"/>
          <w:szCs w:val="22"/>
        </w:rPr>
        <w:t>MBGA for designated higher education courses (currently only courses of study in medicine)</w:t>
      </w:r>
    </w:p>
    <w:p w14:paraId="3C24CEF5" w14:textId="0B4A62E0" w:rsidR="00400A09" w:rsidRPr="003337FC" w:rsidRDefault="00400A09" w:rsidP="00AD2303">
      <w:pPr>
        <w:pStyle w:val="ListParagraph"/>
        <w:widowControl w:val="0"/>
        <w:numPr>
          <w:ilvl w:val="0"/>
          <w:numId w:val="7"/>
        </w:numPr>
        <w:tabs>
          <w:tab w:val="left" w:pos="8222"/>
        </w:tabs>
        <w:spacing w:before="120" w:after="120"/>
        <w:rPr>
          <w:rFonts w:ascii="Calibri" w:hAnsi="Calibri" w:cs="Arial"/>
          <w:sz w:val="22"/>
          <w:szCs w:val="22"/>
        </w:rPr>
      </w:pPr>
      <w:r w:rsidRPr="003337FC">
        <w:rPr>
          <w:rFonts w:ascii="Calibri" w:hAnsi="Calibri" w:cs="Arial"/>
          <w:sz w:val="22"/>
          <w:szCs w:val="22"/>
        </w:rPr>
        <w:t xml:space="preserve">funding the Provider receives for demand driven higher education courses, calculated in accordance with section 33-5 of HESA and </w:t>
      </w:r>
      <w:proofErr w:type="gramStart"/>
      <w:r w:rsidRPr="003337FC">
        <w:rPr>
          <w:rFonts w:ascii="Calibri" w:hAnsi="Calibri" w:cs="Arial"/>
          <w:sz w:val="22"/>
          <w:szCs w:val="22"/>
        </w:rPr>
        <w:t>on the basis of</w:t>
      </w:r>
      <w:proofErr w:type="gramEnd"/>
      <w:r w:rsidRPr="003337FC">
        <w:rPr>
          <w:rFonts w:ascii="Calibri" w:hAnsi="Calibri" w:cs="Arial"/>
          <w:sz w:val="22"/>
          <w:szCs w:val="22"/>
        </w:rPr>
        <w:t xml:space="preserve"> the new funding cluster rates commencing on 1 January 2021. </w:t>
      </w:r>
    </w:p>
    <w:p w14:paraId="3FFA5AD7" w14:textId="73D1C415" w:rsidR="00D3137C" w:rsidRDefault="00D3137C" w:rsidP="006B29B6">
      <w:pPr>
        <w:widowControl w:val="0"/>
        <w:spacing w:before="120" w:after="120"/>
        <w:rPr>
          <w:rFonts w:ascii="Calibri" w:hAnsi="Calibri" w:cs="Arial"/>
          <w:sz w:val="22"/>
          <w:szCs w:val="22"/>
        </w:rPr>
      </w:pPr>
      <w:r w:rsidRPr="006B29B6">
        <w:rPr>
          <w:rFonts w:ascii="Calibri" w:hAnsi="Calibri" w:cs="Arial"/>
          <w:sz w:val="22"/>
          <w:szCs w:val="22"/>
        </w:rPr>
        <w:t xml:space="preserve">The Provider may also receive other loading amounts as specified in paragraph 33-1(1)(b) of </w:t>
      </w:r>
      <w:r w:rsidRPr="006B29B6" w:rsidDel="00543CDA">
        <w:rPr>
          <w:rFonts w:ascii="Calibri" w:hAnsi="Calibri" w:cs="Arial"/>
          <w:sz w:val="22"/>
          <w:szCs w:val="22"/>
        </w:rPr>
        <w:t>HESA</w:t>
      </w:r>
      <w:r w:rsidR="00543CDA" w:rsidRPr="006B29B6">
        <w:rPr>
          <w:rFonts w:ascii="Calibri" w:hAnsi="Calibri" w:cs="Arial"/>
          <w:sz w:val="22"/>
          <w:szCs w:val="22"/>
        </w:rPr>
        <w:t xml:space="preserve"> and</w:t>
      </w:r>
      <w:r w:rsidRPr="006B29B6">
        <w:rPr>
          <w:rFonts w:ascii="Calibri" w:hAnsi="Calibri" w:cs="Arial"/>
          <w:sz w:val="22"/>
          <w:szCs w:val="22"/>
        </w:rPr>
        <w:t xml:space="preserve"> worked out in accordance with the </w:t>
      </w:r>
      <w:r w:rsidRPr="006B29B6">
        <w:rPr>
          <w:rFonts w:ascii="Calibri" w:hAnsi="Calibri" w:cs="Arial"/>
          <w:i/>
          <w:sz w:val="22"/>
          <w:szCs w:val="22"/>
        </w:rPr>
        <w:t>Commonwealth Grant Scheme Guidelines 2020</w:t>
      </w:r>
      <w:r w:rsidRPr="006B29B6">
        <w:rPr>
          <w:rFonts w:ascii="Calibri" w:hAnsi="Calibri" w:cs="Arial"/>
          <w:sz w:val="22"/>
          <w:szCs w:val="22"/>
        </w:rPr>
        <w:t xml:space="preserve">. </w:t>
      </w:r>
    </w:p>
    <w:p w14:paraId="1C148834" w14:textId="6F1C2823" w:rsidR="008C7615" w:rsidRDefault="008C7615" w:rsidP="00076D6B">
      <w:pPr>
        <w:spacing w:after="120"/>
        <w:rPr>
          <w:rFonts w:ascii="Calibri" w:hAnsi="Calibri" w:cs="Arial"/>
          <w:sz w:val="22"/>
          <w:szCs w:val="22"/>
        </w:rPr>
      </w:pPr>
      <w:r w:rsidRPr="62CF665F">
        <w:rPr>
          <w:rFonts w:ascii="Calibri" w:hAnsi="Calibri" w:cs="Arial"/>
          <w:sz w:val="22"/>
          <w:szCs w:val="22"/>
        </w:rPr>
        <w:t xml:space="preserve">Following the passage of the </w:t>
      </w:r>
      <w:r w:rsidRPr="62CF665F">
        <w:rPr>
          <w:rFonts w:ascii="Calibri" w:hAnsi="Calibri" w:cs="Arial"/>
          <w:i/>
          <w:iCs/>
          <w:sz w:val="22"/>
          <w:szCs w:val="22"/>
        </w:rPr>
        <w:t>Education Legislation Amendment (Integrity and Other Measures) Bill 2025</w:t>
      </w:r>
      <w:r w:rsidRPr="62CF665F">
        <w:rPr>
          <w:rFonts w:ascii="Calibri" w:hAnsi="Calibri" w:cs="Arial"/>
          <w:sz w:val="22"/>
          <w:szCs w:val="22"/>
        </w:rPr>
        <w:t>, from 1 January 2026 the Government is uncapping CSPs for Indigenous medical students to grow the number of Indigenous doctors. Each higher education provider’s allocation of designated medical CSPs for 2026 has been adjusted based on the number of Indigenous medical students it has historically enrolled. A 5-year Medical Student Transitional Floor is also being introduced from 2026 to ensure that fluctuations in Indigenous medical enrolments do not result in a decrease in total funded medical places. As a result of this Transitional Floor, the allocation of designated medical CSPs for the 2026 Grant Year will be based on a formula to allow providers to manage their enrolments without requiring approval from Government.</w:t>
      </w:r>
    </w:p>
    <w:p w14:paraId="35094308" w14:textId="77777777" w:rsidR="00076D6B" w:rsidRPr="00076D6B" w:rsidRDefault="00076D6B" w:rsidP="00076D6B">
      <w:pPr>
        <w:spacing w:after="120"/>
        <w:rPr>
          <w:rFonts w:eastAsia="Aptos" w:cstheme="minorBidi"/>
          <w:sz w:val="22"/>
          <w:szCs w:val="22"/>
          <w:u w:val="single"/>
        </w:rPr>
      </w:pPr>
      <w:r w:rsidRPr="00076D6B">
        <w:rPr>
          <w:rFonts w:eastAsia="Aptos" w:cstheme="minorBidi"/>
          <w:sz w:val="22"/>
          <w:szCs w:val="22"/>
          <w:u w:val="single"/>
        </w:rPr>
        <w:t>Managed Growth Funding System</w:t>
      </w:r>
    </w:p>
    <w:p w14:paraId="3F5D47F2" w14:textId="77777777" w:rsidR="00076D6B" w:rsidRPr="00076D6B" w:rsidRDefault="00076D6B" w:rsidP="00076D6B">
      <w:pPr>
        <w:rPr>
          <w:rFonts w:eastAsia="Aptos" w:cstheme="minorBidi"/>
          <w:sz w:val="22"/>
          <w:szCs w:val="22"/>
        </w:rPr>
      </w:pPr>
      <w:r w:rsidRPr="00076D6B">
        <w:rPr>
          <w:rFonts w:eastAsia="Aptos" w:cstheme="minorBidi"/>
          <w:sz w:val="22"/>
          <w:szCs w:val="22"/>
        </w:rPr>
        <w:t xml:space="preserve">Subject to changes being made to legislation, the Commonwealth will begin transitioning to the Managed Growth Funding System (MGFS) for Commonwealth supported places in 2026. The MGFS will align Commonwealth funding more closely with student demand. During the 2026 transition year, MBGAs for providers for higher education courses will be determined based on 2024 verified student demand data, and additional funding will be provided to higher education providers through the provision of Transition Fund Loading calculated in accordance with the </w:t>
      </w:r>
      <w:r w:rsidRPr="00076D6B">
        <w:rPr>
          <w:rFonts w:eastAsia="Aptos" w:cstheme="minorBidi"/>
          <w:i/>
          <w:iCs/>
          <w:sz w:val="22"/>
          <w:szCs w:val="22"/>
        </w:rPr>
        <w:t>Commonwealth Grant Scheme Guidelines 2020</w:t>
      </w:r>
      <w:r w:rsidRPr="00076D6B">
        <w:rPr>
          <w:rFonts w:eastAsia="Aptos" w:cstheme="minorBidi"/>
          <w:sz w:val="22"/>
          <w:szCs w:val="22"/>
        </w:rPr>
        <w:t xml:space="preserve">, and through the provision of a Transition Funding Floor Guarantee grant under Part 2-3 of HESA and calculated in accordance with the </w:t>
      </w:r>
      <w:r w:rsidRPr="00076D6B">
        <w:rPr>
          <w:rFonts w:eastAsia="Aptos" w:cstheme="minorBidi"/>
          <w:i/>
          <w:iCs/>
          <w:sz w:val="22"/>
          <w:szCs w:val="22"/>
        </w:rPr>
        <w:t>Higher Education Support (Other Grants) Guidelines 2022</w:t>
      </w:r>
      <w:r w:rsidRPr="00076D6B">
        <w:rPr>
          <w:rFonts w:eastAsia="Aptos" w:cstheme="minorBidi"/>
          <w:sz w:val="22"/>
          <w:szCs w:val="22"/>
        </w:rPr>
        <w:t xml:space="preserve">. </w:t>
      </w:r>
    </w:p>
    <w:p w14:paraId="789DF809" w14:textId="77777777" w:rsidR="00076D6B" w:rsidRPr="00076D6B" w:rsidRDefault="00076D6B" w:rsidP="00076D6B">
      <w:pPr>
        <w:pStyle w:val="ListParagraph"/>
        <w:widowControl w:val="0"/>
        <w:numPr>
          <w:ilvl w:val="0"/>
          <w:numId w:val="9"/>
        </w:numPr>
        <w:tabs>
          <w:tab w:val="left" w:pos="8222"/>
        </w:tabs>
        <w:spacing w:before="120" w:after="200" w:line="276" w:lineRule="auto"/>
        <w:rPr>
          <w:rFonts w:ascii="Calibri" w:hAnsi="Calibri" w:cs="Arial"/>
          <w:sz w:val="22"/>
          <w:szCs w:val="22"/>
        </w:rPr>
      </w:pPr>
      <w:r w:rsidRPr="00076D6B">
        <w:rPr>
          <w:rFonts w:ascii="Calibri" w:hAnsi="Calibri" w:cs="Arial"/>
          <w:sz w:val="22"/>
          <w:szCs w:val="22"/>
        </w:rPr>
        <w:t>Providers with significantly lower enrolments in 2024 compared to their 2024 MBGA for higher education courses (HEC MBGA) will have their 2026 HEC MBGA maintained in nominal terms.</w:t>
      </w:r>
    </w:p>
    <w:p w14:paraId="5F416B67" w14:textId="77777777" w:rsidR="00076D6B" w:rsidRPr="00076D6B" w:rsidRDefault="00076D6B" w:rsidP="00076D6B">
      <w:pPr>
        <w:pStyle w:val="ListParagraph"/>
        <w:widowControl w:val="0"/>
        <w:numPr>
          <w:ilvl w:val="0"/>
          <w:numId w:val="9"/>
        </w:numPr>
        <w:tabs>
          <w:tab w:val="left" w:pos="8222"/>
        </w:tabs>
        <w:spacing w:before="120" w:after="200" w:line="276" w:lineRule="auto"/>
        <w:rPr>
          <w:rFonts w:ascii="Calibri" w:hAnsi="Calibri" w:cs="Arial"/>
          <w:sz w:val="22"/>
          <w:szCs w:val="22"/>
        </w:rPr>
      </w:pPr>
      <w:r w:rsidRPr="00076D6B">
        <w:rPr>
          <w:rFonts w:ascii="Calibri" w:hAnsi="Calibri" w:cs="Arial"/>
          <w:sz w:val="22"/>
          <w:szCs w:val="22"/>
        </w:rPr>
        <w:t xml:space="preserve">Providers with 2024 enrolments close to or more than their 2024 HEC MBGA will receive additional HEC MBGA compared to 2025. </w:t>
      </w:r>
    </w:p>
    <w:p w14:paraId="6BC22B40" w14:textId="77777777" w:rsidR="00076D6B" w:rsidRPr="00076D6B" w:rsidRDefault="00076D6B" w:rsidP="00076D6B">
      <w:pPr>
        <w:pStyle w:val="ListParagraph"/>
        <w:widowControl w:val="0"/>
        <w:numPr>
          <w:ilvl w:val="0"/>
          <w:numId w:val="9"/>
        </w:numPr>
        <w:tabs>
          <w:tab w:val="left" w:pos="8222"/>
        </w:tabs>
        <w:spacing w:before="120" w:after="200" w:line="276" w:lineRule="auto"/>
        <w:rPr>
          <w:rFonts w:ascii="Calibri" w:hAnsi="Calibri" w:cs="Arial"/>
          <w:sz w:val="22"/>
          <w:szCs w:val="22"/>
        </w:rPr>
      </w:pPr>
      <w:r w:rsidRPr="00076D6B">
        <w:rPr>
          <w:rFonts w:ascii="Calibri" w:hAnsi="Calibri" w:cs="Arial"/>
          <w:sz w:val="22"/>
          <w:szCs w:val="22"/>
        </w:rPr>
        <w:t>A transitional funding floor will guarantee Table A universities receive at least their 2025 CGS payments, and a one-off Transition Fund Loading will ensure total teaching and learning funding is not lower than 2025 levels.</w:t>
      </w:r>
    </w:p>
    <w:p w14:paraId="1302387A" w14:textId="77777777" w:rsidR="00076D6B" w:rsidRPr="00076D6B" w:rsidRDefault="00076D6B" w:rsidP="00076D6B">
      <w:pPr>
        <w:rPr>
          <w:rFonts w:eastAsia="Aptos" w:cstheme="minorBidi"/>
          <w:sz w:val="22"/>
          <w:szCs w:val="22"/>
          <w:u w:val="single"/>
        </w:rPr>
      </w:pPr>
      <w:r w:rsidRPr="00076D6B">
        <w:rPr>
          <w:rFonts w:eastAsia="Aptos" w:cstheme="minorBidi"/>
          <w:sz w:val="22"/>
          <w:szCs w:val="22"/>
          <w:u w:val="single"/>
        </w:rPr>
        <w:lastRenderedPageBreak/>
        <w:t>Need-based Funding</w:t>
      </w:r>
    </w:p>
    <w:p w14:paraId="573D6E78" w14:textId="77777777" w:rsidR="00076D6B" w:rsidRPr="00076D6B" w:rsidRDefault="00076D6B" w:rsidP="00076D6B">
      <w:pPr>
        <w:spacing w:before="120" w:after="120" w:line="259" w:lineRule="auto"/>
        <w:rPr>
          <w:rFonts w:ascii="Calibri" w:hAnsi="Calibri" w:cs="Calibri"/>
          <w:sz w:val="22"/>
          <w:szCs w:val="22"/>
        </w:rPr>
      </w:pPr>
      <w:r w:rsidRPr="00076D6B">
        <w:rPr>
          <w:rFonts w:ascii="Calibri" w:eastAsia="Aptos" w:hAnsi="Calibri" w:cs="Calibri"/>
          <w:sz w:val="22"/>
          <w:szCs w:val="22"/>
        </w:rPr>
        <w:t xml:space="preserve">Subject to changes being made to legislation, from 1 January 2026, the Commonwealth will provide grants under the Needs-based Funding program to provide additional per-student funding contributions to support students from underrepresented backgrounds (such as students from low socio-economic status (SES) backgrounds and First Nations students) and support the higher costs of regional and remote higher education delivery. Funding will be implemented as a grant program under the </w:t>
      </w:r>
      <w:r w:rsidRPr="00076D6B">
        <w:rPr>
          <w:rFonts w:ascii="Calibri" w:eastAsia="Aptos" w:hAnsi="Calibri" w:cs="Calibri"/>
          <w:i/>
          <w:iCs/>
          <w:sz w:val="22"/>
          <w:szCs w:val="22"/>
        </w:rPr>
        <w:t>Higher Education Support (Other Grants) Guidelines 2022</w:t>
      </w:r>
      <w:r w:rsidRPr="00076D6B">
        <w:rPr>
          <w:rFonts w:ascii="Calibri" w:eastAsia="Aptos" w:hAnsi="Calibri" w:cs="Calibri"/>
          <w:sz w:val="22"/>
          <w:szCs w:val="22"/>
        </w:rPr>
        <w:t xml:space="preserve"> (made under Part 2-3 of HESA) in 2026 as a transition arrangement, ahead of the intended implementation of demand driven funding through HESA from 1 January 2027 (subject to passage of legislation). </w:t>
      </w:r>
    </w:p>
    <w:p w14:paraId="6AC3DCBD" w14:textId="77777777" w:rsidR="00076D6B" w:rsidRPr="00076D6B" w:rsidRDefault="00076D6B" w:rsidP="00076D6B">
      <w:pPr>
        <w:rPr>
          <w:rFonts w:eastAsia="Aptos" w:cstheme="minorBidi"/>
          <w:sz w:val="22"/>
          <w:szCs w:val="22"/>
        </w:rPr>
      </w:pPr>
      <w:r w:rsidRPr="00076D6B">
        <w:rPr>
          <w:rFonts w:eastAsia="Aptos" w:cstheme="minorBidi"/>
          <w:sz w:val="22"/>
          <w:szCs w:val="22"/>
        </w:rPr>
        <w:t xml:space="preserve">The Needs-based Funding program in 2026 will provide more funding to support students from low SES backgrounds; First Nations students and students studying at regional campuses to participate and succeed in higher education. </w:t>
      </w:r>
    </w:p>
    <w:p w14:paraId="76F8351E" w14:textId="77777777" w:rsidR="00076D6B" w:rsidRPr="00076D6B" w:rsidRDefault="00076D6B" w:rsidP="00076D6B">
      <w:pPr>
        <w:pStyle w:val="ListParagraph"/>
        <w:widowControl w:val="0"/>
        <w:numPr>
          <w:ilvl w:val="0"/>
          <w:numId w:val="9"/>
        </w:numPr>
        <w:tabs>
          <w:tab w:val="left" w:pos="8222"/>
        </w:tabs>
        <w:spacing w:before="120" w:after="200" w:line="276" w:lineRule="auto"/>
        <w:rPr>
          <w:rFonts w:ascii="Calibri" w:hAnsi="Calibri" w:cs="Arial"/>
          <w:sz w:val="22"/>
          <w:szCs w:val="22"/>
        </w:rPr>
      </w:pPr>
      <w:r w:rsidRPr="00076D6B">
        <w:rPr>
          <w:rFonts w:ascii="Calibri" w:hAnsi="Calibri" w:cs="Arial"/>
          <w:sz w:val="22"/>
          <w:szCs w:val="22"/>
        </w:rPr>
        <w:t xml:space="preserve">In 2026, funding will be based on 2024 verified student data and be determined by a formula based on the volume of Commonwealth supported students enrolled in 2024 from low SES backgrounds and First Nations students (equity component), and students studying at a regional or remote campus (regional component). </w:t>
      </w:r>
    </w:p>
    <w:p w14:paraId="2B1AC6C5" w14:textId="77777777" w:rsidR="00076D6B" w:rsidRPr="00076D6B" w:rsidRDefault="00076D6B" w:rsidP="00076D6B">
      <w:pPr>
        <w:pStyle w:val="ListParagraph"/>
        <w:widowControl w:val="0"/>
        <w:numPr>
          <w:ilvl w:val="1"/>
          <w:numId w:val="9"/>
        </w:numPr>
        <w:tabs>
          <w:tab w:val="left" w:pos="8222"/>
        </w:tabs>
        <w:spacing w:before="120" w:after="120"/>
        <w:rPr>
          <w:rFonts w:ascii="Calibri" w:hAnsi="Calibri" w:cs="Arial"/>
          <w:sz w:val="22"/>
          <w:szCs w:val="22"/>
        </w:rPr>
      </w:pPr>
      <w:r w:rsidRPr="00076D6B">
        <w:rPr>
          <w:rFonts w:ascii="Calibri" w:hAnsi="Calibri" w:cs="Arial"/>
          <w:sz w:val="22"/>
          <w:szCs w:val="22"/>
        </w:rPr>
        <w:t xml:space="preserve">Providers will be able to use the equity component to deliver programs, services, facilities or initiatives that support the access, participation, success, and completion of higher education from students from low SES backgrounds and First Nations students. </w:t>
      </w:r>
    </w:p>
    <w:p w14:paraId="3D484B9C" w14:textId="77777777" w:rsidR="00076D6B" w:rsidRPr="00076D6B" w:rsidRDefault="00076D6B" w:rsidP="00076D6B">
      <w:pPr>
        <w:pStyle w:val="ListParagraph"/>
        <w:widowControl w:val="0"/>
        <w:numPr>
          <w:ilvl w:val="1"/>
          <w:numId w:val="9"/>
        </w:numPr>
        <w:tabs>
          <w:tab w:val="left" w:pos="8222"/>
        </w:tabs>
        <w:spacing w:before="120" w:after="120"/>
        <w:ind w:left="1434" w:hanging="357"/>
        <w:contextualSpacing w:val="0"/>
        <w:rPr>
          <w:rFonts w:ascii="Calibri" w:hAnsi="Calibri" w:cs="Arial"/>
          <w:sz w:val="22"/>
          <w:szCs w:val="22"/>
        </w:rPr>
      </w:pPr>
      <w:r w:rsidRPr="00076D6B">
        <w:rPr>
          <w:rFonts w:ascii="Calibri" w:hAnsi="Calibri" w:cs="Arial"/>
          <w:sz w:val="22"/>
          <w:szCs w:val="22"/>
        </w:rPr>
        <w:t xml:space="preserve">Regional funding is designed to offset the higher costs of operating in regional and remote areas and support high-quality, accessible higher education in regional and remote Australia. </w:t>
      </w:r>
    </w:p>
    <w:p w14:paraId="5E38325E" w14:textId="06C19982" w:rsidR="005A7163" w:rsidRPr="00076D6B" w:rsidRDefault="005A7163" w:rsidP="00076D6B">
      <w:pPr>
        <w:pStyle w:val="ListParagraph"/>
        <w:widowControl w:val="0"/>
        <w:numPr>
          <w:ilvl w:val="0"/>
          <w:numId w:val="28"/>
        </w:numPr>
        <w:tabs>
          <w:tab w:val="left" w:pos="8222"/>
        </w:tabs>
        <w:spacing w:before="120" w:after="120"/>
        <w:rPr>
          <w:rFonts w:ascii="Calibri" w:hAnsi="Calibri" w:cs="Arial"/>
          <w:i/>
          <w:sz w:val="22"/>
          <w:szCs w:val="22"/>
        </w:rPr>
      </w:pPr>
      <w:r w:rsidRPr="003337FC">
        <w:rPr>
          <w:rFonts w:ascii="Calibri" w:hAnsi="Calibri" w:cs="Arial"/>
          <w:i/>
          <w:sz w:val="22"/>
          <w:szCs w:val="22"/>
        </w:rPr>
        <w:t xml:space="preserve">Research </w:t>
      </w:r>
      <w:r w:rsidR="0543376F" w:rsidRPr="00076D6B">
        <w:rPr>
          <w:rFonts w:ascii="Calibri" w:hAnsi="Calibri" w:cs="Arial"/>
          <w:i/>
          <w:sz w:val="22"/>
          <w:szCs w:val="22"/>
        </w:rPr>
        <w:t>block</w:t>
      </w:r>
      <w:r w:rsidRPr="003337FC">
        <w:rPr>
          <w:rFonts w:ascii="Calibri" w:hAnsi="Calibri" w:cs="Arial"/>
          <w:i/>
          <w:sz w:val="22"/>
          <w:szCs w:val="22"/>
        </w:rPr>
        <w:t xml:space="preserve"> grants</w:t>
      </w:r>
    </w:p>
    <w:p w14:paraId="2CF12B99" w14:textId="5F7272AD" w:rsidR="005A7163" w:rsidRPr="003337FC" w:rsidRDefault="005A7163" w:rsidP="00CE2226">
      <w:pPr>
        <w:widowControl w:val="0"/>
        <w:tabs>
          <w:tab w:val="left" w:pos="8222"/>
        </w:tabs>
        <w:spacing w:before="120" w:after="120"/>
        <w:rPr>
          <w:rFonts w:ascii="Calibri" w:hAnsi="Calibri" w:cs="Arial"/>
          <w:sz w:val="22"/>
          <w:szCs w:val="22"/>
        </w:rPr>
      </w:pPr>
      <w:r w:rsidRPr="003337FC">
        <w:rPr>
          <w:rFonts w:ascii="Calibri" w:hAnsi="Calibri" w:cs="Arial"/>
          <w:sz w:val="22"/>
          <w:szCs w:val="22"/>
        </w:rPr>
        <w:t>The Research Block Grants are calculated in accordance with Part</w:t>
      </w:r>
      <w:r w:rsidR="0035786A">
        <w:rPr>
          <w:rFonts w:ascii="Calibri" w:hAnsi="Calibri" w:cs="Arial"/>
          <w:sz w:val="22"/>
          <w:szCs w:val="22"/>
        </w:rPr>
        <w:t>s</w:t>
      </w:r>
      <w:r w:rsidRPr="003337FC">
        <w:rPr>
          <w:rFonts w:ascii="Calibri" w:hAnsi="Calibri" w:cs="Arial"/>
          <w:sz w:val="22"/>
          <w:szCs w:val="22"/>
        </w:rPr>
        <w:t xml:space="preserve"> 2-3 (Other grants) and 2-4 (Commonwealth scholarships) of HESA and comprise</w:t>
      </w:r>
      <w:r w:rsidR="0035786A">
        <w:rPr>
          <w:rFonts w:ascii="Calibri" w:hAnsi="Calibri" w:cs="Arial"/>
          <w:sz w:val="22"/>
          <w:szCs w:val="22"/>
        </w:rPr>
        <w:t xml:space="preserve"> of</w:t>
      </w:r>
      <w:r w:rsidRPr="003337FC">
        <w:rPr>
          <w:rFonts w:ascii="Calibri" w:hAnsi="Calibri" w:cs="Arial"/>
          <w:sz w:val="22"/>
          <w:szCs w:val="22"/>
        </w:rPr>
        <w:t xml:space="preserve"> two components:</w:t>
      </w:r>
    </w:p>
    <w:p w14:paraId="3B225231" w14:textId="2E7313A1" w:rsidR="005A7163" w:rsidRPr="003337FC" w:rsidRDefault="005A7163" w:rsidP="000C57A7">
      <w:pPr>
        <w:pStyle w:val="ListParagraph"/>
        <w:widowControl w:val="0"/>
        <w:numPr>
          <w:ilvl w:val="0"/>
          <w:numId w:val="7"/>
        </w:numPr>
        <w:tabs>
          <w:tab w:val="left" w:pos="8222"/>
        </w:tabs>
        <w:spacing w:before="120" w:after="120"/>
        <w:rPr>
          <w:rFonts w:ascii="Calibri" w:hAnsi="Calibri" w:cs="Arial"/>
          <w:sz w:val="22"/>
          <w:szCs w:val="22"/>
        </w:rPr>
      </w:pPr>
      <w:r w:rsidRPr="003337FC">
        <w:rPr>
          <w:rFonts w:ascii="Calibri" w:hAnsi="Calibri" w:cs="Arial"/>
          <w:sz w:val="22"/>
          <w:szCs w:val="22"/>
        </w:rPr>
        <w:t xml:space="preserve">The Research Training Program (RTP), which supports the training of students undertaking Research Doctorate and Research Masters courses, as set out in the </w:t>
      </w:r>
      <w:r w:rsidRPr="003337FC">
        <w:rPr>
          <w:rFonts w:ascii="Calibri" w:hAnsi="Calibri" w:cs="Arial"/>
          <w:i/>
          <w:sz w:val="22"/>
          <w:szCs w:val="22"/>
        </w:rPr>
        <w:t>Commonwealth Scholarships Guidelines (Research) 2017</w:t>
      </w:r>
      <w:r w:rsidRPr="003337FC">
        <w:rPr>
          <w:rFonts w:ascii="Calibri" w:hAnsi="Calibri" w:cs="Arial"/>
          <w:sz w:val="22"/>
          <w:szCs w:val="22"/>
        </w:rPr>
        <w:t xml:space="preserve">. </w:t>
      </w:r>
    </w:p>
    <w:p w14:paraId="61C50531" w14:textId="7D0B9264" w:rsidR="005A7163" w:rsidRPr="003337FC" w:rsidRDefault="005A7163" w:rsidP="000C57A7">
      <w:pPr>
        <w:pStyle w:val="ListParagraph"/>
        <w:widowControl w:val="0"/>
        <w:numPr>
          <w:ilvl w:val="0"/>
          <w:numId w:val="7"/>
        </w:numPr>
        <w:tabs>
          <w:tab w:val="left" w:pos="8222"/>
        </w:tabs>
        <w:spacing w:before="120" w:after="120"/>
        <w:rPr>
          <w:rFonts w:ascii="Calibri" w:hAnsi="Calibri" w:cs="Arial"/>
          <w:sz w:val="22"/>
          <w:szCs w:val="22"/>
        </w:rPr>
      </w:pPr>
      <w:r w:rsidRPr="003337FC">
        <w:rPr>
          <w:rFonts w:ascii="Calibri" w:hAnsi="Calibri" w:cs="Arial"/>
          <w:sz w:val="22"/>
          <w:szCs w:val="22"/>
        </w:rPr>
        <w:t xml:space="preserve">The Research Support Program (RSP), which provides a flexible funding stream to assist eligible providers with the systemic costs of university research, as set out in the </w:t>
      </w:r>
      <w:r w:rsidRPr="003337FC">
        <w:rPr>
          <w:rFonts w:ascii="Calibri" w:hAnsi="Calibri" w:cs="Arial"/>
          <w:i/>
          <w:sz w:val="22"/>
          <w:szCs w:val="22"/>
        </w:rPr>
        <w:t>Other Grants Guidelines (Research) 2017</w:t>
      </w:r>
      <w:r w:rsidRPr="003337FC">
        <w:rPr>
          <w:rFonts w:ascii="Calibri" w:hAnsi="Calibri" w:cs="Arial"/>
          <w:sz w:val="22"/>
          <w:szCs w:val="22"/>
        </w:rPr>
        <w:t xml:space="preserve">. </w:t>
      </w:r>
    </w:p>
    <w:p w14:paraId="0864E2EA" w14:textId="3175E107" w:rsidR="00D3137C" w:rsidRPr="003B79E8" w:rsidRDefault="00D3137C" w:rsidP="00FB5C63">
      <w:pPr>
        <w:widowControl w:val="0"/>
        <w:tabs>
          <w:tab w:val="left" w:pos="8222"/>
        </w:tabs>
        <w:spacing w:before="120" w:after="240"/>
        <w:rPr>
          <w:rFonts w:ascii="Calibri" w:hAnsi="Calibri" w:cs="Arial"/>
          <w:sz w:val="22"/>
          <w:szCs w:val="22"/>
        </w:rPr>
      </w:pPr>
      <w:r w:rsidRPr="003B79E8">
        <w:rPr>
          <w:rFonts w:ascii="Calibri" w:hAnsi="Calibri" w:cs="Arial"/>
          <w:sz w:val="22"/>
          <w:szCs w:val="22"/>
        </w:rPr>
        <w:t>Grants for the relevant program will be allocated to eligible providers</w:t>
      </w:r>
      <w:r w:rsidRPr="00D70FEB">
        <w:t xml:space="preserve"> </w:t>
      </w:r>
      <w:r w:rsidRPr="003B79E8">
        <w:rPr>
          <w:rFonts w:ascii="Calibri" w:hAnsi="Calibri" w:cs="Arial"/>
          <w:sz w:val="22"/>
          <w:szCs w:val="22"/>
        </w:rPr>
        <w:t xml:space="preserve">in accordance with the </w:t>
      </w:r>
      <w:r w:rsidRPr="003B79E8">
        <w:rPr>
          <w:rFonts w:ascii="Calibri" w:hAnsi="Calibri" w:cs="Arial"/>
          <w:i/>
          <w:iCs/>
          <w:sz w:val="22"/>
          <w:szCs w:val="22"/>
        </w:rPr>
        <w:t>Commonwealth Scholarships Guidelines (Research) 2017</w:t>
      </w:r>
      <w:r w:rsidRPr="003B79E8">
        <w:rPr>
          <w:rFonts w:ascii="Calibri" w:hAnsi="Calibri" w:cs="Arial"/>
          <w:sz w:val="22"/>
          <w:szCs w:val="22"/>
        </w:rPr>
        <w:t xml:space="preserve"> and </w:t>
      </w:r>
      <w:r w:rsidRPr="003B79E8">
        <w:rPr>
          <w:rFonts w:ascii="Calibri" w:hAnsi="Calibri" w:cs="Arial"/>
          <w:i/>
          <w:iCs/>
          <w:sz w:val="22"/>
          <w:szCs w:val="22"/>
        </w:rPr>
        <w:t>Other Grants Guidelines (Research) 2017</w:t>
      </w:r>
      <w:r w:rsidRPr="003B79E8">
        <w:rPr>
          <w:rFonts w:ascii="Calibri" w:hAnsi="Calibri" w:cs="Arial"/>
          <w:sz w:val="22"/>
          <w:szCs w:val="22"/>
        </w:rPr>
        <w:t>. Grant conditions are set out in the Guidelines. Unspent RTP or RSP grant year amounts will be automatically rolled over into the following grant year, unless specified by the Secretary</w:t>
      </w:r>
      <w:r w:rsidRPr="063118E7">
        <w:rPr>
          <w:rFonts w:ascii="Calibri" w:hAnsi="Calibri" w:cs="Arial"/>
          <w:sz w:val="22"/>
          <w:szCs w:val="22"/>
        </w:rPr>
        <w:t>.</w:t>
      </w:r>
      <w:r w:rsidRPr="003B79E8">
        <w:rPr>
          <w:rFonts w:ascii="Calibri" w:hAnsi="Calibri" w:cs="Arial"/>
          <w:sz w:val="22"/>
          <w:szCs w:val="22"/>
        </w:rPr>
        <w:t xml:space="preserve">  </w:t>
      </w:r>
    </w:p>
    <w:p w14:paraId="647C3B3D" w14:textId="11DA7024" w:rsidR="005A7163" w:rsidRPr="002A52C4" w:rsidRDefault="005A7163" w:rsidP="002A52C4">
      <w:pPr>
        <w:pStyle w:val="ListParagraph"/>
        <w:widowControl w:val="0"/>
        <w:numPr>
          <w:ilvl w:val="0"/>
          <w:numId w:val="28"/>
        </w:numPr>
        <w:tabs>
          <w:tab w:val="left" w:pos="8222"/>
        </w:tabs>
        <w:spacing w:before="120" w:after="120"/>
        <w:rPr>
          <w:rFonts w:ascii="Calibri" w:hAnsi="Calibri" w:cs="Arial"/>
          <w:i/>
          <w:sz w:val="22"/>
          <w:szCs w:val="22"/>
        </w:rPr>
      </w:pPr>
      <w:bookmarkStart w:id="0" w:name="_Hlk204710390"/>
      <w:r w:rsidRPr="002A52C4">
        <w:rPr>
          <w:rFonts w:ascii="Calibri" w:hAnsi="Calibri" w:cs="Arial"/>
          <w:i/>
          <w:sz w:val="22"/>
          <w:szCs w:val="22"/>
        </w:rPr>
        <w:t xml:space="preserve"> </w:t>
      </w:r>
      <w:r w:rsidR="14E79DB6" w:rsidRPr="002A52C4">
        <w:rPr>
          <w:rFonts w:ascii="Calibri" w:hAnsi="Calibri" w:cs="Arial"/>
          <w:i/>
          <w:sz w:val="22"/>
          <w:szCs w:val="22"/>
        </w:rPr>
        <w:t>Other</w:t>
      </w:r>
      <w:r w:rsidRPr="002A52C4">
        <w:rPr>
          <w:rFonts w:ascii="Calibri" w:hAnsi="Calibri" w:cs="Arial"/>
          <w:i/>
          <w:sz w:val="22"/>
          <w:szCs w:val="22"/>
        </w:rPr>
        <w:t xml:space="preserve"> grants</w:t>
      </w:r>
    </w:p>
    <w:p w14:paraId="37C484E8" w14:textId="45AA52C9" w:rsidR="3D12D68E" w:rsidRDefault="3D12D68E" w:rsidP="006679C3">
      <w:pPr>
        <w:spacing w:after="120"/>
        <w:rPr>
          <w:rFonts w:ascii="Calibri" w:eastAsia="Calibri" w:hAnsi="Calibri" w:cs="Calibri"/>
          <w:sz w:val="22"/>
          <w:szCs w:val="22"/>
        </w:rPr>
      </w:pPr>
      <w:r w:rsidRPr="121A89A3">
        <w:rPr>
          <w:rFonts w:ascii="Calibri" w:eastAsia="Calibri" w:hAnsi="Calibri" w:cs="Calibri"/>
          <w:sz w:val="22"/>
          <w:szCs w:val="22"/>
        </w:rPr>
        <w:t xml:space="preserve">There are </w:t>
      </w:r>
      <w:proofErr w:type="gramStart"/>
      <w:r w:rsidRPr="121A89A3">
        <w:rPr>
          <w:rFonts w:ascii="Calibri" w:eastAsia="Calibri" w:hAnsi="Calibri" w:cs="Calibri"/>
          <w:sz w:val="22"/>
          <w:szCs w:val="22"/>
        </w:rPr>
        <w:t>a number of</w:t>
      </w:r>
      <w:proofErr w:type="gramEnd"/>
      <w:r w:rsidRPr="121A89A3">
        <w:rPr>
          <w:rFonts w:ascii="Calibri" w:eastAsia="Calibri" w:hAnsi="Calibri" w:cs="Calibri"/>
          <w:sz w:val="22"/>
          <w:szCs w:val="22"/>
        </w:rPr>
        <w:t xml:space="preserve"> grants available to eligible providers that will be established as programs under the </w:t>
      </w:r>
      <w:r w:rsidRPr="121A89A3">
        <w:rPr>
          <w:rFonts w:ascii="Calibri" w:eastAsia="Calibri" w:hAnsi="Calibri" w:cs="Calibri"/>
          <w:i/>
          <w:iCs/>
          <w:sz w:val="22"/>
          <w:szCs w:val="22"/>
        </w:rPr>
        <w:t>Higher Education Support (Other Grants) Guidelines 2022</w:t>
      </w:r>
      <w:r w:rsidRPr="121A89A3">
        <w:rPr>
          <w:rFonts w:ascii="Calibri" w:eastAsia="Calibri" w:hAnsi="Calibri" w:cs="Calibri"/>
          <w:sz w:val="22"/>
          <w:szCs w:val="22"/>
        </w:rPr>
        <w:t xml:space="preserve">:  </w:t>
      </w:r>
    </w:p>
    <w:p w14:paraId="45EA297D" w14:textId="2B01FA2E" w:rsidR="3D12D68E" w:rsidRDefault="3D12D68E" w:rsidP="006679C3">
      <w:pPr>
        <w:pStyle w:val="ListParagraph"/>
        <w:numPr>
          <w:ilvl w:val="0"/>
          <w:numId w:val="1"/>
        </w:numPr>
        <w:spacing w:after="120"/>
        <w:ind w:left="357" w:hanging="357"/>
        <w:contextualSpacing w:val="0"/>
        <w:rPr>
          <w:rFonts w:ascii="Calibri" w:eastAsia="Calibri" w:hAnsi="Calibri" w:cs="Calibri"/>
          <w:sz w:val="22"/>
          <w:szCs w:val="22"/>
        </w:rPr>
      </w:pPr>
      <w:r w:rsidRPr="121A89A3">
        <w:rPr>
          <w:rFonts w:ascii="Calibri" w:eastAsia="Calibri" w:hAnsi="Calibri" w:cs="Calibri"/>
          <w:sz w:val="22"/>
          <w:szCs w:val="22"/>
        </w:rPr>
        <w:t>Structural Adjustment Fund to assist Table A providers’ transition to longer term sustainability under the new Managed Growth funding arrangements (subject to amendments to the above Guidelines).</w:t>
      </w:r>
    </w:p>
    <w:p w14:paraId="2A42E317" w14:textId="588CAE4C" w:rsidR="3D12D68E" w:rsidRDefault="3D12D68E" w:rsidP="121A89A3">
      <w:pPr>
        <w:pStyle w:val="ListParagraph"/>
        <w:numPr>
          <w:ilvl w:val="0"/>
          <w:numId w:val="1"/>
        </w:numPr>
        <w:ind w:left="357" w:hanging="357"/>
        <w:rPr>
          <w:rFonts w:ascii="Calibri" w:eastAsia="Calibri" w:hAnsi="Calibri" w:cs="Calibri"/>
          <w:sz w:val="22"/>
          <w:szCs w:val="22"/>
        </w:rPr>
      </w:pPr>
      <w:r w:rsidRPr="121A89A3">
        <w:rPr>
          <w:rFonts w:ascii="Calibri" w:eastAsia="Calibri" w:hAnsi="Calibri" w:cs="Calibri"/>
          <w:sz w:val="22"/>
          <w:szCs w:val="22"/>
        </w:rPr>
        <w:t>Outreach Funding program to increase the number of people from underrepresented backgrounds accessing higher education by delivering outreach initiatives to widen and enable higher education aspiration and promote higher education to persons from a low socioeconomic background, persons from regional and remote areas and Indigenous persons.</w:t>
      </w:r>
    </w:p>
    <w:p w14:paraId="6C8CCF0C" w14:textId="4540B1A8" w:rsidR="005A7163" w:rsidRPr="003337FC" w:rsidRDefault="005A7163" w:rsidP="61800959">
      <w:pPr>
        <w:widowControl w:val="0"/>
        <w:spacing w:before="120" w:after="120"/>
        <w:rPr>
          <w:rFonts w:ascii="Calibri" w:hAnsi="Calibri" w:cs="Arial"/>
          <w:sz w:val="22"/>
          <w:szCs w:val="22"/>
        </w:rPr>
      </w:pPr>
      <w:r w:rsidRPr="61800959">
        <w:rPr>
          <w:rFonts w:ascii="Calibri" w:hAnsi="Calibri" w:cs="Arial"/>
          <w:sz w:val="22"/>
          <w:szCs w:val="22"/>
        </w:rPr>
        <w:t xml:space="preserve">Conditions applying to the relevant program are set out in the </w:t>
      </w:r>
      <w:r w:rsidR="00D3137C" w:rsidRPr="61800959">
        <w:rPr>
          <w:rFonts w:ascii="Calibri" w:hAnsi="Calibri" w:cs="Arial"/>
          <w:i/>
          <w:iCs/>
          <w:sz w:val="22"/>
          <w:szCs w:val="22"/>
        </w:rPr>
        <w:t>Higher Education Support (Other Grants) Guidelines 2022</w:t>
      </w:r>
      <w:r w:rsidRPr="61800959">
        <w:rPr>
          <w:rFonts w:ascii="Calibri" w:hAnsi="Calibri" w:cs="Arial"/>
          <w:i/>
          <w:iCs/>
          <w:sz w:val="22"/>
          <w:szCs w:val="22"/>
        </w:rPr>
        <w:t xml:space="preserve"> </w:t>
      </w:r>
      <w:r w:rsidRPr="61800959">
        <w:rPr>
          <w:rFonts w:ascii="Calibri" w:hAnsi="Calibri" w:cs="Arial"/>
          <w:sz w:val="22"/>
          <w:szCs w:val="22"/>
        </w:rPr>
        <w:t>and the conditions of grant (if any) made by the Minister.</w:t>
      </w:r>
      <w:r w:rsidRPr="61800959">
        <w:rPr>
          <w:rFonts w:ascii="Calibri" w:hAnsi="Calibri" w:cs="Arial"/>
          <w:i/>
          <w:iCs/>
          <w:sz w:val="22"/>
          <w:szCs w:val="22"/>
        </w:rPr>
        <w:t xml:space="preserve"> </w:t>
      </w:r>
      <w:r w:rsidRPr="61800959">
        <w:rPr>
          <w:rFonts w:ascii="Calibri" w:hAnsi="Calibri" w:cs="Arial"/>
          <w:sz w:val="22"/>
          <w:szCs w:val="22"/>
        </w:rPr>
        <w:t xml:space="preserve">Grants under the relevant </w:t>
      </w:r>
      <w:r w:rsidRPr="61800959">
        <w:rPr>
          <w:rFonts w:ascii="Calibri" w:hAnsi="Calibri" w:cs="Arial"/>
          <w:sz w:val="22"/>
          <w:szCs w:val="22"/>
        </w:rPr>
        <w:lastRenderedPageBreak/>
        <w:t xml:space="preserve">program will be made to eligible providers under the </w:t>
      </w:r>
      <w:r w:rsidR="00D3137C" w:rsidRPr="61800959">
        <w:rPr>
          <w:rFonts w:ascii="Calibri" w:hAnsi="Calibri" w:cs="Arial"/>
          <w:i/>
          <w:iCs/>
          <w:sz w:val="22"/>
          <w:szCs w:val="22"/>
        </w:rPr>
        <w:t>Higher Education Support (Other Grants) Guidelines 2022</w:t>
      </w:r>
      <w:r w:rsidRPr="61800959">
        <w:rPr>
          <w:rFonts w:ascii="Calibri" w:hAnsi="Calibri" w:cs="Arial"/>
          <w:sz w:val="22"/>
          <w:szCs w:val="22"/>
        </w:rPr>
        <w:t xml:space="preserve">. </w:t>
      </w:r>
    </w:p>
    <w:p w14:paraId="400FA15F" w14:textId="204CE439" w:rsidR="0014670E" w:rsidRDefault="005A7163" w:rsidP="063118E7">
      <w:pPr>
        <w:widowControl w:val="0"/>
        <w:tabs>
          <w:tab w:val="left" w:pos="8222"/>
        </w:tabs>
        <w:spacing w:before="120" w:after="120"/>
        <w:rPr>
          <w:rFonts w:ascii="Calibri" w:hAnsi="Calibri" w:cs="Arial"/>
          <w:sz w:val="22"/>
          <w:szCs w:val="22"/>
        </w:rPr>
      </w:pPr>
      <w:r w:rsidRPr="003337FC">
        <w:rPr>
          <w:rFonts w:ascii="Calibri" w:hAnsi="Calibri" w:cs="Arial"/>
          <w:sz w:val="22"/>
          <w:szCs w:val="22"/>
        </w:rPr>
        <w:t xml:space="preserve">The Provider may also receive other grants for ad hoc programs or projects under Part 2-3 (Other grants) of HESA. Conditions applying to these grants are set out in the </w:t>
      </w:r>
      <w:r w:rsidR="00D3137C">
        <w:rPr>
          <w:rFonts w:ascii="Calibri" w:hAnsi="Calibri" w:cs="Arial"/>
          <w:i/>
          <w:sz w:val="22"/>
          <w:szCs w:val="22"/>
        </w:rPr>
        <w:t>Higher Education Support (Other Grants) Guidelines 2022</w:t>
      </w:r>
      <w:r w:rsidRPr="003337FC">
        <w:rPr>
          <w:rFonts w:ascii="Calibri" w:hAnsi="Calibri" w:cs="Arial"/>
          <w:i/>
          <w:sz w:val="22"/>
          <w:szCs w:val="22"/>
        </w:rPr>
        <w:t xml:space="preserve"> </w:t>
      </w:r>
      <w:r w:rsidRPr="003337FC">
        <w:rPr>
          <w:rFonts w:ascii="Calibri" w:hAnsi="Calibri" w:cs="Arial"/>
          <w:sz w:val="22"/>
          <w:szCs w:val="22"/>
        </w:rPr>
        <w:t>and/or the conditions of grant (if any) made by the Minister.</w:t>
      </w:r>
    </w:p>
    <w:bookmarkEnd w:id="0"/>
    <w:p w14:paraId="32AEA170" w14:textId="6F516BC3" w:rsidR="005A7163" w:rsidRPr="003337FC" w:rsidRDefault="005A7163" w:rsidP="0056344D">
      <w:pPr>
        <w:spacing w:after="200" w:line="276" w:lineRule="auto"/>
        <w:rPr>
          <w:rFonts w:ascii="Calibri" w:hAnsi="Calibri" w:cs="Arial"/>
          <w:i/>
          <w:sz w:val="22"/>
          <w:szCs w:val="22"/>
        </w:rPr>
      </w:pPr>
      <w:r w:rsidRPr="003337FC">
        <w:rPr>
          <w:rFonts w:ascii="Calibri" w:hAnsi="Calibri" w:cs="Arial"/>
          <w:i/>
          <w:sz w:val="22"/>
          <w:szCs w:val="22"/>
        </w:rPr>
        <w:t>Indicative maximum funding amounts</w:t>
      </w:r>
    </w:p>
    <w:p w14:paraId="318B73FC" w14:textId="56871D2D" w:rsidR="005A7163" w:rsidRDefault="005A7163" w:rsidP="00CE2226">
      <w:pPr>
        <w:widowControl w:val="0"/>
        <w:tabs>
          <w:tab w:val="left" w:pos="8222"/>
        </w:tabs>
        <w:spacing w:before="120" w:after="120"/>
        <w:rPr>
          <w:rFonts w:ascii="Calibri" w:hAnsi="Calibri" w:cs="Arial"/>
          <w:sz w:val="22"/>
          <w:szCs w:val="22"/>
        </w:rPr>
      </w:pPr>
      <w:r w:rsidRPr="003337FC">
        <w:rPr>
          <w:rFonts w:ascii="Calibri" w:hAnsi="Calibri" w:cs="Arial"/>
          <w:sz w:val="22"/>
          <w:szCs w:val="22"/>
        </w:rPr>
        <w:t xml:space="preserve">Indicative maximum funding amounts for each of these funding streams are shown in the following table. The table does not include amounts for any ad hoc grants made under Part 2-3 (Other grants) of HESA. The amounts in the table are included for reference only and are not intended to pre-empt or otherwise affect the making of any grant under, or in accordance with, HESA, the </w:t>
      </w:r>
      <w:r w:rsidRPr="003337FC">
        <w:rPr>
          <w:rFonts w:ascii="Calibri" w:hAnsi="Calibri" w:cs="Arial"/>
          <w:i/>
          <w:sz w:val="22"/>
          <w:szCs w:val="22"/>
        </w:rPr>
        <w:t>Commonwealth Grant Scheme Guidelines 2020</w:t>
      </w:r>
      <w:r w:rsidRPr="003337FC">
        <w:rPr>
          <w:rFonts w:ascii="Calibri" w:hAnsi="Calibri" w:cs="Arial"/>
          <w:sz w:val="22"/>
          <w:szCs w:val="22"/>
        </w:rPr>
        <w:t xml:space="preserve">, the </w:t>
      </w:r>
      <w:r w:rsidR="00D3137C">
        <w:rPr>
          <w:rFonts w:ascii="Calibri" w:hAnsi="Calibri" w:cs="Arial"/>
          <w:i/>
          <w:sz w:val="22"/>
          <w:szCs w:val="22"/>
        </w:rPr>
        <w:t>Higher Education Support (Other Grants) Guidelines 2022</w:t>
      </w:r>
      <w:r w:rsidRPr="003337FC">
        <w:rPr>
          <w:rFonts w:ascii="Calibri" w:hAnsi="Calibri" w:cs="Arial"/>
          <w:sz w:val="22"/>
          <w:szCs w:val="22"/>
        </w:rPr>
        <w:t>, the</w:t>
      </w:r>
      <w:r w:rsidRPr="003337FC">
        <w:rPr>
          <w:rFonts w:ascii="Calibri" w:hAnsi="Calibri" w:cs="Arial"/>
          <w:i/>
          <w:sz w:val="22"/>
          <w:szCs w:val="22"/>
        </w:rPr>
        <w:t xml:space="preserve"> Other Grants Guidelines (Research) 2017 </w:t>
      </w:r>
      <w:r w:rsidRPr="003337FC">
        <w:rPr>
          <w:rFonts w:ascii="Calibri" w:hAnsi="Calibri" w:cs="Arial"/>
          <w:sz w:val="22"/>
          <w:szCs w:val="22"/>
        </w:rPr>
        <w:t xml:space="preserve">or the </w:t>
      </w:r>
      <w:r w:rsidRPr="003337FC">
        <w:rPr>
          <w:rFonts w:ascii="Calibri" w:hAnsi="Calibri" w:cs="Arial"/>
          <w:i/>
          <w:sz w:val="22"/>
          <w:szCs w:val="22"/>
        </w:rPr>
        <w:t>Commonwealth Scholarships Guidelines (Research) 2017</w:t>
      </w:r>
      <w:r w:rsidRPr="003337FC">
        <w:rPr>
          <w:rFonts w:ascii="Calibri" w:hAnsi="Calibri" w:cs="Arial"/>
          <w:sz w:val="22"/>
          <w:szCs w:val="22"/>
        </w:rPr>
        <w:t xml:space="preserve">. The amount of funding the Provider </w:t>
      </w:r>
      <w:proofErr w:type="gramStart"/>
      <w:r w:rsidRPr="003337FC">
        <w:rPr>
          <w:rFonts w:ascii="Calibri" w:hAnsi="Calibri" w:cs="Arial"/>
          <w:sz w:val="22"/>
          <w:szCs w:val="22"/>
        </w:rPr>
        <w:t>actually receives</w:t>
      </w:r>
      <w:proofErr w:type="gramEnd"/>
      <w:r w:rsidRPr="003337FC">
        <w:rPr>
          <w:rFonts w:ascii="Calibri" w:hAnsi="Calibri" w:cs="Arial"/>
          <w:sz w:val="22"/>
          <w:szCs w:val="22"/>
        </w:rPr>
        <w:t xml:space="preserve"> will be calculated based on HESA and the relevant legislative instrument. </w:t>
      </w:r>
    </w:p>
    <w:p w14:paraId="4DED528D" w14:textId="187722B0" w:rsidR="005A7163" w:rsidRPr="003337FC" w:rsidRDefault="005A7163" w:rsidP="00CE2226">
      <w:pPr>
        <w:widowControl w:val="0"/>
        <w:tabs>
          <w:tab w:val="left" w:pos="8222"/>
        </w:tabs>
        <w:spacing w:before="120" w:after="120"/>
        <w:rPr>
          <w:rFonts w:ascii="Calibri" w:hAnsi="Calibri" w:cs="Arial"/>
          <w:b/>
          <w:sz w:val="22"/>
          <w:szCs w:val="22"/>
        </w:rPr>
      </w:pPr>
      <w:r w:rsidRPr="003337FC">
        <w:rPr>
          <w:rFonts w:ascii="Calibri" w:hAnsi="Calibri" w:cs="Arial"/>
          <w:b/>
          <w:sz w:val="22"/>
          <w:szCs w:val="22"/>
        </w:rPr>
        <w:t xml:space="preserve">Table </w:t>
      </w:r>
      <w:r w:rsidR="00694917">
        <w:rPr>
          <w:rFonts w:ascii="Calibri" w:hAnsi="Calibri" w:cs="Arial"/>
          <w:b/>
          <w:bCs/>
          <w:sz w:val="22"/>
          <w:szCs w:val="22"/>
        </w:rPr>
        <w:t>1</w:t>
      </w:r>
      <w:r w:rsidRPr="003337FC">
        <w:rPr>
          <w:rFonts w:ascii="Calibri" w:hAnsi="Calibri" w:cs="Arial"/>
          <w:b/>
          <w:sz w:val="22"/>
          <w:szCs w:val="22"/>
        </w:rPr>
        <w:t>: Summary of indicative maximum funding amounts</w:t>
      </w:r>
    </w:p>
    <w:tbl>
      <w:tblPr>
        <w:tblW w:w="5000" w:type="pct"/>
        <w:tblLook w:val="04A0" w:firstRow="1" w:lastRow="0" w:firstColumn="1" w:lastColumn="0" w:noHBand="0" w:noVBand="1"/>
      </w:tblPr>
      <w:tblGrid>
        <w:gridCol w:w="6984"/>
        <w:gridCol w:w="2644"/>
      </w:tblGrid>
      <w:tr w:rsidR="00885488" w14:paraId="679B897F" w14:textId="77777777" w:rsidTr="4F3B9164">
        <w:trPr>
          <w:trHeight w:val="470"/>
        </w:trPr>
        <w:tc>
          <w:tcPr>
            <w:tcW w:w="362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C5555EC" w14:textId="77777777" w:rsidR="00885488" w:rsidRDefault="00885488">
            <w:pPr>
              <w:jc w:val="center"/>
              <w:rPr>
                <w:rFonts w:ascii="Calibri" w:hAnsi="Calibri" w:cs="Calibri"/>
                <w:b/>
                <w:bCs/>
                <w:color w:val="000000"/>
                <w:sz w:val="22"/>
                <w:szCs w:val="22"/>
              </w:rPr>
            </w:pPr>
            <w:r w:rsidRPr="755EF7E9">
              <w:rPr>
                <w:rFonts w:ascii="Calibri" w:hAnsi="Calibri" w:cs="Calibri"/>
                <w:b/>
                <w:bCs/>
                <w:color w:val="000000" w:themeColor="text1"/>
                <w:sz w:val="22"/>
                <w:szCs w:val="22"/>
              </w:rPr>
              <w:t>Funding</w:t>
            </w:r>
          </w:p>
        </w:tc>
        <w:tc>
          <w:tcPr>
            <w:tcW w:w="1373"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23E6C836" w14:textId="17FEED74" w:rsidR="00885488" w:rsidRPr="005D4B9D" w:rsidRDefault="00407D85">
            <w:pPr>
              <w:jc w:val="center"/>
              <w:rPr>
                <w:rFonts w:ascii="Calibri" w:hAnsi="Calibri" w:cs="Calibri"/>
                <w:b/>
                <w:bCs/>
                <w:color w:val="000000"/>
                <w:sz w:val="22"/>
                <w:szCs w:val="22"/>
                <w:vertAlign w:val="superscript"/>
              </w:rPr>
            </w:pPr>
            <w:r>
              <w:rPr>
                <w:rFonts w:ascii="Calibri" w:hAnsi="Calibri" w:cs="Calibri"/>
                <w:b/>
                <w:bCs/>
                <w:color w:val="000000"/>
                <w:sz w:val="22"/>
                <w:szCs w:val="22"/>
              </w:rPr>
              <w:t>2026</w:t>
            </w:r>
            <w:r w:rsidR="008628B2">
              <w:rPr>
                <w:rFonts w:ascii="Calibri" w:hAnsi="Calibri" w:cs="Calibri"/>
                <w:b/>
                <w:bCs/>
                <w:color w:val="000000"/>
                <w:sz w:val="22"/>
                <w:szCs w:val="22"/>
                <w:vertAlign w:val="superscript"/>
              </w:rPr>
              <w:t>1</w:t>
            </w:r>
          </w:p>
        </w:tc>
      </w:tr>
      <w:tr w:rsidR="00885488" w14:paraId="16005007" w14:textId="77777777" w:rsidTr="4F3B9164">
        <w:trPr>
          <w:trHeight w:val="470"/>
        </w:trPr>
        <w:tc>
          <w:tcPr>
            <w:tcW w:w="3627"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1B08B6A7" w14:textId="77777777" w:rsidR="00885488" w:rsidRDefault="00885488">
            <w:pPr>
              <w:ind w:firstLineChars="100" w:firstLine="201"/>
              <w:rPr>
                <w:rFonts w:ascii="Calibri" w:hAnsi="Calibri" w:cs="Calibri"/>
                <w:b/>
                <w:bCs/>
                <w:color w:val="000000"/>
                <w:sz w:val="20"/>
                <w:szCs w:val="20"/>
              </w:rPr>
            </w:pPr>
            <w:r>
              <w:rPr>
                <w:rFonts w:ascii="Calibri" w:hAnsi="Calibri" w:cs="Calibri"/>
                <w:b/>
                <w:bCs/>
                <w:color w:val="000000"/>
                <w:sz w:val="20"/>
                <w:szCs w:val="20"/>
              </w:rPr>
              <w:t xml:space="preserve">1. Teaching </w:t>
            </w:r>
          </w:p>
        </w:tc>
        <w:tc>
          <w:tcPr>
            <w:tcW w:w="1373"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4F6AAB9" w14:textId="13E388ED" w:rsidR="00885488" w:rsidRDefault="00885488">
            <w:pPr>
              <w:ind w:firstLineChars="100" w:firstLine="201"/>
              <w:rPr>
                <w:rFonts w:ascii="Calibri" w:hAnsi="Calibri" w:cs="Calibri"/>
                <w:b/>
                <w:bCs/>
                <w:color w:val="000000"/>
                <w:sz w:val="20"/>
                <w:szCs w:val="20"/>
              </w:rPr>
            </w:pPr>
          </w:p>
        </w:tc>
      </w:tr>
      <w:tr w:rsidR="00885488" w14:paraId="443933C6" w14:textId="77777777" w:rsidTr="4F3B9164">
        <w:trPr>
          <w:trHeight w:val="375"/>
        </w:trPr>
        <w:tc>
          <w:tcPr>
            <w:tcW w:w="3627" w:type="pct"/>
            <w:tcBorders>
              <w:top w:val="nil"/>
              <w:left w:val="single" w:sz="4" w:space="0" w:color="auto"/>
              <w:bottom w:val="single" w:sz="4" w:space="0" w:color="auto"/>
              <w:right w:val="single" w:sz="4" w:space="0" w:color="auto"/>
            </w:tcBorders>
            <w:vAlign w:val="center"/>
            <w:hideMark/>
          </w:tcPr>
          <w:p w14:paraId="250AE7B3" w14:textId="77777777" w:rsidR="00885488" w:rsidRDefault="00885488">
            <w:pPr>
              <w:rPr>
                <w:rFonts w:ascii="Calibri" w:hAnsi="Calibri" w:cs="Calibri"/>
                <w:color w:val="000000"/>
                <w:sz w:val="20"/>
                <w:szCs w:val="20"/>
              </w:rPr>
            </w:pPr>
            <w:r>
              <w:rPr>
                <w:rFonts w:ascii="Calibri" w:hAnsi="Calibri" w:cs="Calibri"/>
                <w:color w:val="000000"/>
                <w:sz w:val="20"/>
                <w:szCs w:val="20"/>
              </w:rPr>
              <w:t>Higher education courses (MBGA funding envelope)</w:t>
            </w:r>
          </w:p>
        </w:tc>
        <w:tc>
          <w:tcPr>
            <w:tcW w:w="1373" w:type="pct"/>
            <w:tcBorders>
              <w:top w:val="nil"/>
              <w:left w:val="nil"/>
              <w:bottom w:val="single" w:sz="4" w:space="0" w:color="auto"/>
              <w:right w:val="single" w:sz="4" w:space="0" w:color="auto"/>
            </w:tcBorders>
            <w:vAlign w:val="center"/>
            <w:hideMark/>
          </w:tcPr>
          <w:p w14:paraId="70B52C4E" w14:textId="77777777" w:rsidR="00885488" w:rsidRPr="00A11F35" w:rsidRDefault="00885488" w:rsidP="00024F92">
            <w:pPr>
              <w:jc w:val="right"/>
              <w:rPr>
                <w:rFonts w:ascii="Calibri" w:hAnsi="Calibri" w:cs="Calibri"/>
                <w:sz w:val="20"/>
                <w:szCs w:val="20"/>
              </w:rPr>
            </w:pPr>
          </w:p>
          <w:p w14:paraId="7EA38955" w14:textId="3D2E5D88" w:rsidR="00885488" w:rsidRPr="00A11F35" w:rsidRDefault="504E674A" w:rsidP="00024F92">
            <w:pPr>
              <w:jc w:val="right"/>
              <w:rPr>
                <w:rFonts w:ascii="Calibri" w:hAnsi="Calibri" w:cs="Calibri"/>
                <w:sz w:val="22"/>
                <w:szCs w:val="22"/>
              </w:rPr>
            </w:pPr>
            <w:r w:rsidRPr="6B80A28C">
              <w:rPr>
                <w:rFonts w:ascii="Calibri" w:hAnsi="Calibri" w:cs="Calibri"/>
                <w:sz w:val="20"/>
                <w:szCs w:val="20"/>
              </w:rPr>
              <w:t>$424,262,919</w:t>
            </w:r>
          </w:p>
          <w:p w14:paraId="528B4740" w14:textId="19CBD9E2" w:rsidR="00885488" w:rsidRPr="00A11F35" w:rsidRDefault="00885488">
            <w:pPr>
              <w:jc w:val="right"/>
              <w:rPr>
                <w:rFonts w:ascii="Calibri" w:hAnsi="Calibri" w:cs="Calibri"/>
                <w:color w:val="000000"/>
                <w:sz w:val="20"/>
                <w:szCs w:val="20"/>
              </w:rPr>
            </w:pPr>
          </w:p>
        </w:tc>
      </w:tr>
      <w:tr w:rsidR="00885488" w14:paraId="30DE3C85" w14:textId="77777777" w:rsidTr="4F3B9164">
        <w:trPr>
          <w:trHeight w:val="690"/>
        </w:trPr>
        <w:tc>
          <w:tcPr>
            <w:tcW w:w="3627" w:type="pct"/>
            <w:tcBorders>
              <w:top w:val="nil"/>
              <w:left w:val="single" w:sz="4" w:space="0" w:color="auto"/>
              <w:bottom w:val="single" w:sz="4" w:space="0" w:color="auto"/>
              <w:right w:val="single" w:sz="4" w:space="0" w:color="auto"/>
            </w:tcBorders>
            <w:vAlign w:val="center"/>
            <w:hideMark/>
          </w:tcPr>
          <w:p w14:paraId="6183FE61" w14:textId="77777777" w:rsidR="00885488" w:rsidRDefault="00885488">
            <w:pPr>
              <w:jc w:val="right"/>
              <w:rPr>
                <w:rFonts w:ascii="Calibri" w:hAnsi="Calibri" w:cs="Calibri"/>
                <w:i/>
                <w:iCs/>
                <w:color w:val="000000"/>
                <w:sz w:val="20"/>
                <w:szCs w:val="20"/>
              </w:rPr>
            </w:pPr>
            <w:r>
              <w:rPr>
                <w:rFonts w:ascii="Calibri" w:hAnsi="Calibri" w:cs="Calibri"/>
                <w:i/>
                <w:iCs/>
                <w:color w:val="000000"/>
                <w:sz w:val="20"/>
                <w:szCs w:val="20"/>
              </w:rPr>
              <w:t>Additional amounts for RUSHs (included in the Provider’s MBGA for higher education courses shown above)</w:t>
            </w:r>
          </w:p>
        </w:tc>
        <w:tc>
          <w:tcPr>
            <w:tcW w:w="1373" w:type="pct"/>
            <w:tcBorders>
              <w:top w:val="nil"/>
              <w:left w:val="nil"/>
              <w:bottom w:val="single" w:sz="4" w:space="0" w:color="auto"/>
              <w:right w:val="single" w:sz="4" w:space="0" w:color="auto"/>
            </w:tcBorders>
            <w:vAlign w:val="center"/>
            <w:hideMark/>
          </w:tcPr>
          <w:p w14:paraId="0F1B998C" w14:textId="47A09317" w:rsidR="00885488" w:rsidRPr="00A11F35" w:rsidRDefault="0C0BEFAD" w:rsidP="4F3B9164">
            <w:pPr>
              <w:jc w:val="right"/>
              <w:rPr>
                <w:rFonts w:ascii="Calibri" w:hAnsi="Calibri" w:cs="Calibri"/>
                <w:i/>
                <w:iCs/>
                <w:color w:val="000000"/>
                <w:sz w:val="20"/>
                <w:szCs w:val="20"/>
              </w:rPr>
            </w:pPr>
            <w:r w:rsidRPr="4F3B9164">
              <w:rPr>
                <w:rFonts w:ascii="Calibri" w:hAnsi="Calibri" w:cs="Calibri"/>
                <w:i/>
                <w:iCs/>
                <w:color w:val="000000" w:themeColor="text1"/>
                <w:sz w:val="20"/>
                <w:szCs w:val="20"/>
              </w:rPr>
              <w:t>$</w:t>
            </w:r>
            <w:r w:rsidR="00A11F35" w:rsidRPr="4F3B9164">
              <w:rPr>
                <w:rFonts w:ascii="Calibri" w:hAnsi="Calibri" w:cs="Calibri"/>
                <w:i/>
                <w:iCs/>
                <w:color w:val="000000" w:themeColor="text1"/>
                <w:sz w:val="20"/>
                <w:szCs w:val="20"/>
              </w:rPr>
              <w:t>TBA</w:t>
            </w:r>
          </w:p>
        </w:tc>
      </w:tr>
      <w:tr w:rsidR="00885488" w14:paraId="3D745355" w14:textId="77777777" w:rsidTr="4F3B9164">
        <w:trPr>
          <w:trHeight w:val="690"/>
        </w:trPr>
        <w:tc>
          <w:tcPr>
            <w:tcW w:w="3627" w:type="pct"/>
            <w:tcBorders>
              <w:top w:val="nil"/>
              <w:left w:val="single" w:sz="4" w:space="0" w:color="auto"/>
              <w:bottom w:val="single" w:sz="4" w:space="0" w:color="auto"/>
              <w:right w:val="single" w:sz="4" w:space="0" w:color="auto"/>
            </w:tcBorders>
            <w:vAlign w:val="center"/>
            <w:hideMark/>
          </w:tcPr>
          <w:p w14:paraId="58C477AE" w14:textId="5B8B45E0" w:rsidR="00885488" w:rsidRDefault="00885488">
            <w:pPr>
              <w:jc w:val="right"/>
              <w:rPr>
                <w:rFonts w:ascii="Calibri" w:hAnsi="Calibri" w:cs="Calibri"/>
                <w:i/>
                <w:iCs/>
                <w:color w:val="000000"/>
                <w:sz w:val="20"/>
                <w:szCs w:val="20"/>
              </w:rPr>
            </w:pPr>
            <w:r>
              <w:rPr>
                <w:rFonts w:ascii="Calibri" w:hAnsi="Calibri" w:cs="Calibri"/>
                <w:i/>
                <w:iCs/>
                <w:color w:val="000000"/>
                <w:sz w:val="20"/>
                <w:szCs w:val="20"/>
              </w:rPr>
              <w:t>Additional amounts for Equity Places (included in the Provider’s MBGA for higher education courses shown above)</w:t>
            </w:r>
            <w:r w:rsidR="008628B2">
              <w:rPr>
                <w:rFonts w:ascii="Calibri" w:hAnsi="Calibri" w:cs="Calibri"/>
                <w:i/>
                <w:iCs/>
                <w:color w:val="000000"/>
                <w:sz w:val="20"/>
                <w:szCs w:val="20"/>
                <w:vertAlign w:val="superscript"/>
              </w:rPr>
              <w:t>2</w:t>
            </w:r>
          </w:p>
        </w:tc>
        <w:tc>
          <w:tcPr>
            <w:tcW w:w="1373" w:type="pct"/>
            <w:tcBorders>
              <w:top w:val="nil"/>
              <w:left w:val="nil"/>
              <w:bottom w:val="single" w:sz="4" w:space="0" w:color="auto"/>
              <w:right w:val="single" w:sz="4" w:space="0" w:color="auto"/>
            </w:tcBorders>
            <w:vAlign w:val="center"/>
            <w:hideMark/>
          </w:tcPr>
          <w:p w14:paraId="4AE139D4" w14:textId="1B2777BE" w:rsidR="00885488" w:rsidRPr="00A11F35" w:rsidRDefault="744CA02B" w:rsidP="6B80A28C">
            <w:pPr>
              <w:jc w:val="right"/>
              <w:rPr>
                <w:rFonts w:ascii="Calibri" w:hAnsi="Calibri" w:cs="Calibri"/>
                <w:i/>
                <w:iCs/>
                <w:color w:val="000000"/>
                <w:sz w:val="20"/>
                <w:szCs w:val="20"/>
              </w:rPr>
            </w:pPr>
            <w:r w:rsidRPr="6B80A28C">
              <w:rPr>
                <w:rFonts w:ascii="Calibri" w:hAnsi="Calibri" w:cs="Calibri"/>
                <w:i/>
                <w:iCs/>
                <w:color w:val="000000" w:themeColor="text1"/>
                <w:sz w:val="20"/>
                <w:szCs w:val="20"/>
              </w:rPr>
              <w:t>$2,082,730</w:t>
            </w:r>
          </w:p>
        </w:tc>
      </w:tr>
      <w:tr w:rsidR="00885488" w14:paraId="1F1BA044" w14:textId="77777777" w:rsidTr="4F3B9164">
        <w:trPr>
          <w:trHeight w:val="692"/>
        </w:trPr>
        <w:tc>
          <w:tcPr>
            <w:tcW w:w="3627" w:type="pct"/>
            <w:tcBorders>
              <w:top w:val="nil"/>
              <w:left w:val="single" w:sz="4" w:space="0" w:color="auto"/>
              <w:bottom w:val="single" w:sz="4" w:space="0" w:color="auto"/>
              <w:right w:val="single" w:sz="4" w:space="0" w:color="auto"/>
            </w:tcBorders>
            <w:vAlign w:val="center"/>
            <w:hideMark/>
          </w:tcPr>
          <w:p w14:paraId="085BB749" w14:textId="77777777" w:rsidR="00885488" w:rsidRDefault="00885488">
            <w:pPr>
              <w:jc w:val="right"/>
              <w:rPr>
                <w:rFonts w:ascii="Calibri" w:hAnsi="Calibri" w:cs="Calibri"/>
                <w:i/>
                <w:iCs/>
                <w:color w:val="000000"/>
                <w:sz w:val="20"/>
                <w:szCs w:val="20"/>
              </w:rPr>
            </w:pPr>
            <w:r>
              <w:rPr>
                <w:rFonts w:ascii="Calibri" w:hAnsi="Calibri" w:cs="Calibri"/>
                <w:i/>
                <w:iCs/>
                <w:color w:val="000000"/>
                <w:sz w:val="20"/>
                <w:szCs w:val="20"/>
              </w:rPr>
              <w:t>Additional amounts for Nuclear-Powered Submarine Places (included in the Provider’s MBGA for higher education courses shown above)</w:t>
            </w:r>
          </w:p>
        </w:tc>
        <w:tc>
          <w:tcPr>
            <w:tcW w:w="1373" w:type="pct"/>
            <w:tcBorders>
              <w:top w:val="nil"/>
              <w:left w:val="nil"/>
              <w:bottom w:val="single" w:sz="4" w:space="0" w:color="auto"/>
              <w:right w:val="single" w:sz="4" w:space="0" w:color="auto"/>
            </w:tcBorders>
            <w:vAlign w:val="center"/>
            <w:hideMark/>
          </w:tcPr>
          <w:p w14:paraId="447D89C8" w14:textId="224D7639" w:rsidR="00885488" w:rsidRDefault="1EBA33E5" w:rsidP="6B80A28C">
            <w:pPr>
              <w:jc w:val="right"/>
              <w:rPr>
                <w:rFonts w:ascii="Calibri" w:hAnsi="Calibri" w:cs="Calibri"/>
                <w:i/>
                <w:iCs/>
                <w:color w:val="000000"/>
                <w:sz w:val="20"/>
                <w:szCs w:val="20"/>
              </w:rPr>
            </w:pPr>
            <w:r w:rsidRPr="6B80A28C">
              <w:rPr>
                <w:rFonts w:ascii="Calibri" w:hAnsi="Calibri" w:cs="Calibri"/>
                <w:i/>
                <w:iCs/>
                <w:color w:val="000000" w:themeColor="text1"/>
                <w:sz w:val="20"/>
                <w:szCs w:val="20"/>
              </w:rPr>
              <w:t>$6,909,249</w:t>
            </w:r>
          </w:p>
        </w:tc>
      </w:tr>
      <w:tr w:rsidR="00885488" w14:paraId="3EB19B8C" w14:textId="77777777" w:rsidTr="4F3B9164">
        <w:trPr>
          <w:trHeight w:val="471"/>
        </w:trPr>
        <w:tc>
          <w:tcPr>
            <w:tcW w:w="3627" w:type="pct"/>
            <w:tcBorders>
              <w:top w:val="nil"/>
              <w:left w:val="single" w:sz="4" w:space="0" w:color="auto"/>
              <w:bottom w:val="single" w:sz="4" w:space="0" w:color="auto"/>
              <w:right w:val="single" w:sz="4" w:space="0" w:color="auto"/>
            </w:tcBorders>
            <w:vAlign w:val="center"/>
            <w:hideMark/>
          </w:tcPr>
          <w:p w14:paraId="01E005AE" w14:textId="77777777" w:rsidR="00885488" w:rsidRDefault="00885488">
            <w:pPr>
              <w:rPr>
                <w:rFonts w:ascii="Calibri" w:hAnsi="Calibri" w:cs="Calibri"/>
                <w:color w:val="000000"/>
                <w:sz w:val="20"/>
                <w:szCs w:val="20"/>
              </w:rPr>
            </w:pPr>
            <w:r>
              <w:rPr>
                <w:rFonts w:ascii="Calibri" w:hAnsi="Calibri" w:cs="Calibri"/>
                <w:color w:val="000000"/>
                <w:sz w:val="20"/>
                <w:szCs w:val="20"/>
              </w:rPr>
              <w:t>MBGA for designated higher education courses (medicine)</w:t>
            </w:r>
          </w:p>
        </w:tc>
        <w:tc>
          <w:tcPr>
            <w:tcW w:w="1373" w:type="pct"/>
            <w:tcBorders>
              <w:top w:val="nil"/>
              <w:left w:val="nil"/>
              <w:bottom w:val="single" w:sz="4" w:space="0" w:color="auto"/>
              <w:right w:val="single" w:sz="4" w:space="0" w:color="auto"/>
            </w:tcBorders>
            <w:vAlign w:val="center"/>
            <w:hideMark/>
          </w:tcPr>
          <w:p w14:paraId="53A010CE" w14:textId="50B52E8D" w:rsidR="00885488" w:rsidRPr="007474DD" w:rsidRDefault="38E4C3FF">
            <w:pPr>
              <w:jc w:val="right"/>
              <w:rPr>
                <w:rFonts w:ascii="Calibri" w:hAnsi="Calibri" w:cs="Calibri"/>
                <w:color w:val="000000"/>
                <w:sz w:val="20"/>
                <w:szCs w:val="20"/>
              </w:rPr>
            </w:pPr>
            <w:r w:rsidRPr="61800959">
              <w:rPr>
                <w:rFonts w:ascii="Calibri" w:hAnsi="Calibri" w:cs="Calibri"/>
                <w:color w:val="000000" w:themeColor="text1"/>
                <w:sz w:val="20"/>
                <w:szCs w:val="20"/>
              </w:rPr>
              <w:t>$25,725,600</w:t>
            </w:r>
          </w:p>
        </w:tc>
      </w:tr>
      <w:tr w:rsidR="00885488" w14:paraId="15A5C6EE" w14:textId="77777777" w:rsidTr="4F3B9164">
        <w:trPr>
          <w:trHeight w:val="692"/>
        </w:trPr>
        <w:tc>
          <w:tcPr>
            <w:tcW w:w="3627" w:type="pct"/>
            <w:tcBorders>
              <w:top w:val="nil"/>
              <w:left w:val="single" w:sz="4" w:space="0" w:color="auto"/>
              <w:bottom w:val="single" w:sz="4" w:space="0" w:color="auto"/>
              <w:right w:val="single" w:sz="4" w:space="0" w:color="auto"/>
            </w:tcBorders>
            <w:vAlign w:val="center"/>
            <w:hideMark/>
          </w:tcPr>
          <w:p w14:paraId="3EA929EB" w14:textId="12B589F8" w:rsidR="00885488" w:rsidRDefault="00885488">
            <w:pPr>
              <w:rPr>
                <w:rFonts w:ascii="Calibri" w:hAnsi="Calibri" w:cs="Calibri"/>
                <w:color w:val="000000"/>
                <w:sz w:val="20"/>
                <w:szCs w:val="20"/>
              </w:rPr>
            </w:pPr>
            <w:r>
              <w:rPr>
                <w:rFonts w:ascii="Calibri" w:hAnsi="Calibri" w:cs="Calibri"/>
                <w:color w:val="000000"/>
                <w:sz w:val="20"/>
                <w:szCs w:val="20"/>
              </w:rPr>
              <w:t xml:space="preserve">Any funding for demand driven higher education </w:t>
            </w:r>
            <w:r w:rsidR="008628B2">
              <w:rPr>
                <w:rFonts w:ascii="Calibri" w:hAnsi="Calibri" w:cs="Calibri"/>
                <w:color w:val="000000"/>
                <w:sz w:val="20"/>
                <w:szCs w:val="20"/>
              </w:rPr>
              <w:t>courses</w:t>
            </w:r>
            <w:r w:rsidR="008628B2">
              <w:rPr>
                <w:rFonts w:ascii="Calibri" w:hAnsi="Calibri" w:cs="Calibri"/>
                <w:color w:val="000000"/>
                <w:sz w:val="20"/>
                <w:szCs w:val="20"/>
                <w:vertAlign w:val="superscript"/>
              </w:rPr>
              <w:t>3</w:t>
            </w:r>
            <w:r>
              <w:rPr>
                <w:rFonts w:ascii="Calibri" w:hAnsi="Calibri" w:cs="Calibri"/>
                <w:color w:val="000000"/>
                <w:sz w:val="20"/>
                <w:szCs w:val="20"/>
              </w:rPr>
              <w:br/>
              <w:t>(amounts to be paid based on actual student enrolments)</w:t>
            </w:r>
          </w:p>
        </w:tc>
        <w:tc>
          <w:tcPr>
            <w:tcW w:w="1373" w:type="pct"/>
            <w:tcBorders>
              <w:top w:val="nil"/>
              <w:left w:val="nil"/>
              <w:bottom w:val="single" w:sz="4" w:space="0" w:color="auto"/>
              <w:right w:val="single" w:sz="4" w:space="0" w:color="auto"/>
            </w:tcBorders>
            <w:vAlign w:val="center"/>
            <w:hideMark/>
          </w:tcPr>
          <w:p w14:paraId="4A5E1057" w14:textId="77777777" w:rsidR="00885488" w:rsidRDefault="00885488">
            <w:pPr>
              <w:jc w:val="right"/>
              <w:rPr>
                <w:rFonts w:ascii="Calibri" w:hAnsi="Calibri" w:cs="Calibri"/>
                <w:color w:val="000000"/>
                <w:sz w:val="20"/>
                <w:szCs w:val="20"/>
              </w:rPr>
            </w:pPr>
            <w:r>
              <w:rPr>
                <w:rFonts w:ascii="Calibri" w:hAnsi="Calibri" w:cs="Calibri"/>
                <w:color w:val="000000"/>
                <w:sz w:val="20"/>
                <w:szCs w:val="20"/>
              </w:rPr>
              <w:t>Will be paid on actuals</w:t>
            </w:r>
          </w:p>
        </w:tc>
      </w:tr>
      <w:tr w:rsidR="00E30492" w14:paraId="60D6A5E3" w14:textId="77777777" w:rsidTr="4F3B9164">
        <w:trPr>
          <w:trHeight w:val="692"/>
        </w:trPr>
        <w:tc>
          <w:tcPr>
            <w:tcW w:w="3627" w:type="pct"/>
            <w:tcBorders>
              <w:top w:val="nil"/>
              <w:left w:val="single" w:sz="4" w:space="0" w:color="auto"/>
              <w:bottom w:val="single" w:sz="4" w:space="0" w:color="auto"/>
              <w:right w:val="single" w:sz="4" w:space="0" w:color="auto"/>
            </w:tcBorders>
            <w:vAlign w:val="center"/>
          </w:tcPr>
          <w:p w14:paraId="5368212F" w14:textId="633AC88C" w:rsidR="00E30492" w:rsidRDefault="00FF260B">
            <w:pPr>
              <w:rPr>
                <w:rFonts w:ascii="Calibri" w:hAnsi="Calibri" w:cs="Calibri"/>
                <w:color w:val="000000"/>
                <w:sz w:val="20"/>
                <w:szCs w:val="20"/>
              </w:rPr>
            </w:pPr>
            <w:r w:rsidRPr="00FF260B">
              <w:rPr>
                <w:rFonts w:ascii="Calibri" w:hAnsi="Calibri" w:cs="Calibri"/>
                <w:sz w:val="20"/>
                <w:szCs w:val="20"/>
              </w:rPr>
              <w:t>Any funding for demand driven higher education courses of study in medicine</w:t>
            </w:r>
            <w:r w:rsidR="00343112">
              <w:rPr>
                <w:rFonts w:ascii="Calibri" w:hAnsi="Calibri" w:cs="Calibri"/>
                <w:sz w:val="20"/>
                <w:szCs w:val="20"/>
                <w:vertAlign w:val="superscript"/>
              </w:rPr>
              <w:t>3</w:t>
            </w:r>
            <w:r w:rsidRPr="00FF260B">
              <w:rPr>
                <w:rFonts w:ascii="Calibri" w:hAnsi="Calibri" w:cs="Calibri"/>
                <w:i/>
                <w:iCs/>
                <w:sz w:val="20"/>
                <w:szCs w:val="20"/>
              </w:rPr>
              <w:t xml:space="preserve"> </w:t>
            </w:r>
            <w:r w:rsidRPr="00FF260B">
              <w:rPr>
                <w:rFonts w:ascii="Calibri" w:hAnsi="Calibri" w:cs="Calibri"/>
                <w:sz w:val="20"/>
                <w:szCs w:val="20"/>
              </w:rPr>
              <w:br/>
              <w:t>(amounts to be paid based on actual student enrolments)</w:t>
            </w:r>
          </w:p>
        </w:tc>
        <w:tc>
          <w:tcPr>
            <w:tcW w:w="1373" w:type="pct"/>
            <w:tcBorders>
              <w:top w:val="nil"/>
              <w:left w:val="nil"/>
              <w:bottom w:val="single" w:sz="4" w:space="0" w:color="auto"/>
              <w:right w:val="single" w:sz="4" w:space="0" w:color="auto"/>
            </w:tcBorders>
            <w:vAlign w:val="center"/>
          </w:tcPr>
          <w:p w14:paraId="5CCDDE51" w14:textId="614768F0" w:rsidR="00E30492" w:rsidRDefault="00FF260B">
            <w:pPr>
              <w:jc w:val="right"/>
              <w:rPr>
                <w:rFonts w:ascii="Calibri" w:hAnsi="Calibri" w:cs="Calibri"/>
                <w:color w:val="000000"/>
                <w:sz w:val="20"/>
                <w:szCs w:val="20"/>
              </w:rPr>
            </w:pPr>
            <w:r>
              <w:rPr>
                <w:rFonts w:ascii="Calibri" w:hAnsi="Calibri" w:cs="Calibri"/>
                <w:color w:val="000000"/>
                <w:sz w:val="20"/>
                <w:szCs w:val="20"/>
              </w:rPr>
              <w:t>Will be paid on actuals</w:t>
            </w:r>
          </w:p>
        </w:tc>
      </w:tr>
      <w:tr w:rsidR="00885488" w14:paraId="0A6968B6" w14:textId="77777777" w:rsidTr="4F3B9164">
        <w:trPr>
          <w:trHeight w:val="471"/>
        </w:trPr>
        <w:tc>
          <w:tcPr>
            <w:tcW w:w="3627" w:type="pct"/>
            <w:tcBorders>
              <w:top w:val="nil"/>
              <w:left w:val="single" w:sz="4" w:space="0" w:color="auto"/>
              <w:bottom w:val="single" w:sz="4" w:space="0" w:color="auto"/>
              <w:right w:val="single" w:sz="4" w:space="0" w:color="auto"/>
            </w:tcBorders>
            <w:vAlign w:val="center"/>
            <w:hideMark/>
          </w:tcPr>
          <w:p w14:paraId="13CD4C77" w14:textId="77777777" w:rsidR="00885488" w:rsidRDefault="00885488">
            <w:pPr>
              <w:rPr>
                <w:rFonts w:ascii="Calibri" w:hAnsi="Calibri" w:cs="Calibri"/>
                <w:color w:val="000000"/>
                <w:sz w:val="20"/>
                <w:szCs w:val="20"/>
              </w:rPr>
            </w:pPr>
            <w:r>
              <w:rPr>
                <w:rFonts w:ascii="Calibri" w:hAnsi="Calibri" w:cs="Calibri"/>
                <w:color w:val="000000"/>
                <w:sz w:val="20"/>
                <w:szCs w:val="20"/>
              </w:rPr>
              <w:t>Medical Student Loading</w:t>
            </w:r>
          </w:p>
        </w:tc>
        <w:tc>
          <w:tcPr>
            <w:tcW w:w="1373" w:type="pct"/>
            <w:tcBorders>
              <w:top w:val="nil"/>
              <w:left w:val="nil"/>
              <w:bottom w:val="single" w:sz="4" w:space="0" w:color="auto"/>
              <w:right w:val="single" w:sz="4" w:space="0" w:color="auto"/>
            </w:tcBorders>
            <w:vAlign w:val="center"/>
            <w:hideMark/>
          </w:tcPr>
          <w:p w14:paraId="4F12418C" w14:textId="72E0B7DD" w:rsidR="00885488" w:rsidRPr="00A11F35" w:rsidRDefault="54CDCB05">
            <w:pPr>
              <w:jc w:val="right"/>
              <w:rPr>
                <w:rFonts w:ascii="Calibri" w:hAnsi="Calibri" w:cs="Calibri"/>
                <w:color w:val="000000"/>
                <w:sz w:val="20"/>
                <w:szCs w:val="20"/>
              </w:rPr>
            </w:pPr>
            <w:r w:rsidRPr="4F3B9164">
              <w:rPr>
                <w:rFonts w:ascii="Calibri" w:hAnsi="Calibri" w:cs="Calibri"/>
                <w:color w:val="000000" w:themeColor="text1"/>
                <w:sz w:val="20"/>
                <w:szCs w:val="20"/>
              </w:rPr>
              <w:t>$</w:t>
            </w:r>
            <w:r w:rsidR="00A11F35" w:rsidRPr="4F3B9164">
              <w:rPr>
                <w:rFonts w:ascii="Calibri" w:hAnsi="Calibri" w:cs="Calibri"/>
                <w:color w:val="000000" w:themeColor="text1"/>
                <w:sz w:val="20"/>
                <w:szCs w:val="20"/>
              </w:rPr>
              <w:t>TBA</w:t>
            </w:r>
          </w:p>
        </w:tc>
      </w:tr>
      <w:tr w:rsidR="00927951" w14:paraId="1A5A31CC" w14:textId="77777777" w:rsidTr="4F3B9164">
        <w:trPr>
          <w:trHeight w:val="471"/>
        </w:trPr>
        <w:tc>
          <w:tcPr>
            <w:tcW w:w="3627" w:type="pct"/>
            <w:tcBorders>
              <w:top w:val="nil"/>
              <w:left w:val="single" w:sz="4" w:space="0" w:color="auto"/>
              <w:bottom w:val="single" w:sz="4" w:space="0" w:color="auto"/>
              <w:right w:val="single" w:sz="4" w:space="0" w:color="auto"/>
            </w:tcBorders>
            <w:vAlign w:val="center"/>
          </w:tcPr>
          <w:p w14:paraId="29E67383" w14:textId="246B2801" w:rsidR="00927951" w:rsidRDefault="00927951">
            <w:pPr>
              <w:rPr>
                <w:rFonts w:ascii="Calibri" w:hAnsi="Calibri" w:cs="Calibri"/>
                <w:color w:val="000000"/>
                <w:sz w:val="20"/>
                <w:szCs w:val="20"/>
              </w:rPr>
            </w:pPr>
            <w:r>
              <w:rPr>
                <w:rFonts w:ascii="Calibri" w:hAnsi="Calibri" w:cs="Calibri"/>
                <w:color w:val="000000"/>
                <w:sz w:val="20"/>
                <w:szCs w:val="20"/>
              </w:rPr>
              <w:t>Needs-based Funding amounts</w:t>
            </w:r>
          </w:p>
        </w:tc>
        <w:tc>
          <w:tcPr>
            <w:tcW w:w="1373" w:type="pct"/>
            <w:tcBorders>
              <w:top w:val="nil"/>
              <w:left w:val="nil"/>
              <w:bottom w:val="single" w:sz="4" w:space="0" w:color="auto"/>
              <w:right w:val="single" w:sz="4" w:space="0" w:color="auto"/>
            </w:tcBorders>
            <w:vAlign w:val="center"/>
          </w:tcPr>
          <w:p w14:paraId="08EA2A02" w14:textId="1E94D501" w:rsidR="00927951" w:rsidRDefault="00A80B26">
            <w:pPr>
              <w:jc w:val="right"/>
              <w:rPr>
                <w:rFonts w:ascii="Calibri" w:hAnsi="Calibri" w:cs="Calibri"/>
                <w:color w:val="000000"/>
                <w:sz w:val="20"/>
                <w:szCs w:val="20"/>
              </w:rPr>
            </w:pPr>
            <w:r>
              <w:rPr>
                <w:rFonts w:ascii="Calibri" w:hAnsi="Calibri" w:cs="Calibri"/>
                <w:color w:val="000000"/>
                <w:sz w:val="20"/>
                <w:szCs w:val="20"/>
              </w:rPr>
              <w:t>$TBA</w:t>
            </w:r>
          </w:p>
        </w:tc>
      </w:tr>
      <w:tr w:rsidR="00885488" w14:paraId="7E1B5689" w14:textId="77777777" w:rsidTr="4F3B9164">
        <w:trPr>
          <w:trHeight w:val="330"/>
        </w:trPr>
        <w:tc>
          <w:tcPr>
            <w:tcW w:w="5000" w:type="pct"/>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16C2ECF4" w14:textId="77777777" w:rsidR="00885488" w:rsidRDefault="00885488">
            <w:pPr>
              <w:ind w:firstLineChars="100" w:firstLine="201"/>
              <w:rPr>
                <w:rFonts w:ascii="Calibri" w:hAnsi="Calibri" w:cs="Calibri"/>
                <w:b/>
                <w:bCs/>
                <w:color w:val="000000"/>
                <w:sz w:val="20"/>
                <w:szCs w:val="20"/>
              </w:rPr>
            </w:pPr>
            <w:r>
              <w:rPr>
                <w:rFonts w:ascii="Calibri" w:hAnsi="Calibri" w:cs="Calibri"/>
                <w:b/>
                <w:bCs/>
                <w:color w:val="000000"/>
                <w:sz w:val="20"/>
                <w:szCs w:val="20"/>
              </w:rPr>
              <w:t xml:space="preserve">2. Research  </w:t>
            </w:r>
          </w:p>
        </w:tc>
      </w:tr>
      <w:tr w:rsidR="00885488" w14:paraId="60C8600F" w14:textId="77777777" w:rsidTr="4F3B9164">
        <w:trPr>
          <w:trHeight w:val="470"/>
        </w:trPr>
        <w:tc>
          <w:tcPr>
            <w:tcW w:w="3627" w:type="pct"/>
            <w:tcBorders>
              <w:top w:val="nil"/>
              <w:left w:val="single" w:sz="4" w:space="0" w:color="auto"/>
              <w:bottom w:val="single" w:sz="4" w:space="0" w:color="auto"/>
              <w:right w:val="single" w:sz="4" w:space="0" w:color="auto"/>
            </w:tcBorders>
            <w:vAlign w:val="center"/>
            <w:hideMark/>
          </w:tcPr>
          <w:p w14:paraId="79D3B3C3" w14:textId="77777777" w:rsidR="00885488" w:rsidRDefault="00885488">
            <w:pPr>
              <w:rPr>
                <w:rFonts w:ascii="Calibri" w:hAnsi="Calibri" w:cs="Calibri"/>
                <w:color w:val="000000"/>
                <w:sz w:val="20"/>
                <w:szCs w:val="20"/>
              </w:rPr>
            </w:pPr>
            <w:r>
              <w:rPr>
                <w:rFonts w:ascii="Calibri" w:hAnsi="Calibri" w:cs="Calibri"/>
                <w:color w:val="000000"/>
                <w:sz w:val="20"/>
                <w:szCs w:val="20"/>
              </w:rPr>
              <w:t>Research Training Program</w:t>
            </w:r>
          </w:p>
        </w:tc>
        <w:tc>
          <w:tcPr>
            <w:tcW w:w="1373" w:type="pct"/>
            <w:tcBorders>
              <w:top w:val="nil"/>
              <w:left w:val="nil"/>
              <w:bottom w:val="single" w:sz="4" w:space="0" w:color="auto"/>
              <w:right w:val="single" w:sz="4" w:space="0" w:color="auto"/>
            </w:tcBorders>
            <w:vAlign w:val="center"/>
            <w:hideMark/>
          </w:tcPr>
          <w:p w14:paraId="3B344F06" w14:textId="64D367C6" w:rsidR="00885488" w:rsidRPr="00A11F35" w:rsidRDefault="3922BBFB">
            <w:pPr>
              <w:jc w:val="right"/>
              <w:rPr>
                <w:rFonts w:ascii="Calibri" w:hAnsi="Calibri" w:cs="Calibri"/>
                <w:color w:val="000000"/>
                <w:sz w:val="20"/>
                <w:szCs w:val="20"/>
              </w:rPr>
            </w:pPr>
            <w:r w:rsidRPr="4F3B9164">
              <w:rPr>
                <w:rFonts w:ascii="Calibri" w:hAnsi="Calibri" w:cs="Calibri"/>
                <w:color w:val="000000" w:themeColor="text1"/>
                <w:sz w:val="20"/>
                <w:szCs w:val="20"/>
              </w:rPr>
              <w:t>$</w:t>
            </w:r>
            <w:r w:rsidR="00A11F35" w:rsidRPr="4F3B9164">
              <w:rPr>
                <w:rFonts w:ascii="Calibri" w:hAnsi="Calibri" w:cs="Calibri"/>
                <w:color w:val="000000" w:themeColor="text1"/>
                <w:sz w:val="20"/>
                <w:szCs w:val="20"/>
              </w:rPr>
              <w:t>TBA</w:t>
            </w:r>
          </w:p>
        </w:tc>
      </w:tr>
      <w:tr w:rsidR="00885488" w14:paraId="186C776E" w14:textId="77777777" w:rsidTr="4F3B9164">
        <w:trPr>
          <w:trHeight w:val="470"/>
        </w:trPr>
        <w:tc>
          <w:tcPr>
            <w:tcW w:w="3627" w:type="pct"/>
            <w:tcBorders>
              <w:top w:val="single" w:sz="4" w:space="0" w:color="auto"/>
              <w:left w:val="single" w:sz="4" w:space="0" w:color="auto"/>
              <w:bottom w:val="single" w:sz="4" w:space="0" w:color="auto"/>
              <w:right w:val="single" w:sz="4" w:space="0" w:color="auto"/>
            </w:tcBorders>
            <w:vAlign w:val="center"/>
            <w:hideMark/>
          </w:tcPr>
          <w:p w14:paraId="021A1936" w14:textId="77777777" w:rsidR="00885488" w:rsidRDefault="00885488">
            <w:pPr>
              <w:rPr>
                <w:rFonts w:ascii="Calibri" w:hAnsi="Calibri" w:cs="Calibri"/>
                <w:color w:val="000000"/>
                <w:sz w:val="20"/>
                <w:szCs w:val="20"/>
              </w:rPr>
            </w:pPr>
            <w:r>
              <w:rPr>
                <w:rFonts w:ascii="Calibri" w:hAnsi="Calibri" w:cs="Calibri"/>
                <w:color w:val="000000"/>
                <w:sz w:val="20"/>
                <w:szCs w:val="20"/>
              </w:rPr>
              <w:t>Research Support Program</w:t>
            </w:r>
          </w:p>
        </w:tc>
        <w:tc>
          <w:tcPr>
            <w:tcW w:w="1373" w:type="pct"/>
            <w:tcBorders>
              <w:top w:val="single" w:sz="4" w:space="0" w:color="auto"/>
              <w:left w:val="nil"/>
              <w:bottom w:val="single" w:sz="4" w:space="0" w:color="auto"/>
              <w:right w:val="single" w:sz="4" w:space="0" w:color="auto"/>
            </w:tcBorders>
            <w:vAlign w:val="center"/>
            <w:hideMark/>
          </w:tcPr>
          <w:p w14:paraId="1AA71F67" w14:textId="27013812" w:rsidR="00885488" w:rsidRPr="00A11F35" w:rsidRDefault="6B0E7FC2">
            <w:pPr>
              <w:jc w:val="right"/>
              <w:rPr>
                <w:rFonts w:ascii="Calibri" w:hAnsi="Calibri" w:cs="Calibri"/>
                <w:color w:val="000000"/>
                <w:sz w:val="20"/>
                <w:szCs w:val="20"/>
              </w:rPr>
            </w:pPr>
            <w:r w:rsidRPr="4F3B9164">
              <w:rPr>
                <w:rFonts w:ascii="Calibri" w:hAnsi="Calibri" w:cs="Calibri"/>
                <w:color w:val="000000" w:themeColor="text1"/>
                <w:sz w:val="20"/>
                <w:szCs w:val="20"/>
              </w:rPr>
              <w:t>$</w:t>
            </w:r>
            <w:r w:rsidR="00A11F35" w:rsidRPr="4F3B9164">
              <w:rPr>
                <w:rFonts w:ascii="Calibri" w:hAnsi="Calibri" w:cs="Calibri"/>
                <w:color w:val="000000" w:themeColor="text1"/>
                <w:sz w:val="20"/>
                <w:szCs w:val="20"/>
              </w:rPr>
              <w:t>TBA</w:t>
            </w:r>
          </w:p>
        </w:tc>
      </w:tr>
      <w:tr w:rsidR="002B042F" w14:paraId="19D4CE40" w14:textId="77777777" w:rsidTr="4F3B9164">
        <w:trPr>
          <w:trHeight w:val="470"/>
        </w:trPr>
        <w:tc>
          <w:tcPr>
            <w:tcW w:w="5000" w:type="pct"/>
            <w:gridSpan w:val="2"/>
            <w:tcBorders>
              <w:top w:val="single" w:sz="4" w:space="0" w:color="auto"/>
              <w:left w:val="single" w:sz="4" w:space="0" w:color="auto"/>
              <w:bottom w:val="single" w:sz="4" w:space="0" w:color="auto"/>
              <w:right w:val="single" w:sz="4" w:space="0" w:color="auto"/>
            </w:tcBorders>
            <w:vAlign w:val="center"/>
          </w:tcPr>
          <w:p w14:paraId="2A1F9CF3" w14:textId="4FA3C841" w:rsidR="002B042F" w:rsidRDefault="2B1259E7" w:rsidP="61800959">
            <w:pPr>
              <w:rPr>
                <w:rFonts w:ascii="Calibri" w:hAnsi="Calibri" w:cs="Calibri"/>
                <w:color w:val="000000"/>
                <w:sz w:val="20"/>
                <w:szCs w:val="20"/>
              </w:rPr>
            </w:pPr>
            <w:r w:rsidRPr="61800959">
              <w:rPr>
                <w:rFonts w:ascii="Calibri" w:hAnsi="Calibri" w:cs="Calibri"/>
                <w:color w:val="000000" w:themeColor="text1"/>
                <w:sz w:val="20"/>
                <w:szCs w:val="20"/>
              </w:rPr>
              <w:t>Other</w:t>
            </w:r>
          </w:p>
        </w:tc>
      </w:tr>
      <w:tr w:rsidR="007F6615" w14:paraId="276A3463" w14:textId="77777777" w:rsidTr="4F3B9164">
        <w:trPr>
          <w:trHeight w:val="470"/>
        </w:trPr>
        <w:tc>
          <w:tcPr>
            <w:tcW w:w="3627" w:type="pct"/>
            <w:tcBorders>
              <w:top w:val="single" w:sz="4" w:space="0" w:color="auto"/>
              <w:left w:val="single" w:sz="4" w:space="0" w:color="auto"/>
              <w:bottom w:val="single" w:sz="4" w:space="0" w:color="auto"/>
              <w:right w:val="single" w:sz="4" w:space="0" w:color="auto"/>
            </w:tcBorders>
            <w:vAlign w:val="center"/>
          </w:tcPr>
          <w:p w14:paraId="3F058692" w14:textId="37BE3E7F" w:rsidR="007F6615" w:rsidRDefault="797B37BE" w:rsidP="007F6615">
            <w:pPr>
              <w:rPr>
                <w:rFonts w:ascii="Calibri" w:hAnsi="Calibri" w:cs="Calibri"/>
                <w:color w:val="000000"/>
                <w:sz w:val="20"/>
                <w:szCs w:val="20"/>
              </w:rPr>
            </w:pPr>
            <w:r w:rsidRPr="61800959">
              <w:rPr>
                <w:rFonts w:ascii="Calibri" w:hAnsi="Calibri" w:cs="Calibri"/>
                <w:color w:val="000000" w:themeColor="text1"/>
                <w:sz w:val="20"/>
                <w:szCs w:val="20"/>
              </w:rPr>
              <w:t>Structural Adjustment Fund</w:t>
            </w:r>
          </w:p>
        </w:tc>
        <w:tc>
          <w:tcPr>
            <w:tcW w:w="1373" w:type="pct"/>
            <w:tcBorders>
              <w:top w:val="single" w:sz="4" w:space="0" w:color="auto"/>
              <w:left w:val="nil"/>
              <w:bottom w:val="single" w:sz="4" w:space="0" w:color="auto"/>
              <w:right w:val="single" w:sz="4" w:space="0" w:color="auto"/>
            </w:tcBorders>
            <w:vAlign w:val="center"/>
          </w:tcPr>
          <w:p w14:paraId="52086727" w14:textId="1870504D" w:rsidR="007F6615" w:rsidRDefault="797B37BE" w:rsidP="007F6615">
            <w:pPr>
              <w:jc w:val="right"/>
              <w:rPr>
                <w:rFonts w:ascii="Calibri" w:hAnsi="Calibri" w:cs="Calibri"/>
                <w:color w:val="000000"/>
                <w:sz w:val="20"/>
                <w:szCs w:val="20"/>
              </w:rPr>
            </w:pPr>
            <w:r w:rsidRPr="61800959">
              <w:rPr>
                <w:rFonts w:ascii="Calibri" w:hAnsi="Calibri" w:cs="Calibri"/>
                <w:color w:val="000000" w:themeColor="text1"/>
                <w:sz w:val="20"/>
                <w:szCs w:val="20"/>
              </w:rPr>
              <w:t>$TBA</w:t>
            </w:r>
          </w:p>
        </w:tc>
      </w:tr>
      <w:tr w:rsidR="007F6615" w14:paraId="11DA900B" w14:textId="77777777" w:rsidTr="4F3B9164">
        <w:trPr>
          <w:trHeight w:val="470"/>
        </w:trPr>
        <w:tc>
          <w:tcPr>
            <w:tcW w:w="3627" w:type="pct"/>
            <w:tcBorders>
              <w:top w:val="single" w:sz="4" w:space="0" w:color="auto"/>
              <w:left w:val="single" w:sz="4" w:space="0" w:color="auto"/>
              <w:bottom w:val="single" w:sz="4" w:space="0" w:color="auto"/>
              <w:right w:val="single" w:sz="4" w:space="0" w:color="auto"/>
            </w:tcBorders>
            <w:vAlign w:val="center"/>
          </w:tcPr>
          <w:p w14:paraId="3313C19E" w14:textId="27C55C5C" w:rsidR="007F6615" w:rsidRDefault="797B37BE" w:rsidP="007F6615">
            <w:pPr>
              <w:rPr>
                <w:rFonts w:ascii="Calibri" w:hAnsi="Calibri" w:cs="Calibri"/>
                <w:color w:val="000000"/>
                <w:sz w:val="20"/>
                <w:szCs w:val="20"/>
              </w:rPr>
            </w:pPr>
            <w:r w:rsidRPr="61800959">
              <w:rPr>
                <w:rFonts w:ascii="Calibri" w:hAnsi="Calibri" w:cs="Calibri"/>
                <w:color w:val="000000" w:themeColor="text1"/>
                <w:sz w:val="20"/>
                <w:szCs w:val="20"/>
              </w:rPr>
              <w:t>Outreach Funding Program</w:t>
            </w:r>
          </w:p>
        </w:tc>
        <w:tc>
          <w:tcPr>
            <w:tcW w:w="1373" w:type="pct"/>
            <w:tcBorders>
              <w:top w:val="single" w:sz="4" w:space="0" w:color="auto"/>
              <w:left w:val="nil"/>
              <w:bottom w:val="single" w:sz="4" w:space="0" w:color="auto"/>
              <w:right w:val="single" w:sz="4" w:space="0" w:color="auto"/>
            </w:tcBorders>
            <w:vAlign w:val="center"/>
          </w:tcPr>
          <w:p w14:paraId="17F7A0A5" w14:textId="59750CB6" w:rsidR="007F6615" w:rsidRDefault="797B37BE" w:rsidP="007F6615">
            <w:pPr>
              <w:jc w:val="right"/>
              <w:rPr>
                <w:rFonts w:ascii="Calibri" w:hAnsi="Calibri" w:cs="Calibri"/>
                <w:color w:val="000000"/>
                <w:sz w:val="20"/>
                <w:szCs w:val="20"/>
              </w:rPr>
            </w:pPr>
            <w:r w:rsidRPr="61800959">
              <w:rPr>
                <w:rFonts w:ascii="Calibri" w:hAnsi="Calibri" w:cs="Calibri"/>
                <w:color w:val="000000" w:themeColor="text1"/>
                <w:sz w:val="20"/>
                <w:szCs w:val="20"/>
              </w:rPr>
              <w:t>$TBA</w:t>
            </w:r>
          </w:p>
        </w:tc>
      </w:tr>
      <w:tr w:rsidR="00885488" w14:paraId="45D141B5" w14:textId="77777777" w:rsidTr="4F3B9164">
        <w:trPr>
          <w:trHeight w:val="360"/>
        </w:trPr>
        <w:tc>
          <w:tcPr>
            <w:tcW w:w="3627" w:type="pct"/>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44280C15" w14:textId="77777777" w:rsidR="00885488" w:rsidRDefault="00885488">
            <w:pPr>
              <w:rPr>
                <w:rFonts w:ascii="Calibri" w:hAnsi="Calibri" w:cs="Calibri"/>
                <w:b/>
                <w:bCs/>
                <w:color w:val="000000"/>
                <w:sz w:val="20"/>
                <w:szCs w:val="20"/>
              </w:rPr>
            </w:pPr>
            <w:r>
              <w:rPr>
                <w:rFonts w:ascii="Calibri" w:hAnsi="Calibri" w:cs="Calibri"/>
                <w:b/>
                <w:bCs/>
                <w:color w:val="000000"/>
                <w:sz w:val="20"/>
                <w:szCs w:val="20"/>
              </w:rPr>
              <w:t>Total</w:t>
            </w:r>
          </w:p>
        </w:tc>
        <w:tc>
          <w:tcPr>
            <w:tcW w:w="1373" w:type="pct"/>
            <w:tcBorders>
              <w:top w:val="nil"/>
              <w:left w:val="nil"/>
              <w:bottom w:val="single" w:sz="4" w:space="0" w:color="auto"/>
              <w:right w:val="single" w:sz="4" w:space="0" w:color="auto"/>
            </w:tcBorders>
            <w:shd w:val="clear" w:color="auto" w:fill="F2F2F2" w:themeFill="background1" w:themeFillShade="F2"/>
            <w:vAlign w:val="center"/>
            <w:hideMark/>
          </w:tcPr>
          <w:p w14:paraId="5926EFFA" w14:textId="3DC6C23E" w:rsidR="00885488" w:rsidRDefault="484BCC30">
            <w:pPr>
              <w:jc w:val="right"/>
              <w:rPr>
                <w:rFonts w:ascii="Calibri" w:hAnsi="Calibri" w:cs="Calibri"/>
                <w:b/>
                <w:bCs/>
                <w:color w:val="000000"/>
                <w:sz w:val="20"/>
                <w:szCs w:val="20"/>
              </w:rPr>
            </w:pPr>
            <w:r w:rsidRPr="4F3B9164">
              <w:rPr>
                <w:rFonts w:ascii="Calibri" w:hAnsi="Calibri" w:cs="Calibri"/>
                <w:b/>
                <w:bCs/>
                <w:color w:val="000000" w:themeColor="text1"/>
                <w:sz w:val="20"/>
                <w:szCs w:val="20"/>
              </w:rPr>
              <w:t>$</w:t>
            </w:r>
            <w:r w:rsidR="00885488" w:rsidRPr="4F3B9164">
              <w:rPr>
                <w:rFonts w:ascii="Calibri" w:hAnsi="Calibri" w:cs="Calibri"/>
                <w:b/>
                <w:bCs/>
                <w:color w:val="000000" w:themeColor="text1"/>
                <w:sz w:val="20"/>
                <w:szCs w:val="20"/>
              </w:rPr>
              <w:t>TBA</w:t>
            </w:r>
          </w:p>
        </w:tc>
      </w:tr>
    </w:tbl>
    <w:p w14:paraId="20F43D10" w14:textId="2BE0F114" w:rsidR="004E5F79" w:rsidRDefault="004E5F79" w:rsidP="001978A5">
      <w:pPr>
        <w:tabs>
          <w:tab w:val="left" w:pos="567"/>
          <w:tab w:val="left" w:pos="8222"/>
        </w:tabs>
        <w:spacing w:before="120" w:after="120"/>
        <w:rPr>
          <w:rFonts w:ascii="Calibri" w:hAnsi="Calibri" w:cs="Arial"/>
          <w:b/>
          <w:iCs/>
          <w:sz w:val="22"/>
          <w:szCs w:val="22"/>
        </w:rPr>
      </w:pPr>
      <w:r>
        <w:rPr>
          <w:rFonts w:ascii="Calibri" w:hAnsi="Calibri" w:cs="Arial"/>
          <w:b/>
          <w:iCs/>
          <w:sz w:val="22"/>
          <w:szCs w:val="22"/>
        </w:rPr>
        <w:t>NOTES</w:t>
      </w:r>
      <w:r w:rsidR="003B6F21">
        <w:rPr>
          <w:rFonts w:ascii="Calibri" w:hAnsi="Calibri" w:cs="Arial"/>
          <w:b/>
          <w:iCs/>
          <w:sz w:val="22"/>
          <w:szCs w:val="22"/>
        </w:rPr>
        <w:t>:</w:t>
      </w:r>
      <w:r w:rsidR="008628B2">
        <w:rPr>
          <w:rFonts w:ascii="Calibri" w:hAnsi="Calibri" w:cs="Arial"/>
          <w:b/>
          <w:iCs/>
          <w:sz w:val="22"/>
          <w:szCs w:val="22"/>
        </w:rPr>
        <w:t xml:space="preserve"> </w:t>
      </w:r>
    </w:p>
    <w:p w14:paraId="49C48D7C" w14:textId="799D3BA2" w:rsidR="008628B2" w:rsidRPr="008628B2" w:rsidRDefault="008628B2" w:rsidP="005D4B9D">
      <w:pPr>
        <w:pStyle w:val="ListParagraph"/>
        <w:numPr>
          <w:ilvl w:val="0"/>
          <w:numId w:val="8"/>
        </w:numPr>
        <w:rPr>
          <w:rFonts w:ascii="Calibri" w:hAnsi="Calibri" w:cs="Calibri"/>
          <w:sz w:val="20"/>
          <w:szCs w:val="20"/>
        </w:rPr>
      </w:pPr>
      <w:r w:rsidRPr="005D4B9D">
        <w:rPr>
          <w:rFonts w:ascii="Calibri" w:hAnsi="Calibri" w:cs="Calibri"/>
          <w:sz w:val="20"/>
          <w:szCs w:val="20"/>
        </w:rPr>
        <w:lastRenderedPageBreak/>
        <w:t xml:space="preserve">The Commonwealth will provide funding amounts and </w:t>
      </w:r>
      <w:r w:rsidR="00B53A35">
        <w:rPr>
          <w:rFonts w:ascii="Calibri" w:hAnsi="Calibri" w:cs="Calibri"/>
          <w:sz w:val="20"/>
          <w:szCs w:val="20"/>
        </w:rPr>
        <w:t>unilaterally vary</w:t>
      </w:r>
      <w:r w:rsidRPr="005D4B9D">
        <w:rPr>
          <w:rFonts w:ascii="Calibri" w:hAnsi="Calibri" w:cs="Calibri"/>
          <w:sz w:val="20"/>
          <w:szCs w:val="20"/>
        </w:rPr>
        <w:t xml:space="preserve"> this agreement before the commencement of the 2026 grant year.  </w:t>
      </w:r>
    </w:p>
    <w:p w14:paraId="3BF1D7F6" w14:textId="6582109F" w:rsidR="00A5414A" w:rsidRPr="00741CC5" w:rsidRDefault="00A5414A" w:rsidP="7B7001F0">
      <w:pPr>
        <w:pStyle w:val="ListParagraph"/>
        <w:numPr>
          <w:ilvl w:val="0"/>
          <w:numId w:val="8"/>
        </w:numPr>
        <w:spacing w:after="120"/>
        <w:rPr>
          <w:rFonts w:ascii="Calibri" w:hAnsi="Calibri" w:cs="Calibri"/>
          <w:sz w:val="22"/>
          <w:szCs w:val="22"/>
        </w:rPr>
      </w:pPr>
      <w:r w:rsidRPr="00741CC5">
        <w:rPr>
          <w:rFonts w:ascii="Calibri" w:hAnsi="Calibri" w:cs="Calibri"/>
          <w:sz w:val="20"/>
          <w:szCs w:val="20"/>
        </w:rPr>
        <w:t>Details on how Equity Places funding is to be spent are at Appendix 1.</w:t>
      </w:r>
    </w:p>
    <w:p w14:paraId="518D7E48" w14:textId="623034F6" w:rsidR="008628B2" w:rsidRPr="008C7615" w:rsidRDefault="00DA370B" w:rsidP="005D4B9D">
      <w:pPr>
        <w:pStyle w:val="ListParagraph"/>
        <w:numPr>
          <w:ilvl w:val="0"/>
          <w:numId w:val="8"/>
        </w:numPr>
        <w:spacing w:after="120"/>
        <w:rPr>
          <w:rFonts w:ascii="Calibri" w:hAnsi="Calibri" w:cs="Calibri"/>
          <w:sz w:val="20"/>
          <w:szCs w:val="20"/>
        </w:rPr>
      </w:pPr>
      <w:r w:rsidRPr="00DA370B">
        <w:rPr>
          <w:rFonts w:ascii="Calibri" w:hAnsi="Calibri" w:cs="Calibri"/>
          <w:sz w:val="20"/>
          <w:szCs w:val="20"/>
        </w:rPr>
        <w:t>The demand driven advance payments are based on estimates provided by universities and will be reconciled against data verified by the provider for the relevant year and cleared by the Department</w:t>
      </w:r>
      <w:r>
        <w:rPr>
          <w:rFonts w:ascii="Calibri" w:hAnsi="Calibri" w:cs="Calibri"/>
          <w:sz w:val="20"/>
          <w:szCs w:val="20"/>
        </w:rPr>
        <w:t>.</w:t>
      </w:r>
    </w:p>
    <w:p w14:paraId="3FE5BD6E" w14:textId="0449216B" w:rsidR="005A7163" w:rsidRPr="003337FC" w:rsidRDefault="00DE7034" w:rsidP="00036DB2">
      <w:pPr>
        <w:pStyle w:val="Heading1"/>
        <w:rPr>
          <w:sz w:val="20"/>
          <w:szCs w:val="20"/>
        </w:rPr>
      </w:pPr>
      <w:bookmarkStart w:id="1" w:name="_Hlk59012843"/>
      <w:bookmarkStart w:id="2" w:name="_Hlk58926145"/>
      <w:r w:rsidDel="00590941">
        <w:rPr>
          <w:lang w:val="en-GB"/>
        </w:rPr>
        <w:br w:type="page"/>
      </w:r>
      <w:bookmarkEnd w:id="1"/>
      <w:bookmarkEnd w:id="2"/>
      <w:r w:rsidR="005A7163" w:rsidRPr="003337FC">
        <w:rPr>
          <w:sz w:val="28"/>
          <w:szCs w:val="28"/>
        </w:rPr>
        <w:lastRenderedPageBreak/>
        <w:t>NOW IT IS AGREED as follows:</w:t>
      </w:r>
    </w:p>
    <w:p w14:paraId="6BA0EEC3" w14:textId="77777777" w:rsidR="005A7163" w:rsidRPr="003337FC" w:rsidRDefault="005A7163" w:rsidP="00CE7B7E">
      <w:pPr>
        <w:pStyle w:val="Heading2"/>
        <w:keepNext w:val="0"/>
      </w:pPr>
      <w:r w:rsidRPr="003337FC">
        <w:t>PART A: Commonwealth Grant Scheme funding</w:t>
      </w:r>
    </w:p>
    <w:p w14:paraId="17F4ABD3" w14:textId="77777777" w:rsidR="005A7163" w:rsidRPr="003337FC" w:rsidRDefault="005A7163" w:rsidP="00CE7B7E">
      <w:pPr>
        <w:tabs>
          <w:tab w:val="left" w:pos="567"/>
          <w:tab w:val="left" w:pos="8222"/>
        </w:tabs>
        <w:spacing w:before="120" w:after="120"/>
        <w:rPr>
          <w:rFonts w:ascii="Calibri" w:hAnsi="Calibri" w:cs="Arial"/>
          <w:i/>
          <w:sz w:val="22"/>
          <w:szCs w:val="22"/>
        </w:rPr>
      </w:pPr>
      <w:r w:rsidRPr="003337FC">
        <w:rPr>
          <w:rFonts w:ascii="Calibri" w:hAnsi="Calibri" w:cs="Arial"/>
          <w:i/>
          <w:sz w:val="22"/>
          <w:szCs w:val="22"/>
        </w:rPr>
        <w:t>Commonwealth Grant Scheme funding amount and payment arrangements</w:t>
      </w:r>
    </w:p>
    <w:p w14:paraId="2070703B" w14:textId="201E4996" w:rsidR="005A7163" w:rsidRPr="003337FC" w:rsidRDefault="005A7163" w:rsidP="00CE7B7E">
      <w:pPr>
        <w:numPr>
          <w:ilvl w:val="0"/>
          <w:numId w:val="3"/>
        </w:numPr>
        <w:tabs>
          <w:tab w:val="left" w:pos="567"/>
          <w:tab w:val="left" w:pos="8222"/>
        </w:tabs>
        <w:spacing w:before="120" w:after="120"/>
        <w:rPr>
          <w:rFonts w:ascii="Calibri" w:hAnsi="Calibri" w:cs="Arial"/>
          <w:sz w:val="22"/>
          <w:szCs w:val="22"/>
        </w:rPr>
      </w:pPr>
      <w:r w:rsidRPr="003337FC">
        <w:rPr>
          <w:rFonts w:ascii="Calibri" w:hAnsi="Calibri" w:cs="Arial"/>
          <w:sz w:val="22"/>
          <w:szCs w:val="22"/>
        </w:rPr>
        <w:t xml:space="preserve">The Commonwealth will pay to the </w:t>
      </w:r>
      <w:r w:rsidRPr="003337FC">
        <w:rPr>
          <w:rFonts w:ascii="Calibri" w:hAnsi="Calibri" w:cs="Arial"/>
          <w:noProof/>
          <w:sz w:val="22"/>
          <w:szCs w:val="22"/>
        </w:rPr>
        <w:t>Provider</w:t>
      </w:r>
      <w:r w:rsidRPr="003337FC">
        <w:rPr>
          <w:rFonts w:ascii="Calibri" w:hAnsi="Calibri" w:cs="Arial"/>
          <w:sz w:val="22"/>
          <w:szCs w:val="22"/>
        </w:rPr>
        <w:t xml:space="preserve"> the CGS funding amount for the </w:t>
      </w:r>
      <w:r w:rsidR="005C2E01">
        <w:rPr>
          <w:rFonts w:ascii="Calibri" w:hAnsi="Calibri" w:cs="Arial"/>
          <w:sz w:val="22"/>
          <w:szCs w:val="22"/>
        </w:rPr>
        <w:t xml:space="preserve">2026 </w:t>
      </w:r>
      <w:r w:rsidRPr="003337FC">
        <w:rPr>
          <w:rFonts w:ascii="Calibri" w:hAnsi="Calibri" w:cs="Arial"/>
          <w:sz w:val="22"/>
          <w:szCs w:val="22"/>
        </w:rPr>
        <w:t>grant year, calculated in accordance with Division 33 of HESA.</w:t>
      </w:r>
    </w:p>
    <w:p w14:paraId="148E5237" w14:textId="77777777" w:rsidR="005A7163" w:rsidRPr="003337FC" w:rsidRDefault="005A7163" w:rsidP="00CE7B7E">
      <w:pPr>
        <w:numPr>
          <w:ilvl w:val="0"/>
          <w:numId w:val="3"/>
        </w:numPr>
        <w:tabs>
          <w:tab w:val="left" w:pos="567"/>
          <w:tab w:val="left" w:pos="8222"/>
        </w:tabs>
        <w:spacing w:before="120" w:after="120"/>
        <w:rPr>
          <w:rFonts w:ascii="Calibri" w:hAnsi="Calibri" w:cs="Arial"/>
          <w:sz w:val="22"/>
          <w:szCs w:val="22"/>
        </w:rPr>
      </w:pPr>
      <w:r w:rsidRPr="003337FC">
        <w:rPr>
          <w:rFonts w:ascii="Calibri" w:hAnsi="Calibri" w:cs="Arial"/>
          <w:sz w:val="22"/>
          <w:szCs w:val="22"/>
        </w:rPr>
        <w:t xml:space="preserve">The Commonwealth will notify the </w:t>
      </w:r>
      <w:r w:rsidRPr="003337FC">
        <w:rPr>
          <w:rFonts w:ascii="Calibri" w:hAnsi="Calibri" w:cs="Arial"/>
          <w:noProof/>
          <w:sz w:val="22"/>
          <w:szCs w:val="22"/>
        </w:rPr>
        <w:t>Provider</w:t>
      </w:r>
      <w:r w:rsidRPr="003337FC">
        <w:rPr>
          <w:rFonts w:ascii="Calibri" w:hAnsi="Calibri" w:cs="Arial"/>
          <w:sz w:val="22"/>
          <w:szCs w:val="22"/>
        </w:rPr>
        <w:t xml:space="preserve"> before the start of the relevant Grant Year covered by this agreement about the CGS advances in respect of amounts expected to become payable to the Provider for the relevant Grant Years under subsection 164-10(1) of HESA for:</w:t>
      </w:r>
    </w:p>
    <w:p w14:paraId="32F4C619" w14:textId="77777777" w:rsidR="005A7163" w:rsidRPr="003337FC" w:rsidRDefault="005A7163" w:rsidP="00CE7B7E">
      <w:pPr>
        <w:numPr>
          <w:ilvl w:val="1"/>
          <w:numId w:val="3"/>
        </w:numPr>
        <w:tabs>
          <w:tab w:val="left" w:pos="567"/>
          <w:tab w:val="left" w:pos="8222"/>
        </w:tabs>
        <w:spacing w:before="120" w:after="120"/>
        <w:ind w:hanging="425"/>
        <w:rPr>
          <w:rFonts w:ascii="Calibri" w:hAnsi="Calibri" w:cs="Arial"/>
          <w:sz w:val="22"/>
          <w:szCs w:val="22"/>
        </w:rPr>
      </w:pPr>
      <w:r w:rsidRPr="003337FC">
        <w:rPr>
          <w:rFonts w:ascii="Calibri" w:hAnsi="Calibri" w:cs="Arial"/>
          <w:sz w:val="22"/>
          <w:szCs w:val="22"/>
        </w:rPr>
        <w:t xml:space="preserve">higher education </w:t>
      </w:r>
      <w:proofErr w:type="gramStart"/>
      <w:r w:rsidRPr="003337FC">
        <w:rPr>
          <w:rFonts w:ascii="Calibri" w:hAnsi="Calibri" w:cs="Arial"/>
          <w:sz w:val="22"/>
          <w:szCs w:val="22"/>
        </w:rPr>
        <w:t>courses;</w:t>
      </w:r>
      <w:proofErr w:type="gramEnd"/>
    </w:p>
    <w:p w14:paraId="736076CF" w14:textId="77777777" w:rsidR="005A7163" w:rsidRPr="003337FC" w:rsidRDefault="005A7163" w:rsidP="00CE7B7E">
      <w:pPr>
        <w:numPr>
          <w:ilvl w:val="1"/>
          <w:numId w:val="3"/>
        </w:numPr>
        <w:tabs>
          <w:tab w:val="left" w:pos="567"/>
          <w:tab w:val="left" w:pos="8222"/>
        </w:tabs>
        <w:spacing w:before="120" w:after="120"/>
        <w:ind w:hanging="425"/>
        <w:rPr>
          <w:rFonts w:ascii="Calibri" w:hAnsi="Calibri" w:cs="Arial"/>
          <w:sz w:val="22"/>
          <w:szCs w:val="22"/>
        </w:rPr>
      </w:pPr>
      <w:r w:rsidRPr="003337FC">
        <w:rPr>
          <w:rFonts w:ascii="Calibri" w:hAnsi="Calibri" w:cs="Arial"/>
          <w:sz w:val="22"/>
          <w:szCs w:val="22"/>
        </w:rPr>
        <w:t xml:space="preserve">designated higher education courses; and </w:t>
      </w:r>
    </w:p>
    <w:p w14:paraId="56BAD936" w14:textId="77777777" w:rsidR="005A7163" w:rsidRPr="003337FC" w:rsidRDefault="005A7163" w:rsidP="00CE7B7E">
      <w:pPr>
        <w:numPr>
          <w:ilvl w:val="1"/>
          <w:numId w:val="3"/>
        </w:numPr>
        <w:tabs>
          <w:tab w:val="left" w:pos="567"/>
          <w:tab w:val="left" w:pos="8222"/>
        </w:tabs>
        <w:spacing w:before="120" w:after="120"/>
        <w:ind w:hanging="425"/>
        <w:rPr>
          <w:rFonts w:ascii="Calibri" w:hAnsi="Calibri" w:cs="Arial"/>
          <w:sz w:val="22"/>
          <w:szCs w:val="22"/>
        </w:rPr>
      </w:pPr>
      <w:r w:rsidRPr="003337FC">
        <w:rPr>
          <w:rFonts w:ascii="Calibri" w:hAnsi="Calibri" w:cs="Arial"/>
          <w:sz w:val="22"/>
          <w:szCs w:val="22"/>
        </w:rPr>
        <w:t>demand driven higher education courses.</w:t>
      </w:r>
    </w:p>
    <w:p w14:paraId="592BC9C0" w14:textId="77777777" w:rsidR="005A7163" w:rsidRPr="003337FC" w:rsidRDefault="005A7163" w:rsidP="00CE7B7E">
      <w:pPr>
        <w:numPr>
          <w:ilvl w:val="0"/>
          <w:numId w:val="3"/>
        </w:numPr>
        <w:tabs>
          <w:tab w:val="left" w:pos="567"/>
          <w:tab w:val="left" w:pos="8222"/>
        </w:tabs>
        <w:spacing w:before="120" w:after="120"/>
        <w:rPr>
          <w:rFonts w:ascii="Calibri" w:hAnsi="Calibri" w:cs="Arial"/>
          <w:sz w:val="22"/>
          <w:szCs w:val="22"/>
        </w:rPr>
      </w:pPr>
      <w:r w:rsidRPr="003337FC">
        <w:rPr>
          <w:rFonts w:ascii="Calibri" w:hAnsi="Calibri" w:cs="Arial"/>
          <w:sz w:val="22"/>
          <w:szCs w:val="22"/>
        </w:rPr>
        <w:t>Amounts payable as CGS advances may be adjusted throughout the relevant Grant Year based on information provided to the Commonwealth by the Provider.</w:t>
      </w:r>
    </w:p>
    <w:p w14:paraId="562588D9" w14:textId="656037A4" w:rsidR="00686799" w:rsidRPr="00FC5651" w:rsidRDefault="005A7163" w:rsidP="00CE7B7E">
      <w:pPr>
        <w:numPr>
          <w:ilvl w:val="0"/>
          <w:numId w:val="3"/>
        </w:numPr>
        <w:tabs>
          <w:tab w:val="left" w:pos="567"/>
          <w:tab w:val="left" w:pos="8222"/>
        </w:tabs>
        <w:spacing w:before="120" w:after="120"/>
        <w:rPr>
          <w:rFonts w:ascii="Calibri" w:hAnsi="Calibri" w:cs="Arial"/>
          <w:sz w:val="22"/>
          <w:szCs w:val="22"/>
        </w:rPr>
      </w:pPr>
      <w:r w:rsidRPr="003337FC">
        <w:rPr>
          <w:rFonts w:ascii="Calibri" w:hAnsi="Calibri" w:cs="Arial"/>
          <w:sz w:val="22"/>
          <w:szCs w:val="22"/>
        </w:rPr>
        <w:t>CGS advances made in respect of a Grant Year will be reconciled with CGS funding payable to the Provider for the relevant year. This reconciliation will occur when actual student enrolment data for the Grant Year is finalised and provided to the Commonwealth. If the amount of an advance paid to the Provider exceeds the amount that becomes payable to the Provider, the Commonwealth will seek recovery of the overpaid amount from the Provider under subsection 164-10(1A) of HESA.</w:t>
      </w:r>
    </w:p>
    <w:p w14:paraId="66A04CE1" w14:textId="1B637879" w:rsidR="005A7163" w:rsidRPr="003337FC" w:rsidRDefault="005A7163" w:rsidP="00CE7B7E">
      <w:pPr>
        <w:tabs>
          <w:tab w:val="left" w:pos="567"/>
          <w:tab w:val="left" w:pos="8222"/>
        </w:tabs>
        <w:spacing w:before="120" w:after="120"/>
        <w:rPr>
          <w:rFonts w:ascii="Calibri" w:hAnsi="Calibri" w:cs="Arial"/>
          <w:bCs/>
          <w:i/>
          <w:sz w:val="22"/>
          <w:szCs w:val="22"/>
        </w:rPr>
      </w:pPr>
      <w:r w:rsidRPr="003337FC">
        <w:rPr>
          <w:rFonts w:ascii="Calibri" w:hAnsi="Calibri" w:cs="Arial"/>
          <w:bCs/>
          <w:i/>
          <w:sz w:val="22"/>
          <w:szCs w:val="22"/>
        </w:rPr>
        <w:t>Estimates of Commonwealth supported places</w:t>
      </w:r>
    </w:p>
    <w:p w14:paraId="2EB24B66" w14:textId="77777777" w:rsidR="005A7163" w:rsidRPr="003337FC" w:rsidRDefault="005A7163" w:rsidP="00CE7B7E">
      <w:pPr>
        <w:numPr>
          <w:ilvl w:val="0"/>
          <w:numId w:val="3"/>
        </w:numPr>
        <w:tabs>
          <w:tab w:val="left" w:pos="567"/>
          <w:tab w:val="left" w:pos="8222"/>
        </w:tabs>
        <w:spacing w:before="120" w:after="120"/>
        <w:rPr>
          <w:rFonts w:ascii="Calibri" w:hAnsi="Calibri" w:cs="Arial"/>
          <w:bCs/>
          <w:sz w:val="22"/>
          <w:szCs w:val="22"/>
        </w:rPr>
      </w:pPr>
      <w:r w:rsidRPr="003337FC">
        <w:rPr>
          <w:rFonts w:ascii="Calibri" w:hAnsi="Calibri" w:cs="Arial"/>
          <w:bCs/>
          <w:sz w:val="22"/>
          <w:szCs w:val="22"/>
        </w:rPr>
        <w:t xml:space="preserve">The </w:t>
      </w:r>
      <w:r w:rsidRPr="003337FC">
        <w:rPr>
          <w:rFonts w:ascii="Calibri" w:hAnsi="Calibri" w:cs="Arial"/>
          <w:noProof/>
          <w:sz w:val="22"/>
          <w:szCs w:val="22"/>
        </w:rPr>
        <w:t>Provider</w:t>
      </w:r>
      <w:r w:rsidRPr="003337FC">
        <w:rPr>
          <w:rFonts w:ascii="Calibri" w:hAnsi="Calibri" w:cs="Arial"/>
          <w:bCs/>
          <w:sz w:val="22"/>
          <w:szCs w:val="22"/>
        </w:rPr>
        <w:t xml:space="preserve"> must provide accurate and timely estimates of Commonwealth supported places, including the number of grandfathered students and non-grandfathered students expected to study in Commonwealth supported places, for the current year and future years, as required by the Commonwealth.</w:t>
      </w:r>
    </w:p>
    <w:p w14:paraId="090364F8" w14:textId="77777777" w:rsidR="005A7163" w:rsidRPr="003337FC" w:rsidRDefault="005A7163" w:rsidP="00CE7B7E">
      <w:pPr>
        <w:tabs>
          <w:tab w:val="left" w:pos="567"/>
          <w:tab w:val="left" w:pos="8222"/>
        </w:tabs>
        <w:spacing w:before="120" w:after="120"/>
        <w:rPr>
          <w:rFonts w:ascii="Calibri" w:hAnsi="Calibri" w:cs="Arial"/>
          <w:bCs/>
          <w:i/>
          <w:sz w:val="22"/>
          <w:szCs w:val="22"/>
        </w:rPr>
      </w:pPr>
      <w:r w:rsidRPr="003337FC">
        <w:rPr>
          <w:rFonts w:ascii="Calibri" w:hAnsi="Calibri" w:cs="Arial"/>
          <w:bCs/>
          <w:i/>
          <w:sz w:val="22"/>
          <w:szCs w:val="22"/>
        </w:rPr>
        <w:t>Provision of other data</w:t>
      </w:r>
    </w:p>
    <w:p w14:paraId="62453A8F" w14:textId="77777777" w:rsidR="005A7163" w:rsidRPr="003337FC" w:rsidRDefault="005A7163" w:rsidP="00CE7B7E">
      <w:pPr>
        <w:numPr>
          <w:ilvl w:val="0"/>
          <w:numId w:val="3"/>
        </w:numPr>
        <w:tabs>
          <w:tab w:val="left" w:pos="567"/>
          <w:tab w:val="left" w:pos="8222"/>
        </w:tabs>
        <w:spacing w:before="120" w:after="120"/>
        <w:rPr>
          <w:rFonts w:ascii="Calibri" w:hAnsi="Calibri" w:cs="Arial"/>
          <w:bCs/>
          <w:sz w:val="22"/>
          <w:szCs w:val="22"/>
        </w:rPr>
      </w:pPr>
      <w:r w:rsidRPr="003337FC">
        <w:rPr>
          <w:rFonts w:ascii="Calibri" w:hAnsi="Calibri" w:cs="Arial"/>
          <w:bCs/>
          <w:sz w:val="22"/>
          <w:szCs w:val="22"/>
        </w:rPr>
        <w:t xml:space="preserve">The </w:t>
      </w:r>
      <w:r w:rsidRPr="003337FC">
        <w:rPr>
          <w:rFonts w:ascii="Calibri" w:hAnsi="Calibri" w:cs="Arial"/>
          <w:noProof/>
          <w:sz w:val="22"/>
          <w:szCs w:val="22"/>
        </w:rPr>
        <w:t>Provider</w:t>
      </w:r>
      <w:r w:rsidRPr="003337FC">
        <w:rPr>
          <w:rFonts w:ascii="Calibri" w:hAnsi="Calibri" w:cs="Arial"/>
          <w:bCs/>
          <w:sz w:val="22"/>
          <w:szCs w:val="22"/>
        </w:rPr>
        <w:t xml:space="preserve"> must provide data relating to revised transparency arrangements as requested, including in relation to admissions processes and the cost of teaching and scholarship. This includes providing the data in the form and at the times required by the Commonwealth to support the national admissions platform.</w:t>
      </w:r>
    </w:p>
    <w:p w14:paraId="14E47032" w14:textId="77777777" w:rsidR="005A7163" w:rsidRPr="003337FC" w:rsidRDefault="005A7163" w:rsidP="00CE7B7E">
      <w:pPr>
        <w:tabs>
          <w:tab w:val="left" w:pos="567"/>
          <w:tab w:val="left" w:pos="8222"/>
        </w:tabs>
        <w:spacing w:before="120" w:after="120"/>
        <w:rPr>
          <w:rFonts w:ascii="Calibri" w:hAnsi="Calibri" w:cs="Arial"/>
          <w:b/>
        </w:rPr>
      </w:pPr>
      <w:r w:rsidRPr="003337FC">
        <w:rPr>
          <w:rFonts w:ascii="Calibri" w:hAnsi="Calibri" w:cs="Arial"/>
          <w:b/>
        </w:rPr>
        <w:t>Section One:  Higher education courses</w:t>
      </w:r>
    </w:p>
    <w:p w14:paraId="1AB0E564" w14:textId="77777777" w:rsidR="005A7163" w:rsidRPr="003337FC" w:rsidRDefault="005A7163" w:rsidP="00CE7B7E">
      <w:pPr>
        <w:tabs>
          <w:tab w:val="left" w:pos="567"/>
          <w:tab w:val="left" w:pos="8222"/>
        </w:tabs>
        <w:spacing w:before="120" w:after="120"/>
        <w:rPr>
          <w:rFonts w:ascii="Calibri" w:hAnsi="Calibri"/>
          <w:i/>
          <w:sz w:val="22"/>
        </w:rPr>
      </w:pPr>
      <w:r w:rsidRPr="003337FC">
        <w:rPr>
          <w:rFonts w:ascii="Calibri" w:hAnsi="Calibri"/>
          <w:i/>
          <w:sz w:val="22"/>
        </w:rPr>
        <w:t>Maximum basic grant amount for higher education courses</w:t>
      </w:r>
    </w:p>
    <w:p w14:paraId="081C062F" w14:textId="1DBD4512" w:rsidR="007D5A3A" w:rsidRPr="00CE7B7E" w:rsidRDefault="005A7163" w:rsidP="00CE7B7E">
      <w:pPr>
        <w:numPr>
          <w:ilvl w:val="0"/>
          <w:numId w:val="3"/>
        </w:numPr>
        <w:tabs>
          <w:tab w:val="left" w:pos="567"/>
          <w:tab w:val="left" w:pos="8222"/>
        </w:tabs>
        <w:spacing w:before="120" w:after="120"/>
        <w:rPr>
          <w:rFonts w:ascii="Calibri" w:hAnsi="Calibri" w:cs="Arial"/>
          <w:bCs/>
          <w:sz w:val="22"/>
          <w:szCs w:val="22"/>
        </w:rPr>
      </w:pPr>
      <w:r w:rsidRPr="003337FC">
        <w:rPr>
          <w:rFonts w:ascii="Calibri" w:hAnsi="Calibri" w:cs="Arial"/>
          <w:bCs/>
          <w:sz w:val="22"/>
          <w:szCs w:val="22"/>
        </w:rPr>
        <w:t>The maximum basic grant amounts for higher education courses, specified for the purposes of paragraph 30-27(1)(a) of HESA, for the Grant Years covered by this agreement, are set out in</w:t>
      </w:r>
      <w:r w:rsidR="00C369CD">
        <w:rPr>
          <w:rFonts w:ascii="Calibri" w:hAnsi="Calibri" w:cs="Arial"/>
          <w:bCs/>
          <w:sz w:val="22"/>
          <w:szCs w:val="22"/>
        </w:rPr>
        <w:t xml:space="preserve"> </w:t>
      </w:r>
      <w:r w:rsidR="00C369CD" w:rsidRPr="005870A9">
        <w:rPr>
          <w:rFonts w:ascii="Calibri" w:hAnsi="Calibri" w:cs="Arial"/>
          <w:bCs/>
          <w:sz w:val="22"/>
          <w:szCs w:val="22"/>
        </w:rPr>
        <w:t>Table 1a</w:t>
      </w:r>
      <w:r w:rsidR="00CD57A2">
        <w:rPr>
          <w:rFonts w:ascii="Calibri" w:hAnsi="Calibri" w:cs="Arial"/>
          <w:bCs/>
          <w:sz w:val="22"/>
          <w:szCs w:val="22"/>
        </w:rPr>
        <w:t xml:space="preserve"> </w:t>
      </w:r>
      <w:r w:rsidRPr="003337FC">
        <w:rPr>
          <w:rFonts w:ascii="Calibri" w:hAnsi="Calibri" w:cs="Arial"/>
          <w:bCs/>
          <w:sz w:val="22"/>
          <w:szCs w:val="22"/>
        </w:rPr>
        <w:t xml:space="preserve">of </w:t>
      </w:r>
      <w:r w:rsidRPr="00FC282C">
        <w:rPr>
          <w:rFonts w:ascii="Calibri" w:hAnsi="Calibri" w:cs="Arial"/>
          <w:bCs/>
          <w:sz w:val="22"/>
          <w:szCs w:val="22"/>
        </w:rPr>
        <w:t>Appendix 1</w:t>
      </w:r>
      <w:r w:rsidRPr="003337FC">
        <w:rPr>
          <w:rFonts w:ascii="Calibri" w:hAnsi="Calibri" w:cs="Arial"/>
          <w:bCs/>
          <w:sz w:val="22"/>
          <w:szCs w:val="22"/>
        </w:rPr>
        <w:t xml:space="preserve">. Appendix 1 also contains additional conditions in relation to the maximum basic grant amount for higher education courses with which the Provider must comply. </w:t>
      </w:r>
    </w:p>
    <w:p w14:paraId="756BC405" w14:textId="77777777" w:rsidR="00CE7B7E" w:rsidRDefault="005A7163" w:rsidP="00CE7B7E">
      <w:pPr>
        <w:tabs>
          <w:tab w:val="left" w:pos="567"/>
          <w:tab w:val="left" w:pos="8222"/>
        </w:tabs>
        <w:spacing w:before="120" w:after="120"/>
        <w:rPr>
          <w:rFonts w:ascii="Calibri" w:hAnsi="Calibri"/>
          <w:i/>
          <w:sz w:val="22"/>
        </w:rPr>
      </w:pPr>
      <w:r w:rsidRPr="00CE7B7E">
        <w:rPr>
          <w:rFonts w:ascii="Calibri" w:hAnsi="Calibri"/>
          <w:i/>
          <w:sz w:val="22"/>
        </w:rPr>
        <w:t>Trading Commonwealth supported places with another provider</w:t>
      </w:r>
    </w:p>
    <w:p w14:paraId="4F83830F" w14:textId="77777777" w:rsidR="00CE7B7E" w:rsidRPr="00CE7B7E" w:rsidRDefault="007D5A3A" w:rsidP="00CE7B7E">
      <w:pPr>
        <w:numPr>
          <w:ilvl w:val="0"/>
          <w:numId w:val="3"/>
        </w:numPr>
        <w:tabs>
          <w:tab w:val="left" w:pos="567"/>
          <w:tab w:val="left" w:pos="8222"/>
        </w:tabs>
        <w:spacing w:before="120" w:after="120"/>
        <w:rPr>
          <w:rFonts w:ascii="Calibri" w:hAnsi="Calibri" w:cs="Arial"/>
          <w:bCs/>
          <w:sz w:val="22"/>
          <w:szCs w:val="22"/>
        </w:rPr>
      </w:pPr>
      <w:r w:rsidRPr="00CE7B7E">
        <w:rPr>
          <w:rFonts w:ascii="Calibri" w:hAnsi="Calibri" w:cs="Arial"/>
          <w:bCs/>
          <w:sz w:val="22"/>
          <w:szCs w:val="22"/>
        </w:rPr>
        <w:t>The</w:t>
      </w:r>
      <w:r w:rsidR="00CE7B7E" w:rsidRPr="00CE7B7E">
        <w:rPr>
          <w:rFonts w:ascii="Calibri" w:hAnsi="Calibri" w:cs="Arial"/>
          <w:bCs/>
          <w:sz w:val="22"/>
          <w:szCs w:val="22"/>
        </w:rPr>
        <w:t xml:space="preserve"> Provider may trade Commonwealth supported places for its higher education courses with another Provider, subject to the transaction being cost neutral and receiving approval from the Commonwealth</w:t>
      </w:r>
      <w:r w:rsidRPr="00CE7B7E">
        <w:rPr>
          <w:rFonts w:ascii="Calibri" w:hAnsi="Calibri" w:cs="Arial"/>
          <w:bCs/>
          <w:sz w:val="22"/>
          <w:szCs w:val="22"/>
        </w:rPr>
        <w:t xml:space="preserve">. </w:t>
      </w:r>
    </w:p>
    <w:p w14:paraId="0EEA6DBE" w14:textId="77777777" w:rsidR="00CE7B7E" w:rsidRPr="00CE7B7E" w:rsidRDefault="00CE7B7E" w:rsidP="00CE7B7E">
      <w:pPr>
        <w:numPr>
          <w:ilvl w:val="0"/>
          <w:numId w:val="3"/>
        </w:numPr>
        <w:tabs>
          <w:tab w:val="left" w:pos="567"/>
          <w:tab w:val="left" w:pos="8222"/>
        </w:tabs>
        <w:spacing w:before="120" w:after="120"/>
        <w:rPr>
          <w:rFonts w:ascii="Calibri" w:hAnsi="Calibri" w:cs="Arial"/>
          <w:bCs/>
          <w:sz w:val="22"/>
          <w:szCs w:val="22"/>
        </w:rPr>
      </w:pPr>
      <w:r w:rsidRPr="00CE7B7E">
        <w:rPr>
          <w:rFonts w:ascii="Calibri" w:hAnsi="Calibri" w:cs="Arial"/>
          <w:bCs/>
          <w:sz w:val="22"/>
          <w:szCs w:val="22"/>
        </w:rPr>
        <w:t>If a trade occurs, both providers must notify the Commonwealth in writing by 31 March of the year for which the trade applies and in advance of the census date for the traded places</w:t>
      </w:r>
    </w:p>
    <w:p w14:paraId="48B8BDB8" w14:textId="77777777" w:rsidR="00CE7B7E" w:rsidRPr="00CE7B7E" w:rsidRDefault="00CE7B7E" w:rsidP="00CE7B7E">
      <w:pPr>
        <w:numPr>
          <w:ilvl w:val="0"/>
          <w:numId w:val="3"/>
        </w:numPr>
        <w:tabs>
          <w:tab w:val="left" w:pos="567"/>
          <w:tab w:val="left" w:pos="8222"/>
        </w:tabs>
        <w:spacing w:before="120" w:after="120"/>
        <w:rPr>
          <w:rFonts w:ascii="Calibri" w:hAnsi="Calibri" w:cs="Arial"/>
          <w:bCs/>
          <w:sz w:val="22"/>
          <w:szCs w:val="22"/>
        </w:rPr>
      </w:pPr>
      <w:r w:rsidRPr="00CE7B7E">
        <w:rPr>
          <w:rFonts w:ascii="Calibri" w:hAnsi="Calibri" w:cs="Arial"/>
          <w:bCs/>
          <w:sz w:val="22"/>
          <w:szCs w:val="22"/>
        </w:rPr>
        <w:t xml:space="preserve">Both providers must demonstrate arrangements are in place to </w:t>
      </w:r>
      <w:proofErr w:type="gramStart"/>
      <w:r w:rsidRPr="00CE7B7E">
        <w:rPr>
          <w:rFonts w:ascii="Calibri" w:hAnsi="Calibri" w:cs="Arial"/>
          <w:bCs/>
          <w:sz w:val="22"/>
          <w:szCs w:val="22"/>
        </w:rPr>
        <w:t>take into account</w:t>
      </w:r>
      <w:proofErr w:type="gramEnd"/>
      <w:r w:rsidRPr="00CE7B7E">
        <w:rPr>
          <w:rFonts w:ascii="Calibri" w:hAnsi="Calibri" w:cs="Arial"/>
          <w:bCs/>
          <w:sz w:val="22"/>
          <w:szCs w:val="22"/>
        </w:rPr>
        <w:t xml:space="preserve"> the number of places required in the pipeline of enrolments beyond the transfer to ensure students can complete their courses</w:t>
      </w:r>
    </w:p>
    <w:p w14:paraId="4F3CACC4" w14:textId="442B35B8" w:rsidR="005A7163" w:rsidRPr="00CE7B7E" w:rsidRDefault="3EBB0BA7" w:rsidP="00CE7B7E">
      <w:pPr>
        <w:numPr>
          <w:ilvl w:val="0"/>
          <w:numId w:val="3"/>
        </w:numPr>
        <w:tabs>
          <w:tab w:val="left" w:pos="567"/>
          <w:tab w:val="left" w:pos="8222"/>
        </w:tabs>
        <w:spacing w:before="120" w:after="120"/>
        <w:rPr>
          <w:rFonts w:ascii="Calibri" w:hAnsi="Calibri" w:cs="Arial"/>
          <w:bCs/>
          <w:sz w:val="22"/>
          <w:szCs w:val="22"/>
        </w:rPr>
      </w:pPr>
      <w:r w:rsidRPr="00CE7B7E">
        <w:rPr>
          <w:rFonts w:ascii="Calibri" w:hAnsi="Calibri" w:cs="Arial"/>
          <w:bCs/>
          <w:sz w:val="22"/>
          <w:szCs w:val="22"/>
        </w:rPr>
        <w:lastRenderedPageBreak/>
        <w:t xml:space="preserve">If approved by the Commonwealth, each Provider’s funding agreement will be updated to reflect the trade (including to make changes to each Provider’s MBGA for higher education courses). The trade will not be effective until the required changes are made to each Provider’s funding agreement. </w:t>
      </w:r>
    </w:p>
    <w:p w14:paraId="65BCB26B" w14:textId="77777777" w:rsidR="005A7163" w:rsidRPr="003337FC" w:rsidRDefault="005A7163" w:rsidP="00CE7B7E">
      <w:pPr>
        <w:tabs>
          <w:tab w:val="left" w:pos="567"/>
          <w:tab w:val="left" w:pos="8222"/>
        </w:tabs>
        <w:spacing w:before="120" w:after="120"/>
        <w:rPr>
          <w:rFonts w:ascii="Calibri" w:hAnsi="Calibri" w:cs="Arial"/>
          <w:sz w:val="22"/>
          <w:szCs w:val="22"/>
        </w:rPr>
      </w:pPr>
      <w:r w:rsidRPr="755EF7E9">
        <w:rPr>
          <w:rFonts w:ascii="Calibri" w:hAnsi="Calibri" w:cs="Arial"/>
          <w:b/>
          <w:bCs/>
        </w:rPr>
        <w:t>Section Two: Designated higher education courses</w:t>
      </w:r>
    </w:p>
    <w:p w14:paraId="0BDD56FC" w14:textId="77777777" w:rsidR="007A7A4B" w:rsidRPr="00445E20" w:rsidRDefault="007A7A4B" w:rsidP="00CE7B7E">
      <w:pPr>
        <w:tabs>
          <w:tab w:val="left" w:pos="567"/>
          <w:tab w:val="left" w:pos="8222"/>
        </w:tabs>
        <w:spacing w:before="120" w:after="120"/>
        <w:rPr>
          <w:rFonts w:ascii="Calibri" w:hAnsi="Calibri"/>
          <w:i/>
          <w:sz w:val="22"/>
        </w:rPr>
      </w:pPr>
      <w:r w:rsidRPr="00445E20">
        <w:rPr>
          <w:rFonts w:ascii="Calibri" w:hAnsi="Calibri"/>
          <w:i/>
          <w:sz w:val="22"/>
        </w:rPr>
        <w:t>Maximum basic grant amount for designated higher education courses</w:t>
      </w:r>
    </w:p>
    <w:p w14:paraId="455EB805" w14:textId="77777777" w:rsidR="007A7A4B" w:rsidRPr="009D7107" w:rsidRDefault="007A7A4B" w:rsidP="00CE7B7E">
      <w:pPr>
        <w:numPr>
          <w:ilvl w:val="0"/>
          <w:numId w:val="3"/>
        </w:numPr>
        <w:tabs>
          <w:tab w:val="left" w:pos="567"/>
          <w:tab w:val="left" w:pos="8222"/>
        </w:tabs>
        <w:spacing w:before="120" w:after="120"/>
        <w:rPr>
          <w:rFonts w:ascii="Calibri" w:hAnsi="Calibri" w:cs="Arial"/>
          <w:sz w:val="22"/>
          <w:szCs w:val="22"/>
        </w:rPr>
      </w:pPr>
      <w:r w:rsidRPr="009D7107">
        <w:rPr>
          <w:rFonts w:ascii="Calibri" w:hAnsi="Calibri" w:cs="Arial"/>
          <w:sz w:val="22"/>
          <w:szCs w:val="22"/>
        </w:rPr>
        <w:t>The</w:t>
      </w:r>
      <w:r>
        <w:rPr>
          <w:rFonts w:ascii="Calibri" w:hAnsi="Calibri" w:cs="Arial"/>
          <w:sz w:val="22"/>
          <w:szCs w:val="22"/>
        </w:rPr>
        <w:t xml:space="preserve"> </w:t>
      </w:r>
      <w:r w:rsidRPr="009D7107">
        <w:rPr>
          <w:rFonts w:ascii="Calibri" w:hAnsi="Calibri" w:cs="Arial"/>
          <w:sz w:val="22"/>
          <w:szCs w:val="22"/>
        </w:rPr>
        <w:t>maximum</w:t>
      </w:r>
      <w:r>
        <w:rPr>
          <w:rFonts w:ascii="Calibri" w:hAnsi="Calibri" w:cs="Arial"/>
          <w:sz w:val="22"/>
          <w:szCs w:val="22"/>
        </w:rPr>
        <w:t xml:space="preserve"> </w:t>
      </w:r>
      <w:r w:rsidRPr="009D7107">
        <w:rPr>
          <w:rFonts w:ascii="Calibri" w:hAnsi="Calibri" w:cs="Arial"/>
          <w:sz w:val="22"/>
          <w:szCs w:val="22"/>
        </w:rPr>
        <w:t>basic grant amounts for</w:t>
      </w:r>
      <w:r>
        <w:rPr>
          <w:rFonts w:ascii="Calibri" w:hAnsi="Calibri" w:cs="Arial"/>
          <w:sz w:val="22"/>
          <w:szCs w:val="22"/>
        </w:rPr>
        <w:t xml:space="preserve"> </w:t>
      </w:r>
      <w:r w:rsidRPr="009D7107">
        <w:rPr>
          <w:rFonts w:ascii="Calibri" w:hAnsi="Calibri" w:cs="Arial"/>
          <w:sz w:val="22"/>
          <w:szCs w:val="22"/>
        </w:rPr>
        <w:t>designated</w:t>
      </w:r>
      <w:r>
        <w:rPr>
          <w:rFonts w:ascii="Calibri" w:hAnsi="Calibri" w:cs="Arial"/>
          <w:sz w:val="22"/>
          <w:szCs w:val="22"/>
        </w:rPr>
        <w:t xml:space="preserve"> </w:t>
      </w:r>
      <w:r w:rsidRPr="009D7107">
        <w:rPr>
          <w:rFonts w:ascii="Calibri" w:hAnsi="Calibri" w:cs="Arial"/>
          <w:sz w:val="22"/>
          <w:szCs w:val="22"/>
        </w:rPr>
        <w:t>higher education courses, specified for the purposes of paragraph 30-27(1)(b) of HESA, for the Grant Years covered by this</w:t>
      </w:r>
      <w:r>
        <w:rPr>
          <w:rFonts w:ascii="Calibri" w:hAnsi="Calibri" w:cs="Arial"/>
          <w:sz w:val="22"/>
          <w:szCs w:val="22"/>
        </w:rPr>
        <w:t xml:space="preserve"> </w:t>
      </w:r>
      <w:r w:rsidRPr="009D7107">
        <w:rPr>
          <w:rFonts w:ascii="Calibri" w:hAnsi="Calibri" w:cs="Arial"/>
          <w:sz w:val="22"/>
          <w:szCs w:val="22"/>
        </w:rPr>
        <w:t>Part, are set out in</w:t>
      </w:r>
      <w:r>
        <w:rPr>
          <w:rFonts w:ascii="Calibri" w:hAnsi="Calibri" w:cs="Arial"/>
          <w:sz w:val="22"/>
          <w:szCs w:val="22"/>
        </w:rPr>
        <w:t xml:space="preserve"> </w:t>
      </w:r>
      <w:r w:rsidRPr="009D7107">
        <w:rPr>
          <w:rFonts w:ascii="Calibri" w:hAnsi="Calibri" w:cs="Arial"/>
          <w:sz w:val="22"/>
          <w:szCs w:val="22"/>
        </w:rPr>
        <w:t>Table 2.</w:t>
      </w:r>
      <w:r>
        <w:rPr>
          <w:rFonts w:ascii="Calibri" w:hAnsi="Calibri" w:cs="Arial"/>
          <w:sz w:val="22"/>
          <w:szCs w:val="22"/>
        </w:rPr>
        <w:t xml:space="preserve"> </w:t>
      </w:r>
    </w:p>
    <w:p w14:paraId="5DC673AD" w14:textId="77777777" w:rsidR="007A7A4B" w:rsidRPr="00057380" w:rsidRDefault="007A7A4B" w:rsidP="00CE7B7E">
      <w:pPr>
        <w:tabs>
          <w:tab w:val="left" w:pos="567"/>
          <w:tab w:val="left" w:pos="8222"/>
        </w:tabs>
        <w:spacing w:before="120" w:after="120"/>
        <w:rPr>
          <w:rFonts w:ascii="Calibri" w:hAnsi="Calibri"/>
          <w:i/>
          <w:sz w:val="22"/>
        </w:rPr>
      </w:pPr>
      <w:r w:rsidRPr="00057380">
        <w:rPr>
          <w:rFonts w:ascii="Calibri" w:hAnsi="Calibri"/>
          <w:i/>
          <w:sz w:val="22"/>
        </w:rPr>
        <w:t>Allocation of Commonwealth supported places for designated higher education courses in medicine </w:t>
      </w:r>
    </w:p>
    <w:p w14:paraId="6C232B29" w14:textId="3356010B" w:rsidR="00672F9C" w:rsidRPr="004E58A4" w:rsidRDefault="00672F9C" w:rsidP="00CE7B7E">
      <w:pPr>
        <w:numPr>
          <w:ilvl w:val="0"/>
          <w:numId w:val="3"/>
        </w:numPr>
        <w:tabs>
          <w:tab w:val="left" w:pos="567"/>
          <w:tab w:val="left" w:pos="8222"/>
        </w:tabs>
        <w:spacing w:before="120" w:after="120"/>
        <w:rPr>
          <w:rFonts w:ascii="Calibri" w:hAnsi="Calibri" w:cs="Arial"/>
          <w:bCs/>
          <w:sz w:val="22"/>
          <w:szCs w:val="22"/>
        </w:rPr>
      </w:pPr>
      <w:r>
        <w:rPr>
          <w:rFonts w:ascii="Calibri" w:hAnsi="Calibri" w:cs="Arial"/>
          <w:bCs/>
          <w:sz w:val="22"/>
          <w:szCs w:val="22"/>
        </w:rPr>
        <w:t xml:space="preserve">The </w:t>
      </w:r>
      <w:r w:rsidRPr="004E58A4">
        <w:rPr>
          <w:rFonts w:ascii="Calibri" w:hAnsi="Calibri" w:cs="Arial"/>
          <w:bCs/>
          <w:sz w:val="22"/>
          <w:szCs w:val="22"/>
        </w:rPr>
        <w:t xml:space="preserve">total number of Commonwealth supported places for designated higher education courses in medicine allocated to the Provider under paragraph 30-10(1)(a), and for the purposes of subparagraphs 30-25(3)(a)(iii) and 30-25(3)(c) of HESA for the 2026 Grant Year, is determined by the following formula: </w:t>
      </w:r>
    </w:p>
    <w:p w14:paraId="1C3BBE1B" w14:textId="77777777" w:rsidR="00672F9C" w:rsidRPr="007B1E41" w:rsidRDefault="00672F9C" w:rsidP="00CE7B7E">
      <w:pPr>
        <w:pStyle w:val="ListParagraph"/>
        <w:spacing w:before="160" w:after="160" w:line="360" w:lineRule="auto"/>
        <w:ind w:left="0"/>
        <w:jc w:val="center"/>
      </w:pPr>
      <m:oMathPara>
        <m:oMathParaPr>
          <m:jc m:val="center"/>
        </m:oMathParaPr>
        <m:oMath>
          <m:r>
            <m:rPr>
              <m:sty m:val="bi"/>
            </m:rPr>
            <w:rPr>
              <w:rFonts w:ascii="Cambria Math" w:hAnsi="Cambria Math" w:cs="Arial"/>
            </w:rPr>
            <m:t>Designated Commonwealth supported places=</m:t>
          </m:r>
          <m:r>
            <m:rPr>
              <m:sty m:val="bi"/>
            </m:rPr>
            <w:rPr>
              <w:rFonts w:ascii="Cambria Math" w:hAnsi="Cambria Math"/>
            </w:rPr>
            <m:t>x</m:t>
          </m:r>
          <m:r>
            <w:rPr>
              <w:rFonts w:ascii="Cambria Math" w:hAnsi="Cambria Math"/>
            </w:rPr>
            <m:t>-lesser of (</m:t>
          </m:r>
          <m:r>
            <m:rPr>
              <m:sty m:val="bi"/>
            </m:rPr>
            <w:rPr>
              <w:rFonts w:ascii="Cambria Math" w:hAnsi="Cambria Math"/>
            </w:rPr>
            <m:t>y</m:t>
          </m:r>
          <m:r>
            <w:rPr>
              <w:rFonts w:ascii="Cambria Math" w:hAnsi="Cambria Math"/>
            </w:rPr>
            <m:t xml:space="preserve"> and </m:t>
          </m:r>
          <m:r>
            <m:rPr>
              <m:sty m:val="bi"/>
            </m:rPr>
            <w:rPr>
              <w:rFonts w:ascii="Cambria Math" w:hAnsi="Cambria Math"/>
            </w:rPr>
            <m:t>z</m:t>
          </m:r>
          <m:r>
            <w:rPr>
              <w:rFonts w:ascii="Cambria Math" w:hAnsi="Cambria Math"/>
            </w:rPr>
            <m:t>)</m:t>
          </m:r>
        </m:oMath>
      </m:oMathPara>
    </w:p>
    <w:p w14:paraId="3AF8CF2D" w14:textId="77777777" w:rsidR="00672F9C" w:rsidRPr="007B1E41" w:rsidRDefault="00672F9C" w:rsidP="00CE7B7E">
      <w:pPr>
        <w:spacing w:after="160"/>
        <w:ind w:left="720"/>
        <w:rPr>
          <w:sz w:val="22"/>
          <w:szCs w:val="22"/>
        </w:rPr>
      </w:pPr>
      <m:oMath>
        <m:r>
          <m:rPr>
            <m:sty m:val="bi"/>
          </m:rPr>
          <w:rPr>
            <w:rFonts w:ascii="Cambria Math" w:hAnsi="Cambria Math"/>
          </w:rPr>
          <m:t>x</m:t>
        </m:r>
      </m:oMath>
      <w:r w:rsidRPr="007B1E41">
        <w:rPr>
          <w:rFonts w:ascii="Calibri" w:eastAsia="Calibri" w:hAnsi="Calibri" w:cs="Calibri"/>
          <w:sz w:val="22"/>
          <w:szCs w:val="22"/>
        </w:rPr>
        <w:t xml:space="preserve"> = the number of Commonwealth supported places specified in Column 1 in Table 2 below.</w:t>
      </w:r>
    </w:p>
    <w:p w14:paraId="7ED5CDA2" w14:textId="77777777" w:rsidR="00672F9C" w:rsidRDefault="00672F9C" w:rsidP="00CE7B7E">
      <w:pPr>
        <w:spacing w:after="160"/>
        <w:ind w:left="720"/>
        <w:rPr>
          <w:rFonts w:ascii="Calibri" w:eastAsia="Calibri" w:hAnsi="Calibri" w:cs="Calibri"/>
          <w:sz w:val="22"/>
          <w:szCs w:val="22"/>
        </w:rPr>
      </w:pPr>
      <m:oMath>
        <m:r>
          <m:rPr>
            <m:sty m:val="bi"/>
          </m:rPr>
          <w:rPr>
            <w:rFonts w:ascii="Cambria Math" w:hAnsi="Cambria Math"/>
          </w:rPr>
          <m:t>y</m:t>
        </m:r>
      </m:oMath>
      <w:r w:rsidRPr="007B1E41">
        <w:rPr>
          <w:rFonts w:ascii="Calibri" w:eastAsia="Calibri" w:hAnsi="Calibri" w:cs="Calibri"/>
          <w:sz w:val="22"/>
          <w:szCs w:val="22"/>
        </w:rPr>
        <w:t xml:space="preserve"> = the Adjustment Rate specified in Column 2 in Table 2 below. This is the value by which allocations of Commonwealth supported places for designated higher education courses in medicine were adjusted for the 2026 Grant Year to account for Indigenous students moving to demand driven higher education courses. The Adjustment Rate was based on the load of Indigenous students enrolled in 2024, and discounted for Providers where the proportion of Indigenous students exceeded population parity for </w:t>
      </w:r>
      <w:proofErr w:type="gramStart"/>
      <w:r w:rsidRPr="007B1E41">
        <w:rPr>
          <w:rFonts w:ascii="Calibri" w:eastAsia="Calibri" w:hAnsi="Calibri" w:cs="Calibri"/>
          <w:sz w:val="22"/>
          <w:szCs w:val="22"/>
        </w:rPr>
        <w:t>15-34 year olds</w:t>
      </w:r>
      <w:proofErr w:type="gramEnd"/>
      <w:r w:rsidRPr="007B1E41">
        <w:rPr>
          <w:rFonts w:ascii="Calibri" w:eastAsia="Calibri" w:hAnsi="Calibri" w:cs="Calibri"/>
          <w:sz w:val="22"/>
          <w:szCs w:val="22"/>
        </w:rPr>
        <w:t xml:space="preserve"> (as derived from the 2021 Census and reported by the Australian Bureau of Statistics).</w:t>
      </w:r>
    </w:p>
    <w:p w14:paraId="7B73F56F" w14:textId="77777777" w:rsidR="00F65B33" w:rsidRDefault="00672F9C" w:rsidP="00CE7B7E">
      <w:pPr>
        <w:spacing w:after="160"/>
        <w:ind w:left="720"/>
        <w:rPr>
          <w:rFonts w:ascii="Calibri" w:eastAsia="Calibri" w:hAnsi="Calibri" w:cs="Calibri"/>
          <w:sz w:val="22"/>
          <w:szCs w:val="22"/>
        </w:rPr>
      </w:pPr>
      <m:oMath>
        <m:r>
          <m:rPr>
            <m:sty m:val="bi"/>
          </m:rPr>
          <w:rPr>
            <w:rFonts w:ascii="Cambria Math" w:hAnsi="Cambria Math"/>
          </w:rPr>
          <m:t>z</m:t>
        </m:r>
      </m:oMath>
      <w:r w:rsidRPr="00672F9C">
        <w:rPr>
          <w:rFonts w:ascii="Calibri" w:eastAsia="Calibri" w:hAnsi="Calibri" w:cs="Calibri"/>
          <w:sz w:val="22"/>
          <w:szCs w:val="22"/>
        </w:rPr>
        <w:t xml:space="preserve"> = the number of Commonwealth supported places provided in 2026 in relation to demand driven higher education courses undertaken by Indigenous persons for courses of study in medicine, as determined under item 4 in the table in subsection 33-30(3) of HESA.</w:t>
      </w:r>
    </w:p>
    <w:p w14:paraId="20B99E74" w14:textId="6709BBBB" w:rsidR="00F56223" w:rsidRDefault="00672F9C" w:rsidP="00CE7B7E">
      <w:pPr>
        <w:numPr>
          <w:ilvl w:val="0"/>
          <w:numId w:val="3"/>
        </w:numPr>
        <w:tabs>
          <w:tab w:val="left" w:pos="567"/>
          <w:tab w:val="left" w:pos="8222"/>
        </w:tabs>
        <w:spacing w:before="120" w:after="120"/>
        <w:rPr>
          <w:rFonts w:ascii="Calibri" w:hAnsi="Calibri" w:cs="Arial"/>
          <w:bCs/>
          <w:sz w:val="22"/>
          <w:szCs w:val="22"/>
        </w:rPr>
      </w:pPr>
      <w:r w:rsidRPr="004E58A4">
        <w:rPr>
          <w:rFonts w:ascii="Calibri" w:hAnsi="Calibri" w:cs="Arial"/>
          <w:bCs/>
          <w:sz w:val="22"/>
          <w:szCs w:val="22"/>
        </w:rPr>
        <w:t>Managing designated CSPs according to this formula enables Providers to offer additional Commonwealth supported places for designated higher education courses to non-Indigenous students if the number of Indigenous persons enrolled in demand driven higher education courses in medicine is less than the Adjustment Rate (specified in column 2 in Table 2 below). This Medical Student Transitional Floor will apply to each Grant Year from 2026 to 2030. The formula will be used during the reconciliation process to determine the Provider’s final Maximum Basic Grant Amount for designated higher education courses in medicine</w:t>
      </w:r>
      <w:r>
        <w:rPr>
          <w:rFonts w:ascii="Calibri" w:hAnsi="Calibri" w:cs="Arial"/>
          <w:bCs/>
          <w:sz w:val="22"/>
          <w:szCs w:val="22"/>
        </w:rPr>
        <w:t>.</w:t>
      </w:r>
    </w:p>
    <w:p w14:paraId="0E72B5F2" w14:textId="7622B9CD" w:rsidR="00F56223" w:rsidRDefault="00F65B33" w:rsidP="00CE7B7E">
      <w:pPr>
        <w:numPr>
          <w:ilvl w:val="0"/>
          <w:numId w:val="3"/>
        </w:numPr>
        <w:tabs>
          <w:tab w:val="left" w:pos="567"/>
          <w:tab w:val="left" w:pos="8222"/>
        </w:tabs>
        <w:spacing w:before="120" w:after="120"/>
        <w:rPr>
          <w:rFonts w:ascii="Calibri" w:hAnsi="Calibri" w:cs="Arial"/>
          <w:bCs/>
          <w:sz w:val="22"/>
          <w:szCs w:val="22"/>
        </w:rPr>
      </w:pPr>
      <w:r w:rsidRPr="004E58A4">
        <w:rPr>
          <w:rFonts w:ascii="Calibri" w:hAnsi="Calibri" w:cs="Arial"/>
          <w:bCs/>
          <w:sz w:val="22"/>
          <w:szCs w:val="22"/>
        </w:rPr>
        <w:t>The allocation of Commonwealth supported places for designated higher education courses in medicine does not include Commonwealth supported places for Indigenous persons undertaking higher education courses of study in medicine during the relevant Grant Year. This is because courses of study in medicine that are undertaken by Indigenous persons are demand driven higher education courses (see the definition of ‘demand driven higher education course’ in HESA). Paragraph 30-12(1)(a) of HESA makes clear that a course of study in medicine that is a demand driven higher education course, cannot be a designated higher education course</w:t>
      </w:r>
      <w:r>
        <w:rPr>
          <w:rFonts w:ascii="Calibri" w:hAnsi="Calibri" w:cs="Arial"/>
          <w:bCs/>
          <w:sz w:val="22"/>
          <w:szCs w:val="22"/>
        </w:rPr>
        <w:t>.</w:t>
      </w:r>
    </w:p>
    <w:p w14:paraId="555D0DB0" w14:textId="369A0F16" w:rsidR="00CE7B7E" w:rsidRDefault="00CE7B7E" w:rsidP="00CE7B7E">
      <w:pPr>
        <w:numPr>
          <w:ilvl w:val="0"/>
          <w:numId w:val="3"/>
        </w:numPr>
        <w:tabs>
          <w:tab w:val="left" w:pos="567"/>
          <w:tab w:val="left" w:pos="8222"/>
        </w:tabs>
        <w:spacing w:before="120" w:after="120"/>
        <w:rPr>
          <w:rFonts w:ascii="Calibri" w:hAnsi="Calibri" w:cs="Arial"/>
          <w:bCs/>
          <w:sz w:val="22"/>
          <w:szCs w:val="22"/>
        </w:rPr>
      </w:pPr>
      <w:r w:rsidRPr="004E58A4">
        <w:rPr>
          <w:rFonts w:ascii="Calibri" w:hAnsi="Calibri" w:cs="Arial"/>
          <w:bCs/>
          <w:sz w:val="22"/>
          <w:szCs w:val="22"/>
        </w:rPr>
        <w:t>The number of domestic annual completions for non-Indigenous persons in the Provider’s designated higher education courses in medicine in 2026 is outlined in Table 2. The Provider must not change its designated higher education course or courses in medicine in ways that will change the number of domestic annual completions for the course or courses</w:t>
      </w:r>
      <w:r>
        <w:rPr>
          <w:rFonts w:ascii="Calibri" w:hAnsi="Calibri" w:cs="Arial"/>
          <w:bCs/>
          <w:sz w:val="22"/>
          <w:szCs w:val="22"/>
        </w:rPr>
        <w:t>.</w:t>
      </w:r>
    </w:p>
    <w:p w14:paraId="6D7567E2" w14:textId="4C1F3CCA" w:rsidR="00CE7B7E" w:rsidRDefault="00CE7B7E">
      <w:pPr>
        <w:rPr>
          <w:rFonts w:ascii="Calibri" w:hAnsi="Calibri" w:cs="Arial"/>
          <w:bCs/>
          <w:sz w:val="22"/>
          <w:szCs w:val="22"/>
        </w:rPr>
      </w:pPr>
      <w:r>
        <w:rPr>
          <w:rFonts w:ascii="Calibri" w:hAnsi="Calibri" w:cs="Arial"/>
          <w:bCs/>
          <w:sz w:val="22"/>
          <w:szCs w:val="22"/>
        </w:rPr>
        <w:br w:type="page"/>
      </w:r>
    </w:p>
    <w:p w14:paraId="3557DBAD" w14:textId="2A670B11" w:rsidR="00F56223" w:rsidRPr="00F56223" w:rsidRDefault="00672F9C" w:rsidP="00CE7B7E">
      <w:pPr>
        <w:pStyle w:val="ListParagraph"/>
        <w:numPr>
          <w:ilvl w:val="0"/>
          <w:numId w:val="3"/>
        </w:numPr>
        <w:tabs>
          <w:tab w:val="left" w:pos="567"/>
          <w:tab w:val="left" w:pos="709"/>
        </w:tabs>
        <w:spacing w:before="120" w:after="120"/>
        <w:contextualSpacing w:val="0"/>
        <w:rPr>
          <w:rFonts w:ascii="Calibri" w:hAnsi="Calibri" w:cs="Arial"/>
          <w:bCs/>
          <w:vanish/>
          <w:sz w:val="22"/>
          <w:szCs w:val="22"/>
        </w:rPr>
      </w:pPr>
      <w:r w:rsidRPr="004E58A4">
        <w:rPr>
          <w:rFonts w:ascii="Calibri" w:hAnsi="Calibri" w:cs="Arial"/>
          <w:bCs/>
          <w:sz w:val="22"/>
          <w:szCs w:val="22"/>
        </w:rPr>
        <w:lastRenderedPageBreak/>
        <w:t>The Provider must not admit commencing domestic full fee-paying students in its designated higher education courses in medicine. Exceptions will include:</w:t>
      </w:r>
    </w:p>
    <w:p w14:paraId="486793DD" w14:textId="6DE2EAD5" w:rsidR="007A7A4B" w:rsidRPr="004E58A4" w:rsidRDefault="007A7A4B" w:rsidP="00CE7B7E">
      <w:pPr>
        <w:numPr>
          <w:ilvl w:val="1"/>
          <w:numId w:val="3"/>
        </w:numPr>
        <w:tabs>
          <w:tab w:val="clear" w:pos="851"/>
          <w:tab w:val="left" w:pos="567"/>
          <w:tab w:val="left" w:pos="709"/>
        </w:tabs>
        <w:spacing w:before="120" w:after="120"/>
        <w:rPr>
          <w:rFonts w:ascii="Calibri" w:hAnsi="Calibri" w:cs="Arial"/>
          <w:bCs/>
          <w:sz w:val="22"/>
          <w:szCs w:val="22"/>
        </w:rPr>
      </w:pPr>
      <w:r w:rsidRPr="004E58A4">
        <w:rPr>
          <w:rFonts w:ascii="Calibri" w:hAnsi="Calibri" w:cs="Arial"/>
          <w:bCs/>
          <w:sz w:val="22"/>
          <w:szCs w:val="22"/>
        </w:rPr>
        <w:t>where the provider reasonably expects a person will be an overseas student at the time of providing the person with an offer to study in a postgraduate course in medicine.</w:t>
      </w:r>
    </w:p>
    <w:p w14:paraId="1E959C61" w14:textId="41B94655" w:rsidR="007A7A4B" w:rsidRPr="00577C03" w:rsidRDefault="007A7A4B" w:rsidP="00CE7B7E">
      <w:pPr>
        <w:numPr>
          <w:ilvl w:val="1"/>
          <w:numId w:val="3"/>
        </w:numPr>
        <w:tabs>
          <w:tab w:val="clear" w:pos="851"/>
          <w:tab w:val="num" w:pos="397"/>
          <w:tab w:val="left" w:pos="567"/>
          <w:tab w:val="left" w:pos="709"/>
          <w:tab w:val="num" w:pos="1418"/>
        </w:tabs>
        <w:spacing w:before="120" w:after="120"/>
        <w:rPr>
          <w:rFonts w:ascii="Calibri" w:hAnsi="Calibri" w:cs="Arial"/>
          <w:bCs/>
          <w:sz w:val="22"/>
          <w:szCs w:val="22"/>
        </w:rPr>
      </w:pPr>
      <w:r w:rsidRPr="004E58A4">
        <w:rPr>
          <w:rFonts w:ascii="Calibri" w:hAnsi="Calibri" w:cs="Arial"/>
          <w:bCs/>
          <w:sz w:val="22"/>
          <w:szCs w:val="22"/>
        </w:rPr>
        <w:t>where a person notifies an appropriate officer of the Provider that they do not wish to be a Commonwealth supported student.</w:t>
      </w:r>
    </w:p>
    <w:p w14:paraId="0DC263F2" w14:textId="77777777" w:rsidR="007A7A4B" w:rsidRPr="00577C03" w:rsidRDefault="007A7A4B" w:rsidP="00CE7B7E">
      <w:pPr>
        <w:tabs>
          <w:tab w:val="left" w:pos="567"/>
          <w:tab w:val="left" w:pos="8222"/>
        </w:tabs>
        <w:spacing w:before="120" w:after="120"/>
        <w:rPr>
          <w:rFonts w:ascii="Calibri" w:hAnsi="Calibri" w:cs="Arial"/>
          <w:b/>
          <w:sz w:val="22"/>
          <w:szCs w:val="22"/>
        </w:rPr>
      </w:pPr>
      <w:r w:rsidRPr="00577C03">
        <w:rPr>
          <w:rFonts w:ascii="Calibri" w:hAnsi="Calibri" w:cs="Arial"/>
          <w:b/>
          <w:sz w:val="22"/>
          <w:szCs w:val="22"/>
        </w:rPr>
        <w:t xml:space="preserve">Table 2: Allocation of Commonwealth supported places for designated (non-demand driven) higher education courses in medicine. </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33"/>
        <w:gridCol w:w="2537"/>
        <w:gridCol w:w="2679"/>
        <w:gridCol w:w="1913"/>
        <w:gridCol w:w="1914"/>
      </w:tblGrid>
      <w:tr w:rsidR="002D23E1" w:rsidRPr="002D23E1" w14:paraId="5D07E0A9" w14:textId="77777777" w:rsidTr="61800959">
        <w:trPr>
          <w:trHeight w:val="448"/>
        </w:trPr>
        <w:tc>
          <w:tcPr>
            <w:tcW w:w="733" w:type="dxa"/>
            <w:vMerge w:val="restart"/>
            <w:shd w:val="clear" w:color="auto" w:fill="D9D9D9" w:themeFill="background1" w:themeFillShade="D9"/>
            <w:vAlign w:val="center"/>
          </w:tcPr>
          <w:p w14:paraId="2EAD881C" w14:textId="77777777" w:rsidR="002D23E1" w:rsidRPr="002D23E1" w:rsidRDefault="002D23E1" w:rsidP="00CE7B7E">
            <w:pPr>
              <w:jc w:val="center"/>
              <w:rPr>
                <w:b/>
                <w:bCs/>
                <w:iCs/>
                <w:sz w:val="20"/>
                <w:szCs w:val="20"/>
              </w:rPr>
            </w:pPr>
            <w:r w:rsidRPr="002D23E1">
              <w:rPr>
                <w:b/>
                <w:bCs/>
                <w:iCs/>
              </w:rPr>
              <w:t>Grant Year</w:t>
            </w:r>
          </w:p>
        </w:tc>
        <w:tc>
          <w:tcPr>
            <w:tcW w:w="2537" w:type="dxa"/>
            <w:shd w:val="clear" w:color="auto" w:fill="D9D9D9" w:themeFill="background1" w:themeFillShade="D9"/>
            <w:vAlign w:val="center"/>
          </w:tcPr>
          <w:p w14:paraId="524B7249" w14:textId="77777777" w:rsidR="002D23E1" w:rsidRPr="002D23E1" w:rsidRDefault="002D23E1" w:rsidP="00CE7B7E">
            <w:pPr>
              <w:jc w:val="center"/>
              <w:rPr>
                <w:rFonts w:ascii="Calibri" w:hAnsi="Calibri" w:cs="Calibri"/>
                <w:b/>
                <w:bCs/>
                <w:sz w:val="20"/>
                <w:szCs w:val="20"/>
              </w:rPr>
            </w:pPr>
            <w:r w:rsidRPr="002D23E1">
              <w:rPr>
                <w:rFonts w:ascii="Calibri" w:hAnsi="Calibri" w:cs="Calibri"/>
                <w:b/>
                <w:bCs/>
                <w:sz w:val="20"/>
                <w:szCs w:val="20"/>
              </w:rPr>
              <w:t>Column 1</w:t>
            </w:r>
          </w:p>
        </w:tc>
        <w:tc>
          <w:tcPr>
            <w:tcW w:w="2679" w:type="dxa"/>
            <w:shd w:val="clear" w:color="auto" w:fill="D9D9D9" w:themeFill="background1" w:themeFillShade="D9"/>
            <w:vAlign w:val="center"/>
          </w:tcPr>
          <w:p w14:paraId="336C4BBD" w14:textId="77777777" w:rsidR="002D23E1" w:rsidRPr="002D23E1" w:rsidRDefault="002D23E1" w:rsidP="00CE7B7E">
            <w:pPr>
              <w:jc w:val="center"/>
              <w:rPr>
                <w:b/>
                <w:bCs/>
                <w:iCs/>
                <w:sz w:val="20"/>
                <w:szCs w:val="20"/>
              </w:rPr>
            </w:pPr>
            <w:r w:rsidRPr="002D23E1">
              <w:rPr>
                <w:rFonts w:ascii="Calibri" w:hAnsi="Calibri" w:cs="Calibri"/>
                <w:b/>
                <w:bCs/>
                <w:sz w:val="20"/>
                <w:szCs w:val="20"/>
              </w:rPr>
              <w:t>Column 2</w:t>
            </w:r>
          </w:p>
        </w:tc>
        <w:tc>
          <w:tcPr>
            <w:tcW w:w="1913" w:type="dxa"/>
            <w:shd w:val="clear" w:color="auto" w:fill="D9D9D9" w:themeFill="background1" w:themeFillShade="D9"/>
            <w:vAlign w:val="center"/>
          </w:tcPr>
          <w:p w14:paraId="5CA256BE" w14:textId="77777777" w:rsidR="002D23E1" w:rsidRPr="002D23E1" w:rsidRDefault="002D23E1" w:rsidP="00CE7B7E">
            <w:pPr>
              <w:jc w:val="center"/>
              <w:rPr>
                <w:b/>
                <w:bCs/>
                <w:iCs/>
                <w:sz w:val="20"/>
                <w:szCs w:val="20"/>
              </w:rPr>
            </w:pPr>
            <w:r w:rsidRPr="002D23E1">
              <w:rPr>
                <w:rFonts w:ascii="Calibri" w:hAnsi="Calibri" w:cs="Calibri"/>
                <w:b/>
                <w:bCs/>
                <w:sz w:val="20"/>
                <w:szCs w:val="20"/>
              </w:rPr>
              <w:t>Column 3</w:t>
            </w:r>
          </w:p>
        </w:tc>
        <w:tc>
          <w:tcPr>
            <w:tcW w:w="1914" w:type="dxa"/>
            <w:shd w:val="clear" w:color="auto" w:fill="D9D9D9" w:themeFill="background1" w:themeFillShade="D9"/>
            <w:vAlign w:val="center"/>
          </w:tcPr>
          <w:p w14:paraId="5AE6A2FE" w14:textId="77777777" w:rsidR="002D23E1" w:rsidRPr="002D23E1" w:rsidRDefault="002D23E1" w:rsidP="00CE7B7E">
            <w:pPr>
              <w:jc w:val="center"/>
              <w:rPr>
                <w:b/>
                <w:bCs/>
                <w:iCs/>
                <w:sz w:val="20"/>
                <w:szCs w:val="20"/>
              </w:rPr>
            </w:pPr>
            <w:r w:rsidRPr="002D23E1">
              <w:rPr>
                <w:rFonts w:ascii="Calibri" w:hAnsi="Calibri" w:cs="Calibri"/>
                <w:b/>
                <w:bCs/>
                <w:sz w:val="20"/>
                <w:szCs w:val="20"/>
              </w:rPr>
              <w:t>Column 4</w:t>
            </w:r>
          </w:p>
        </w:tc>
      </w:tr>
      <w:tr w:rsidR="002D23E1" w:rsidRPr="002D23E1" w14:paraId="3DDFB9ED" w14:textId="77777777" w:rsidTr="61800959">
        <w:trPr>
          <w:trHeight w:val="1131"/>
        </w:trPr>
        <w:tc>
          <w:tcPr>
            <w:tcW w:w="733" w:type="dxa"/>
            <w:vMerge/>
            <w:vAlign w:val="center"/>
            <w:hideMark/>
          </w:tcPr>
          <w:p w14:paraId="12428CF0" w14:textId="77777777" w:rsidR="002D23E1" w:rsidRPr="002D23E1" w:rsidRDefault="002D23E1" w:rsidP="00CE7B7E">
            <w:pPr>
              <w:jc w:val="center"/>
              <w:rPr>
                <w:iCs/>
                <w:sz w:val="20"/>
                <w:szCs w:val="20"/>
              </w:rPr>
            </w:pPr>
          </w:p>
        </w:tc>
        <w:tc>
          <w:tcPr>
            <w:tcW w:w="2537" w:type="dxa"/>
            <w:shd w:val="clear" w:color="auto" w:fill="D9D9D9" w:themeFill="background1" w:themeFillShade="D9"/>
            <w:vAlign w:val="center"/>
            <w:hideMark/>
          </w:tcPr>
          <w:p w14:paraId="1E2588FD" w14:textId="77777777" w:rsidR="002D23E1" w:rsidRPr="002D23E1" w:rsidRDefault="002D23E1" w:rsidP="00CE7B7E">
            <w:pPr>
              <w:jc w:val="center"/>
              <w:rPr>
                <w:iCs/>
                <w:sz w:val="20"/>
                <w:szCs w:val="20"/>
              </w:rPr>
            </w:pPr>
            <w:r w:rsidRPr="002D23E1">
              <w:rPr>
                <w:rFonts w:ascii="Calibri" w:hAnsi="Calibri" w:cs="Calibri"/>
                <w:b/>
                <w:bCs/>
                <w:sz w:val="20"/>
                <w:szCs w:val="20"/>
              </w:rPr>
              <w:t xml:space="preserve">Number of Commonwealth supported places (i.e. </w:t>
            </w:r>
            <w:r w:rsidRPr="002D23E1">
              <w:rPr>
                <w:rFonts w:ascii="Calibri" w:hAnsi="Calibri" w:cs="Calibri"/>
                <w:b/>
                <w:bCs/>
                <w:i/>
                <w:iCs/>
                <w:sz w:val="20"/>
                <w:szCs w:val="20"/>
              </w:rPr>
              <w:t>x</w:t>
            </w:r>
            <w:r w:rsidRPr="002D23E1">
              <w:rPr>
                <w:rFonts w:ascii="Calibri" w:hAnsi="Calibri" w:cs="Calibri"/>
                <w:b/>
                <w:bCs/>
                <w:sz w:val="20"/>
                <w:szCs w:val="20"/>
              </w:rPr>
              <w:t xml:space="preserve"> in the formula for allocating Commonwealth supported places in designated higher education courses)</w:t>
            </w:r>
          </w:p>
        </w:tc>
        <w:tc>
          <w:tcPr>
            <w:tcW w:w="2679" w:type="dxa"/>
            <w:shd w:val="clear" w:color="auto" w:fill="D9D9D9" w:themeFill="background1" w:themeFillShade="D9"/>
            <w:vAlign w:val="center"/>
          </w:tcPr>
          <w:p w14:paraId="2105156C" w14:textId="77777777" w:rsidR="002D23E1" w:rsidRPr="002D23E1" w:rsidRDefault="002D23E1" w:rsidP="00CE7B7E">
            <w:pPr>
              <w:jc w:val="center"/>
              <w:rPr>
                <w:b/>
                <w:bCs/>
                <w:iCs/>
                <w:sz w:val="20"/>
                <w:szCs w:val="20"/>
              </w:rPr>
            </w:pPr>
            <w:r w:rsidRPr="002D23E1">
              <w:rPr>
                <w:b/>
                <w:bCs/>
                <w:iCs/>
                <w:sz w:val="20"/>
                <w:szCs w:val="20"/>
              </w:rPr>
              <w:t xml:space="preserve">The Adjustment Rate for Commonwealth supported places (i.e. </w:t>
            </w:r>
            <w:r w:rsidRPr="002D23E1">
              <w:rPr>
                <w:rFonts w:ascii="Calibri" w:hAnsi="Calibri" w:cs="Calibri"/>
                <w:b/>
                <w:bCs/>
                <w:i/>
                <w:iCs/>
                <w:sz w:val="20"/>
                <w:szCs w:val="20"/>
              </w:rPr>
              <w:t>y</w:t>
            </w:r>
            <w:r w:rsidRPr="002D23E1">
              <w:rPr>
                <w:rFonts w:ascii="Calibri" w:hAnsi="Calibri" w:cs="Calibri"/>
                <w:b/>
                <w:bCs/>
                <w:sz w:val="20"/>
                <w:szCs w:val="20"/>
              </w:rPr>
              <w:t xml:space="preserve"> in the formula for allocating Commonwealth supported places in designated higher education courses)</w:t>
            </w:r>
          </w:p>
        </w:tc>
        <w:tc>
          <w:tcPr>
            <w:tcW w:w="1913" w:type="dxa"/>
            <w:shd w:val="clear" w:color="auto" w:fill="D9D9D9" w:themeFill="background1" w:themeFillShade="D9"/>
            <w:vAlign w:val="center"/>
            <w:hideMark/>
          </w:tcPr>
          <w:p w14:paraId="5B139CF6" w14:textId="77777777" w:rsidR="002D23E1" w:rsidRPr="002D23E1" w:rsidRDefault="002D23E1" w:rsidP="00CE7B7E">
            <w:pPr>
              <w:jc w:val="center"/>
              <w:rPr>
                <w:iCs/>
                <w:sz w:val="20"/>
                <w:szCs w:val="20"/>
              </w:rPr>
            </w:pPr>
            <w:r w:rsidRPr="002D23E1">
              <w:rPr>
                <w:b/>
                <w:bCs/>
                <w:iCs/>
                <w:sz w:val="20"/>
                <w:szCs w:val="20"/>
              </w:rPr>
              <w:t xml:space="preserve">Maximum number of </w:t>
            </w:r>
            <w:r w:rsidRPr="002D23E1">
              <w:rPr>
                <w:b/>
                <w:bCs/>
                <w:iCs/>
                <w:sz w:val="20"/>
                <w:szCs w:val="20"/>
              </w:rPr>
              <w:br/>
              <w:t>non-Indigenous domestic completions in medicine</w:t>
            </w:r>
          </w:p>
        </w:tc>
        <w:tc>
          <w:tcPr>
            <w:tcW w:w="1914" w:type="dxa"/>
            <w:shd w:val="clear" w:color="auto" w:fill="D9D9D9" w:themeFill="background1" w:themeFillShade="D9"/>
            <w:vAlign w:val="center"/>
            <w:hideMark/>
          </w:tcPr>
          <w:p w14:paraId="1A796335" w14:textId="77777777" w:rsidR="002D23E1" w:rsidRPr="002D23E1" w:rsidRDefault="002D23E1" w:rsidP="00CE7B7E">
            <w:pPr>
              <w:jc w:val="center"/>
              <w:rPr>
                <w:iCs/>
                <w:sz w:val="20"/>
                <w:szCs w:val="20"/>
              </w:rPr>
            </w:pPr>
            <w:r w:rsidRPr="002D23E1">
              <w:rPr>
                <w:b/>
                <w:bCs/>
                <w:iCs/>
                <w:sz w:val="20"/>
                <w:szCs w:val="20"/>
              </w:rPr>
              <w:t>MBGA for designated higher education courses in medicine</w:t>
            </w:r>
          </w:p>
        </w:tc>
      </w:tr>
      <w:tr w:rsidR="002D23E1" w:rsidRPr="002D23E1" w14:paraId="014915A6" w14:textId="77777777" w:rsidTr="61800959">
        <w:trPr>
          <w:trHeight w:val="450"/>
        </w:trPr>
        <w:tc>
          <w:tcPr>
            <w:tcW w:w="733" w:type="dxa"/>
            <w:vAlign w:val="center"/>
            <w:hideMark/>
          </w:tcPr>
          <w:p w14:paraId="4AEC927D" w14:textId="77777777" w:rsidR="002D23E1" w:rsidRPr="002D23E1" w:rsidRDefault="002D23E1" w:rsidP="00CE7B7E">
            <w:pPr>
              <w:jc w:val="center"/>
              <w:rPr>
                <w:iCs/>
              </w:rPr>
            </w:pPr>
            <w:r w:rsidRPr="002D23E1">
              <w:rPr>
                <w:iCs/>
              </w:rPr>
              <w:t>2026</w:t>
            </w:r>
          </w:p>
        </w:tc>
        <w:tc>
          <w:tcPr>
            <w:tcW w:w="2537" w:type="dxa"/>
            <w:vAlign w:val="center"/>
            <w:hideMark/>
          </w:tcPr>
          <w:p w14:paraId="70BC93A2" w14:textId="6E84B862" w:rsidR="002D23E1" w:rsidRPr="002D23E1" w:rsidRDefault="00F50EE4" w:rsidP="00CE7B7E">
            <w:pPr>
              <w:jc w:val="center"/>
              <w:rPr>
                <w:iCs/>
              </w:rPr>
            </w:pPr>
            <w:r>
              <w:rPr>
                <w:iCs/>
              </w:rPr>
              <w:t>794</w:t>
            </w:r>
          </w:p>
        </w:tc>
        <w:tc>
          <w:tcPr>
            <w:tcW w:w="2679" w:type="dxa"/>
            <w:vAlign w:val="center"/>
          </w:tcPr>
          <w:p w14:paraId="0D789FF9" w14:textId="652EF80D" w:rsidR="002D23E1" w:rsidRPr="002D23E1" w:rsidRDefault="00A1631C" w:rsidP="00CE7B7E">
            <w:pPr>
              <w:jc w:val="center"/>
              <w:rPr>
                <w:iCs/>
              </w:rPr>
            </w:pPr>
            <w:r>
              <w:rPr>
                <w:iCs/>
              </w:rPr>
              <w:t>22</w:t>
            </w:r>
          </w:p>
        </w:tc>
        <w:tc>
          <w:tcPr>
            <w:tcW w:w="1913" w:type="dxa"/>
            <w:vAlign w:val="center"/>
            <w:hideMark/>
          </w:tcPr>
          <w:p w14:paraId="679DB925" w14:textId="7C757075" w:rsidR="002D23E1" w:rsidRPr="002D23E1" w:rsidRDefault="00B05A4F" w:rsidP="00CE7B7E">
            <w:pPr>
              <w:jc w:val="center"/>
              <w:rPr>
                <w:iCs/>
              </w:rPr>
            </w:pPr>
            <w:r>
              <w:rPr>
                <w:iCs/>
              </w:rPr>
              <w:t>129</w:t>
            </w:r>
          </w:p>
        </w:tc>
        <w:tc>
          <w:tcPr>
            <w:tcW w:w="1914" w:type="dxa"/>
            <w:vAlign w:val="center"/>
            <w:hideMark/>
          </w:tcPr>
          <w:p w14:paraId="28D4A84B" w14:textId="65FC16C0" w:rsidR="002D23E1" w:rsidRPr="002D23E1" w:rsidRDefault="4B5B5E3F" w:rsidP="61800959">
            <w:pPr>
              <w:jc w:val="center"/>
              <w:rPr>
                <w:highlight w:val="yellow"/>
              </w:rPr>
            </w:pPr>
            <w:r>
              <w:t>$</w:t>
            </w:r>
            <w:r w:rsidR="38E4C3FF">
              <w:t>25,725,600</w:t>
            </w:r>
          </w:p>
        </w:tc>
      </w:tr>
    </w:tbl>
    <w:p w14:paraId="3DA9FB66" w14:textId="0FE2F826" w:rsidR="000E0A52" w:rsidRPr="002D23E1" w:rsidRDefault="000E0A52" w:rsidP="00CE7B7E">
      <w:pPr>
        <w:rPr>
          <w:iCs/>
        </w:rPr>
      </w:pPr>
    </w:p>
    <w:p w14:paraId="3C28FC7F" w14:textId="0F7A2619" w:rsidR="005A7163" w:rsidRPr="005765C1" w:rsidRDefault="005A7163" w:rsidP="00CE7B7E">
      <w:pPr>
        <w:tabs>
          <w:tab w:val="left" w:pos="567"/>
          <w:tab w:val="left" w:pos="8222"/>
        </w:tabs>
        <w:spacing w:before="120" w:after="120"/>
        <w:rPr>
          <w:rFonts w:ascii="Calibri" w:hAnsi="Calibri"/>
          <w:i/>
          <w:sz w:val="22"/>
        </w:rPr>
      </w:pPr>
      <w:r w:rsidRPr="005765C1">
        <w:rPr>
          <w:rFonts w:ascii="Calibri" w:hAnsi="Calibri"/>
          <w:i/>
          <w:sz w:val="22"/>
        </w:rPr>
        <w:t>Bonded Medical Program</w:t>
      </w:r>
    </w:p>
    <w:p w14:paraId="0B6B57CD" w14:textId="77777777" w:rsidR="005A7163" w:rsidRPr="00B26E33" w:rsidRDefault="3EBB0BA7" w:rsidP="00CE7B7E">
      <w:pPr>
        <w:numPr>
          <w:ilvl w:val="0"/>
          <w:numId w:val="3"/>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 xml:space="preserve">The total number of Commonwealth supported places for higher education courses in medicine includes the number of Bonded Medical </w:t>
      </w:r>
      <w:r w:rsidRPr="00B26E33">
        <w:rPr>
          <w:rFonts w:ascii="Calibri" w:hAnsi="Calibri" w:cs="Arial"/>
          <w:sz w:val="22"/>
          <w:szCs w:val="22"/>
        </w:rPr>
        <w:t>Places (BMP) Scheme, Medical Rural Bonded Scholarship (MRBS) Scheme and the reformed Bonded Medical Program (commencing 1 January 2020) places.</w:t>
      </w:r>
    </w:p>
    <w:p w14:paraId="301407C6" w14:textId="39AB8B24" w:rsidR="005A7163" w:rsidRPr="00B26E33" w:rsidRDefault="005A7163" w:rsidP="00CE7B7E">
      <w:pPr>
        <w:numPr>
          <w:ilvl w:val="1"/>
          <w:numId w:val="3"/>
        </w:numPr>
        <w:tabs>
          <w:tab w:val="clear" w:pos="851"/>
          <w:tab w:val="left" w:pos="567"/>
          <w:tab w:val="left" w:pos="709"/>
          <w:tab w:val="num" w:pos="1418"/>
        </w:tabs>
        <w:spacing w:before="120" w:after="120"/>
        <w:rPr>
          <w:rFonts w:ascii="Calibri" w:hAnsi="Calibri" w:cs="Arial"/>
          <w:bCs/>
          <w:sz w:val="22"/>
          <w:szCs w:val="22"/>
        </w:rPr>
      </w:pPr>
      <w:r w:rsidRPr="00B26E33">
        <w:rPr>
          <w:rFonts w:ascii="Calibri" w:hAnsi="Calibri" w:cs="Arial"/>
          <w:bCs/>
          <w:sz w:val="22"/>
          <w:szCs w:val="22"/>
        </w:rPr>
        <w:t>From 1 January 2021, the Provider must allocate 28.5 per cent of all commencing Commonwealth supported places for higher education courses in medicine to Bonded Medical Program students for the calendar year. Commencing with the 2020 intake, the number of Bonded Medical Program places may be averaged over a period of three consecutive calendar years to calculate 28.5 per cent.</w:t>
      </w:r>
    </w:p>
    <w:p w14:paraId="0B7B0888" w14:textId="3A19355E" w:rsidR="005A7163" w:rsidRPr="00B26E33" w:rsidRDefault="005A7163" w:rsidP="00CE7B7E">
      <w:pPr>
        <w:numPr>
          <w:ilvl w:val="1"/>
          <w:numId w:val="3"/>
        </w:numPr>
        <w:tabs>
          <w:tab w:val="clear" w:pos="851"/>
          <w:tab w:val="left" w:pos="567"/>
          <w:tab w:val="num" w:pos="1418"/>
          <w:tab w:val="left" w:pos="8222"/>
        </w:tabs>
        <w:spacing w:before="120" w:after="120"/>
        <w:rPr>
          <w:rFonts w:ascii="Calibri" w:hAnsi="Calibri" w:cs="Arial"/>
          <w:bCs/>
          <w:sz w:val="22"/>
          <w:szCs w:val="22"/>
        </w:rPr>
      </w:pPr>
      <w:r w:rsidRPr="00B26E33">
        <w:rPr>
          <w:rFonts w:ascii="Calibri" w:hAnsi="Calibri" w:cs="Arial"/>
          <w:bCs/>
          <w:sz w:val="22"/>
          <w:szCs w:val="22"/>
        </w:rPr>
        <w:t xml:space="preserve">From 1 January 2021, the bonded places provided under the Bonded Medical Program must be used for Bonded Medical Program students only. Non-bonded and </w:t>
      </w:r>
      <w:proofErr w:type="gramStart"/>
      <w:r w:rsidRPr="00B26E33">
        <w:rPr>
          <w:rFonts w:ascii="Calibri" w:hAnsi="Calibri" w:cs="Arial"/>
          <w:bCs/>
          <w:sz w:val="22"/>
          <w:szCs w:val="22"/>
        </w:rPr>
        <w:t>fee paying</w:t>
      </w:r>
      <w:proofErr w:type="gramEnd"/>
      <w:r w:rsidRPr="00B26E33">
        <w:rPr>
          <w:rFonts w:ascii="Calibri" w:hAnsi="Calibri" w:cs="Arial"/>
          <w:bCs/>
          <w:sz w:val="22"/>
          <w:szCs w:val="22"/>
        </w:rPr>
        <w:t xml:space="preserve"> places must not be used for bonded students.</w:t>
      </w:r>
    </w:p>
    <w:p w14:paraId="0A02F578" w14:textId="23344F35" w:rsidR="005A7163" w:rsidRPr="00B26E33" w:rsidRDefault="00CD57A2" w:rsidP="00CE7B7E">
      <w:pPr>
        <w:numPr>
          <w:ilvl w:val="1"/>
          <w:numId w:val="3"/>
        </w:numPr>
        <w:tabs>
          <w:tab w:val="clear" w:pos="851"/>
          <w:tab w:val="left" w:pos="567"/>
          <w:tab w:val="num" w:pos="1418"/>
          <w:tab w:val="left" w:pos="8222"/>
        </w:tabs>
        <w:spacing w:before="120" w:after="120"/>
        <w:rPr>
          <w:rFonts w:ascii="Calibri" w:hAnsi="Calibri" w:cs="Arial"/>
          <w:bCs/>
          <w:sz w:val="22"/>
          <w:szCs w:val="22"/>
        </w:rPr>
      </w:pPr>
      <w:r w:rsidRPr="00B26E33">
        <w:rPr>
          <w:rFonts w:ascii="Calibri" w:hAnsi="Calibri" w:cs="Arial"/>
          <w:sz w:val="22"/>
          <w:szCs w:val="22"/>
        </w:rPr>
        <w:t>T</w:t>
      </w:r>
      <w:r w:rsidR="005A7163" w:rsidRPr="00B26E33">
        <w:rPr>
          <w:rFonts w:ascii="Calibri" w:hAnsi="Calibri" w:cs="Arial"/>
          <w:sz w:val="22"/>
          <w:szCs w:val="22"/>
        </w:rPr>
        <w:t xml:space="preserve">he </w:t>
      </w:r>
      <w:r w:rsidR="005A7163" w:rsidRPr="00B26E33">
        <w:rPr>
          <w:rFonts w:ascii="Calibri" w:hAnsi="Calibri" w:cs="Arial"/>
          <w:bCs/>
          <w:sz w:val="22"/>
          <w:szCs w:val="22"/>
        </w:rPr>
        <w:t>BMP Scheme cease</w:t>
      </w:r>
      <w:r w:rsidRPr="00B26E33">
        <w:rPr>
          <w:rFonts w:ascii="Calibri" w:hAnsi="Calibri" w:cs="Arial"/>
          <w:bCs/>
          <w:sz w:val="22"/>
          <w:szCs w:val="22"/>
        </w:rPr>
        <w:t>d from 1 January 2021</w:t>
      </w:r>
      <w:r w:rsidR="005A7163" w:rsidRPr="00B26E33">
        <w:rPr>
          <w:rFonts w:ascii="Calibri" w:hAnsi="Calibri" w:cs="Arial"/>
          <w:bCs/>
          <w:sz w:val="22"/>
          <w:szCs w:val="22"/>
        </w:rPr>
        <w:t>. The bonded places previously provided under the BMP and MRBS Schemes must continue to be used for BMP and MRBS students until they complete their higher education course in medicine.</w:t>
      </w:r>
    </w:p>
    <w:p w14:paraId="2E8FA894" w14:textId="77777777" w:rsidR="005A7163" w:rsidRPr="003337FC" w:rsidRDefault="005A7163" w:rsidP="00CE7B7E">
      <w:pPr>
        <w:numPr>
          <w:ilvl w:val="1"/>
          <w:numId w:val="3"/>
        </w:numPr>
        <w:tabs>
          <w:tab w:val="clear" w:pos="851"/>
          <w:tab w:val="left" w:pos="567"/>
          <w:tab w:val="num" w:pos="1418"/>
          <w:tab w:val="left" w:pos="8222"/>
        </w:tabs>
        <w:spacing w:before="120" w:after="240"/>
        <w:rPr>
          <w:rFonts w:ascii="Calibri" w:hAnsi="Calibri" w:cs="Arial"/>
          <w:bCs/>
          <w:sz w:val="22"/>
          <w:szCs w:val="22"/>
        </w:rPr>
      </w:pPr>
      <w:r w:rsidRPr="00B26E33">
        <w:rPr>
          <w:rFonts w:ascii="Calibri" w:hAnsi="Calibri" w:cs="Arial"/>
          <w:bCs/>
          <w:sz w:val="22"/>
          <w:szCs w:val="22"/>
        </w:rPr>
        <w:t xml:space="preserve">The MRBS Scheme places, which ceased in 2015, are separate from the BMP Scheme places. Students who were granted a MRBS Scheme place and are currently undertaking a higher education course in medicine cannot be counted towards the BMP Scheme’s 28.5 per </w:t>
      </w:r>
      <w:r w:rsidRPr="003337FC">
        <w:rPr>
          <w:rFonts w:ascii="Calibri" w:hAnsi="Calibri" w:cs="Arial"/>
          <w:bCs/>
          <w:sz w:val="22"/>
          <w:szCs w:val="22"/>
        </w:rPr>
        <w:t>cent requirement.</w:t>
      </w:r>
    </w:p>
    <w:p w14:paraId="75A123CE" w14:textId="750921D2" w:rsidR="005A7163" w:rsidRPr="003337FC" w:rsidRDefault="005A7163" w:rsidP="003E776A">
      <w:pPr>
        <w:pStyle w:val="Heading2"/>
        <w:rPr>
          <w:rFonts w:cs="Arial"/>
        </w:rPr>
      </w:pPr>
      <w:r>
        <w:br w:type="page"/>
      </w:r>
      <w:r w:rsidRPr="755EF7E9">
        <w:rPr>
          <w:rFonts w:cs="Arial"/>
        </w:rPr>
        <w:lastRenderedPageBreak/>
        <w:t xml:space="preserve">PART B: Other conditions and requirements </w:t>
      </w:r>
    </w:p>
    <w:p w14:paraId="288C086A" w14:textId="77777777" w:rsidR="00686799" w:rsidRDefault="00686799" w:rsidP="00686799">
      <w:pPr>
        <w:tabs>
          <w:tab w:val="left" w:pos="426"/>
          <w:tab w:val="left" w:pos="567"/>
          <w:tab w:val="left" w:pos="8222"/>
        </w:tabs>
        <w:spacing w:before="120" w:after="120"/>
        <w:rPr>
          <w:rFonts w:ascii="Calibri" w:hAnsi="Calibri" w:cs="Arial"/>
          <w:bCs/>
          <w:i/>
          <w:sz w:val="22"/>
          <w:szCs w:val="22"/>
        </w:rPr>
      </w:pPr>
      <w:r>
        <w:rPr>
          <w:rFonts w:ascii="Calibri" w:hAnsi="Calibri" w:cs="Arial"/>
          <w:bCs/>
          <w:i/>
          <w:sz w:val="22"/>
          <w:szCs w:val="22"/>
        </w:rPr>
        <w:t>Provision of university offers to at-school students</w:t>
      </w:r>
    </w:p>
    <w:p w14:paraId="1F2B95D0" w14:textId="77777777" w:rsidR="00686799" w:rsidRDefault="00686799" w:rsidP="00686799">
      <w:pPr>
        <w:keepNext/>
        <w:keepLines/>
        <w:widowControl w:val="0"/>
        <w:numPr>
          <w:ilvl w:val="0"/>
          <w:numId w:val="3"/>
        </w:numPr>
        <w:tabs>
          <w:tab w:val="left" w:pos="567"/>
          <w:tab w:val="left" w:pos="8222"/>
        </w:tabs>
        <w:spacing w:before="120" w:after="120"/>
        <w:rPr>
          <w:rFonts w:ascii="Calibri" w:hAnsi="Calibri" w:cs="Arial"/>
          <w:sz w:val="22"/>
          <w:szCs w:val="22"/>
        </w:rPr>
      </w:pPr>
      <w:r w:rsidRPr="001A6067">
        <w:rPr>
          <w:rFonts w:ascii="Calibri" w:hAnsi="Calibri" w:cs="Arial"/>
          <w:sz w:val="22"/>
          <w:szCs w:val="22"/>
        </w:rPr>
        <w:t xml:space="preserve">Higher Education Providers are responsible for their admission policies and procedures, consistent with the </w:t>
      </w:r>
      <w:r w:rsidRPr="005D4B9D">
        <w:rPr>
          <w:rFonts w:ascii="Calibri" w:hAnsi="Calibri" w:cs="Arial"/>
          <w:i/>
          <w:iCs/>
          <w:sz w:val="22"/>
          <w:szCs w:val="22"/>
        </w:rPr>
        <w:t>Higher Education Standards Framework (Threshold Standards) 2021</w:t>
      </w:r>
      <w:r w:rsidRPr="001A6067">
        <w:rPr>
          <w:rFonts w:ascii="Calibri" w:hAnsi="Calibri" w:cs="Arial"/>
          <w:sz w:val="22"/>
          <w:szCs w:val="22"/>
        </w:rPr>
        <w:t xml:space="preserve">. The provider’s admission practices must ensure that students admitted </w:t>
      </w:r>
      <w:proofErr w:type="gramStart"/>
      <w:r w:rsidRPr="001A6067">
        <w:rPr>
          <w:rFonts w:ascii="Calibri" w:hAnsi="Calibri" w:cs="Arial"/>
          <w:sz w:val="22"/>
          <w:szCs w:val="22"/>
        </w:rPr>
        <w:t>are capable of succeeding</w:t>
      </w:r>
      <w:proofErr w:type="gramEnd"/>
      <w:r w:rsidRPr="001A6067">
        <w:rPr>
          <w:rFonts w:ascii="Calibri" w:hAnsi="Calibri" w:cs="Arial"/>
          <w:sz w:val="22"/>
          <w:szCs w:val="22"/>
        </w:rPr>
        <w:t xml:space="preserve"> academically, with appropriate support as required. The provider’s admissions policies and practices must be evidence-based, transparent and publicly defensible. </w:t>
      </w:r>
    </w:p>
    <w:p w14:paraId="661F1517" w14:textId="77777777" w:rsidR="00686799" w:rsidRDefault="00686799" w:rsidP="00686799">
      <w:pPr>
        <w:keepNext/>
        <w:keepLines/>
        <w:widowControl w:val="0"/>
        <w:numPr>
          <w:ilvl w:val="0"/>
          <w:numId w:val="3"/>
        </w:numPr>
        <w:tabs>
          <w:tab w:val="left" w:pos="567"/>
          <w:tab w:val="left" w:pos="8222"/>
        </w:tabs>
        <w:spacing w:before="120" w:after="120"/>
        <w:rPr>
          <w:rFonts w:ascii="Calibri" w:hAnsi="Calibri" w:cs="Arial"/>
          <w:sz w:val="22"/>
          <w:szCs w:val="22"/>
        </w:rPr>
      </w:pPr>
      <w:r w:rsidRPr="001A6067">
        <w:rPr>
          <w:rFonts w:ascii="Calibri" w:hAnsi="Calibri" w:cs="Arial"/>
          <w:sz w:val="22"/>
          <w:szCs w:val="22"/>
        </w:rPr>
        <w:t>Offers made to at-school students must respect and support the integrity of the successful completion of senior secondary education and must be conditional on the successful completion of the Senior Secondary Certificate of Education (or equivalent).</w:t>
      </w:r>
    </w:p>
    <w:p w14:paraId="51790CF7" w14:textId="77777777" w:rsidR="00686799" w:rsidRDefault="00686799" w:rsidP="00686799">
      <w:pPr>
        <w:keepNext/>
        <w:keepLines/>
        <w:widowControl w:val="0"/>
        <w:numPr>
          <w:ilvl w:val="0"/>
          <w:numId w:val="3"/>
        </w:numPr>
        <w:tabs>
          <w:tab w:val="left" w:pos="567"/>
          <w:tab w:val="left" w:pos="8222"/>
        </w:tabs>
        <w:spacing w:before="120" w:after="120"/>
        <w:rPr>
          <w:rFonts w:ascii="Calibri" w:hAnsi="Calibri" w:cs="Arial"/>
          <w:sz w:val="22"/>
          <w:szCs w:val="22"/>
        </w:rPr>
      </w:pPr>
      <w:r w:rsidRPr="001A6067">
        <w:rPr>
          <w:rFonts w:ascii="Calibri" w:hAnsi="Calibri" w:cs="Arial"/>
          <w:sz w:val="22"/>
          <w:szCs w:val="22"/>
        </w:rPr>
        <w:t xml:space="preserve">This </w:t>
      </w:r>
      <w:r w:rsidRPr="006D43D1">
        <w:rPr>
          <w:rFonts w:ascii="Calibri" w:hAnsi="Calibri" w:cs="Arial"/>
          <w:sz w:val="22"/>
          <w:szCs w:val="22"/>
        </w:rPr>
        <w:t>section</w:t>
      </w:r>
      <w:r w:rsidRPr="001A6067">
        <w:rPr>
          <w:rFonts w:ascii="Calibri" w:hAnsi="Calibri" w:cs="Arial"/>
          <w:sz w:val="22"/>
          <w:szCs w:val="22"/>
        </w:rPr>
        <w:t xml:space="preserve"> does not apply to students who will be enrolled on a non-award basis or students who will be enrolled in enabling courses.</w:t>
      </w:r>
    </w:p>
    <w:p w14:paraId="2BF33201" w14:textId="77777777" w:rsidR="00686799" w:rsidRDefault="00686799" w:rsidP="00686799">
      <w:pPr>
        <w:keepNext/>
        <w:keepLines/>
        <w:widowControl w:val="0"/>
        <w:numPr>
          <w:ilvl w:val="0"/>
          <w:numId w:val="3"/>
        </w:numPr>
        <w:tabs>
          <w:tab w:val="left" w:pos="567"/>
          <w:tab w:val="left" w:pos="8222"/>
        </w:tabs>
        <w:spacing w:before="120" w:after="120"/>
        <w:rPr>
          <w:rFonts w:ascii="Calibri" w:hAnsi="Calibri" w:cs="Arial"/>
          <w:sz w:val="22"/>
          <w:szCs w:val="22"/>
        </w:rPr>
      </w:pPr>
      <w:r w:rsidRPr="001A6067">
        <w:rPr>
          <w:rFonts w:ascii="Calibri" w:hAnsi="Calibri" w:cs="Arial"/>
          <w:sz w:val="22"/>
          <w:szCs w:val="22"/>
        </w:rPr>
        <w:t>The higher education provider:</w:t>
      </w:r>
    </w:p>
    <w:p w14:paraId="2BD214C6" w14:textId="77777777" w:rsidR="00686799" w:rsidRDefault="00686799" w:rsidP="00686799">
      <w:pPr>
        <w:keepNext/>
        <w:keepLines/>
        <w:widowControl w:val="0"/>
        <w:numPr>
          <w:ilvl w:val="1"/>
          <w:numId w:val="3"/>
        </w:numPr>
        <w:tabs>
          <w:tab w:val="left" w:pos="567"/>
          <w:tab w:val="left" w:pos="8222"/>
        </w:tabs>
        <w:spacing w:before="120" w:after="120"/>
        <w:rPr>
          <w:rFonts w:ascii="Calibri" w:hAnsi="Calibri" w:cs="Arial"/>
          <w:sz w:val="22"/>
          <w:szCs w:val="22"/>
        </w:rPr>
      </w:pPr>
      <w:r w:rsidRPr="001A6067">
        <w:rPr>
          <w:rFonts w:ascii="Calibri" w:hAnsi="Calibri" w:cs="Arial"/>
          <w:sz w:val="22"/>
          <w:szCs w:val="22"/>
        </w:rPr>
        <w:t xml:space="preserve">must not extend offers to Year 11 </w:t>
      </w:r>
      <w:proofErr w:type="gramStart"/>
      <w:r w:rsidRPr="001A6067">
        <w:rPr>
          <w:rFonts w:ascii="Calibri" w:hAnsi="Calibri" w:cs="Arial"/>
          <w:sz w:val="22"/>
          <w:szCs w:val="22"/>
        </w:rPr>
        <w:t>students;</w:t>
      </w:r>
      <w:proofErr w:type="gramEnd"/>
    </w:p>
    <w:p w14:paraId="21327A56" w14:textId="24356326" w:rsidR="00686799" w:rsidRPr="00686799" w:rsidRDefault="00686799" w:rsidP="0069202F">
      <w:pPr>
        <w:keepNext/>
        <w:keepLines/>
        <w:widowControl w:val="0"/>
        <w:numPr>
          <w:ilvl w:val="1"/>
          <w:numId w:val="3"/>
        </w:numPr>
        <w:tabs>
          <w:tab w:val="left" w:pos="567"/>
          <w:tab w:val="left" w:pos="8222"/>
        </w:tabs>
        <w:spacing w:before="120" w:after="120"/>
        <w:rPr>
          <w:rFonts w:ascii="Calibri" w:hAnsi="Calibri" w:cs="Arial"/>
          <w:sz w:val="22"/>
          <w:szCs w:val="22"/>
        </w:rPr>
      </w:pPr>
      <w:r w:rsidRPr="001A6067">
        <w:rPr>
          <w:rFonts w:ascii="Calibri" w:hAnsi="Calibri" w:cs="Arial"/>
          <w:sz w:val="22"/>
          <w:szCs w:val="22"/>
        </w:rPr>
        <w:t xml:space="preserve">must not extend offers to at-school students in Year 12 prior to September </w:t>
      </w:r>
      <w:r w:rsidR="00374E97" w:rsidRPr="001A6067">
        <w:rPr>
          <w:rFonts w:ascii="Calibri" w:hAnsi="Calibri" w:cs="Arial"/>
          <w:sz w:val="22"/>
          <w:szCs w:val="22"/>
        </w:rPr>
        <w:t>202</w:t>
      </w:r>
      <w:r w:rsidR="00374E97">
        <w:rPr>
          <w:rFonts w:ascii="Calibri" w:hAnsi="Calibri" w:cs="Arial"/>
          <w:sz w:val="22"/>
          <w:szCs w:val="22"/>
        </w:rPr>
        <w:t>6</w:t>
      </w:r>
      <w:r w:rsidR="00374E97" w:rsidRPr="001A6067">
        <w:rPr>
          <w:rFonts w:ascii="Calibri" w:hAnsi="Calibri" w:cs="Arial"/>
          <w:sz w:val="22"/>
          <w:szCs w:val="22"/>
        </w:rPr>
        <w:t xml:space="preserve"> </w:t>
      </w:r>
      <w:r w:rsidRPr="001A6067">
        <w:rPr>
          <w:rFonts w:ascii="Calibri" w:hAnsi="Calibri" w:cs="Arial"/>
          <w:sz w:val="22"/>
          <w:szCs w:val="22"/>
        </w:rPr>
        <w:t xml:space="preserve">for the </w:t>
      </w:r>
      <w:r w:rsidR="00374E97" w:rsidRPr="001A6067">
        <w:rPr>
          <w:rFonts w:ascii="Calibri" w:hAnsi="Calibri" w:cs="Arial"/>
          <w:sz w:val="22"/>
          <w:szCs w:val="22"/>
        </w:rPr>
        <w:t>202</w:t>
      </w:r>
      <w:r w:rsidR="00374E97">
        <w:rPr>
          <w:rFonts w:ascii="Calibri" w:hAnsi="Calibri" w:cs="Arial"/>
          <w:sz w:val="22"/>
          <w:szCs w:val="22"/>
        </w:rPr>
        <w:t>7</w:t>
      </w:r>
      <w:r w:rsidR="00374E97" w:rsidRPr="001A6067">
        <w:rPr>
          <w:rFonts w:ascii="Calibri" w:hAnsi="Calibri" w:cs="Arial"/>
          <w:sz w:val="22"/>
          <w:szCs w:val="22"/>
        </w:rPr>
        <w:t xml:space="preserve"> </w:t>
      </w:r>
      <w:r w:rsidRPr="001A6067">
        <w:rPr>
          <w:rFonts w:ascii="Calibri" w:hAnsi="Calibri" w:cs="Arial"/>
          <w:sz w:val="22"/>
          <w:szCs w:val="22"/>
        </w:rPr>
        <w:t>academic year.</w:t>
      </w:r>
    </w:p>
    <w:p w14:paraId="41E78F98" w14:textId="59760F36" w:rsidR="005A7163" w:rsidRPr="003337FC" w:rsidRDefault="005A7163" w:rsidP="0069202F">
      <w:pPr>
        <w:tabs>
          <w:tab w:val="left" w:pos="426"/>
          <w:tab w:val="left" w:pos="567"/>
          <w:tab w:val="left" w:pos="8222"/>
        </w:tabs>
        <w:spacing w:before="120" w:after="120"/>
        <w:rPr>
          <w:rFonts w:ascii="Calibri" w:hAnsi="Calibri" w:cs="Arial"/>
          <w:bCs/>
          <w:i/>
          <w:sz w:val="22"/>
          <w:szCs w:val="22"/>
        </w:rPr>
      </w:pPr>
      <w:r w:rsidRPr="003337FC">
        <w:rPr>
          <w:rFonts w:ascii="Calibri" w:hAnsi="Calibri" w:cs="Arial"/>
          <w:bCs/>
          <w:i/>
          <w:sz w:val="22"/>
          <w:szCs w:val="22"/>
        </w:rPr>
        <w:t>Clinical placements and practicums</w:t>
      </w:r>
    </w:p>
    <w:p w14:paraId="6B7C9A80" w14:textId="77777777" w:rsidR="005A7163" w:rsidRPr="003337FC" w:rsidRDefault="3EBB0BA7" w:rsidP="00E169FE">
      <w:pPr>
        <w:keepNext/>
        <w:keepLines/>
        <w:widowControl w:val="0"/>
        <w:numPr>
          <w:ilvl w:val="0"/>
          <w:numId w:val="3"/>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For a course that is accredited under section 49 of the National Law, the Provider must ensure that each student enrolled in the course has access to clinical placements in accordance with the approved accreditation standard for the profession.</w:t>
      </w:r>
    </w:p>
    <w:p w14:paraId="26400A00" w14:textId="77777777" w:rsidR="005A7163" w:rsidRPr="003337FC" w:rsidRDefault="3EBB0BA7" w:rsidP="00587D23">
      <w:pPr>
        <w:keepNext/>
        <w:keepLines/>
        <w:widowControl w:val="0"/>
        <w:numPr>
          <w:ilvl w:val="0"/>
          <w:numId w:val="3"/>
        </w:numPr>
        <w:tabs>
          <w:tab w:val="left" w:pos="567"/>
          <w:tab w:val="left" w:pos="8222"/>
        </w:tabs>
        <w:spacing w:before="120" w:after="240"/>
        <w:rPr>
          <w:rFonts w:ascii="Calibri" w:hAnsi="Calibri" w:cs="Arial"/>
          <w:bCs/>
          <w:sz w:val="22"/>
          <w:szCs w:val="22"/>
        </w:rPr>
      </w:pPr>
      <w:r w:rsidRPr="5FFDBAB4">
        <w:rPr>
          <w:rFonts w:ascii="Calibri" w:hAnsi="Calibri" w:cs="Arial"/>
          <w:sz w:val="22"/>
          <w:szCs w:val="22"/>
        </w:rPr>
        <w:t>For a course that provides a pathway to professional certification or registration, where that certification or registration requires the completion of a clinical or practicum placement (for example in initial teacher education, engineering, social work) the Provider must ensure that each student enrolled in that course has access to clinical placements or practicums in accordance with the relevant professional accreditation standards.</w:t>
      </w:r>
    </w:p>
    <w:p w14:paraId="01CC7241" w14:textId="77777777" w:rsidR="005A7163" w:rsidRPr="003337FC" w:rsidRDefault="005A7163" w:rsidP="00587D23">
      <w:pPr>
        <w:spacing w:after="120" w:line="276" w:lineRule="auto"/>
        <w:rPr>
          <w:rFonts w:ascii="Calibri" w:hAnsi="Calibri" w:cs="Arial"/>
          <w:bCs/>
          <w:i/>
          <w:sz w:val="22"/>
          <w:szCs w:val="22"/>
        </w:rPr>
      </w:pPr>
      <w:r w:rsidRPr="003337FC">
        <w:rPr>
          <w:rFonts w:ascii="Calibri" w:hAnsi="Calibri" w:cs="Arial"/>
          <w:bCs/>
          <w:i/>
          <w:sz w:val="22"/>
          <w:szCs w:val="22"/>
        </w:rPr>
        <w:t>New campuses and campus closures</w:t>
      </w:r>
    </w:p>
    <w:p w14:paraId="1B47C955" w14:textId="03354810" w:rsidR="005A7163" w:rsidRPr="008B4147" w:rsidRDefault="3EBB0BA7" w:rsidP="005870A9">
      <w:pPr>
        <w:keepNext/>
        <w:keepLines/>
        <w:widowControl w:val="0"/>
        <w:numPr>
          <w:ilvl w:val="0"/>
          <w:numId w:val="3"/>
        </w:numPr>
        <w:tabs>
          <w:tab w:val="left" w:pos="567"/>
          <w:tab w:val="left" w:pos="8222"/>
        </w:tabs>
        <w:spacing w:before="120" w:after="120"/>
        <w:rPr>
          <w:rFonts w:ascii="Calibri" w:hAnsi="Calibri" w:cs="Arial"/>
          <w:sz w:val="22"/>
          <w:szCs w:val="22"/>
        </w:rPr>
      </w:pPr>
      <w:r w:rsidRPr="5FFDBAB4">
        <w:rPr>
          <w:rFonts w:ascii="Calibri" w:hAnsi="Calibri" w:cs="Arial"/>
          <w:sz w:val="22"/>
          <w:szCs w:val="22"/>
        </w:rPr>
        <w:t xml:space="preserve">The Provider must obtain the Commonwealth’s prior written approval if the Provider proposes to enrol Commonwealth supported students in a course of study that is, or is to be undertaken, primarily at an </w:t>
      </w:r>
      <w:r w:rsidRPr="008B4147">
        <w:rPr>
          <w:rFonts w:ascii="Calibri" w:hAnsi="Calibri" w:cs="Arial"/>
          <w:sz w:val="22"/>
          <w:szCs w:val="22"/>
        </w:rPr>
        <w:t xml:space="preserve">educational facility, other than one of the Provider’s campuses </w:t>
      </w:r>
      <w:bookmarkStart w:id="3" w:name="_Hlk152863018"/>
      <w:r w:rsidR="001179E5" w:rsidRPr="008B4147">
        <w:rPr>
          <w:rFonts w:ascii="Calibri" w:hAnsi="Calibri" w:cs="Arial"/>
          <w:sz w:val="22"/>
          <w:szCs w:val="22"/>
        </w:rPr>
        <w:t xml:space="preserve">or approved educational facilities </w:t>
      </w:r>
      <w:bookmarkEnd w:id="3"/>
      <w:r w:rsidRPr="008B4147">
        <w:rPr>
          <w:rFonts w:ascii="Calibri" w:hAnsi="Calibri" w:cs="Arial"/>
          <w:sz w:val="22"/>
          <w:szCs w:val="22"/>
        </w:rPr>
        <w:t xml:space="preserve">listed below in Table </w:t>
      </w:r>
      <w:r w:rsidR="007D72AA" w:rsidRPr="008B4147">
        <w:rPr>
          <w:rFonts w:ascii="Calibri" w:hAnsi="Calibri" w:cs="Arial"/>
          <w:sz w:val="22"/>
          <w:szCs w:val="22"/>
        </w:rPr>
        <w:t>3</w:t>
      </w:r>
      <w:r w:rsidR="001179E5" w:rsidRPr="008B4147">
        <w:rPr>
          <w:rFonts w:ascii="Calibri" w:hAnsi="Calibri" w:cs="Arial"/>
          <w:sz w:val="22"/>
          <w:szCs w:val="22"/>
        </w:rPr>
        <w:t>.</w:t>
      </w:r>
    </w:p>
    <w:p w14:paraId="2C0391AE" w14:textId="55592C28" w:rsidR="005A7163" w:rsidRPr="008B4147" w:rsidRDefault="3EBB0BA7" w:rsidP="00E169FE">
      <w:pPr>
        <w:keepNext/>
        <w:keepLines/>
        <w:widowControl w:val="0"/>
        <w:numPr>
          <w:ilvl w:val="0"/>
          <w:numId w:val="3"/>
        </w:numPr>
        <w:tabs>
          <w:tab w:val="left" w:pos="567"/>
          <w:tab w:val="left" w:pos="8222"/>
        </w:tabs>
        <w:spacing w:before="120" w:after="120"/>
        <w:rPr>
          <w:rFonts w:ascii="Calibri" w:hAnsi="Calibri" w:cs="Arial"/>
          <w:bCs/>
          <w:sz w:val="22"/>
          <w:szCs w:val="22"/>
        </w:rPr>
      </w:pPr>
      <w:r w:rsidRPr="008B4147">
        <w:rPr>
          <w:rFonts w:ascii="Calibri" w:hAnsi="Calibri" w:cs="Arial"/>
          <w:sz w:val="22"/>
          <w:szCs w:val="22"/>
        </w:rPr>
        <w:t>Similarly, if the Provider proposes to close a campus where Commonwealth supported students are enrolled, the Provider must obtain the Commonwealth’s prior written approval.</w:t>
      </w:r>
    </w:p>
    <w:p w14:paraId="1FF89BDA" w14:textId="41FC71E6" w:rsidR="005A7163" w:rsidRDefault="005A7163" w:rsidP="0069202F">
      <w:pPr>
        <w:spacing w:before="120" w:after="120"/>
        <w:rPr>
          <w:rFonts w:cstheme="minorBidi"/>
          <w:b/>
          <w:sz w:val="22"/>
          <w:szCs w:val="22"/>
        </w:rPr>
      </w:pPr>
      <w:r w:rsidRPr="008B4147">
        <w:rPr>
          <w:rFonts w:ascii="Calibri" w:hAnsi="Calibri"/>
          <w:b/>
          <w:sz w:val="22"/>
          <w:szCs w:val="22"/>
        </w:rPr>
        <w:t xml:space="preserve">Table </w:t>
      </w:r>
      <w:r w:rsidR="007D72AA" w:rsidRPr="008B4147">
        <w:rPr>
          <w:rFonts w:ascii="Calibri" w:hAnsi="Calibri"/>
          <w:b/>
          <w:bCs/>
          <w:noProof/>
          <w:sz w:val="22"/>
          <w:szCs w:val="22"/>
        </w:rPr>
        <w:t>3</w:t>
      </w:r>
      <w:r w:rsidRPr="008B4147">
        <w:rPr>
          <w:rFonts w:cstheme="minorBidi"/>
          <w:b/>
          <w:sz w:val="22"/>
          <w:szCs w:val="22"/>
        </w:rPr>
        <w:t xml:space="preserve">: </w:t>
      </w:r>
      <w:r w:rsidRPr="008B4147">
        <w:rPr>
          <w:rFonts w:ascii="Calibri" w:hAnsi="Calibri"/>
          <w:b/>
          <w:sz w:val="22"/>
          <w:szCs w:val="22"/>
        </w:rPr>
        <w:t>Provider’s</w:t>
      </w:r>
      <w:r w:rsidRPr="097E5536">
        <w:rPr>
          <w:rFonts w:cstheme="minorBidi"/>
          <w:b/>
          <w:sz w:val="22"/>
          <w:szCs w:val="22"/>
        </w:rPr>
        <w:t xml:space="preserve"> campuses</w:t>
      </w:r>
    </w:p>
    <w:tbl>
      <w:tblPr>
        <w:tblW w:w="5000" w:type="pct"/>
        <w:tblLook w:val="04A0" w:firstRow="1" w:lastRow="0" w:firstColumn="1" w:lastColumn="0" w:noHBand="0" w:noVBand="1"/>
      </w:tblPr>
      <w:tblGrid>
        <w:gridCol w:w="7645"/>
        <w:gridCol w:w="1983"/>
      </w:tblGrid>
      <w:tr w:rsidR="007D72AA" w14:paraId="7B4E9A55" w14:textId="77777777" w:rsidTr="755EF7E9">
        <w:trPr>
          <w:trHeight w:val="465"/>
        </w:trPr>
        <w:tc>
          <w:tcPr>
            <w:tcW w:w="397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3DB64B6" w14:textId="77777777" w:rsidR="007D72AA" w:rsidRDefault="007D72AA">
            <w:pPr>
              <w:jc w:val="center"/>
              <w:rPr>
                <w:rFonts w:ascii="Calibri" w:hAnsi="Calibri" w:cs="Calibri"/>
                <w:b/>
                <w:bCs/>
                <w:color w:val="000000"/>
                <w:sz w:val="22"/>
                <w:szCs w:val="22"/>
              </w:rPr>
            </w:pPr>
            <w:r w:rsidRPr="755EF7E9">
              <w:rPr>
                <w:rFonts w:ascii="Calibri" w:hAnsi="Calibri" w:cs="Calibri"/>
                <w:b/>
                <w:bCs/>
                <w:color w:val="000000" w:themeColor="text1"/>
                <w:sz w:val="22"/>
                <w:szCs w:val="22"/>
              </w:rPr>
              <w:t>Name of campus and facility</w:t>
            </w:r>
          </w:p>
        </w:tc>
        <w:tc>
          <w:tcPr>
            <w:tcW w:w="1030"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42B38052" w14:textId="77777777" w:rsidR="007D72AA" w:rsidRDefault="007D72AA">
            <w:pPr>
              <w:jc w:val="center"/>
              <w:rPr>
                <w:rFonts w:ascii="Calibri" w:hAnsi="Calibri" w:cs="Calibri"/>
                <w:b/>
                <w:bCs/>
                <w:color w:val="000000"/>
                <w:sz w:val="22"/>
                <w:szCs w:val="22"/>
              </w:rPr>
            </w:pPr>
            <w:r>
              <w:rPr>
                <w:rFonts w:ascii="Calibri" w:hAnsi="Calibri" w:cs="Calibri"/>
                <w:b/>
                <w:bCs/>
                <w:color w:val="000000"/>
                <w:sz w:val="22"/>
                <w:szCs w:val="22"/>
              </w:rPr>
              <w:t>Type</w:t>
            </w:r>
          </w:p>
        </w:tc>
      </w:tr>
      <w:tr w:rsidR="00533518" w14:paraId="7F4E1C57" w14:textId="77777777" w:rsidTr="755EF7E9">
        <w:trPr>
          <w:trHeight w:val="300"/>
        </w:trPr>
        <w:tc>
          <w:tcPr>
            <w:tcW w:w="3970" w:type="pct"/>
            <w:tcBorders>
              <w:top w:val="nil"/>
              <w:left w:val="single" w:sz="4" w:space="0" w:color="auto"/>
              <w:bottom w:val="single" w:sz="4" w:space="0" w:color="auto"/>
              <w:right w:val="single" w:sz="4" w:space="0" w:color="auto"/>
            </w:tcBorders>
            <w:noWrap/>
            <w:vAlign w:val="center"/>
            <w:hideMark/>
          </w:tcPr>
          <w:p w14:paraId="1183B933" w14:textId="2F297FF3" w:rsidR="00533518" w:rsidRDefault="00533518" w:rsidP="00533518">
            <w:pPr>
              <w:rPr>
                <w:rFonts w:ascii="Calibri" w:hAnsi="Calibri" w:cs="Calibri"/>
                <w:color w:val="000000"/>
                <w:sz w:val="22"/>
                <w:szCs w:val="22"/>
              </w:rPr>
            </w:pPr>
            <w:r>
              <w:rPr>
                <w:rFonts w:ascii="Calibri" w:hAnsi="Calibri" w:cs="Calibri"/>
                <w:color w:val="000000"/>
                <w:sz w:val="22"/>
                <w:szCs w:val="22"/>
              </w:rPr>
              <w:t>Adelaide City</w:t>
            </w:r>
          </w:p>
        </w:tc>
        <w:tc>
          <w:tcPr>
            <w:tcW w:w="1030" w:type="pct"/>
            <w:tcBorders>
              <w:top w:val="nil"/>
              <w:left w:val="nil"/>
              <w:bottom w:val="single" w:sz="4" w:space="0" w:color="auto"/>
              <w:right w:val="single" w:sz="4" w:space="0" w:color="auto"/>
            </w:tcBorders>
            <w:noWrap/>
            <w:vAlign w:val="center"/>
            <w:hideMark/>
          </w:tcPr>
          <w:p w14:paraId="056498FF" w14:textId="77777777" w:rsidR="00533518" w:rsidRDefault="00533518" w:rsidP="00533518">
            <w:pPr>
              <w:jc w:val="center"/>
              <w:rPr>
                <w:rFonts w:ascii="Calibri" w:hAnsi="Calibri" w:cs="Calibri"/>
                <w:color w:val="000000"/>
                <w:sz w:val="22"/>
                <w:szCs w:val="22"/>
              </w:rPr>
            </w:pPr>
            <w:r>
              <w:rPr>
                <w:rFonts w:ascii="Calibri" w:hAnsi="Calibri" w:cs="Calibri"/>
                <w:color w:val="000000"/>
                <w:sz w:val="22"/>
                <w:szCs w:val="22"/>
              </w:rPr>
              <w:t>Campus</w:t>
            </w:r>
          </w:p>
        </w:tc>
      </w:tr>
      <w:tr w:rsidR="00533518" w14:paraId="59504E7F" w14:textId="77777777" w:rsidTr="755EF7E9">
        <w:trPr>
          <w:trHeight w:val="290"/>
        </w:trPr>
        <w:tc>
          <w:tcPr>
            <w:tcW w:w="3970" w:type="pct"/>
            <w:tcBorders>
              <w:top w:val="nil"/>
              <w:left w:val="single" w:sz="4" w:space="0" w:color="auto"/>
              <w:bottom w:val="single" w:sz="4" w:space="0" w:color="auto"/>
              <w:right w:val="single" w:sz="4" w:space="0" w:color="auto"/>
            </w:tcBorders>
            <w:noWrap/>
            <w:vAlign w:val="center"/>
            <w:hideMark/>
          </w:tcPr>
          <w:p w14:paraId="72A22E2A" w14:textId="661E4A44" w:rsidR="00533518" w:rsidRDefault="00533518" w:rsidP="00533518">
            <w:pPr>
              <w:rPr>
                <w:rFonts w:ascii="Calibri" w:hAnsi="Calibri" w:cs="Calibri"/>
                <w:color w:val="000000"/>
                <w:sz w:val="22"/>
                <w:szCs w:val="22"/>
              </w:rPr>
            </w:pPr>
            <w:r>
              <w:rPr>
                <w:rFonts w:ascii="Calibri" w:hAnsi="Calibri" w:cs="Calibri"/>
                <w:color w:val="000000"/>
                <w:sz w:val="22"/>
                <w:szCs w:val="22"/>
              </w:rPr>
              <w:t>Magill</w:t>
            </w:r>
          </w:p>
        </w:tc>
        <w:tc>
          <w:tcPr>
            <w:tcW w:w="1030" w:type="pct"/>
            <w:tcBorders>
              <w:top w:val="nil"/>
              <w:left w:val="nil"/>
              <w:bottom w:val="single" w:sz="4" w:space="0" w:color="auto"/>
              <w:right w:val="single" w:sz="4" w:space="0" w:color="auto"/>
            </w:tcBorders>
            <w:noWrap/>
            <w:vAlign w:val="center"/>
            <w:hideMark/>
          </w:tcPr>
          <w:p w14:paraId="52D1E523" w14:textId="77777777" w:rsidR="00533518" w:rsidRDefault="00533518" w:rsidP="00533518">
            <w:pPr>
              <w:jc w:val="center"/>
              <w:rPr>
                <w:rFonts w:ascii="Calibri" w:hAnsi="Calibri" w:cs="Calibri"/>
                <w:color w:val="000000"/>
                <w:sz w:val="22"/>
                <w:szCs w:val="22"/>
              </w:rPr>
            </w:pPr>
            <w:r>
              <w:rPr>
                <w:rFonts w:ascii="Calibri" w:hAnsi="Calibri" w:cs="Calibri"/>
                <w:color w:val="000000"/>
                <w:sz w:val="22"/>
                <w:szCs w:val="22"/>
              </w:rPr>
              <w:t>Campus</w:t>
            </w:r>
          </w:p>
        </w:tc>
      </w:tr>
      <w:tr w:rsidR="00533518" w14:paraId="6FEC48D4" w14:textId="77777777" w:rsidTr="755EF7E9">
        <w:trPr>
          <w:trHeight w:val="290"/>
        </w:trPr>
        <w:tc>
          <w:tcPr>
            <w:tcW w:w="3970" w:type="pct"/>
            <w:tcBorders>
              <w:top w:val="nil"/>
              <w:left w:val="single" w:sz="4" w:space="0" w:color="auto"/>
              <w:bottom w:val="single" w:sz="4" w:space="0" w:color="auto"/>
              <w:right w:val="single" w:sz="4" w:space="0" w:color="auto"/>
            </w:tcBorders>
            <w:noWrap/>
            <w:vAlign w:val="center"/>
            <w:hideMark/>
          </w:tcPr>
          <w:p w14:paraId="78E055B8" w14:textId="33140D5D" w:rsidR="00533518" w:rsidRDefault="00533518" w:rsidP="00533518">
            <w:pPr>
              <w:rPr>
                <w:rFonts w:ascii="Calibri" w:hAnsi="Calibri" w:cs="Calibri"/>
                <w:color w:val="000000"/>
                <w:sz w:val="22"/>
                <w:szCs w:val="22"/>
              </w:rPr>
            </w:pPr>
            <w:r>
              <w:rPr>
                <w:rFonts w:ascii="Calibri" w:hAnsi="Calibri" w:cs="Calibri"/>
                <w:color w:val="000000"/>
                <w:sz w:val="22"/>
                <w:szCs w:val="22"/>
              </w:rPr>
              <w:t>Mawson Lakes</w:t>
            </w:r>
          </w:p>
        </w:tc>
        <w:tc>
          <w:tcPr>
            <w:tcW w:w="1030" w:type="pct"/>
            <w:tcBorders>
              <w:top w:val="nil"/>
              <w:left w:val="nil"/>
              <w:bottom w:val="single" w:sz="4" w:space="0" w:color="auto"/>
              <w:right w:val="single" w:sz="4" w:space="0" w:color="auto"/>
            </w:tcBorders>
            <w:noWrap/>
            <w:vAlign w:val="center"/>
            <w:hideMark/>
          </w:tcPr>
          <w:p w14:paraId="51457026" w14:textId="77777777" w:rsidR="00533518" w:rsidRDefault="00533518" w:rsidP="00533518">
            <w:pPr>
              <w:jc w:val="center"/>
              <w:rPr>
                <w:rFonts w:ascii="Calibri" w:hAnsi="Calibri" w:cs="Calibri"/>
                <w:color w:val="000000"/>
                <w:sz w:val="22"/>
                <w:szCs w:val="22"/>
              </w:rPr>
            </w:pPr>
            <w:r>
              <w:rPr>
                <w:rFonts w:ascii="Calibri" w:hAnsi="Calibri" w:cs="Calibri"/>
                <w:color w:val="000000"/>
                <w:sz w:val="22"/>
                <w:szCs w:val="22"/>
              </w:rPr>
              <w:t>Campus</w:t>
            </w:r>
          </w:p>
        </w:tc>
      </w:tr>
      <w:tr w:rsidR="00533518" w:rsidRPr="001674A7" w14:paraId="3531E861" w14:textId="77777777" w:rsidTr="755EF7E9">
        <w:trPr>
          <w:trHeight w:val="290"/>
        </w:trPr>
        <w:tc>
          <w:tcPr>
            <w:tcW w:w="3970" w:type="pct"/>
            <w:tcBorders>
              <w:top w:val="nil"/>
              <w:left w:val="single" w:sz="4" w:space="0" w:color="auto"/>
              <w:bottom w:val="single" w:sz="4" w:space="0" w:color="auto"/>
              <w:right w:val="single" w:sz="4" w:space="0" w:color="auto"/>
            </w:tcBorders>
            <w:noWrap/>
            <w:vAlign w:val="center"/>
            <w:hideMark/>
          </w:tcPr>
          <w:p w14:paraId="0A31E2F2" w14:textId="25E35621" w:rsidR="00533518" w:rsidRPr="001674A7" w:rsidRDefault="00533518" w:rsidP="00533518">
            <w:pPr>
              <w:rPr>
                <w:rFonts w:ascii="Calibri" w:hAnsi="Calibri" w:cs="Calibri"/>
                <w:color w:val="000000"/>
                <w:sz w:val="22"/>
                <w:szCs w:val="22"/>
              </w:rPr>
            </w:pPr>
            <w:r>
              <w:rPr>
                <w:rFonts w:ascii="Calibri" w:hAnsi="Calibri" w:cs="Calibri"/>
                <w:color w:val="000000"/>
                <w:sz w:val="22"/>
                <w:szCs w:val="22"/>
              </w:rPr>
              <w:t xml:space="preserve">Roseworthy </w:t>
            </w:r>
          </w:p>
        </w:tc>
        <w:tc>
          <w:tcPr>
            <w:tcW w:w="1030" w:type="pct"/>
            <w:tcBorders>
              <w:top w:val="nil"/>
              <w:left w:val="nil"/>
              <w:bottom w:val="single" w:sz="4" w:space="0" w:color="auto"/>
              <w:right w:val="single" w:sz="4" w:space="0" w:color="auto"/>
            </w:tcBorders>
            <w:noWrap/>
            <w:vAlign w:val="center"/>
            <w:hideMark/>
          </w:tcPr>
          <w:p w14:paraId="36DC1C2E" w14:textId="77777777" w:rsidR="00533518" w:rsidRPr="001674A7" w:rsidRDefault="00533518" w:rsidP="00533518">
            <w:pPr>
              <w:jc w:val="center"/>
              <w:rPr>
                <w:rFonts w:ascii="Calibri" w:hAnsi="Calibri" w:cs="Calibri"/>
                <w:color w:val="000000"/>
                <w:sz w:val="22"/>
                <w:szCs w:val="22"/>
              </w:rPr>
            </w:pPr>
            <w:r w:rsidRPr="001674A7">
              <w:rPr>
                <w:rFonts w:ascii="Calibri" w:hAnsi="Calibri" w:cs="Calibri"/>
                <w:color w:val="000000"/>
                <w:sz w:val="22"/>
                <w:szCs w:val="22"/>
              </w:rPr>
              <w:t>Campus</w:t>
            </w:r>
          </w:p>
        </w:tc>
      </w:tr>
      <w:tr w:rsidR="00533518" w:rsidRPr="001674A7" w14:paraId="6DF6E279" w14:textId="77777777" w:rsidTr="755EF7E9">
        <w:trPr>
          <w:trHeight w:val="290"/>
        </w:trPr>
        <w:tc>
          <w:tcPr>
            <w:tcW w:w="3970" w:type="pct"/>
            <w:tcBorders>
              <w:top w:val="single" w:sz="4" w:space="0" w:color="auto"/>
              <w:left w:val="single" w:sz="4" w:space="0" w:color="auto"/>
              <w:bottom w:val="single" w:sz="4" w:space="0" w:color="auto"/>
              <w:right w:val="single" w:sz="4" w:space="0" w:color="auto"/>
            </w:tcBorders>
            <w:noWrap/>
            <w:vAlign w:val="center"/>
            <w:hideMark/>
          </w:tcPr>
          <w:p w14:paraId="56AC98A5" w14:textId="1D6BFB4B" w:rsidR="00533518" w:rsidRPr="001674A7" w:rsidRDefault="00533518" w:rsidP="00533518">
            <w:pPr>
              <w:rPr>
                <w:rFonts w:ascii="Calibri" w:hAnsi="Calibri" w:cs="Calibri"/>
                <w:color w:val="000000"/>
                <w:sz w:val="22"/>
                <w:szCs w:val="22"/>
              </w:rPr>
            </w:pPr>
            <w:r>
              <w:rPr>
                <w:rFonts w:ascii="Calibri" w:hAnsi="Calibri" w:cs="Calibri"/>
                <w:color w:val="000000"/>
                <w:sz w:val="22"/>
                <w:szCs w:val="22"/>
              </w:rPr>
              <w:t>Waite Campus</w:t>
            </w:r>
          </w:p>
        </w:tc>
        <w:tc>
          <w:tcPr>
            <w:tcW w:w="1030" w:type="pct"/>
            <w:tcBorders>
              <w:top w:val="single" w:sz="4" w:space="0" w:color="auto"/>
              <w:left w:val="nil"/>
              <w:bottom w:val="single" w:sz="4" w:space="0" w:color="auto"/>
              <w:right w:val="single" w:sz="4" w:space="0" w:color="auto"/>
            </w:tcBorders>
            <w:noWrap/>
            <w:vAlign w:val="center"/>
            <w:hideMark/>
          </w:tcPr>
          <w:p w14:paraId="3668CFC1" w14:textId="77777777" w:rsidR="00533518" w:rsidRPr="001674A7" w:rsidRDefault="00533518" w:rsidP="00533518">
            <w:pPr>
              <w:jc w:val="center"/>
              <w:rPr>
                <w:rFonts w:ascii="Calibri" w:hAnsi="Calibri" w:cs="Calibri"/>
                <w:color w:val="000000"/>
                <w:sz w:val="22"/>
                <w:szCs w:val="22"/>
              </w:rPr>
            </w:pPr>
            <w:r w:rsidRPr="001674A7">
              <w:rPr>
                <w:rFonts w:ascii="Calibri" w:hAnsi="Calibri" w:cs="Calibri"/>
                <w:color w:val="000000"/>
                <w:sz w:val="22"/>
                <w:szCs w:val="22"/>
              </w:rPr>
              <w:t>Campus</w:t>
            </w:r>
          </w:p>
        </w:tc>
      </w:tr>
      <w:tr w:rsidR="00533518" w:rsidRPr="001674A7" w14:paraId="32327B47" w14:textId="77777777" w:rsidTr="755EF7E9">
        <w:trPr>
          <w:trHeight w:val="290"/>
        </w:trPr>
        <w:tc>
          <w:tcPr>
            <w:tcW w:w="3970" w:type="pct"/>
            <w:tcBorders>
              <w:top w:val="single" w:sz="4" w:space="0" w:color="auto"/>
              <w:left w:val="single" w:sz="4" w:space="0" w:color="auto"/>
              <w:bottom w:val="single" w:sz="4" w:space="0" w:color="auto"/>
              <w:right w:val="single" w:sz="4" w:space="0" w:color="auto"/>
            </w:tcBorders>
            <w:noWrap/>
            <w:vAlign w:val="center"/>
            <w:hideMark/>
          </w:tcPr>
          <w:p w14:paraId="335B211D" w14:textId="529434C7" w:rsidR="00533518" w:rsidRPr="001674A7" w:rsidRDefault="00533518" w:rsidP="00533518">
            <w:pPr>
              <w:rPr>
                <w:rFonts w:ascii="Calibri" w:hAnsi="Calibri" w:cs="Calibri"/>
                <w:color w:val="000000"/>
                <w:sz w:val="22"/>
                <w:szCs w:val="22"/>
              </w:rPr>
            </w:pPr>
            <w:r>
              <w:rPr>
                <w:rFonts w:ascii="Calibri" w:hAnsi="Calibri" w:cs="Calibri"/>
                <w:color w:val="000000"/>
                <w:sz w:val="22"/>
                <w:szCs w:val="22"/>
              </w:rPr>
              <w:t>Whyalla Norrie</w:t>
            </w:r>
          </w:p>
        </w:tc>
        <w:tc>
          <w:tcPr>
            <w:tcW w:w="1030" w:type="pct"/>
            <w:tcBorders>
              <w:top w:val="single" w:sz="4" w:space="0" w:color="auto"/>
              <w:left w:val="nil"/>
              <w:bottom w:val="single" w:sz="4" w:space="0" w:color="auto"/>
              <w:right w:val="single" w:sz="4" w:space="0" w:color="auto"/>
            </w:tcBorders>
            <w:noWrap/>
            <w:vAlign w:val="center"/>
            <w:hideMark/>
          </w:tcPr>
          <w:p w14:paraId="4A121167" w14:textId="77777777" w:rsidR="00533518" w:rsidRPr="001674A7" w:rsidRDefault="00533518" w:rsidP="00533518">
            <w:pPr>
              <w:jc w:val="center"/>
              <w:rPr>
                <w:rFonts w:ascii="Calibri" w:hAnsi="Calibri" w:cs="Calibri"/>
                <w:color w:val="000000"/>
                <w:sz w:val="22"/>
                <w:szCs w:val="22"/>
              </w:rPr>
            </w:pPr>
            <w:r w:rsidRPr="001674A7">
              <w:rPr>
                <w:rFonts w:ascii="Calibri" w:hAnsi="Calibri" w:cs="Calibri"/>
                <w:color w:val="000000"/>
                <w:sz w:val="22"/>
                <w:szCs w:val="22"/>
              </w:rPr>
              <w:t>Campus</w:t>
            </w:r>
          </w:p>
        </w:tc>
      </w:tr>
      <w:tr w:rsidR="0081087E" w:rsidRPr="001674A7" w14:paraId="0D1628E9" w14:textId="77777777" w:rsidTr="755EF7E9">
        <w:trPr>
          <w:trHeight w:val="290"/>
        </w:trPr>
        <w:tc>
          <w:tcPr>
            <w:tcW w:w="3970" w:type="pct"/>
            <w:tcBorders>
              <w:top w:val="single" w:sz="4" w:space="0" w:color="auto"/>
              <w:left w:val="single" w:sz="4" w:space="0" w:color="auto"/>
              <w:bottom w:val="single" w:sz="4" w:space="0" w:color="auto"/>
              <w:right w:val="single" w:sz="4" w:space="0" w:color="auto"/>
            </w:tcBorders>
            <w:noWrap/>
            <w:vAlign w:val="center"/>
          </w:tcPr>
          <w:p w14:paraId="6B0DA515" w14:textId="739E0003" w:rsidR="0081087E" w:rsidRDefault="0081087E" w:rsidP="00533518">
            <w:pPr>
              <w:rPr>
                <w:rFonts w:ascii="Calibri" w:hAnsi="Calibri" w:cs="Calibri"/>
                <w:color w:val="000000"/>
                <w:sz w:val="22"/>
                <w:szCs w:val="22"/>
              </w:rPr>
            </w:pPr>
            <w:r>
              <w:rPr>
                <w:rFonts w:ascii="Calibri" w:hAnsi="Calibri" w:cs="Calibri"/>
                <w:color w:val="000000"/>
                <w:sz w:val="22"/>
                <w:szCs w:val="22"/>
              </w:rPr>
              <w:t>Mount Gambier</w:t>
            </w:r>
          </w:p>
        </w:tc>
        <w:tc>
          <w:tcPr>
            <w:tcW w:w="1030" w:type="pct"/>
            <w:tcBorders>
              <w:top w:val="single" w:sz="4" w:space="0" w:color="auto"/>
              <w:left w:val="nil"/>
              <w:bottom w:val="single" w:sz="4" w:space="0" w:color="auto"/>
              <w:right w:val="single" w:sz="4" w:space="0" w:color="auto"/>
            </w:tcBorders>
            <w:noWrap/>
            <w:vAlign w:val="center"/>
          </w:tcPr>
          <w:p w14:paraId="0582FC4F" w14:textId="0D3E1044" w:rsidR="0081087E" w:rsidRPr="001674A7" w:rsidRDefault="0081087E" w:rsidP="00533518">
            <w:pPr>
              <w:jc w:val="center"/>
              <w:rPr>
                <w:rFonts w:ascii="Calibri" w:hAnsi="Calibri" w:cs="Calibri"/>
                <w:color w:val="000000"/>
                <w:sz w:val="22"/>
                <w:szCs w:val="22"/>
              </w:rPr>
            </w:pPr>
            <w:r>
              <w:rPr>
                <w:rFonts w:ascii="Calibri" w:hAnsi="Calibri" w:cs="Calibri"/>
                <w:color w:val="000000"/>
                <w:sz w:val="22"/>
                <w:szCs w:val="22"/>
              </w:rPr>
              <w:t>Campus</w:t>
            </w:r>
          </w:p>
        </w:tc>
      </w:tr>
    </w:tbl>
    <w:p w14:paraId="734F0B2A" w14:textId="77777777" w:rsidR="00BF45EF" w:rsidRDefault="00BF45EF" w:rsidP="0069202F">
      <w:pPr>
        <w:spacing w:before="120" w:after="120"/>
        <w:rPr>
          <w:rFonts w:cstheme="minorBidi"/>
          <w:b/>
          <w:sz w:val="22"/>
          <w:szCs w:val="22"/>
        </w:rPr>
      </w:pPr>
    </w:p>
    <w:p w14:paraId="530CC88C" w14:textId="77777777" w:rsidR="00D15945" w:rsidRPr="003337FC" w:rsidRDefault="00D15945" w:rsidP="0069202F">
      <w:pPr>
        <w:spacing w:before="120" w:after="120"/>
        <w:rPr>
          <w:rFonts w:cstheme="minorBidi"/>
          <w:b/>
          <w:sz w:val="22"/>
          <w:szCs w:val="22"/>
        </w:rPr>
      </w:pPr>
    </w:p>
    <w:p w14:paraId="274D6FA7" w14:textId="01C64472" w:rsidR="00810F00" w:rsidRPr="003337FC" w:rsidRDefault="00810F00" w:rsidP="00810F00">
      <w:pPr>
        <w:widowControl w:val="0"/>
        <w:tabs>
          <w:tab w:val="left" w:pos="284"/>
          <w:tab w:val="left" w:pos="8222"/>
        </w:tabs>
        <w:spacing w:before="120" w:after="120"/>
        <w:rPr>
          <w:rFonts w:ascii="Calibri" w:hAnsi="Calibri" w:cs="Arial"/>
          <w:bCs/>
          <w:i/>
          <w:sz w:val="22"/>
          <w:szCs w:val="22"/>
        </w:rPr>
      </w:pPr>
      <w:bookmarkStart w:id="4" w:name="_Hlk59445729"/>
      <w:bookmarkStart w:id="5" w:name="_Hlk59182235"/>
      <w:bookmarkStart w:id="6" w:name="_Hlk58846875"/>
      <w:bookmarkStart w:id="7" w:name="_Hlk152001205"/>
      <w:r w:rsidRPr="003337FC">
        <w:rPr>
          <w:rFonts w:ascii="Calibri" w:hAnsi="Calibri" w:cs="Arial"/>
          <w:bCs/>
          <w:i/>
          <w:sz w:val="22"/>
          <w:szCs w:val="22"/>
        </w:rPr>
        <w:lastRenderedPageBreak/>
        <w:t>Closures of courses</w:t>
      </w:r>
    </w:p>
    <w:p w14:paraId="239CA0D5" w14:textId="77777777" w:rsidR="0049681C" w:rsidRPr="00C42F4B" w:rsidRDefault="0049681C" w:rsidP="121A89A3">
      <w:pPr>
        <w:widowControl w:val="0"/>
        <w:numPr>
          <w:ilvl w:val="0"/>
          <w:numId w:val="3"/>
        </w:numPr>
        <w:tabs>
          <w:tab w:val="left" w:pos="567"/>
          <w:tab w:val="left" w:pos="8222"/>
        </w:tabs>
        <w:spacing w:before="120" w:after="120"/>
        <w:rPr>
          <w:rFonts w:ascii="Calibri" w:hAnsi="Calibri" w:cs="Arial"/>
          <w:sz w:val="22"/>
          <w:szCs w:val="22"/>
        </w:rPr>
      </w:pPr>
      <w:bookmarkStart w:id="8" w:name="_Ref58341938"/>
      <w:r w:rsidRPr="00C42F4B">
        <w:rPr>
          <w:rFonts w:ascii="Calibri" w:hAnsi="Calibri" w:cs="Arial"/>
          <w:sz w:val="22"/>
          <w:szCs w:val="22"/>
        </w:rPr>
        <w:t>The meaning of ‘Closing a Course’ or ‘Closure’ is provided in the Interpretation section.</w:t>
      </w:r>
      <w:bookmarkEnd w:id="8"/>
    </w:p>
    <w:bookmarkEnd w:id="4"/>
    <w:bookmarkEnd w:id="5"/>
    <w:bookmarkEnd w:id="6"/>
    <w:bookmarkEnd w:id="7"/>
    <w:p w14:paraId="4AE1AD11" w14:textId="77777777" w:rsidR="00C42F4B" w:rsidRPr="00C42F4B" w:rsidRDefault="00C42F4B" w:rsidP="2E5680BA">
      <w:pPr>
        <w:keepNext/>
        <w:keepLines/>
        <w:widowControl w:val="0"/>
        <w:numPr>
          <w:ilvl w:val="0"/>
          <w:numId w:val="3"/>
        </w:numPr>
        <w:tabs>
          <w:tab w:val="left" w:pos="8222"/>
        </w:tabs>
        <w:spacing w:before="120" w:after="120" w:line="259" w:lineRule="auto"/>
        <w:rPr>
          <w:rFonts w:ascii="Calibri" w:hAnsi="Calibri" w:cs="Arial"/>
          <w:sz w:val="22"/>
          <w:szCs w:val="22"/>
        </w:rPr>
      </w:pPr>
      <w:r w:rsidRPr="2E5680BA">
        <w:rPr>
          <w:rFonts w:ascii="Calibri" w:hAnsi="Calibri" w:cs="Arial"/>
          <w:sz w:val="22"/>
          <w:szCs w:val="22"/>
        </w:rPr>
        <w:t>Before closing any undergraduate and postgraduate courses of study in which Commonwealth supported</w:t>
      </w:r>
      <w:r w:rsidRPr="2E5680BA">
        <w:rPr>
          <w:rFonts w:eastAsia="Aptos" w:cstheme="minorBidi"/>
          <w:sz w:val="22"/>
          <w:szCs w:val="22"/>
        </w:rPr>
        <w:t xml:space="preserve"> students have been enrolled for more than two years (including a major within a course of study), the Provider must notify the Commonwealth of its plans in writing. Notification of actual or potential closures should occur as soon as reasonably possible before final decisions to close courses are made, or before any information on the potential course closure is made public (whichever comes first). </w:t>
      </w:r>
    </w:p>
    <w:p w14:paraId="4EB93B1E" w14:textId="77777777" w:rsidR="00C42F4B" w:rsidRPr="00C42F4B" w:rsidRDefault="00C42F4B" w:rsidP="2E5680BA">
      <w:pPr>
        <w:pStyle w:val="ListParagraph"/>
        <w:keepNext/>
        <w:keepLines/>
        <w:widowControl w:val="0"/>
        <w:numPr>
          <w:ilvl w:val="0"/>
          <w:numId w:val="3"/>
        </w:numPr>
        <w:tabs>
          <w:tab w:val="left" w:pos="567"/>
          <w:tab w:val="left" w:pos="8222"/>
        </w:tabs>
        <w:spacing w:before="120" w:after="120"/>
        <w:ind w:left="426" w:hanging="426"/>
        <w:contextualSpacing w:val="0"/>
        <w:rPr>
          <w:rFonts w:eastAsia="Aptos" w:cstheme="minorBidi"/>
          <w:sz w:val="22"/>
          <w:szCs w:val="22"/>
        </w:rPr>
      </w:pPr>
      <w:r w:rsidRPr="2E5680BA">
        <w:rPr>
          <w:rFonts w:eastAsia="Aptos" w:cstheme="minorBidi"/>
          <w:sz w:val="22"/>
          <w:szCs w:val="22"/>
        </w:rPr>
        <w:t>The Provider’s notice to the Commonwealth must include the following information:</w:t>
      </w:r>
    </w:p>
    <w:p w14:paraId="331DD4DA" w14:textId="5FBBBF25" w:rsidR="00C42F4B" w:rsidRPr="00C42F4B" w:rsidRDefault="00C42F4B" w:rsidP="2E5680BA">
      <w:pPr>
        <w:pStyle w:val="ListParagraph"/>
        <w:keepNext/>
        <w:keepLines/>
        <w:widowControl w:val="0"/>
        <w:numPr>
          <w:ilvl w:val="1"/>
          <w:numId w:val="3"/>
        </w:numPr>
        <w:tabs>
          <w:tab w:val="left" w:pos="567"/>
          <w:tab w:val="left" w:pos="8222"/>
        </w:tabs>
        <w:spacing w:before="120" w:after="120"/>
        <w:contextualSpacing w:val="0"/>
        <w:rPr>
          <w:rFonts w:eastAsia="Aptos" w:cstheme="minorBidi"/>
          <w:sz w:val="22"/>
          <w:szCs w:val="22"/>
        </w:rPr>
      </w:pPr>
      <w:r w:rsidRPr="2E5680BA">
        <w:rPr>
          <w:rFonts w:eastAsia="Aptos" w:cstheme="minorBidi"/>
          <w:sz w:val="22"/>
          <w:szCs w:val="22"/>
        </w:rPr>
        <w:t xml:space="preserve">the justification for the course closure/s </w:t>
      </w:r>
    </w:p>
    <w:p w14:paraId="1A7B78B4" w14:textId="1B357521" w:rsidR="00C42F4B" w:rsidRPr="00C42F4B" w:rsidRDefault="00C42F4B" w:rsidP="2E5680BA">
      <w:pPr>
        <w:pStyle w:val="ListParagraph"/>
        <w:keepNext/>
        <w:keepLines/>
        <w:widowControl w:val="0"/>
        <w:numPr>
          <w:ilvl w:val="1"/>
          <w:numId w:val="3"/>
        </w:numPr>
        <w:tabs>
          <w:tab w:val="left" w:pos="567"/>
          <w:tab w:val="left" w:pos="8222"/>
        </w:tabs>
        <w:spacing w:before="120" w:after="120"/>
        <w:contextualSpacing w:val="0"/>
        <w:rPr>
          <w:rFonts w:eastAsia="Aptos" w:cstheme="minorBidi"/>
          <w:sz w:val="22"/>
          <w:szCs w:val="22"/>
        </w:rPr>
      </w:pPr>
      <w:r w:rsidRPr="2E5680BA">
        <w:rPr>
          <w:rFonts w:eastAsia="Aptos" w:cstheme="minorBidi"/>
          <w:sz w:val="22"/>
          <w:szCs w:val="22"/>
        </w:rPr>
        <w:t>a list of the courses proposed for closure</w:t>
      </w:r>
    </w:p>
    <w:p w14:paraId="0DD24C23" w14:textId="176763BE" w:rsidR="00C42F4B" w:rsidRPr="00C42F4B" w:rsidRDefault="00C42F4B" w:rsidP="2E5680BA">
      <w:pPr>
        <w:pStyle w:val="ListParagraph"/>
        <w:keepNext/>
        <w:keepLines/>
        <w:widowControl w:val="0"/>
        <w:numPr>
          <w:ilvl w:val="1"/>
          <w:numId w:val="3"/>
        </w:numPr>
        <w:tabs>
          <w:tab w:val="left" w:pos="567"/>
          <w:tab w:val="left" w:pos="8222"/>
        </w:tabs>
        <w:spacing w:before="120" w:after="120"/>
        <w:contextualSpacing w:val="0"/>
        <w:rPr>
          <w:rFonts w:eastAsia="Aptos" w:cstheme="minorBidi"/>
          <w:sz w:val="22"/>
          <w:szCs w:val="22"/>
        </w:rPr>
      </w:pPr>
      <w:r w:rsidRPr="2E5680BA">
        <w:rPr>
          <w:rFonts w:eastAsia="Aptos" w:cstheme="minorBidi"/>
          <w:sz w:val="22"/>
          <w:szCs w:val="22"/>
        </w:rPr>
        <w:t>the consultation undertaken with staff, students, the community and other stakeholders and any future consultation processes that may be planned before a final decision to close the course is made</w:t>
      </w:r>
    </w:p>
    <w:p w14:paraId="57BF9DC6" w14:textId="77777777" w:rsidR="00C42F4B" w:rsidRPr="00C42F4B" w:rsidRDefault="00C42F4B" w:rsidP="2E5680BA">
      <w:pPr>
        <w:pStyle w:val="ListParagraph"/>
        <w:numPr>
          <w:ilvl w:val="1"/>
          <w:numId w:val="3"/>
        </w:numPr>
        <w:spacing w:before="120" w:after="120" w:line="259" w:lineRule="auto"/>
        <w:rPr>
          <w:rFonts w:eastAsia="Aptos" w:cstheme="minorBidi"/>
          <w:sz w:val="22"/>
          <w:szCs w:val="22"/>
        </w:rPr>
      </w:pPr>
      <w:r w:rsidRPr="2E5680BA">
        <w:rPr>
          <w:rFonts w:eastAsia="Aptos" w:cstheme="minorBidi"/>
          <w:sz w:val="22"/>
          <w:szCs w:val="22"/>
        </w:rPr>
        <w:t>the expected high-level impacts on staff and students arising from the closures, including numbers of students and staff affected</w:t>
      </w:r>
    </w:p>
    <w:p w14:paraId="6D14A492" w14:textId="77777777" w:rsidR="00C42F4B" w:rsidRPr="00C42F4B" w:rsidRDefault="00C42F4B" w:rsidP="2E5680BA">
      <w:pPr>
        <w:pStyle w:val="ListParagraph"/>
        <w:numPr>
          <w:ilvl w:val="1"/>
          <w:numId w:val="3"/>
        </w:numPr>
        <w:spacing w:before="120" w:after="120" w:line="259" w:lineRule="auto"/>
        <w:rPr>
          <w:rFonts w:eastAsia="Aptos" w:cstheme="minorBidi"/>
          <w:sz w:val="22"/>
          <w:szCs w:val="22"/>
        </w:rPr>
      </w:pPr>
      <w:r w:rsidRPr="2E5680BA">
        <w:rPr>
          <w:rFonts w:eastAsia="Aptos" w:cstheme="minorBidi"/>
          <w:sz w:val="22"/>
          <w:szCs w:val="22"/>
        </w:rPr>
        <w:t>the alternative options available for students if the course is in an area of priority, for example in education, nursing and allied health, information technology and engineering</w:t>
      </w:r>
    </w:p>
    <w:p w14:paraId="4BFA679B" w14:textId="096581BD" w:rsidR="00C42F4B" w:rsidRPr="00C42F4B" w:rsidRDefault="00C42F4B" w:rsidP="2E5680BA">
      <w:pPr>
        <w:pStyle w:val="ListParagraph"/>
        <w:numPr>
          <w:ilvl w:val="1"/>
          <w:numId w:val="3"/>
        </w:numPr>
        <w:spacing w:before="120" w:after="120" w:line="259" w:lineRule="auto"/>
        <w:rPr>
          <w:rFonts w:eastAsia="Aptos" w:cstheme="minorBidi"/>
          <w:sz w:val="22"/>
          <w:szCs w:val="22"/>
        </w:rPr>
      </w:pPr>
      <w:r w:rsidRPr="2E5680BA">
        <w:rPr>
          <w:rFonts w:eastAsia="Aptos" w:cstheme="minorBidi"/>
          <w:sz w:val="22"/>
          <w:szCs w:val="22"/>
        </w:rPr>
        <w:t>whether the course is listed in Table 1b(i), Table 1b(ii), Table 1b(iii) of Appendix 1, as a course in which students are enrolled in Commonwealth supported places (these relate to 20K and NPS course allocations)</w:t>
      </w:r>
    </w:p>
    <w:p w14:paraId="606574CE" w14:textId="77777777" w:rsidR="00C42F4B" w:rsidRPr="00C42F4B" w:rsidRDefault="00C42F4B" w:rsidP="2E5680BA">
      <w:pPr>
        <w:pStyle w:val="ListParagraph"/>
        <w:numPr>
          <w:ilvl w:val="1"/>
          <w:numId w:val="3"/>
        </w:numPr>
        <w:spacing w:before="120" w:after="120" w:line="259" w:lineRule="auto"/>
        <w:rPr>
          <w:rFonts w:eastAsia="Aptos" w:cstheme="minorBidi"/>
          <w:sz w:val="22"/>
          <w:szCs w:val="22"/>
        </w:rPr>
      </w:pPr>
      <w:r w:rsidRPr="2E5680BA">
        <w:rPr>
          <w:rFonts w:eastAsia="Aptos" w:cstheme="minorBidi"/>
          <w:sz w:val="22"/>
          <w:szCs w:val="22"/>
        </w:rPr>
        <w:t>how the provider is meeting relevant requirements under the Higher Education Standards Framework (Threshold Standards) 2021, including the proposed teach out provisions to ensure existing students can complete their chosen course of study</w:t>
      </w:r>
    </w:p>
    <w:p w14:paraId="2F3EF853" w14:textId="77777777" w:rsidR="00C42F4B" w:rsidRPr="00C42F4B" w:rsidRDefault="00C42F4B" w:rsidP="2E5680BA">
      <w:pPr>
        <w:pStyle w:val="ListParagraph"/>
        <w:numPr>
          <w:ilvl w:val="1"/>
          <w:numId w:val="3"/>
        </w:numPr>
        <w:spacing w:before="120" w:after="120" w:line="259" w:lineRule="auto"/>
        <w:rPr>
          <w:rFonts w:eastAsia="Aptos" w:cstheme="minorBidi"/>
          <w:sz w:val="22"/>
          <w:szCs w:val="22"/>
        </w:rPr>
      </w:pPr>
      <w:r w:rsidRPr="2E5680BA">
        <w:rPr>
          <w:rFonts w:eastAsia="Aptos" w:cstheme="minorBidi"/>
          <w:sz w:val="22"/>
          <w:szCs w:val="22"/>
        </w:rPr>
        <w:t>if the Provider is the sole or dominant provider of the national skill base for that occupation.</w:t>
      </w:r>
    </w:p>
    <w:p w14:paraId="1DC95ACD" w14:textId="77777777" w:rsidR="00C42F4B" w:rsidRPr="00C42F4B" w:rsidRDefault="00C42F4B" w:rsidP="2E5680BA">
      <w:pPr>
        <w:pStyle w:val="ListParagraph"/>
        <w:keepNext/>
        <w:keepLines/>
        <w:widowControl w:val="0"/>
        <w:numPr>
          <w:ilvl w:val="0"/>
          <w:numId w:val="3"/>
        </w:numPr>
        <w:tabs>
          <w:tab w:val="left" w:pos="567"/>
          <w:tab w:val="left" w:pos="8222"/>
        </w:tabs>
        <w:spacing w:before="120" w:after="120"/>
        <w:ind w:left="426" w:hanging="426"/>
        <w:contextualSpacing w:val="0"/>
        <w:rPr>
          <w:rFonts w:cstheme="minorBidi"/>
          <w:sz w:val="22"/>
          <w:szCs w:val="22"/>
        </w:rPr>
      </w:pPr>
      <w:r w:rsidRPr="2E5680BA">
        <w:rPr>
          <w:rFonts w:eastAsia="Aptos" w:cstheme="minorBidi"/>
          <w:sz w:val="22"/>
          <w:szCs w:val="22"/>
        </w:rPr>
        <w:t>If the Commonwealth has any concerns about the potential course closure based on the information provided in the Provider’s notice to the Commonwealth, the Provider must engage with any discussions that the Commonwealth may seek to have, to reach a mutually agreeable arrangement with the Provider regarding the course closure. Consideration will be given to the:</w:t>
      </w:r>
    </w:p>
    <w:p w14:paraId="50AD2B5C" w14:textId="4E2DC84C" w:rsidR="00C42F4B" w:rsidRPr="00C42F4B" w:rsidRDefault="00C42F4B" w:rsidP="2E5680BA">
      <w:pPr>
        <w:pStyle w:val="ListParagraph"/>
        <w:keepNext/>
        <w:keepLines/>
        <w:widowControl w:val="0"/>
        <w:numPr>
          <w:ilvl w:val="1"/>
          <w:numId w:val="3"/>
        </w:numPr>
        <w:tabs>
          <w:tab w:val="left" w:pos="567"/>
          <w:tab w:val="left" w:pos="8222"/>
        </w:tabs>
        <w:spacing w:before="120" w:after="120"/>
        <w:contextualSpacing w:val="0"/>
        <w:rPr>
          <w:rFonts w:eastAsia="Aptos" w:cstheme="minorBidi"/>
          <w:sz w:val="22"/>
          <w:szCs w:val="22"/>
        </w:rPr>
      </w:pPr>
      <w:r w:rsidRPr="2E5680BA">
        <w:rPr>
          <w:rFonts w:eastAsia="Aptos" w:cstheme="minorBidi"/>
          <w:sz w:val="22"/>
          <w:szCs w:val="22"/>
        </w:rPr>
        <w:t xml:space="preserve">student demand for the course </w:t>
      </w:r>
    </w:p>
    <w:p w14:paraId="1E654DCD" w14:textId="77777777" w:rsidR="00C42F4B" w:rsidRPr="00C42F4B" w:rsidRDefault="00C42F4B" w:rsidP="2E5680BA">
      <w:pPr>
        <w:pStyle w:val="ListParagraph"/>
        <w:numPr>
          <w:ilvl w:val="1"/>
          <w:numId w:val="3"/>
        </w:numPr>
        <w:spacing w:before="120" w:after="120" w:line="259" w:lineRule="auto"/>
        <w:rPr>
          <w:rFonts w:eastAsia="Aptos" w:cstheme="minorBidi"/>
          <w:sz w:val="22"/>
          <w:szCs w:val="22"/>
        </w:rPr>
      </w:pPr>
      <w:r w:rsidRPr="2E5680BA">
        <w:rPr>
          <w:rFonts w:eastAsia="Aptos" w:cstheme="minorBidi"/>
          <w:sz w:val="22"/>
          <w:szCs w:val="22"/>
        </w:rPr>
        <w:t xml:space="preserve">the financial viability of the course </w:t>
      </w:r>
    </w:p>
    <w:p w14:paraId="2F668219" w14:textId="77777777" w:rsidR="00C42F4B" w:rsidRPr="00C42F4B" w:rsidRDefault="00C42F4B" w:rsidP="2E5680BA">
      <w:pPr>
        <w:pStyle w:val="ListParagraph"/>
        <w:numPr>
          <w:ilvl w:val="1"/>
          <w:numId w:val="3"/>
        </w:numPr>
        <w:spacing w:before="120" w:after="120" w:line="259" w:lineRule="auto"/>
        <w:rPr>
          <w:rFonts w:eastAsia="Aptos" w:cstheme="minorBidi"/>
          <w:sz w:val="22"/>
          <w:szCs w:val="22"/>
        </w:rPr>
      </w:pPr>
      <w:r w:rsidRPr="2E5680BA">
        <w:rPr>
          <w:rFonts w:eastAsia="Aptos" w:cstheme="minorBidi"/>
          <w:sz w:val="22"/>
          <w:szCs w:val="22"/>
        </w:rPr>
        <w:t>the justification provided for a proposed course closure by the Provider</w:t>
      </w:r>
    </w:p>
    <w:p w14:paraId="0A99BDA5" w14:textId="77777777" w:rsidR="00C42F4B" w:rsidRPr="00C42F4B" w:rsidRDefault="00C42F4B" w:rsidP="2E5680BA">
      <w:pPr>
        <w:pStyle w:val="ListParagraph"/>
        <w:numPr>
          <w:ilvl w:val="1"/>
          <w:numId w:val="3"/>
        </w:numPr>
        <w:spacing w:before="120" w:after="120" w:line="259" w:lineRule="auto"/>
        <w:rPr>
          <w:rFonts w:eastAsia="Aptos" w:cstheme="minorBidi"/>
          <w:sz w:val="22"/>
          <w:szCs w:val="22"/>
        </w:rPr>
      </w:pPr>
      <w:r w:rsidRPr="2E5680BA">
        <w:rPr>
          <w:rFonts w:eastAsia="Aptos" w:cstheme="minorBidi"/>
          <w:sz w:val="22"/>
          <w:szCs w:val="22"/>
        </w:rPr>
        <w:t>whether the course prepares students for entry to any occupation that is experiencing a Skills Shortage</w:t>
      </w:r>
    </w:p>
    <w:p w14:paraId="470D1E22" w14:textId="77777777" w:rsidR="00C42F4B" w:rsidRPr="00C42F4B" w:rsidRDefault="00C42F4B" w:rsidP="2E5680BA">
      <w:pPr>
        <w:pStyle w:val="ListParagraph"/>
        <w:numPr>
          <w:ilvl w:val="1"/>
          <w:numId w:val="3"/>
        </w:numPr>
        <w:spacing w:after="120"/>
        <w:ind w:left="1134" w:hanging="708"/>
        <w:contextualSpacing w:val="0"/>
        <w:rPr>
          <w:rFonts w:eastAsia="Aptos" w:cstheme="minorBidi"/>
          <w:sz w:val="22"/>
          <w:szCs w:val="22"/>
        </w:rPr>
      </w:pPr>
      <w:r w:rsidRPr="2E5680BA">
        <w:rPr>
          <w:rFonts w:eastAsia="Aptos" w:cstheme="minorBidi"/>
          <w:sz w:val="22"/>
          <w:szCs w:val="22"/>
        </w:rPr>
        <w:t xml:space="preserve">whether closure of the course is likely to create a Skills Shortage in an occupation </w:t>
      </w:r>
    </w:p>
    <w:p w14:paraId="5D49EB39" w14:textId="77777777" w:rsidR="00C42F4B" w:rsidRPr="00C42F4B" w:rsidRDefault="00C42F4B" w:rsidP="2E5680BA">
      <w:pPr>
        <w:pStyle w:val="ListParagraph"/>
        <w:numPr>
          <w:ilvl w:val="1"/>
          <w:numId w:val="3"/>
        </w:numPr>
        <w:spacing w:after="120"/>
        <w:ind w:left="1134" w:hanging="708"/>
        <w:contextualSpacing w:val="0"/>
        <w:rPr>
          <w:rFonts w:eastAsia="Aptos" w:cstheme="minorBidi"/>
          <w:sz w:val="22"/>
          <w:szCs w:val="22"/>
        </w:rPr>
      </w:pPr>
      <w:r w:rsidRPr="2E5680BA">
        <w:rPr>
          <w:rFonts w:eastAsia="Aptos" w:cstheme="minorBidi"/>
          <w:sz w:val="22"/>
          <w:szCs w:val="22"/>
        </w:rPr>
        <w:t>whether the course is a specialised course directed at the regional economy, and what impact closing the course may have on the skills base of that regional economy</w:t>
      </w:r>
    </w:p>
    <w:p w14:paraId="77D1C09F" w14:textId="77777777" w:rsidR="00C42F4B" w:rsidRPr="00C42F4B" w:rsidRDefault="00C42F4B" w:rsidP="2E5680BA">
      <w:pPr>
        <w:pStyle w:val="ListParagraph"/>
        <w:numPr>
          <w:ilvl w:val="1"/>
          <w:numId w:val="3"/>
        </w:numPr>
        <w:spacing w:after="120"/>
        <w:ind w:left="1134" w:hanging="708"/>
        <w:contextualSpacing w:val="0"/>
        <w:rPr>
          <w:rFonts w:eastAsia="Aptos" w:cstheme="minorBidi"/>
          <w:sz w:val="22"/>
          <w:szCs w:val="22"/>
        </w:rPr>
      </w:pPr>
      <w:r w:rsidRPr="2E5680BA">
        <w:rPr>
          <w:rFonts w:eastAsia="Aptos" w:cstheme="minorBidi"/>
          <w:sz w:val="22"/>
          <w:szCs w:val="22"/>
        </w:rPr>
        <w:t>the assistance provided by the Commonwealth to the Provider to explore options to retain the course, including through cooperation with another provider or the movement of Commonwealth supported places to another provider (where applicable), and</w:t>
      </w:r>
    </w:p>
    <w:p w14:paraId="44D78893" w14:textId="77777777" w:rsidR="00C42F4B" w:rsidRPr="00C42F4B" w:rsidRDefault="00C42F4B" w:rsidP="2E5680BA">
      <w:pPr>
        <w:pStyle w:val="ListParagraph"/>
        <w:numPr>
          <w:ilvl w:val="1"/>
          <w:numId w:val="3"/>
        </w:numPr>
        <w:spacing w:after="120"/>
        <w:ind w:left="1134" w:hanging="708"/>
        <w:contextualSpacing w:val="0"/>
        <w:rPr>
          <w:rFonts w:eastAsia="Aptos" w:cstheme="minorBidi"/>
          <w:sz w:val="22"/>
          <w:szCs w:val="22"/>
        </w:rPr>
      </w:pPr>
      <w:r w:rsidRPr="2E5680BA">
        <w:rPr>
          <w:rFonts w:eastAsia="Aptos" w:cstheme="minorBidi"/>
          <w:sz w:val="22"/>
          <w:szCs w:val="22"/>
        </w:rPr>
        <w:t>other relevant factors.</w:t>
      </w:r>
    </w:p>
    <w:p w14:paraId="2CAAC14B" w14:textId="6B9B7BFF" w:rsidR="00604740" w:rsidRPr="00604740" w:rsidRDefault="00C42F4B" w:rsidP="00604740">
      <w:pPr>
        <w:pStyle w:val="ListParagraph"/>
        <w:keepNext/>
        <w:keepLines/>
        <w:widowControl w:val="0"/>
        <w:numPr>
          <w:ilvl w:val="0"/>
          <w:numId w:val="3"/>
        </w:numPr>
        <w:tabs>
          <w:tab w:val="left" w:pos="8222"/>
        </w:tabs>
        <w:spacing w:before="120" w:after="120"/>
        <w:ind w:left="426" w:hanging="426"/>
        <w:contextualSpacing w:val="0"/>
        <w:rPr>
          <w:rFonts w:eastAsia="Aptos" w:cstheme="minorBidi"/>
          <w:sz w:val="22"/>
          <w:szCs w:val="22"/>
        </w:rPr>
      </w:pPr>
      <w:r w:rsidRPr="2E5680BA">
        <w:rPr>
          <w:rFonts w:eastAsia="Aptos" w:cstheme="minorBidi"/>
          <w:sz w:val="22"/>
          <w:szCs w:val="22"/>
        </w:rPr>
        <w:t xml:space="preserve">The Commonwealth will not unreasonably require the continuation of the course if it would place an unreasonable financial burden on the Provider or place the Provider in a financially unviable position </w:t>
      </w:r>
      <w:proofErr w:type="gramStart"/>
      <w:r w:rsidRPr="2E5680BA">
        <w:rPr>
          <w:rFonts w:eastAsia="Aptos" w:cstheme="minorBidi"/>
          <w:sz w:val="22"/>
          <w:szCs w:val="22"/>
        </w:rPr>
        <w:t>with regard to</w:t>
      </w:r>
      <w:proofErr w:type="gramEnd"/>
      <w:r w:rsidRPr="2E5680BA">
        <w:rPr>
          <w:rFonts w:eastAsia="Aptos" w:cstheme="minorBidi"/>
          <w:sz w:val="22"/>
          <w:szCs w:val="22"/>
        </w:rPr>
        <w:t xml:space="preserve"> the Provider’s overall financial status.</w:t>
      </w:r>
    </w:p>
    <w:p w14:paraId="2326F56C" w14:textId="77777777" w:rsidR="00604740" w:rsidRDefault="00604740" w:rsidP="00954B3F">
      <w:pPr>
        <w:widowControl w:val="0"/>
        <w:tabs>
          <w:tab w:val="left" w:pos="284"/>
          <w:tab w:val="left" w:pos="8222"/>
        </w:tabs>
        <w:spacing w:before="120" w:after="120"/>
        <w:rPr>
          <w:rFonts w:ascii="Calibri" w:hAnsi="Calibri" w:cs="Arial"/>
          <w:bCs/>
          <w:i/>
          <w:sz w:val="22"/>
          <w:szCs w:val="22"/>
        </w:rPr>
      </w:pPr>
    </w:p>
    <w:p w14:paraId="0F7378DC" w14:textId="46F0E8FC" w:rsidR="005A7163" w:rsidRPr="003337FC" w:rsidRDefault="005A7163" w:rsidP="00954B3F">
      <w:pPr>
        <w:widowControl w:val="0"/>
        <w:tabs>
          <w:tab w:val="left" w:pos="284"/>
          <w:tab w:val="left" w:pos="8222"/>
        </w:tabs>
        <w:spacing w:before="120" w:after="120"/>
        <w:rPr>
          <w:rFonts w:ascii="Calibri" w:hAnsi="Calibri" w:cs="Arial"/>
          <w:bCs/>
          <w:i/>
          <w:sz w:val="22"/>
          <w:szCs w:val="22"/>
        </w:rPr>
      </w:pPr>
      <w:r w:rsidRPr="003337FC">
        <w:rPr>
          <w:rFonts w:ascii="Calibri" w:hAnsi="Calibri" w:cs="Arial"/>
          <w:bCs/>
          <w:i/>
          <w:sz w:val="22"/>
          <w:szCs w:val="22"/>
        </w:rPr>
        <w:lastRenderedPageBreak/>
        <w:t>Applicable law and jurisdiction</w:t>
      </w:r>
    </w:p>
    <w:p w14:paraId="5BF039F5" w14:textId="4B81FC7E" w:rsidR="005A7163" w:rsidRPr="003337FC" w:rsidRDefault="3EBB0BA7" w:rsidP="00E169FE">
      <w:pPr>
        <w:keepNext/>
        <w:keepLines/>
        <w:widowControl w:val="0"/>
        <w:numPr>
          <w:ilvl w:val="0"/>
          <w:numId w:val="3"/>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The laws of the Australian Capital Territory apply to the interpretation of this agreement.</w:t>
      </w:r>
      <w:r w:rsidR="596FC85F" w:rsidRPr="5FFDBAB4">
        <w:rPr>
          <w:rFonts w:ascii="Calibri" w:hAnsi="Calibri" w:cs="Arial"/>
          <w:sz w:val="22"/>
          <w:szCs w:val="22"/>
        </w:rPr>
        <w:t xml:space="preserve"> </w:t>
      </w:r>
    </w:p>
    <w:p w14:paraId="29EC4206" w14:textId="77777777" w:rsidR="005A7163" w:rsidRPr="00190F4B" w:rsidRDefault="3EBB0BA7" w:rsidP="00E169FE">
      <w:pPr>
        <w:keepNext/>
        <w:keepLines/>
        <w:widowControl w:val="0"/>
        <w:numPr>
          <w:ilvl w:val="0"/>
          <w:numId w:val="3"/>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The parties agree to submit to the non-exclusive jurisdiction of the courts of the Australian Capital Territory and any courts which have jurisdiction to hear appeals from any of these courts in respect to any dispute under this agreement.</w:t>
      </w:r>
    </w:p>
    <w:p w14:paraId="263CE096" w14:textId="34C03E04" w:rsidR="00190F4B" w:rsidRPr="00A93DF5" w:rsidRDefault="00190F4B" w:rsidP="00190F4B">
      <w:pPr>
        <w:keepNext/>
        <w:keepLines/>
        <w:widowControl w:val="0"/>
        <w:tabs>
          <w:tab w:val="left" w:pos="567"/>
          <w:tab w:val="left" w:pos="8222"/>
        </w:tabs>
        <w:spacing w:before="120" w:after="120"/>
        <w:rPr>
          <w:rFonts w:ascii="Calibri" w:hAnsi="Calibri" w:cs="Arial"/>
          <w:i/>
          <w:iCs/>
          <w:sz w:val="22"/>
          <w:szCs w:val="22"/>
        </w:rPr>
      </w:pPr>
      <w:r w:rsidRPr="00A93DF5">
        <w:rPr>
          <w:rFonts w:ascii="Calibri" w:hAnsi="Calibri" w:cs="Arial"/>
          <w:i/>
          <w:iCs/>
          <w:sz w:val="22"/>
          <w:szCs w:val="22"/>
        </w:rPr>
        <w:t>Entire agreement, variation and severance</w:t>
      </w:r>
    </w:p>
    <w:p w14:paraId="6E97C193" w14:textId="631A62F4" w:rsidR="00190F4B" w:rsidRPr="00190F4B" w:rsidRDefault="00190F4B" w:rsidP="00A93DF5">
      <w:pPr>
        <w:widowControl w:val="0"/>
        <w:numPr>
          <w:ilvl w:val="0"/>
          <w:numId w:val="3"/>
        </w:numPr>
        <w:tabs>
          <w:tab w:val="left" w:pos="567"/>
          <w:tab w:val="left" w:pos="8222"/>
        </w:tabs>
        <w:spacing w:before="120" w:after="120"/>
        <w:rPr>
          <w:rFonts w:ascii="Calibri" w:hAnsi="Calibri" w:cs="Arial"/>
          <w:sz w:val="22"/>
          <w:szCs w:val="22"/>
        </w:rPr>
      </w:pPr>
      <w:r w:rsidRPr="00190F4B">
        <w:rPr>
          <w:rFonts w:ascii="Calibri" w:hAnsi="Calibri" w:cs="Arial"/>
          <w:sz w:val="22"/>
          <w:szCs w:val="22"/>
        </w:rPr>
        <w:t>This agreement</w:t>
      </w:r>
      <w:r w:rsidRPr="00A93DF5">
        <w:rPr>
          <w:rFonts w:ascii="Calibri" w:hAnsi="Calibri" w:cs="Arial"/>
          <w:sz w:val="22"/>
          <w:szCs w:val="22"/>
        </w:rPr>
        <w:t xml:space="preserve"> </w:t>
      </w:r>
      <w:r w:rsidRPr="00190F4B">
        <w:rPr>
          <w:rFonts w:ascii="Calibri" w:hAnsi="Calibri" w:cs="Arial"/>
          <w:sz w:val="22"/>
          <w:szCs w:val="22"/>
        </w:rPr>
        <w:t>and HESA record the entire agreement between the parties in relation to its subject matter. Any previous agreement covering the relevant Grant Years is terminated and replaced by this agreement on the date this agreement is made.</w:t>
      </w:r>
    </w:p>
    <w:p w14:paraId="79ED8310" w14:textId="5DE22CCE" w:rsidR="00190F4B" w:rsidRDefault="00190F4B" w:rsidP="00190F4B">
      <w:pPr>
        <w:widowControl w:val="0"/>
        <w:numPr>
          <w:ilvl w:val="0"/>
          <w:numId w:val="3"/>
        </w:numPr>
        <w:tabs>
          <w:tab w:val="left" w:pos="567"/>
          <w:tab w:val="left" w:pos="8222"/>
        </w:tabs>
        <w:spacing w:before="120" w:after="120"/>
        <w:rPr>
          <w:rFonts w:ascii="Calibri" w:hAnsi="Calibri" w:cs="Arial"/>
          <w:sz w:val="22"/>
          <w:szCs w:val="22"/>
        </w:rPr>
      </w:pPr>
      <w:r w:rsidRPr="00190F4B">
        <w:rPr>
          <w:rFonts w:ascii="Calibri" w:hAnsi="Calibri" w:cs="Arial"/>
          <w:sz w:val="22"/>
          <w:szCs w:val="22"/>
        </w:rPr>
        <w:t xml:space="preserve">Except for </w:t>
      </w:r>
      <w:r w:rsidR="00DF00B6">
        <w:rPr>
          <w:rFonts w:ascii="Calibri" w:hAnsi="Calibri" w:cs="Arial"/>
          <w:sz w:val="22"/>
          <w:szCs w:val="22"/>
        </w:rPr>
        <w:t xml:space="preserve">any variation that the Commonwealth can unilaterally make before the Provider becomes a Table A provider, and any </w:t>
      </w:r>
      <w:r w:rsidRPr="00190F4B">
        <w:rPr>
          <w:rFonts w:ascii="Calibri" w:hAnsi="Calibri" w:cs="Arial"/>
          <w:sz w:val="22"/>
          <w:szCs w:val="22"/>
        </w:rPr>
        <w:t>action the Commonwealth is expressly authorised or required to take elsewhere in this agreement or HESA, no variation of this agreement is binding unless it is agreed in writing and signed by the parties</w:t>
      </w:r>
      <w:r>
        <w:rPr>
          <w:rFonts w:ascii="Calibri" w:hAnsi="Calibri" w:cs="Arial"/>
          <w:sz w:val="22"/>
          <w:szCs w:val="22"/>
        </w:rPr>
        <w:t>.</w:t>
      </w:r>
    </w:p>
    <w:p w14:paraId="1D3AC0EC" w14:textId="46C9CE90" w:rsidR="00190F4B" w:rsidRPr="00A93DF5" w:rsidRDefault="00190F4B" w:rsidP="00A93DF5">
      <w:pPr>
        <w:widowControl w:val="0"/>
        <w:numPr>
          <w:ilvl w:val="0"/>
          <w:numId w:val="3"/>
        </w:numPr>
        <w:tabs>
          <w:tab w:val="left" w:pos="567"/>
          <w:tab w:val="left" w:pos="8222"/>
        </w:tabs>
        <w:spacing w:before="120" w:after="120"/>
        <w:rPr>
          <w:rFonts w:ascii="Calibri" w:hAnsi="Calibri" w:cs="Arial"/>
          <w:sz w:val="22"/>
          <w:szCs w:val="22"/>
        </w:rPr>
      </w:pPr>
      <w:r w:rsidRPr="00190F4B">
        <w:rPr>
          <w:rFonts w:ascii="Calibri" w:hAnsi="Calibri" w:cs="Arial"/>
          <w:sz w:val="22"/>
          <w:szCs w:val="22"/>
        </w:rPr>
        <w:t>If a court or tribunal says any provision of this agreement has no effect or interprets a provision to reduce an obligation or right, this does not invalidate, or restrict the operation of, any other provision</w:t>
      </w:r>
      <w:r>
        <w:rPr>
          <w:rFonts w:ascii="Calibri" w:hAnsi="Calibri" w:cs="Arial"/>
          <w:sz w:val="22"/>
          <w:szCs w:val="22"/>
        </w:rPr>
        <w:t>.</w:t>
      </w:r>
    </w:p>
    <w:p w14:paraId="20BB128A" w14:textId="77777777" w:rsidR="005A7163" w:rsidRPr="003337FC" w:rsidRDefault="005A7163" w:rsidP="00954B3F">
      <w:pPr>
        <w:tabs>
          <w:tab w:val="left" w:pos="567"/>
          <w:tab w:val="left" w:pos="8222"/>
        </w:tabs>
        <w:spacing w:after="120"/>
        <w:rPr>
          <w:rFonts w:ascii="Calibri" w:hAnsi="Calibri" w:cs="Arial"/>
          <w:i/>
          <w:sz w:val="22"/>
          <w:szCs w:val="22"/>
        </w:rPr>
      </w:pPr>
      <w:r w:rsidRPr="003337FC">
        <w:rPr>
          <w:rFonts w:ascii="Calibri" w:hAnsi="Calibri" w:cs="Arial"/>
          <w:i/>
          <w:sz w:val="22"/>
          <w:szCs w:val="22"/>
        </w:rPr>
        <w:t>Notices</w:t>
      </w:r>
    </w:p>
    <w:p w14:paraId="43C2FCEB" w14:textId="77777777" w:rsidR="005A7163" w:rsidRPr="003337FC" w:rsidRDefault="3EBB0BA7" w:rsidP="009B173E">
      <w:pPr>
        <w:keepNext/>
        <w:keepLines/>
        <w:widowControl w:val="0"/>
        <w:numPr>
          <w:ilvl w:val="0"/>
          <w:numId w:val="3"/>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A party giving notice under this agreement must do so in writing or by Electronic Communication:</w:t>
      </w:r>
    </w:p>
    <w:p w14:paraId="2A6D9379" w14:textId="06531831" w:rsidR="005A7163" w:rsidRPr="003337FC" w:rsidRDefault="005A7163" w:rsidP="009B173E">
      <w:pPr>
        <w:keepNext/>
        <w:keepLines/>
        <w:widowControl w:val="0"/>
        <w:numPr>
          <w:ilvl w:val="1"/>
          <w:numId w:val="3"/>
        </w:numPr>
        <w:tabs>
          <w:tab w:val="left" w:pos="567"/>
          <w:tab w:val="left" w:pos="8222"/>
        </w:tabs>
        <w:spacing w:before="120" w:after="120"/>
        <w:rPr>
          <w:rFonts w:ascii="Calibri" w:hAnsi="Calibri" w:cs="Arial"/>
          <w:bCs/>
          <w:sz w:val="22"/>
          <w:szCs w:val="22"/>
        </w:rPr>
      </w:pPr>
      <w:r w:rsidRPr="003337FC">
        <w:rPr>
          <w:rFonts w:ascii="Calibri" w:hAnsi="Calibri" w:cs="Arial"/>
          <w:bCs/>
          <w:sz w:val="22"/>
          <w:szCs w:val="22"/>
        </w:rPr>
        <w:t xml:space="preserve">if given by the Provider, marked for the attention of the First Assistant Secretary of the </w:t>
      </w:r>
      <w:r w:rsidR="00E474EF">
        <w:rPr>
          <w:rFonts w:ascii="Calibri" w:hAnsi="Calibri" w:cs="Arial"/>
          <w:bCs/>
          <w:sz w:val="22"/>
          <w:szCs w:val="22"/>
        </w:rPr>
        <w:t>Policy, Payments and Data</w:t>
      </w:r>
      <w:r w:rsidRPr="003337FC">
        <w:rPr>
          <w:rFonts w:ascii="Calibri" w:hAnsi="Calibri" w:cs="Arial"/>
          <w:bCs/>
          <w:sz w:val="22"/>
          <w:szCs w:val="22"/>
        </w:rPr>
        <w:t xml:space="preserve"> Division of the Department of Education or </w:t>
      </w:r>
      <w:r w:rsidR="002357CE">
        <w:rPr>
          <w:rFonts w:ascii="Calibri" w:hAnsi="Calibri" w:cs="Arial"/>
          <w:bCs/>
          <w:sz w:val="22"/>
          <w:szCs w:val="22"/>
        </w:rPr>
        <w:t>an</w:t>
      </w:r>
      <w:r w:rsidRPr="003337FC">
        <w:rPr>
          <w:rFonts w:ascii="Calibri" w:hAnsi="Calibri" w:cs="Arial"/>
          <w:bCs/>
          <w:sz w:val="22"/>
          <w:szCs w:val="22"/>
        </w:rPr>
        <w:t>other person as notified in writing by the Commonwealth to the Provider; or</w:t>
      </w:r>
    </w:p>
    <w:p w14:paraId="6C7E147C" w14:textId="767DDB0A" w:rsidR="005A7163" w:rsidRPr="00664F8A" w:rsidRDefault="005A7163" w:rsidP="006B29B6">
      <w:pPr>
        <w:keepNext/>
        <w:keepLines/>
        <w:widowControl w:val="0"/>
        <w:numPr>
          <w:ilvl w:val="1"/>
          <w:numId w:val="3"/>
        </w:numPr>
        <w:tabs>
          <w:tab w:val="left" w:pos="567"/>
          <w:tab w:val="left" w:pos="8222"/>
        </w:tabs>
        <w:spacing w:before="120" w:after="120"/>
        <w:rPr>
          <w:rFonts w:ascii="Calibri" w:hAnsi="Calibri" w:cs="Arial"/>
          <w:sz w:val="22"/>
          <w:szCs w:val="22"/>
        </w:rPr>
      </w:pPr>
      <w:r w:rsidRPr="003337FC">
        <w:rPr>
          <w:rFonts w:ascii="Calibri" w:hAnsi="Calibri" w:cs="Arial"/>
          <w:bCs/>
          <w:sz w:val="22"/>
          <w:szCs w:val="22"/>
        </w:rPr>
        <w:t>if given by the Commonwealth, marked for the attention of the</w:t>
      </w:r>
      <w:r w:rsidRPr="003337FC">
        <w:rPr>
          <w:rFonts w:ascii="Calibri" w:hAnsi="Calibri" w:cs="Arial"/>
          <w:bCs/>
          <w:noProof/>
          <w:sz w:val="22"/>
          <w:szCs w:val="22"/>
        </w:rPr>
        <w:t xml:space="preserve"> Vice-Chancellor</w:t>
      </w:r>
      <w:r w:rsidRPr="003337FC">
        <w:rPr>
          <w:rFonts w:ascii="Calibri" w:hAnsi="Calibri" w:cs="Arial"/>
          <w:bCs/>
          <w:sz w:val="22"/>
          <w:szCs w:val="22"/>
        </w:rPr>
        <w:t xml:space="preserve"> or other person as notified in writing by the Provider to the Commonwealth</w:t>
      </w:r>
      <w:r w:rsidR="00664F8A">
        <w:rPr>
          <w:rFonts w:ascii="Calibri" w:hAnsi="Calibri" w:cs="Arial"/>
          <w:bCs/>
          <w:sz w:val="22"/>
          <w:szCs w:val="22"/>
        </w:rPr>
        <w:t xml:space="preserve"> </w:t>
      </w:r>
      <w:r w:rsidRPr="00664F8A">
        <w:rPr>
          <w:rFonts w:ascii="Calibri" w:hAnsi="Calibri" w:cs="Arial"/>
          <w:sz w:val="22"/>
          <w:szCs w:val="22"/>
        </w:rPr>
        <w:t>and must be hand delivered or sent by pre-paid post or Electronic Communication to the address specified in this clause.</w:t>
      </w:r>
    </w:p>
    <w:p w14:paraId="3BE4C34C" w14:textId="77777777" w:rsidR="005A7163" w:rsidRPr="003337FC" w:rsidRDefault="005A7163" w:rsidP="00A731A3">
      <w:pPr>
        <w:widowControl w:val="0"/>
        <w:tabs>
          <w:tab w:val="left" w:pos="567"/>
        </w:tabs>
        <w:spacing w:after="120"/>
        <w:rPr>
          <w:rFonts w:ascii="Calibri" w:hAnsi="Calibri" w:cs="Arial"/>
          <w:sz w:val="22"/>
          <w:szCs w:val="22"/>
        </w:rPr>
      </w:pPr>
      <w:r w:rsidRPr="003337FC">
        <w:rPr>
          <w:rFonts w:ascii="Calibri" w:hAnsi="Calibri" w:cs="Arial"/>
          <w:sz w:val="22"/>
          <w:szCs w:val="22"/>
        </w:rPr>
        <w:tab/>
        <w:t>The address for notices to the Commonwealth is:</w:t>
      </w:r>
    </w:p>
    <w:p w14:paraId="522503F7" w14:textId="159B1DE5" w:rsidR="005A7163" w:rsidRPr="003337FC" w:rsidRDefault="005A7163" w:rsidP="00584AC0">
      <w:pPr>
        <w:pStyle w:val="sub-paraxChar"/>
        <w:numPr>
          <w:ilvl w:val="0"/>
          <w:numId w:val="0"/>
        </w:numPr>
        <w:ind w:left="1134"/>
        <w:rPr>
          <w:rFonts w:ascii="Calibri" w:hAnsi="Calibri" w:cs="Arial"/>
          <w:sz w:val="22"/>
          <w:szCs w:val="22"/>
        </w:rPr>
      </w:pPr>
      <w:r w:rsidRPr="003337FC">
        <w:rPr>
          <w:rFonts w:ascii="Calibri" w:hAnsi="Calibri" w:cs="Arial"/>
          <w:sz w:val="22"/>
          <w:szCs w:val="22"/>
        </w:rPr>
        <w:t>First Assistant Secretary</w:t>
      </w:r>
    </w:p>
    <w:p w14:paraId="31D45506" w14:textId="77777777" w:rsidR="005D4B9D" w:rsidRDefault="005D4B9D" w:rsidP="00584AC0">
      <w:pPr>
        <w:pStyle w:val="sub-paraxChar"/>
        <w:numPr>
          <w:ilvl w:val="0"/>
          <w:numId w:val="0"/>
        </w:numPr>
        <w:ind w:left="1134"/>
        <w:rPr>
          <w:rFonts w:ascii="Calibri" w:hAnsi="Calibri" w:cs="Arial"/>
          <w:sz w:val="22"/>
          <w:szCs w:val="22"/>
        </w:rPr>
      </w:pPr>
      <w:r>
        <w:rPr>
          <w:rFonts w:ascii="Calibri" w:hAnsi="Calibri" w:cs="Arial"/>
          <w:bCs/>
          <w:sz w:val="22"/>
          <w:szCs w:val="22"/>
        </w:rPr>
        <w:t>Policy, Payments and Data</w:t>
      </w:r>
      <w:r w:rsidRPr="003337FC">
        <w:rPr>
          <w:rFonts w:ascii="Calibri" w:hAnsi="Calibri" w:cs="Arial"/>
          <w:bCs/>
          <w:sz w:val="22"/>
          <w:szCs w:val="22"/>
        </w:rPr>
        <w:t xml:space="preserve"> Division</w:t>
      </w:r>
      <w:r w:rsidRPr="003337FC">
        <w:rPr>
          <w:rFonts w:ascii="Calibri" w:hAnsi="Calibri" w:cs="Arial"/>
          <w:sz w:val="22"/>
          <w:szCs w:val="22"/>
        </w:rPr>
        <w:t xml:space="preserve"> </w:t>
      </w:r>
    </w:p>
    <w:p w14:paraId="71548238" w14:textId="68CD94DA" w:rsidR="005A7163" w:rsidRPr="003337FC" w:rsidRDefault="005A7163" w:rsidP="00584AC0">
      <w:pPr>
        <w:pStyle w:val="sub-paraxChar"/>
        <w:numPr>
          <w:ilvl w:val="0"/>
          <w:numId w:val="0"/>
        </w:numPr>
        <w:ind w:left="1134"/>
        <w:rPr>
          <w:rFonts w:ascii="Calibri" w:hAnsi="Calibri" w:cs="Arial"/>
          <w:sz w:val="22"/>
          <w:szCs w:val="22"/>
        </w:rPr>
      </w:pPr>
      <w:r w:rsidRPr="003337FC">
        <w:rPr>
          <w:rFonts w:ascii="Calibri" w:hAnsi="Calibri" w:cs="Arial"/>
          <w:sz w:val="22"/>
          <w:szCs w:val="22"/>
        </w:rPr>
        <w:t>Department of Education</w:t>
      </w:r>
    </w:p>
    <w:p w14:paraId="52148D50" w14:textId="77777777" w:rsidR="005A7163" w:rsidRPr="003337FC" w:rsidRDefault="005A7163" w:rsidP="00584AC0">
      <w:pPr>
        <w:pStyle w:val="sub-paraxChar"/>
        <w:numPr>
          <w:ilvl w:val="0"/>
          <w:numId w:val="0"/>
        </w:numPr>
        <w:ind w:left="1134"/>
        <w:rPr>
          <w:rFonts w:ascii="Calibri" w:hAnsi="Calibri" w:cs="Arial"/>
          <w:sz w:val="22"/>
          <w:szCs w:val="22"/>
        </w:rPr>
      </w:pPr>
      <w:r w:rsidRPr="003337FC">
        <w:rPr>
          <w:rFonts w:ascii="Calibri" w:hAnsi="Calibri" w:cs="Arial"/>
          <w:sz w:val="22"/>
          <w:szCs w:val="22"/>
        </w:rPr>
        <w:t>50 Marcus Clarke Street</w:t>
      </w:r>
    </w:p>
    <w:p w14:paraId="797E1059" w14:textId="77777777" w:rsidR="005A7163" w:rsidRPr="008B4147" w:rsidRDefault="005A7163" w:rsidP="00584AC0">
      <w:pPr>
        <w:pStyle w:val="sub-paraxChar"/>
        <w:numPr>
          <w:ilvl w:val="0"/>
          <w:numId w:val="0"/>
        </w:numPr>
        <w:ind w:left="1134"/>
        <w:rPr>
          <w:rFonts w:ascii="Calibri" w:hAnsi="Calibri" w:cs="Arial"/>
          <w:sz w:val="22"/>
          <w:szCs w:val="22"/>
        </w:rPr>
      </w:pPr>
      <w:r w:rsidRPr="003337FC">
        <w:rPr>
          <w:rFonts w:ascii="Calibri" w:hAnsi="Calibri" w:cs="Arial"/>
          <w:sz w:val="22"/>
          <w:szCs w:val="22"/>
        </w:rPr>
        <w:t xml:space="preserve">GPO </w:t>
      </w:r>
      <w:r w:rsidRPr="008B4147">
        <w:rPr>
          <w:rFonts w:ascii="Calibri" w:hAnsi="Calibri" w:cs="Arial"/>
          <w:sz w:val="22"/>
          <w:szCs w:val="22"/>
        </w:rPr>
        <w:t>Box 9880</w:t>
      </w:r>
    </w:p>
    <w:p w14:paraId="744621D0" w14:textId="77777777" w:rsidR="005A7163" w:rsidRPr="008B4147" w:rsidRDefault="005A7163" w:rsidP="00584AC0">
      <w:pPr>
        <w:pStyle w:val="sub-paraxChar"/>
        <w:numPr>
          <w:ilvl w:val="0"/>
          <w:numId w:val="0"/>
        </w:numPr>
        <w:ind w:left="1134"/>
        <w:rPr>
          <w:rFonts w:ascii="Calibri" w:hAnsi="Calibri" w:cs="Arial"/>
          <w:sz w:val="22"/>
          <w:szCs w:val="22"/>
        </w:rPr>
      </w:pPr>
      <w:proofErr w:type="gramStart"/>
      <w:r w:rsidRPr="008B4147">
        <w:rPr>
          <w:rFonts w:ascii="Calibri" w:hAnsi="Calibri" w:cs="Arial"/>
          <w:sz w:val="22"/>
          <w:szCs w:val="22"/>
        </w:rPr>
        <w:t>CANBERRA  ACT</w:t>
      </w:r>
      <w:proofErr w:type="gramEnd"/>
      <w:r w:rsidRPr="008B4147">
        <w:rPr>
          <w:rFonts w:ascii="Calibri" w:hAnsi="Calibri" w:cs="Arial"/>
          <w:sz w:val="22"/>
          <w:szCs w:val="22"/>
        </w:rPr>
        <w:t xml:space="preserve">  2601</w:t>
      </w:r>
    </w:p>
    <w:p w14:paraId="418C0F97" w14:textId="680478F7" w:rsidR="005A7163" w:rsidRPr="005D4B9D" w:rsidRDefault="005A7163" w:rsidP="00584AC0">
      <w:pPr>
        <w:pStyle w:val="sub-paraxChar"/>
        <w:numPr>
          <w:ilvl w:val="0"/>
          <w:numId w:val="0"/>
        </w:numPr>
        <w:ind w:left="1134"/>
        <w:rPr>
          <w:rFonts w:ascii="Calibri" w:hAnsi="Calibri" w:cs="Arial"/>
          <w:sz w:val="22"/>
          <w:szCs w:val="22"/>
        </w:rPr>
      </w:pPr>
      <w:r w:rsidRPr="008B4147">
        <w:rPr>
          <w:rFonts w:ascii="Calibri" w:hAnsi="Calibri" w:cs="Arial"/>
          <w:sz w:val="22"/>
          <w:szCs w:val="22"/>
        </w:rPr>
        <w:t xml:space="preserve">Email: </w:t>
      </w:r>
      <w:hyperlink r:id="rId15" w:history="1">
        <w:r w:rsidRPr="005D4B9D">
          <w:rPr>
            <w:rStyle w:val="Hyperlink"/>
            <w:rFonts w:ascii="Calibri" w:hAnsi="Calibri" w:cs="Arial"/>
            <w:sz w:val="22"/>
            <w:szCs w:val="22"/>
          </w:rPr>
          <w:t>cgs@</w:t>
        </w:r>
        <w:r w:rsidR="00C87970" w:rsidRPr="005D4B9D">
          <w:rPr>
            <w:rStyle w:val="Hyperlink"/>
            <w:rFonts w:ascii="Calibri" w:hAnsi="Calibri" w:cs="Arial"/>
            <w:sz w:val="22"/>
            <w:szCs w:val="22"/>
          </w:rPr>
          <w:t>education</w:t>
        </w:r>
        <w:r w:rsidRPr="005D4B9D">
          <w:rPr>
            <w:rStyle w:val="Hyperlink"/>
            <w:rFonts w:ascii="Calibri" w:hAnsi="Calibri" w:cs="Arial"/>
            <w:sz w:val="22"/>
            <w:szCs w:val="22"/>
          </w:rPr>
          <w:t>.gov.au</w:t>
        </w:r>
      </w:hyperlink>
      <w:r w:rsidRPr="005D4B9D">
        <w:rPr>
          <w:rFonts w:ascii="Calibri" w:hAnsi="Calibri" w:cs="Arial"/>
          <w:sz w:val="22"/>
          <w:szCs w:val="22"/>
        </w:rPr>
        <w:t xml:space="preserve"> </w:t>
      </w:r>
    </w:p>
    <w:p w14:paraId="353EE468" w14:textId="77777777" w:rsidR="005A7163" w:rsidRPr="005D4B9D" w:rsidRDefault="005A7163" w:rsidP="00584AC0">
      <w:pPr>
        <w:pStyle w:val="sub-paraxChar"/>
        <w:numPr>
          <w:ilvl w:val="0"/>
          <w:numId w:val="0"/>
        </w:numPr>
        <w:spacing w:before="120" w:after="120"/>
        <w:ind w:left="1067" w:hanging="567"/>
        <w:rPr>
          <w:rFonts w:ascii="Calibri" w:hAnsi="Calibri" w:cs="Arial"/>
          <w:sz w:val="22"/>
          <w:szCs w:val="22"/>
        </w:rPr>
      </w:pPr>
      <w:r w:rsidRPr="005D4B9D">
        <w:rPr>
          <w:rFonts w:ascii="Calibri" w:hAnsi="Calibri" w:cs="Arial"/>
          <w:sz w:val="22"/>
          <w:szCs w:val="22"/>
        </w:rPr>
        <w:t xml:space="preserve">The address for notices to the </w:t>
      </w:r>
      <w:r w:rsidRPr="005D4B9D">
        <w:rPr>
          <w:rFonts w:ascii="Calibri" w:hAnsi="Calibri" w:cs="Arial"/>
          <w:noProof/>
          <w:sz w:val="22"/>
          <w:szCs w:val="22"/>
        </w:rPr>
        <w:t>Provider</w:t>
      </w:r>
      <w:r w:rsidRPr="005D4B9D">
        <w:rPr>
          <w:rFonts w:ascii="Calibri" w:hAnsi="Calibri" w:cs="Arial"/>
          <w:sz w:val="22"/>
          <w:szCs w:val="22"/>
        </w:rPr>
        <w:t xml:space="preserve"> is:</w:t>
      </w:r>
    </w:p>
    <w:p w14:paraId="2C69DAA9" w14:textId="77777777" w:rsidR="00997693" w:rsidRDefault="00997693" w:rsidP="00997693">
      <w:pPr>
        <w:pStyle w:val="sub-paraxChar"/>
        <w:numPr>
          <w:ilvl w:val="0"/>
          <w:numId w:val="0"/>
        </w:numPr>
        <w:ind w:left="1134"/>
        <w:rPr>
          <w:rFonts w:ascii="Calibri" w:hAnsi="Calibri" w:cs="Arial"/>
          <w:noProof/>
          <w:sz w:val="22"/>
          <w:szCs w:val="22"/>
        </w:rPr>
      </w:pPr>
      <w:r w:rsidRPr="6439A29D">
        <w:rPr>
          <w:rFonts w:ascii="Calibri" w:hAnsi="Calibri" w:cs="Arial"/>
          <w:noProof/>
          <w:sz w:val="22"/>
          <w:szCs w:val="22"/>
        </w:rPr>
        <w:t>Adelaide University</w:t>
      </w:r>
    </w:p>
    <w:p w14:paraId="73F6495A" w14:textId="77777777" w:rsidR="00997693" w:rsidRPr="008B4147" w:rsidRDefault="00997693" w:rsidP="00997693">
      <w:pPr>
        <w:pStyle w:val="sub-paraxChar"/>
        <w:numPr>
          <w:ilvl w:val="0"/>
          <w:numId w:val="0"/>
        </w:numPr>
        <w:ind w:left="1134"/>
        <w:rPr>
          <w:rFonts w:ascii="Calibri" w:hAnsi="Calibri" w:cs="Arial"/>
          <w:sz w:val="22"/>
          <w:szCs w:val="22"/>
        </w:rPr>
      </w:pPr>
      <w:r>
        <w:rPr>
          <w:rFonts w:ascii="Calibri" w:hAnsi="Calibri" w:cs="Arial"/>
          <w:noProof/>
          <w:sz w:val="22"/>
          <w:szCs w:val="22"/>
        </w:rPr>
        <w:t>ADELAIDE SA 5005</w:t>
      </w:r>
      <w:r>
        <w:rPr>
          <w:rFonts w:ascii="Calibri" w:hAnsi="Calibri" w:cs="Arial"/>
          <w:noProof/>
          <w:sz w:val="22"/>
          <w:szCs w:val="22"/>
        </w:rPr>
        <w:br/>
        <w:t xml:space="preserve">AUSTRALIA </w:t>
      </w:r>
    </w:p>
    <w:p w14:paraId="73AEA943" w14:textId="6F926FBC" w:rsidR="005A7163" w:rsidRPr="008B4147" w:rsidRDefault="3EBB0BA7" w:rsidP="009B173E">
      <w:pPr>
        <w:keepNext/>
        <w:keepLines/>
        <w:widowControl w:val="0"/>
        <w:numPr>
          <w:ilvl w:val="0"/>
          <w:numId w:val="3"/>
        </w:numPr>
        <w:tabs>
          <w:tab w:val="left" w:pos="567"/>
          <w:tab w:val="left" w:pos="8222"/>
        </w:tabs>
        <w:spacing w:before="120" w:after="120"/>
        <w:rPr>
          <w:rFonts w:ascii="Calibri" w:hAnsi="Calibri" w:cs="Arial"/>
          <w:bCs/>
          <w:sz w:val="22"/>
          <w:szCs w:val="22"/>
        </w:rPr>
      </w:pPr>
      <w:r w:rsidRPr="008B4147">
        <w:rPr>
          <w:rFonts w:ascii="Calibri" w:hAnsi="Calibri" w:cs="Arial"/>
          <w:sz w:val="22"/>
          <w:szCs w:val="22"/>
        </w:rPr>
        <w:t xml:space="preserve">A notice given under clause </w:t>
      </w:r>
      <w:r w:rsidR="007D72AA" w:rsidRPr="008B4147">
        <w:rPr>
          <w:rFonts w:ascii="Calibri" w:hAnsi="Calibri" w:cs="Arial"/>
          <w:bCs/>
          <w:sz w:val="22"/>
          <w:szCs w:val="22"/>
        </w:rPr>
        <w:t>3</w:t>
      </w:r>
      <w:r w:rsidR="00A93DF5">
        <w:rPr>
          <w:rFonts w:ascii="Calibri" w:hAnsi="Calibri" w:cs="Arial"/>
          <w:bCs/>
          <w:sz w:val="22"/>
          <w:szCs w:val="22"/>
        </w:rPr>
        <w:t>6</w:t>
      </w:r>
      <w:r w:rsidRPr="008B4147">
        <w:rPr>
          <w:rFonts w:ascii="Calibri" w:hAnsi="Calibri" w:cs="Arial"/>
          <w:sz w:val="22"/>
          <w:szCs w:val="22"/>
        </w:rPr>
        <w:t xml:space="preserve"> is taken to be received:</w:t>
      </w:r>
    </w:p>
    <w:p w14:paraId="0EA05DE6" w14:textId="77777777" w:rsidR="005A7163" w:rsidRPr="003337FC" w:rsidRDefault="005A7163" w:rsidP="009B173E">
      <w:pPr>
        <w:keepNext/>
        <w:keepLines/>
        <w:widowControl w:val="0"/>
        <w:numPr>
          <w:ilvl w:val="1"/>
          <w:numId w:val="3"/>
        </w:numPr>
        <w:tabs>
          <w:tab w:val="left" w:pos="567"/>
          <w:tab w:val="left" w:pos="8222"/>
        </w:tabs>
        <w:spacing w:before="120" w:after="120"/>
        <w:rPr>
          <w:rFonts w:ascii="Calibri" w:hAnsi="Calibri" w:cs="Arial"/>
          <w:bCs/>
          <w:sz w:val="22"/>
          <w:szCs w:val="22"/>
        </w:rPr>
      </w:pPr>
      <w:r w:rsidRPr="008B4147">
        <w:rPr>
          <w:rFonts w:ascii="Calibri" w:hAnsi="Calibri" w:cs="Arial"/>
          <w:bCs/>
          <w:sz w:val="22"/>
          <w:szCs w:val="22"/>
        </w:rPr>
        <w:t>if hand delivered</w:t>
      </w:r>
      <w:r w:rsidRPr="003337FC">
        <w:rPr>
          <w:rFonts w:ascii="Calibri" w:hAnsi="Calibri" w:cs="Arial"/>
          <w:bCs/>
          <w:sz w:val="22"/>
          <w:szCs w:val="22"/>
        </w:rPr>
        <w:t xml:space="preserve">, on </w:t>
      </w:r>
      <w:proofErr w:type="gramStart"/>
      <w:r w:rsidRPr="003337FC">
        <w:rPr>
          <w:rFonts w:ascii="Calibri" w:hAnsi="Calibri" w:cs="Arial"/>
          <w:bCs/>
          <w:sz w:val="22"/>
          <w:szCs w:val="22"/>
        </w:rPr>
        <w:t>delivery;</w:t>
      </w:r>
      <w:proofErr w:type="gramEnd"/>
    </w:p>
    <w:p w14:paraId="393F07AA" w14:textId="77777777" w:rsidR="005A7163" w:rsidRPr="003337FC" w:rsidRDefault="005A7163" w:rsidP="009B173E">
      <w:pPr>
        <w:keepNext/>
        <w:keepLines/>
        <w:widowControl w:val="0"/>
        <w:numPr>
          <w:ilvl w:val="1"/>
          <w:numId w:val="3"/>
        </w:numPr>
        <w:tabs>
          <w:tab w:val="left" w:pos="567"/>
          <w:tab w:val="left" w:pos="8222"/>
        </w:tabs>
        <w:spacing w:before="120" w:after="120"/>
        <w:rPr>
          <w:rFonts w:ascii="Calibri" w:hAnsi="Calibri" w:cs="Arial"/>
          <w:bCs/>
          <w:sz w:val="22"/>
          <w:szCs w:val="22"/>
        </w:rPr>
      </w:pPr>
      <w:r w:rsidRPr="003337FC">
        <w:rPr>
          <w:rFonts w:ascii="Calibri" w:hAnsi="Calibri" w:cs="Arial"/>
          <w:bCs/>
          <w:sz w:val="22"/>
          <w:szCs w:val="22"/>
        </w:rPr>
        <w:t>if sent by pre-paid post, 6 business days after the date of posting; or</w:t>
      </w:r>
    </w:p>
    <w:p w14:paraId="4215C6B2" w14:textId="77777777" w:rsidR="005A7163" w:rsidRPr="003337FC" w:rsidRDefault="005A7163" w:rsidP="009B173E">
      <w:pPr>
        <w:keepNext/>
        <w:keepLines/>
        <w:widowControl w:val="0"/>
        <w:numPr>
          <w:ilvl w:val="1"/>
          <w:numId w:val="3"/>
        </w:numPr>
        <w:tabs>
          <w:tab w:val="left" w:pos="567"/>
          <w:tab w:val="left" w:pos="8222"/>
        </w:tabs>
        <w:spacing w:before="120" w:after="120"/>
        <w:rPr>
          <w:rFonts w:ascii="Calibri" w:hAnsi="Calibri" w:cs="Arial"/>
          <w:i/>
          <w:sz w:val="22"/>
          <w:szCs w:val="22"/>
        </w:rPr>
      </w:pPr>
      <w:r w:rsidRPr="003337FC">
        <w:rPr>
          <w:rFonts w:ascii="Calibri" w:hAnsi="Calibri" w:cs="Arial"/>
          <w:bCs/>
          <w:sz w:val="22"/>
          <w:szCs w:val="22"/>
        </w:rPr>
        <w:t xml:space="preserve">if sent by Electronic Communication, at the time that would be the time of receipt under section 14A of the </w:t>
      </w:r>
      <w:r w:rsidRPr="003337FC">
        <w:rPr>
          <w:rFonts w:ascii="Calibri" w:hAnsi="Calibri" w:cs="Arial"/>
          <w:bCs/>
          <w:i/>
          <w:iCs/>
          <w:sz w:val="22"/>
          <w:szCs w:val="22"/>
        </w:rPr>
        <w:t>Electronic Transactions Act 1999</w:t>
      </w:r>
      <w:r w:rsidRPr="003337FC">
        <w:rPr>
          <w:rFonts w:ascii="Calibri" w:hAnsi="Calibri" w:cs="Arial"/>
          <w:bCs/>
          <w:sz w:val="22"/>
          <w:szCs w:val="22"/>
        </w:rPr>
        <w:t>.</w:t>
      </w:r>
    </w:p>
    <w:p w14:paraId="58746E82" w14:textId="77777777" w:rsidR="005A7163" w:rsidRPr="003337FC" w:rsidRDefault="005A7163" w:rsidP="00954B3F">
      <w:pPr>
        <w:keepNext/>
        <w:tabs>
          <w:tab w:val="left" w:pos="567"/>
          <w:tab w:val="left" w:pos="8222"/>
        </w:tabs>
        <w:spacing w:after="120"/>
        <w:rPr>
          <w:rFonts w:ascii="Calibri" w:hAnsi="Calibri" w:cs="Arial"/>
          <w:i/>
          <w:sz w:val="22"/>
          <w:szCs w:val="22"/>
        </w:rPr>
      </w:pPr>
      <w:r w:rsidRPr="003337FC">
        <w:rPr>
          <w:rFonts w:ascii="Calibri" w:hAnsi="Calibri" w:cs="Arial"/>
          <w:i/>
          <w:sz w:val="22"/>
          <w:szCs w:val="22"/>
        </w:rPr>
        <w:t>Interpretation</w:t>
      </w:r>
    </w:p>
    <w:p w14:paraId="05C054E3" w14:textId="00DC97E9" w:rsidR="005A7163" w:rsidRPr="003337FC" w:rsidRDefault="3EBB0BA7" w:rsidP="0064190E">
      <w:pPr>
        <w:keepNext/>
        <w:keepLines/>
        <w:widowControl w:val="0"/>
        <w:numPr>
          <w:ilvl w:val="0"/>
          <w:numId w:val="3"/>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 xml:space="preserve">In this agreement including </w:t>
      </w:r>
      <w:r w:rsidR="00FB0F7A">
        <w:rPr>
          <w:rFonts w:ascii="Calibri" w:hAnsi="Calibri" w:cs="Arial"/>
          <w:sz w:val="22"/>
          <w:szCs w:val="22"/>
        </w:rPr>
        <w:t>the</w:t>
      </w:r>
      <w:r w:rsidRPr="5FFDBAB4">
        <w:rPr>
          <w:rFonts w:ascii="Calibri" w:hAnsi="Calibri" w:cs="Arial"/>
          <w:sz w:val="22"/>
          <w:szCs w:val="22"/>
        </w:rPr>
        <w:t xml:space="preserve"> appendices, unless the contrary intention appears:</w:t>
      </w:r>
    </w:p>
    <w:p w14:paraId="3E852BE8" w14:textId="77777777" w:rsidR="005A7163" w:rsidRPr="003337FC" w:rsidRDefault="005A7163" w:rsidP="00954B3F">
      <w:pPr>
        <w:pStyle w:val="Interpretation"/>
        <w:tabs>
          <w:tab w:val="left" w:pos="900"/>
        </w:tabs>
        <w:ind w:left="426"/>
        <w:rPr>
          <w:rFonts w:ascii="Calibri" w:hAnsi="Calibri"/>
          <w:sz w:val="22"/>
          <w:szCs w:val="22"/>
        </w:rPr>
      </w:pPr>
      <w:r w:rsidRPr="003337FC">
        <w:rPr>
          <w:rFonts w:ascii="Calibri" w:hAnsi="Calibri"/>
          <w:b/>
          <w:sz w:val="22"/>
          <w:szCs w:val="22"/>
        </w:rPr>
        <w:t xml:space="preserve">‘ABN’ </w:t>
      </w:r>
      <w:r w:rsidRPr="003337FC">
        <w:rPr>
          <w:rFonts w:ascii="Calibri" w:hAnsi="Calibri"/>
          <w:sz w:val="22"/>
          <w:szCs w:val="22"/>
        </w:rPr>
        <w:t xml:space="preserve">has the same meaning as in section 41 of the </w:t>
      </w:r>
      <w:r w:rsidRPr="003337FC">
        <w:rPr>
          <w:rStyle w:val="Italics"/>
          <w:rFonts w:ascii="Calibri" w:hAnsi="Calibri" w:cs="Arial"/>
          <w:sz w:val="22"/>
          <w:szCs w:val="22"/>
        </w:rPr>
        <w:t xml:space="preserve">A New Tax System (Australian Business Number) Act </w:t>
      </w:r>
      <w:proofErr w:type="gramStart"/>
      <w:r w:rsidRPr="003337FC">
        <w:rPr>
          <w:rStyle w:val="Italics"/>
          <w:rFonts w:ascii="Calibri" w:hAnsi="Calibri" w:cs="Arial"/>
          <w:sz w:val="22"/>
          <w:szCs w:val="22"/>
        </w:rPr>
        <w:t>1999</w:t>
      </w:r>
      <w:r w:rsidRPr="003337FC">
        <w:rPr>
          <w:rFonts w:ascii="Calibri" w:hAnsi="Calibri"/>
          <w:sz w:val="22"/>
          <w:szCs w:val="22"/>
        </w:rPr>
        <w:t>;</w:t>
      </w:r>
      <w:proofErr w:type="gramEnd"/>
    </w:p>
    <w:p w14:paraId="15F239E7" w14:textId="3D591B18" w:rsidR="005A7163" w:rsidRDefault="005A7163" w:rsidP="00954B3F">
      <w:pPr>
        <w:pStyle w:val="Interpretation"/>
        <w:ind w:left="426"/>
        <w:rPr>
          <w:rFonts w:ascii="Calibri" w:hAnsi="Calibri"/>
          <w:sz w:val="22"/>
          <w:szCs w:val="22"/>
        </w:rPr>
      </w:pPr>
      <w:r w:rsidRPr="003337FC">
        <w:rPr>
          <w:rFonts w:ascii="Calibri" w:hAnsi="Calibri"/>
          <w:b/>
          <w:sz w:val="22"/>
          <w:szCs w:val="22"/>
        </w:rPr>
        <w:lastRenderedPageBreak/>
        <w:t xml:space="preserve">‘CGS’ </w:t>
      </w:r>
      <w:r w:rsidRPr="003337FC">
        <w:rPr>
          <w:rFonts w:ascii="Calibri" w:hAnsi="Calibri"/>
          <w:sz w:val="22"/>
          <w:szCs w:val="22"/>
        </w:rPr>
        <w:t xml:space="preserve">means Commonwealth Grant </w:t>
      </w:r>
      <w:proofErr w:type="gramStart"/>
      <w:r w:rsidRPr="003337FC">
        <w:rPr>
          <w:rFonts w:ascii="Calibri" w:hAnsi="Calibri"/>
          <w:sz w:val="22"/>
          <w:szCs w:val="22"/>
        </w:rPr>
        <w:t>Scheme;</w:t>
      </w:r>
      <w:proofErr w:type="gramEnd"/>
    </w:p>
    <w:p w14:paraId="1E71411C" w14:textId="5F1614E5" w:rsidR="00DE7034" w:rsidRPr="003337FC" w:rsidRDefault="00DE7034" w:rsidP="008218A4">
      <w:pPr>
        <w:pStyle w:val="Interpretation"/>
        <w:ind w:left="426"/>
        <w:rPr>
          <w:rFonts w:ascii="Calibri" w:hAnsi="Calibri"/>
          <w:sz w:val="22"/>
          <w:szCs w:val="22"/>
        </w:rPr>
      </w:pPr>
      <w:r>
        <w:rPr>
          <w:rFonts w:ascii="Calibri" w:hAnsi="Calibri"/>
          <w:b/>
          <w:sz w:val="22"/>
          <w:szCs w:val="22"/>
        </w:rPr>
        <w:t xml:space="preserve">‘Closing a Course’ </w:t>
      </w:r>
      <w:r w:rsidRPr="00CA2D29">
        <w:rPr>
          <w:rFonts w:ascii="Calibri" w:hAnsi="Calibri"/>
          <w:bCs/>
          <w:sz w:val="22"/>
          <w:szCs w:val="22"/>
        </w:rPr>
        <w:t>or</w:t>
      </w:r>
      <w:r>
        <w:rPr>
          <w:rFonts w:ascii="Calibri" w:hAnsi="Calibri"/>
          <w:b/>
          <w:sz w:val="22"/>
          <w:szCs w:val="22"/>
        </w:rPr>
        <w:t xml:space="preserve"> ‘Closure’ </w:t>
      </w:r>
      <w:r w:rsidRPr="00CA2D29">
        <w:rPr>
          <w:rFonts w:ascii="Calibri" w:hAnsi="Calibri"/>
          <w:bCs/>
          <w:sz w:val="22"/>
          <w:szCs w:val="22"/>
        </w:rPr>
        <w:t>means</w:t>
      </w:r>
      <w:r>
        <w:rPr>
          <w:rFonts w:ascii="Calibri" w:hAnsi="Calibri"/>
          <w:bCs/>
          <w:sz w:val="22"/>
          <w:szCs w:val="22"/>
        </w:rPr>
        <w:t xml:space="preserve"> the cessation of intake of students to a course by the </w:t>
      </w:r>
      <w:r w:rsidR="00FB0F7A">
        <w:rPr>
          <w:rFonts w:ascii="Calibri" w:hAnsi="Calibri"/>
          <w:bCs/>
          <w:sz w:val="22"/>
          <w:szCs w:val="22"/>
        </w:rPr>
        <w:t xml:space="preserve">Provider </w:t>
      </w:r>
      <w:r>
        <w:rPr>
          <w:rFonts w:ascii="Calibri" w:hAnsi="Calibri"/>
          <w:bCs/>
          <w:sz w:val="22"/>
          <w:szCs w:val="22"/>
        </w:rPr>
        <w:t xml:space="preserve">without its immediate replacement by a </w:t>
      </w:r>
      <w:r w:rsidR="00940C8B">
        <w:rPr>
          <w:rFonts w:ascii="Calibri" w:hAnsi="Calibri"/>
          <w:bCs/>
          <w:sz w:val="22"/>
          <w:szCs w:val="22"/>
        </w:rPr>
        <w:t>c</w:t>
      </w:r>
      <w:r>
        <w:rPr>
          <w:rFonts w:ascii="Calibri" w:hAnsi="Calibri"/>
          <w:bCs/>
          <w:sz w:val="22"/>
          <w:szCs w:val="22"/>
        </w:rPr>
        <w:t>ourse</w:t>
      </w:r>
      <w:r w:rsidR="00940C8B">
        <w:rPr>
          <w:rFonts w:ascii="Calibri" w:hAnsi="Calibri"/>
          <w:bCs/>
          <w:sz w:val="22"/>
          <w:szCs w:val="22"/>
        </w:rPr>
        <w:t xml:space="preserve"> o</w:t>
      </w:r>
      <w:r w:rsidR="00924EF5">
        <w:rPr>
          <w:rFonts w:ascii="Calibri" w:hAnsi="Calibri"/>
          <w:bCs/>
          <w:sz w:val="22"/>
          <w:szCs w:val="22"/>
        </w:rPr>
        <w:t>f</w:t>
      </w:r>
      <w:r w:rsidR="00940C8B">
        <w:rPr>
          <w:rFonts w:ascii="Calibri" w:hAnsi="Calibri"/>
          <w:bCs/>
          <w:sz w:val="22"/>
          <w:szCs w:val="22"/>
        </w:rPr>
        <w:t xml:space="preserve"> study</w:t>
      </w:r>
      <w:r>
        <w:rPr>
          <w:rFonts w:ascii="Calibri" w:hAnsi="Calibri"/>
          <w:bCs/>
          <w:sz w:val="22"/>
          <w:szCs w:val="22"/>
        </w:rPr>
        <w:t xml:space="preserve"> that leads to the same occupation or provides a similar specialised skill and includes any suspension of intake of students for more than one consecutive academic </w:t>
      </w:r>
      <w:proofErr w:type="gramStart"/>
      <w:r>
        <w:rPr>
          <w:rFonts w:ascii="Calibri" w:hAnsi="Calibri"/>
          <w:bCs/>
          <w:sz w:val="22"/>
          <w:szCs w:val="22"/>
        </w:rPr>
        <w:t>year</w:t>
      </w:r>
      <w:r w:rsidR="00940C8B">
        <w:rPr>
          <w:rFonts w:ascii="Calibri" w:hAnsi="Calibri"/>
          <w:bCs/>
          <w:sz w:val="22"/>
          <w:szCs w:val="22"/>
        </w:rPr>
        <w:t>;</w:t>
      </w:r>
      <w:proofErr w:type="gramEnd"/>
    </w:p>
    <w:p w14:paraId="08A40580" w14:textId="77777777" w:rsidR="005A7163" w:rsidRPr="003337FC" w:rsidRDefault="005A7163" w:rsidP="00954B3F">
      <w:pPr>
        <w:pStyle w:val="Interpretation"/>
        <w:ind w:left="426"/>
        <w:rPr>
          <w:rFonts w:ascii="Calibri" w:hAnsi="Calibri"/>
          <w:b/>
          <w:sz w:val="22"/>
          <w:szCs w:val="22"/>
        </w:rPr>
      </w:pPr>
      <w:r w:rsidRPr="003337FC">
        <w:rPr>
          <w:rFonts w:ascii="Calibri" w:hAnsi="Calibri"/>
          <w:b/>
          <w:sz w:val="22"/>
          <w:szCs w:val="22"/>
        </w:rPr>
        <w:t>‘Commonwealth Grant’</w:t>
      </w:r>
      <w:r w:rsidRPr="003337FC">
        <w:rPr>
          <w:rFonts w:ascii="Calibri" w:hAnsi="Calibri"/>
          <w:sz w:val="22"/>
          <w:szCs w:val="22"/>
        </w:rPr>
        <w:t xml:space="preserve"> is the grant payable to the </w:t>
      </w:r>
      <w:r w:rsidRPr="003337FC">
        <w:rPr>
          <w:rFonts w:ascii="Calibri" w:hAnsi="Calibri" w:cs="Arial"/>
          <w:noProof/>
          <w:sz w:val="22"/>
          <w:szCs w:val="22"/>
        </w:rPr>
        <w:t>Provider</w:t>
      </w:r>
      <w:r w:rsidRPr="003337FC">
        <w:rPr>
          <w:rFonts w:ascii="Calibri" w:hAnsi="Calibri"/>
          <w:sz w:val="22"/>
          <w:szCs w:val="22"/>
        </w:rPr>
        <w:t xml:space="preserve"> under Part 2-2 (Commonwealth Grant Scheme) of </w:t>
      </w:r>
      <w:proofErr w:type="gramStart"/>
      <w:r w:rsidRPr="003337FC">
        <w:rPr>
          <w:rFonts w:ascii="Calibri" w:hAnsi="Calibri"/>
          <w:sz w:val="22"/>
          <w:szCs w:val="22"/>
        </w:rPr>
        <w:t>HESA;</w:t>
      </w:r>
      <w:proofErr w:type="gramEnd"/>
      <w:r w:rsidRPr="003337FC">
        <w:rPr>
          <w:rFonts w:ascii="Calibri" w:hAnsi="Calibri"/>
          <w:b/>
          <w:sz w:val="22"/>
          <w:szCs w:val="22"/>
        </w:rPr>
        <w:t xml:space="preserve"> </w:t>
      </w:r>
    </w:p>
    <w:p w14:paraId="1773A3EB" w14:textId="475C1BE2" w:rsidR="005A7163" w:rsidRPr="003337FC" w:rsidRDefault="005A7163" w:rsidP="00954B3F">
      <w:pPr>
        <w:pStyle w:val="Interpretation"/>
        <w:ind w:left="426"/>
        <w:rPr>
          <w:rFonts w:ascii="Calibri" w:hAnsi="Calibri"/>
          <w:b/>
          <w:sz w:val="22"/>
          <w:szCs w:val="22"/>
        </w:rPr>
      </w:pPr>
      <w:r w:rsidRPr="003337FC">
        <w:rPr>
          <w:rFonts w:ascii="Calibri" w:hAnsi="Calibri"/>
          <w:b/>
          <w:sz w:val="22"/>
          <w:szCs w:val="22"/>
        </w:rPr>
        <w:t>‘</w:t>
      </w:r>
      <w:proofErr w:type="gramStart"/>
      <w:r w:rsidR="00810F00" w:rsidRPr="003337FC">
        <w:rPr>
          <w:rFonts w:ascii="Calibri" w:hAnsi="Calibri"/>
          <w:b/>
          <w:sz w:val="22"/>
          <w:szCs w:val="22"/>
        </w:rPr>
        <w:t>c</w:t>
      </w:r>
      <w:r w:rsidRPr="003337FC">
        <w:rPr>
          <w:rFonts w:ascii="Calibri" w:hAnsi="Calibri"/>
          <w:b/>
          <w:sz w:val="22"/>
          <w:szCs w:val="22"/>
        </w:rPr>
        <w:t>ourse</w:t>
      </w:r>
      <w:proofErr w:type="gramEnd"/>
      <w:r w:rsidRPr="003337FC">
        <w:rPr>
          <w:rFonts w:ascii="Calibri" w:hAnsi="Calibri"/>
          <w:b/>
          <w:sz w:val="22"/>
          <w:szCs w:val="22"/>
        </w:rPr>
        <w:t xml:space="preserve"> of study’</w:t>
      </w:r>
      <w:r w:rsidRPr="003337FC">
        <w:rPr>
          <w:rFonts w:ascii="Calibri" w:hAnsi="Calibri"/>
          <w:sz w:val="22"/>
          <w:szCs w:val="22"/>
        </w:rPr>
        <w:t xml:space="preserve"> has the same meaning as in subclause 1(1) of Schedule 1 of </w:t>
      </w:r>
      <w:proofErr w:type="gramStart"/>
      <w:r w:rsidRPr="003337FC">
        <w:rPr>
          <w:rFonts w:ascii="Calibri" w:hAnsi="Calibri"/>
          <w:sz w:val="22"/>
          <w:szCs w:val="22"/>
        </w:rPr>
        <w:t>HESA;</w:t>
      </w:r>
      <w:proofErr w:type="gramEnd"/>
      <w:r w:rsidRPr="003337FC">
        <w:rPr>
          <w:rFonts w:ascii="Calibri" w:hAnsi="Calibri"/>
          <w:b/>
          <w:sz w:val="22"/>
          <w:szCs w:val="22"/>
        </w:rPr>
        <w:t xml:space="preserve"> </w:t>
      </w:r>
    </w:p>
    <w:p w14:paraId="4A642C7D" w14:textId="33A69ACC" w:rsidR="005A7163" w:rsidRPr="003337FC" w:rsidRDefault="005A7163" w:rsidP="00954B3F">
      <w:pPr>
        <w:spacing w:after="120"/>
        <w:ind w:left="426"/>
        <w:rPr>
          <w:rFonts w:ascii="Calibri" w:hAnsi="Calibri" w:cs="Arial"/>
          <w:b/>
          <w:sz w:val="22"/>
          <w:szCs w:val="22"/>
        </w:rPr>
      </w:pPr>
      <w:r w:rsidRPr="003337FC">
        <w:rPr>
          <w:rFonts w:ascii="Calibri" w:hAnsi="Calibri"/>
          <w:b/>
          <w:sz w:val="22"/>
          <w:szCs w:val="22"/>
        </w:rPr>
        <w:t>‘</w:t>
      </w:r>
      <w:proofErr w:type="gramStart"/>
      <w:r w:rsidR="00810F00" w:rsidRPr="003337FC">
        <w:rPr>
          <w:rFonts w:ascii="Calibri" w:hAnsi="Calibri"/>
          <w:b/>
          <w:sz w:val="22"/>
          <w:szCs w:val="22"/>
        </w:rPr>
        <w:t>d</w:t>
      </w:r>
      <w:r w:rsidRPr="003337FC">
        <w:rPr>
          <w:rFonts w:ascii="Calibri" w:hAnsi="Calibri"/>
          <w:b/>
          <w:sz w:val="22"/>
          <w:szCs w:val="22"/>
        </w:rPr>
        <w:t>emand</w:t>
      </w:r>
      <w:proofErr w:type="gramEnd"/>
      <w:r w:rsidRPr="003337FC">
        <w:rPr>
          <w:rFonts w:ascii="Calibri" w:hAnsi="Calibri"/>
          <w:b/>
          <w:sz w:val="22"/>
          <w:szCs w:val="22"/>
        </w:rPr>
        <w:t xml:space="preserve"> driven higher education course’ </w:t>
      </w:r>
      <w:r w:rsidRPr="003337FC">
        <w:rPr>
          <w:rFonts w:ascii="Calibri" w:hAnsi="Calibri"/>
          <w:sz w:val="22"/>
          <w:szCs w:val="22"/>
        </w:rPr>
        <w:t xml:space="preserve">has the same meaning as in subclause 1(1) of Schedule 1 of </w:t>
      </w:r>
      <w:proofErr w:type="gramStart"/>
      <w:r w:rsidRPr="003337FC">
        <w:rPr>
          <w:rFonts w:ascii="Calibri" w:hAnsi="Calibri"/>
          <w:sz w:val="22"/>
          <w:szCs w:val="22"/>
        </w:rPr>
        <w:t>HESA;</w:t>
      </w:r>
      <w:proofErr w:type="gramEnd"/>
    </w:p>
    <w:p w14:paraId="000B8125" w14:textId="198D5AF4" w:rsidR="005A7163" w:rsidRPr="003337FC" w:rsidRDefault="005A7163" w:rsidP="00954B3F">
      <w:pPr>
        <w:pStyle w:val="Interpretation"/>
        <w:ind w:left="426"/>
        <w:rPr>
          <w:rFonts w:ascii="Calibri" w:hAnsi="Calibri"/>
          <w:sz w:val="22"/>
          <w:szCs w:val="22"/>
        </w:rPr>
      </w:pPr>
      <w:r w:rsidRPr="003337FC">
        <w:rPr>
          <w:rFonts w:ascii="Calibri" w:hAnsi="Calibri"/>
          <w:b/>
          <w:sz w:val="22"/>
          <w:szCs w:val="22"/>
        </w:rPr>
        <w:t>‘</w:t>
      </w:r>
      <w:proofErr w:type="gramStart"/>
      <w:r w:rsidR="00810F00" w:rsidRPr="003337FC">
        <w:rPr>
          <w:rFonts w:ascii="Calibri" w:hAnsi="Calibri"/>
          <w:b/>
          <w:sz w:val="22"/>
          <w:szCs w:val="22"/>
        </w:rPr>
        <w:t>d</w:t>
      </w:r>
      <w:r w:rsidRPr="003337FC">
        <w:rPr>
          <w:rFonts w:ascii="Calibri" w:hAnsi="Calibri"/>
          <w:b/>
          <w:sz w:val="22"/>
          <w:szCs w:val="22"/>
        </w:rPr>
        <w:t>esignated</w:t>
      </w:r>
      <w:proofErr w:type="gramEnd"/>
      <w:r w:rsidRPr="003337FC">
        <w:rPr>
          <w:rFonts w:ascii="Calibri" w:hAnsi="Calibri"/>
          <w:b/>
          <w:sz w:val="22"/>
          <w:szCs w:val="22"/>
        </w:rPr>
        <w:t xml:space="preserve"> higher education course’ </w:t>
      </w:r>
      <w:r w:rsidRPr="003337FC">
        <w:rPr>
          <w:rFonts w:ascii="Calibri" w:hAnsi="Calibri"/>
          <w:sz w:val="22"/>
          <w:szCs w:val="22"/>
        </w:rPr>
        <w:t xml:space="preserve">has the same meaning as in subclause 1(1) of Schedule 1 of </w:t>
      </w:r>
      <w:proofErr w:type="gramStart"/>
      <w:r w:rsidRPr="003337FC">
        <w:rPr>
          <w:rFonts w:ascii="Calibri" w:hAnsi="Calibri"/>
          <w:sz w:val="22"/>
          <w:szCs w:val="22"/>
        </w:rPr>
        <w:t>HESA;</w:t>
      </w:r>
      <w:proofErr w:type="gramEnd"/>
    </w:p>
    <w:p w14:paraId="546611BA" w14:textId="77777777" w:rsidR="005A7163" w:rsidRPr="003337FC" w:rsidRDefault="005A7163" w:rsidP="00954B3F">
      <w:pPr>
        <w:pStyle w:val="Interpretation"/>
        <w:ind w:left="426"/>
        <w:rPr>
          <w:rFonts w:ascii="Calibri" w:hAnsi="Calibri"/>
          <w:sz w:val="22"/>
          <w:szCs w:val="22"/>
        </w:rPr>
      </w:pPr>
      <w:r w:rsidRPr="003337FC">
        <w:rPr>
          <w:rFonts w:ascii="Calibri" w:hAnsi="Calibri"/>
          <w:b/>
          <w:sz w:val="22"/>
          <w:szCs w:val="22"/>
        </w:rPr>
        <w:t>‘EFTSL’</w:t>
      </w:r>
      <w:r w:rsidRPr="003337FC">
        <w:rPr>
          <w:rFonts w:ascii="Calibri" w:hAnsi="Calibri"/>
          <w:sz w:val="22"/>
          <w:szCs w:val="22"/>
        </w:rPr>
        <w:t xml:space="preserve"> has the same meaning as in subclause 1(1) of Schedule 1 of </w:t>
      </w:r>
      <w:proofErr w:type="gramStart"/>
      <w:r w:rsidRPr="003337FC">
        <w:rPr>
          <w:rFonts w:ascii="Calibri" w:hAnsi="Calibri"/>
          <w:sz w:val="22"/>
          <w:szCs w:val="22"/>
        </w:rPr>
        <w:t>HESA;</w:t>
      </w:r>
      <w:proofErr w:type="gramEnd"/>
    </w:p>
    <w:p w14:paraId="6AC2E9A1" w14:textId="1890E155" w:rsidR="005A7163" w:rsidRDefault="005A7163" w:rsidP="00954B3F">
      <w:pPr>
        <w:pStyle w:val="Interpretation"/>
        <w:ind w:left="426"/>
        <w:rPr>
          <w:rFonts w:ascii="Calibri" w:hAnsi="Calibri"/>
          <w:sz w:val="22"/>
          <w:szCs w:val="22"/>
        </w:rPr>
      </w:pPr>
      <w:r w:rsidRPr="003337FC">
        <w:rPr>
          <w:rFonts w:ascii="Calibri" w:hAnsi="Calibri"/>
          <w:b/>
          <w:sz w:val="22"/>
          <w:szCs w:val="22"/>
        </w:rPr>
        <w:t xml:space="preserve">‘Electronic Communication’ </w:t>
      </w:r>
      <w:r w:rsidRPr="003337FC">
        <w:rPr>
          <w:rFonts w:ascii="Calibri" w:hAnsi="Calibri"/>
          <w:sz w:val="22"/>
          <w:szCs w:val="22"/>
        </w:rPr>
        <w:t xml:space="preserve">has the same meaning as in subsection 5(1) of the </w:t>
      </w:r>
      <w:r w:rsidRPr="003337FC">
        <w:rPr>
          <w:rFonts w:ascii="Calibri" w:hAnsi="Calibri"/>
          <w:i/>
          <w:sz w:val="22"/>
          <w:szCs w:val="22"/>
        </w:rPr>
        <w:t xml:space="preserve">Electronic Transactions Act </w:t>
      </w:r>
      <w:proofErr w:type="gramStart"/>
      <w:r w:rsidRPr="003337FC">
        <w:rPr>
          <w:rFonts w:ascii="Calibri" w:hAnsi="Calibri"/>
          <w:i/>
          <w:sz w:val="22"/>
          <w:szCs w:val="22"/>
        </w:rPr>
        <w:t>1999</w:t>
      </w:r>
      <w:r w:rsidRPr="003337FC">
        <w:rPr>
          <w:rFonts w:ascii="Calibri" w:hAnsi="Calibri"/>
          <w:sz w:val="22"/>
          <w:szCs w:val="22"/>
        </w:rPr>
        <w:t>;</w:t>
      </w:r>
      <w:proofErr w:type="gramEnd"/>
    </w:p>
    <w:p w14:paraId="09212890" w14:textId="0BA7DF53" w:rsidR="00604A74" w:rsidRDefault="00604A74" w:rsidP="00954B3F">
      <w:pPr>
        <w:pStyle w:val="Interpretation"/>
        <w:ind w:left="426"/>
        <w:rPr>
          <w:rFonts w:ascii="Calibri" w:hAnsi="Calibri"/>
          <w:bCs/>
          <w:sz w:val="22"/>
          <w:szCs w:val="22"/>
        </w:rPr>
      </w:pPr>
      <w:bookmarkStart w:id="9" w:name="_Hlk120282548"/>
      <w:r>
        <w:rPr>
          <w:rFonts w:ascii="Calibri" w:hAnsi="Calibri"/>
          <w:b/>
          <w:sz w:val="22"/>
          <w:szCs w:val="22"/>
        </w:rPr>
        <w:t>‘Equity Places</w:t>
      </w:r>
      <w:r>
        <w:rPr>
          <w:rFonts w:ascii="Calibri" w:hAnsi="Calibri"/>
          <w:bCs/>
          <w:sz w:val="22"/>
          <w:szCs w:val="22"/>
        </w:rPr>
        <w:t xml:space="preserve">’ refers to funding allocated to the provider for the purpose of </w:t>
      </w:r>
      <w:r w:rsidRPr="00672734">
        <w:rPr>
          <w:rFonts w:ascii="Calibri" w:hAnsi="Calibri"/>
          <w:bCs/>
          <w:sz w:val="22"/>
          <w:szCs w:val="22"/>
        </w:rPr>
        <w:t xml:space="preserve">increasing the number of persons from under-represented backgrounds undertaking courses of study in </w:t>
      </w:r>
      <w:r>
        <w:rPr>
          <w:rFonts w:ascii="Calibri" w:hAnsi="Calibri"/>
          <w:bCs/>
          <w:sz w:val="22"/>
          <w:szCs w:val="22"/>
        </w:rPr>
        <w:t xml:space="preserve">areas of skills </w:t>
      </w:r>
      <w:proofErr w:type="gramStart"/>
      <w:r>
        <w:rPr>
          <w:rFonts w:ascii="Calibri" w:hAnsi="Calibri"/>
          <w:bCs/>
          <w:sz w:val="22"/>
          <w:szCs w:val="22"/>
        </w:rPr>
        <w:t>shortage;</w:t>
      </w:r>
      <w:bookmarkEnd w:id="9"/>
      <w:proofErr w:type="gramEnd"/>
    </w:p>
    <w:p w14:paraId="5289C3E4" w14:textId="18090D19" w:rsidR="005A7163" w:rsidRPr="003337FC" w:rsidRDefault="005A7163" w:rsidP="00954B3F">
      <w:pPr>
        <w:pStyle w:val="Interpretation"/>
        <w:ind w:left="426"/>
        <w:rPr>
          <w:rFonts w:ascii="Calibri" w:hAnsi="Calibri" w:cs="Arial"/>
          <w:sz w:val="22"/>
          <w:szCs w:val="22"/>
        </w:rPr>
      </w:pPr>
      <w:r w:rsidRPr="003337FC">
        <w:rPr>
          <w:rFonts w:ascii="Calibri" w:hAnsi="Calibri"/>
          <w:b/>
          <w:sz w:val="22"/>
          <w:szCs w:val="22"/>
        </w:rPr>
        <w:t>‘</w:t>
      </w:r>
      <w:proofErr w:type="gramStart"/>
      <w:r w:rsidR="00810F00" w:rsidRPr="003337FC">
        <w:rPr>
          <w:rFonts w:ascii="Calibri" w:hAnsi="Calibri"/>
          <w:b/>
          <w:sz w:val="22"/>
          <w:szCs w:val="22"/>
        </w:rPr>
        <w:t>f</w:t>
      </w:r>
      <w:r w:rsidRPr="003337FC">
        <w:rPr>
          <w:rFonts w:ascii="Calibri" w:hAnsi="Calibri"/>
          <w:b/>
          <w:sz w:val="22"/>
          <w:szCs w:val="22"/>
        </w:rPr>
        <w:t>unding</w:t>
      </w:r>
      <w:proofErr w:type="gramEnd"/>
      <w:r w:rsidRPr="003337FC">
        <w:rPr>
          <w:rFonts w:ascii="Calibri" w:hAnsi="Calibri"/>
          <w:b/>
          <w:sz w:val="22"/>
          <w:szCs w:val="22"/>
        </w:rPr>
        <w:t xml:space="preserve"> clusters’ </w:t>
      </w:r>
      <w:r w:rsidRPr="003337FC">
        <w:rPr>
          <w:rFonts w:ascii="Calibri" w:hAnsi="Calibri"/>
          <w:sz w:val="22"/>
          <w:szCs w:val="22"/>
        </w:rPr>
        <w:t xml:space="preserve">has the same meaning as set out in subclause 1(1) of Schedule 1 of </w:t>
      </w:r>
      <w:proofErr w:type="gramStart"/>
      <w:r w:rsidRPr="003337FC">
        <w:rPr>
          <w:rFonts w:ascii="Calibri" w:hAnsi="Calibri"/>
          <w:sz w:val="22"/>
          <w:szCs w:val="22"/>
        </w:rPr>
        <w:t>HESA;</w:t>
      </w:r>
      <w:proofErr w:type="gramEnd"/>
    </w:p>
    <w:p w14:paraId="0A2CEC14" w14:textId="77777777" w:rsidR="005A7163" w:rsidRPr="003337FC" w:rsidRDefault="005A7163" w:rsidP="00954B3F">
      <w:pPr>
        <w:spacing w:after="120"/>
        <w:ind w:left="426"/>
        <w:rPr>
          <w:rFonts w:ascii="Calibri" w:hAnsi="Calibri" w:cs="Arial"/>
          <w:sz w:val="22"/>
          <w:szCs w:val="22"/>
        </w:rPr>
      </w:pPr>
      <w:r w:rsidRPr="003337FC">
        <w:rPr>
          <w:rFonts w:ascii="Calibri" w:hAnsi="Calibri" w:cs="Arial"/>
          <w:b/>
          <w:sz w:val="22"/>
          <w:szCs w:val="22"/>
        </w:rPr>
        <w:t>‘Grant Year’</w:t>
      </w:r>
      <w:r w:rsidRPr="003337FC">
        <w:rPr>
          <w:rFonts w:ascii="Calibri" w:hAnsi="Calibri" w:cs="Arial"/>
          <w:sz w:val="22"/>
          <w:szCs w:val="22"/>
        </w:rPr>
        <w:t xml:space="preserve"> has the same meaning as in subclause 1(1) of Schedule 1 of </w:t>
      </w:r>
      <w:proofErr w:type="gramStart"/>
      <w:r w:rsidRPr="003337FC">
        <w:rPr>
          <w:rFonts w:ascii="Calibri" w:hAnsi="Calibri" w:cs="Arial"/>
          <w:sz w:val="22"/>
          <w:szCs w:val="22"/>
        </w:rPr>
        <w:t>HESA;</w:t>
      </w:r>
      <w:proofErr w:type="gramEnd"/>
    </w:p>
    <w:p w14:paraId="78698478" w14:textId="607C2C0A" w:rsidR="005A7163" w:rsidRPr="003337FC" w:rsidRDefault="005A7163" w:rsidP="00EB62E7">
      <w:pPr>
        <w:spacing w:after="120"/>
        <w:ind w:left="426"/>
        <w:rPr>
          <w:rFonts w:ascii="Calibri" w:hAnsi="Calibri" w:cs="Arial"/>
          <w:sz w:val="22"/>
          <w:szCs w:val="22"/>
        </w:rPr>
      </w:pPr>
      <w:r w:rsidRPr="003337FC">
        <w:rPr>
          <w:rFonts w:ascii="Calibri" w:hAnsi="Calibri" w:cs="Arial"/>
          <w:b/>
          <w:sz w:val="22"/>
          <w:szCs w:val="22"/>
        </w:rPr>
        <w:t>‘</w:t>
      </w:r>
      <w:proofErr w:type="gramStart"/>
      <w:r w:rsidR="00810F00" w:rsidRPr="003337FC">
        <w:rPr>
          <w:rFonts w:ascii="Calibri" w:hAnsi="Calibri" w:cs="Arial"/>
          <w:b/>
          <w:sz w:val="22"/>
          <w:szCs w:val="22"/>
        </w:rPr>
        <w:t>h</w:t>
      </w:r>
      <w:r w:rsidRPr="003337FC">
        <w:rPr>
          <w:rFonts w:ascii="Calibri" w:hAnsi="Calibri" w:cs="Arial"/>
          <w:b/>
          <w:sz w:val="22"/>
          <w:szCs w:val="22"/>
        </w:rPr>
        <w:t>igher</w:t>
      </w:r>
      <w:proofErr w:type="gramEnd"/>
      <w:r w:rsidRPr="003337FC">
        <w:rPr>
          <w:rFonts w:ascii="Calibri" w:hAnsi="Calibri" w:cs="Arial"/>
          <w:b/>
          <w:sz w:val="22"/>
          <w:szCs w:val="22"/>
        </w:rPr>
        <w:t xml:space="preserve"> education course’ </w:t>
      </w:r>
      <w:r w:rsidRPr="003337FC">
        <w:rPr>
          <w:rFonts w:ascii="Calibri" w:hAnsi="Calibri" w:cs="Arial"/>
          <w:sz w:val="22"/>
          <w:szCs w:val="22"/>
        </w:rPr>
        <w:t xml:space="preserve">has the same meaning as in clause 1 of Schedule 1 of </w:t>
      </w:r>
      <w:proofErr w:type="gramStart"/>
      <w:r w:rsidRPr="003337FC">
        <w:rPr>
          <w:rFonts w:ascii="Calibri" w:hAnsi="Calibri" w:cs="Arial"/>
          <w:sz w:val="22"/>
          <w:szCs w:val="22"/>
        </w:rPr>
        <w:t>HESA;</w:t>
      </w:r>
      <w:proofErr w:type="gramEnd"/>
    </w:p>
    <w:p w14:paraId="030BDB32" w14:textId="77777777" w:rsidR="005A7163" w:rsidRPr="003337FC" w:rsidRDefault="005A7163" w:rsidP="00954B3F">
      <w:pPr>
        <w:pStyle w:val="Interpretation"/>
        <w:ind w:left="426"/>
        <w:rPr>
          <w:rFonts w:ascii="Calibri" w:hAnsi="Calibri"/>
          <w:sz w:val="22"/>
          <w:szCs w:val="22"/>
        </w:rPr>
      </w:pPr>
      <w:r w:rsidRPr="003337FC">
        <w:rPr>
          <w:rFonts w:ascii="Calibri" w:hAnsi="Calibri"/>
          <w:b/>
          <w:sz w:val="22"/>
          <w:szCs w:val="22"/>
        </w:rPr>
        <w:t>‘HESA’</w:t>
      </w:r>
      <w:r w:rsidRPr="003337FC">
        <w:rPr>
          <w:rFonts w:ascii="Calibri" w:hAnsi="Calibri"/>
          <w:sz w:val="22"/>
          <w:szCs w:val="22"/>
        </w:rPr>
        <w:t xml:space="preserve"> means the </w:t>
      </w:r>
      <w:r w:rsidRPr="003337FC">
        <w:rPr>
          <w:rFonts w:ascii="Calibri" w:hAnsi="Calibri"/>
          <w:i/>
          <w:sz w:val="22"/>
          <w:szCs w:val="22"/>
        </w:rPr>
        <w:t xml:space="preserve">Higher Education Support Act </w:t>
      </w:r>
      <w:proofErr w:type="gramStart"/>
      <w:r w:rsidRPr="003337FC">
        <w:rPr>
          <w:rFonts w:ascii="Calibri" w:hAnsi="Calibri"/>
          <w:i/>
          <w:sz w:val="22"/>
          <w:szCs w:val="22"/>
        </w:rPr>
        <w:t>2003</w:t>
      </w:r>
      <w:r w:rsidRPr="003337FC">
        <w:rPr>
          <w:rFonts w:ascii="Calibri" w:hAnsi="Calibri"/>
          <w:sz w:val="22"/>
          <w:szCs w:val="22"/>
        </w:rPr>
        <w:t>;</w:t>
      </w:r>
      <w:proofErr w:type="gramEnd"/>
    </w:p>
    <w:p w14:paraId="78E4BA58" w14:textId="7AD8FC6F" w:rsidR="005A7163" w:rsidRPr="003337FC" w:rsidRDefault="005A7163" w:rsidP="00954B3F">
      <w:pPr>
        <w:pStyle w:val="Interpretation"/>
        <w:ind w:left="426"/>
        <w:rPr>
          <w:rFonts w:ascii="Calibri" w:hAnsi="Calibri"/>
          <w:sz w:val="22"/>
          <w:szCs w:val="22"/>
        </w:rPr>
      </w:pPr>
      <w:r w:rsidRPr="003337FC">
        <w:rPr>
          <w:rFonts w:ascii="Calibri" w:hAnsi="Calibri"/>
          <w:b/>
          <w:sz w:val="22"/>
          <w:szCs w:val="22"/>
        </w:rPr>
        <w:t>‘Indigenous person’</w:t>
      </w:r>
      <w:r w:rsidRPr="003337FC">
        <w:rPr>
          <w:rFonts w:ascii="Calibri" w:hAnsi="Calibri"/>
          <w:sz w:val="22"/>
          <w:szCs w:val="22"/>
        </w:rPr>
        <w:t xml:space="preserve"> has the same meaning as in subclause 1(1) of Schedule 1 of </w:t>
      </w:r>
      <w:proofErr w:type="gramStart"/>
      <w:r w:rsidRPr="003337FC">
        <w:rPr>
          <w:rFonts w:ascii="Calibri" w:hAnsi="Calibri"/>
          <w:sz w:val="22"/>
          <w:szCs w:val="22"/>
        </w:rPr>
        <w:t>HESA;</w:t>
      </w:r>
      <w:proofErr w:type="gramEnd"/>
    </w:p>
    <w:p w14:paraId="79CDB01D" w14:textId="16B2613D" w:rsidR="005A7163" w:rsidRPr="003337FC" w:rsidRDefault="005A7163" w:rsidP="00954B3F">
      <w:pPr>
        <w:pStyle w:val="Interpretation"/>
        <w:ind w:left="426"/>
        <w:rPr>
          <w:rFonts w:ascii="Calibri" w:hAnsi="Calibri"/>
          <w:sz w:val="22"/>
          <w:szCs w:val="22"/>
        </w:rPr>
      </w:pPr>
      <w:r w:rsidRPr="003337FC">
        <w:rPr>
          <w:rFonts w:ascii="Calibri" w:hAnsi="Calibri"/>
          <w:b/>
          <w:sz w:val="22"/>
          <w:szCs w:val="22"/>
        </w:rPr>
        <w:t>‘</w:t>
      </w:r>
      <w:proofErr w:type="gramStart"/>
      <w:r w:rsidR="00810F00" w:rsidRPr="003337FC">
        <w:rPr>
          <w:rFonts w:ascii="Calibri" w:hAnsi="Calibri"/>
          <w:b/>
          <w:sz w:val="22"/>
          <w:szCs w:val="22"/>
        </w:rPr>
        <w:t>m</w:t>
      </w:r>
      <w:r w:rsidRPr="003337FC">
        <w:rPr>
          <w:rFonts w:ascii="Calibri" w:hAnsi="Calibri"/>
          <w:b/>
          <w:sz w:val="22"/>
          <w:szCs w:val="22"/>
        </w:rPr>
        <w:t>aximum</w:t>
      </w:r>
      <w:proofErr w:type="gramEnd"/>
      <w:r w:rsidRPr="003337FC">
        <w:rPr>
          <w:rFonts w:ascii="Calibri" w:hAnsi="Calibri"/>
          <w:b/>
          <w:sz w:val="22"/>
          <w:szCs w:val="22"/>
        </w:rPr>
        <w:t xml:space="preserve"> basic grant amount’ or ‘MBGA’ </w:t>
      </w:r>
      <w:r w:rsidRPr="003337FC">
        <w:rPr>
          <w:rFonts w:ascii="Calibri" w:hAnsi="Calibri"/>
          <w:sz w:val="22"/>
          <w:szCs w:val="22"/>
        </w:rPr>
        <w:t xml:space="preserve">has the same meaning as in subclause 1(1) of Schedule 1 of </w:t>
      </w:r>
      <w:proofErr w:type="gramStart"/>
      <w:r w:rsidRPr="003337FC">
        <w:rPr>
          <w:rFonts w:ascii="Calibri" w:hAnsi="Calibri"/>
          <w:sz w:val="22"/>
          <w:szCs w:val="22"/>
        </w:rPr>
        <w:t>HESA;</w:t>
      </w:r>
      <w:proofErr w:type="gramEnd"/>
    </w:p>
    <w:p w14:paraId="62EA39E6" w14:textId="278356E2" w:rsidR="005A7163" w:rsidRDefault="005A7163" w:rsidP="00954B3F">
      <w:pPr>
        <w:pStyle w:val="Interpretation"/>
        <w:ind w:left="426"/>
        <w:rPr>
          <w:rFonts w:ascii="Calibri" w:hAnsi="Calibri"/>
          <w:sz w:val="22"/>
          <w:szCs w:val="22"/>
        </w:rPr>
      </w:pPr>
      <w:r w:rsidRPr="003337FC">
        <w:rPr>
          <w:rFonts w:ascii="Calibri" w:hAnsi="Calibri"/>
          <w:b/>
          <w:sz w:val="22"/>
          <w:szCs w:val="22"/>
        </w:rPr>
        <w:t>‘National Law’</w:t>
      </w:r>
      <w:r w:rsidRPr="003337FC">
        <w:rPr>
          <w:rFonts w:ascii="Calibri" w:hAnsi="Calibri"/>
          <w:sz w:val="22"/>
          <w:szCs w:val="22"/>
        </w:rPr>
        <w:t xml:space="preserve"> means (a) for a state or territory other than Western Australia – the Health Practitioner Regulation National Law as set out in the Schedule to the </w:t>
      </w:r>
      <w:r w:rsidRPr="003337FC">
        <w:rPr>
          <w:rFonts w:ascii="Calibri" w:hAnsi="Calibri"/>
          <w:i/>
          <w:sz w:val="22"/>
          <w:szCs w:val="22"/>
        </w:rPr>
        <w:t>Health Practitioner Regulation National Law Act 2009 (Qld)</w:t>
      </w:r>
      <w:r w:rsidRPr="003337FC">
        <w:rPr>
          <w:rFonts w:ascii="Calibri" w:hAnsi="Calibri"/>
          <w:sz w:val="22"/>
          <w:szCs w:val="22"/>
        </w:rPr>
        <w:t xml:space="preserve"> as it applies (with or without modification) as a law of the State or Territory; and (b) for Western Australia – the legislation enacted by the </w:t>
      </w:r>
      <w:r w:rsidRPr="003337FC">
        <w:rPr>
          <w:rFonts w:ascii="Calibri" w:hAnsi="Calibri"/>
          <w:i/>
          <w:sz w:val="22"/>
          <w:szCs w:val="22"/>
        </w:rPr>
        <w:t>Health Regulation National Law (WA) Act 2010</w:t>
      </w:r>
      <w:r w:rsidRPr="003337FC">
        <w:rPr>
          <w:rFonts w:ascii="Calibri" w:hAnsi="Calibri"/>
          <w:sz w:val="22"/>
          <w:szCs w:val="22"/>
        </w:rPr>
        <w:t xml:space="preserve"> that corresponds to the Health Practitioner Regulation National Law;</w:t>
      </w:r>
    </w:p>
    <w:p w14:paraId="74A8D319" w14:textId="5EF7D30E" w:rsidR="00604A74" w:rsidRPr="003337FC" w:rsidRDefault="00604A74" w:rsidP="00954B3F">
      <w:pPr>
        <w:pStyle w:val="Interpretation"/>
        <w:ind w:left="426"/>
        <w:rPr>
          <w:rFonts w:ascii="Calibri" w:hAnsi="Calibri"/>
          <w:sz w:val="22"/>
          <w:szCs w:val="22"/>
        </w:rPr>
      </w:pPr>
      <w:bookmarkStart w:id="10" w:name="_Hlk120282562"/>
      <w:r>
        <w:rPr>
          <w:rFonts w:ascii="Calibri" w:hAnsi="Calibri"/>
          <w:b/>
          <w:sz w:val="22"/>
          <w:szCs w:val="22"/>
        </w:rPr>
        <w:t xml:space="preserve">‘National Priority Places’ </w:t>
      </w:r>
      <w:r w:rsidRPr="006C3332">
        <w:rPr>
          <w:rFonts w:ascii="Calibri" w:hAnsi="Calibri"/>
          <w:bCs/>
          <w:sz w:val="22"/>
          <w:szCs w:val="22"/>
        </w:rPr>
        <w:t xml:space="preserve">are a one-off allocation of places in courses </w:t>
      </w:r>
      <w:r w:rsidR="00555B3C" w:rsidRPr="006C3332">
        <w:rPr>
          <w:rFonts w:ascii="Calibri" w:hAnsi="Calibri"/>
          <w:bCs/>
          <w:sz w:val="22"/>
          <w:szCs w:val="22"/>
        </w:rPr>
        <w:t>commenc</w:t>
      </w:r>
      <w:r w:rsidR="00BB7D33">
        <w:rPr>
          <w:rFonts w:ascii="Calibri" w:hAnsi="Calibri"/>
          <w:bCs/>
          <w:sz w:val="22"/>
          <w:szCs w:val="22"/>
        </w:rPr>
        <w:t>ing</w:t>
      </w:r>
      <w:r w:rsidR="00555B3C" w:rsidRPr="006C3332">
        <w:rPr>
          <w:rFonts w:ascii="Calibri" w:hAnsi="Calibri"/>
          <w:bCs/>
          <w:sz w:val="22"/>
          <w:szCs w:val="22"/>
        </w:rPr>
        <w:t xml:space="preserve"> </w:t>
      </w:r>
      <w:r w:rsidR="00555B3C" w:rsidRPr="4164FD54">
        <w:rPr>
          <w:rFonts w:ascii="Calibri" w:hAnsi="Calibri"/>
          <w:sz w:val="22"/>
          <w:szCs w:val="22"/>
        </w:rPr>
        <w:t>from</w:t>
      </w:r>
      <w:r w:rsidRPr="006C3332">
        <w:rPr>
          <w:rFonts w:ascii="Calibri" w:hAnsi="Calibri"/>
          <w:bCs/>
          <w:sz w:val="22"/>
          <w:szCs w:val="22"/>
        </w:rPr>
        <w:t xml:space="preserve"> 2021 and </w:t>
      </w:r>
      <w:r w:rsidRPr="4164FD54">
        <w:rPr>
          <w:rFonts w:ascii="Calibri" w:hAnsi="Calibri"/>
          <w:sz w:val="22"/>
          <w:szCs w:val="22"/>
        </w:rPr>
        <w:t>expir</w:t>
      </w:r>
      <w:r w:rsidR="00555B3C" w:rsidRPr="4164FD54">
        <w:rPr>
          <w:rFonts w:ascii="Calibri" w:hAnsi="Calibri"/>
          <w:sz w:val="22"/>
          <w:szCs w:val="22"/>
        </w:rPr>
        <w:t>ing</w:t>
      </w:r>
      <w:r w:rsidRPr="4164FD54">
        <w:rPr>
          <w:rFonts w:ascii="Calibri" w:hAnsi="Calibri"/>
          <w:sz w:val="22"/>
          <w:szCs w:val="22"/>
        </w:rPr>
        <w:t xml:space="preserve"> </w:t>
      </w:r>
      <w:r w:rsidR="00555B3C" w:rsidRPr="4164FD54">
        <w:rPr>
          <w:rFonts w:ascii="Calibri" w:hAnsi="Calibri"/>
          <w:sz w:val="22"/>
          <w:szCs w:val="22"/>
        </w:rPr>
        <w:t>by</w:t>
      </w:r>
      <w:r w:rsidRPr="006C3332">
        <w:rPr>
          <w:rFonts w:ascii="Calibri" w:hAnsi="Calibri"/>
          <w:bCs/>
          <w:sz w:val="22"/>
          <w:szCs w:val="22"/>
        </w:rPr>
        <w:t xml:space="preserve"> </w:t>
      </w:r>
      <w:proofErr w:type="gramStart"/>
      <w:r w:rsidRPr="006C3332">
        <w:rPr>
          <w:rFonts w:ascii="Calibri" w:hAnsi="Calibri"/>
          <w:bCs/>
          <w:sz w:val="22"/>
          <w:szCs w:val="22"/>
        </w:rPr>
        <w:t>2024</w:t>
      </w:r>
      <w:r>
        <w:rPr>
          <w:rFonts w:ascii="Calibri" w:hAnsi="Calibri"/>
          <w:bCs/>
          <w:sz w:val="22"/>
          <w:szCs w:val="22"/>
        </w:rPr>
        <w:t>;</w:t>
      </w:r>
      <w:bookmarkEnd w:id="10"/>
      <w:proofErr w:type="gramEnd"/>
    </w:p>
    <w:p w14:paraId="4EBC2603" w14:textId="54492053" w:rsidR="005A7163" w:rsidRPr="003337FC" w:rsidRDefault="005A7163" w:rsidP="00E35C11">
      <w:pPr>
        <w:spacing w:after="120"/>
        <w:ind w:left="426"/>
      </w:pPr>
      <w:r w:rsidRPr="003337FC">
        <w:rPr>
          <w:rFonts w:ascii="Calibri" w:hAnsi="Calibri" w:cs="Arial"/>
          <w:b/>
          <w:sz w:val="22"/>
          <w:szCs w:val="22"/>
        </w:rPr>
        <w:t>‘</w:t>
      </w:r>
      <w:proofErr w:type="gramStart"/>
      <w:r w:rsidR="00810F00" w:rsidRPr="003337FC">
        <w:rPr>
          <w:rFonts w:ascii="Calibri" w:hAnsi="Calibri" w:cs="Arial"/>
          <w:b/>
          <w:sz w:val="22"/>
          <w:szCs w:val="22"/>
        </w:rPr>
        <w:t>n</w:t>
      </w:r>
      <w:r w:rsidRPr="003337FC">
        <w:rPr>
          <w:rFonts w:ascii="Calibri" w:hAnsi="Calibri" w:cs="Arial"/>
          <w:b/>
          <w:sz w:val="22"/>
          <w:szCs w:val="22"/>
        </w:rPr>
        <w:t>umber</w:t>
      </w:r>
      <w:proofErr w:type="gramEnd"/>
      <w:r w:rsidRPr="003337FC">
        <w:rPr>
          <w:rFonts w:ascii="Calibri" w:hAnsi="Calibri" w:cs="Arial"/>
          <w:b/>
          <w:sz w:val="22"/>
          <w:szCs w:val="22"/>
        </w:rPr>
        <w:t xml:space="preserve"> of Commonwealth supported places’</w:t>
      </w:r>
      <w:r w:rsidRPr="003337FC">
        <w:rPr>
          <w:rFonts w:ascii="Calibri" w:hAnsi="Calibri" w:cs="Arial"/>
          <w:sz w:val="22"/>
          <w:szCs w:val="22"/>
        </w:rPr>
        <w:t xml:space="preserve"> </w:t>
      </w:r>
      <w:r w:rsidRPr="003337FC">
        <w:rPr>
          <w:rFonts w:ascii="Calibri" w:hAnsi="Calibri"/>
          <w:sz w:val="22"/>
          <w:szCs w:val="22"/>
        </w:rPr>
        <w:t xml:space="preserve">has the same meaning as in subclause 1(1) of Schedule 1 of </w:t>
      </w:r>
      <w:proofErr w:type="gramStart"/>
      <w:r w:rsidRPr="003337FC">
        <w:rPr>
          <w:rFonts w:ascii="Calibri" w:hAnsi="Calibri"/>
          <w:sz w:val="22"/>
          <w:szCs w:val="22"/>
        </w:rPr>
        <w:t>HESA</w:t>
      </w:r>
      <w:r w:rsidRPr="003337FC">
        <w:rPr>
          <w:rFonts w:ascii="Calibri" w:hAnsi="Calibri" w:cs="Arial"/>
          <w:sz w:val="22"/>
          <w:szCs w:val="22"/>
        </w:rPr>
        <w:t>;</w:t>
      </w:r>
      <w:proofErr w:type="gramEnd"/>
    </w:p>
    <w:p w14:paraId="230B2BCA" w14:textId="1469EEB7" w:rsidR="005A7163" w:rsidRPr="003337FC" w:rsidRDefault="005A7163" w:rsidP="00954B3F">
      <w:pPr>
        <w:pStyle w:val="Interpretation"/>
        <w:ind w:left="426"/>
        <w:rPr>
          <w:rFonts w:ascii="Calibri" w:hAnsi="Calibri"/>
          <w:b/>
          <w:sz w:val="22"/>
          <w:szCs w:val="22"/>
        </w:rPr>
      </w:pPr>
      <w:r w:rsidRPr="003337FC">
        <w:rPr>
          <w:rFonts w:ascii="Calibri" w:hAnsi="Calibri"/>
          <w:b/>
          <w:sz w:val="22"/>
          <w:szCs w:val="22"/>
        </w:rPr>
        <w:t>‘</w:t>
      </w:r>
      <w:proofErr w:type="gramStart"/>
      <w:r w:rsidR="00810F00" w:rsidRPr="003337FC">
        <w:rPr>
          <w:rFonts w:ascii="Calibri" w:hAnsi="Calibri"/>
          <w:b/>
          <w:sz w:val="22"/>
          <w:szCs w:val="22"/>
        </w:rPr>
        <w:t>r</w:t>
      </w:r>
      <w:r w:rsidRPr="003337FC">
        <w:rPr>
          <w:rFonts w:ascii="Calibri" w:hAnsi="Calibri"/>
          <w:b/>
          <w:sz w:val="22"/>
          <w:szCs w:val="22"/>
        </w:rPr>
        <w:t>egional</w:t>
      </w:r>
      <w:proofErr w:type="gramEnd"/>
      <w:r w:rsidRPr="003337FC">
        <w:rPr>
          <w:rFonts w:ascii="Calibri" w:hAnsi="Calibri"/>
          <w:b/>
          <w:sz w:val="22"/>
          <w:szCs w:val="22"/>
        </w:rPr>
        <w:t xml:space="preserve"> area’</w:t>
      </w:r>
      <w:r w:rsidRPr="003337FC">
        <w:rPr>
          <w:rFonts w:ascii="Calibri" w:hAnsi="Calibri"/>
          <w:sz w:val="22"/>
          <w:szCs w:val="22"/>
        </w:rPr>
        <w:t xml:space="preserve"> has the same meaning as in subclause 1(1) of Schedule 1 of </w:t>
      </w:r>
      <w:proofErr w:type="gramStart"/>
      <w:r w:rsidRPr="003337FC">
        <w:rPr>
          <w:rFonts w:ascii="Calibri" w:hAnsi="Calibri"/>
          <w:sz w:val="22"/>
          <w:szCs w:val="22"/>
        </w:rPr>
        <w:t>HESA;</w:t>
      </w:r>
      <w:proofErr w:type="gramEnd"/>
    </w:p>
    <w:p w14:paraId="7E9BB108" w14:textId="3EF79ECC" w:rsidR="005A7163" w:rsidRPr="003337FC" w:rsidRDefault="005A7163" w:rsidP="00954B3F">
      <w:pPr>
        <w:pStyle w:val="Interpretation"/>
        <w:ind w:left="426"/>
        <w:rPr>
          <w:rFonts w:ascii="Calibri" w:hAnsi="Calibri"/>
          <w:sz w:val="22"/>
          <w:szCs w:val="22"/>
        </w:rPr>
      </w:pPr>
      <w:r w:rsidRPr="003337FC">
        <w:rPr>
          <w:rFonts w:ascii="Calibri" w:hAnsi="Calibri"/>
          <w:b/>
          <w:sz w:val="22"/>
          <w:szCs w:val="22"/>
        </w:rPr>
        <w:t>‘</w:t>
      </w:r>
      <w:proofErr w:type="gramStart"/>
      <w:r w:rsidR="00810F00" w:rsidRPr="003337FC">
        <w:rPr>
          <w:rFonts w:ascii="Calibri" w:hAnsi="Calibri"/>
          <w:b/>
          <w:sz w:val="22"/>
          <w:szCs w:val="22"/>
        </w:rPr>
        <w:t>r</w:t>
      </w:r>
      <w:r w:rsidRPr="003337FC">
        <w:rPr>
          <w:rFonts w:ascii="Calibri" w:hAnsi="Calibri"/>
          <w:b/>
          <w:sz w:val="22"/>
          <w:szCs w:val="22"/>
        </w:rPr>
        <w:t>emote</w:t>
      </w:r>
      <w:proofErr w:type="gramEnd"/>
      <w:r w:rsidRPr="003337FC">
        <w:rPr>
          <w:rFonts w:ascii="Calibri" w:hAnsi="Calibri"/>
          <w:b/>
          <w:sz w:val="22"/>
          <w:szCs w:val="22"/>
        </w:rPr>
        <w:t xml:space="preserve"> area’</w:t>
      </w:r>
      <w:r w:rsidRPr="003337FC">
        <w:rPr>
          <w:rFonts w:ascii="Calibri" w:hAnsi="Calibri"/>
          <w:sz w:val="22"/>
          <w:szCs w:val="22"/>
        </w:rPr>
        <w:t xml:space="preserve"> has the same meaning as in subclause 1(1) of Schedule 1 of </w:t>
      </w:r>
      <w:proofErr w:type="gramStart"/>
      <w:r w:rsidRPr="003337FC">
        <w:rPr>
          <w:rFonts w:ascii="Calibri" w:hAnsi="Calibri"/>
          <w:sz w:val="22"/>
          <w:szCs w:val="22"/>
        </w:rPr>
        <w:t>HESA;</w:t>
      </w:r>
      <w:proofErr w:type="gramEnd"/>
    </w:p>
    <w:p w14:paraId="35E37924" w14:textId="0F2EFA57" w:rsidR="005A7163" w:rsidRDefault="005A7163" w:rsidP="00E35C11">
      <w:pPr>
        <w:spacing w:after="120"/>
        <w:ind w:left="426"/>
      </w:pPr>
      <w:r w:rsidRPr="003337FC">
        <w:rPr>
          <w:rFonts w:ascii="Calibri" w:hAnsi="Calibri"/>
          <w:b/>
          <w:sz w:val="22"/>
          <w:szCs w:val="22"/>
        </w:rPr>
        <w:t>‘</w:t>
      </w:r>
      <w:proofErr w:type="gramStart"/>
      <w:r w:rsidR="00810F00" w:rsidRPr="003337FC">
        <w:rPr>
          <w:rFonts w:ascii="Calibri" w:hAnsi="Calibri"/>
          <w:b/>
          <w:sz w:val="22"/>
          <w:szCs w:val="22"/>
        </w:rPr>
        <w:t>t</w:t>
      </w:r>
      <w:r w:rsidRPr="003337FC">
        <w:rPr>
          <w:rFonts w:ascii="Calibri" w:hAnsi="Calibri"/>
          <w:b/>
          <w:sz w:val="22"/>
          <w:szCs w:val="22"/>
        </w:rPr>
        <w:t>otal</w:t>
      </w:r>
      <w:proofErr w:type="gramEnd"/>
      <w:r w:rsidRPr="003337FC">
        <w:rPr>
          <w:rFonts w:ascii="Calibri" w:hAnsi="Calibri"/>
          <w:b/>
          <w:sz w:val="22"/>
          <w:szCs w:val="22"/>
        </w:rPr>
        <w:t xml:space="preserve"> basic grant amount’</w:t>
      </w:r>
      <w:r w:rsidRPr="003337FC">
        <w:rPr>
          <w:rFonts w:ascii="Calibri" w:hAnsi="Calibri"/>
          <w:sz w:val="22"/>
          <w:szCs w:val="22"/>
        </w:rPr>
        <w:t xml:space="preserve"> has the same meaning as in subclause 1(1) of Schedule 1 of HESA</w:t>
      </w:r>
      <w:r w:rsidRPr="003337FC">
        <w:t>.</w:t>
      </w:r>
    </w:p>
    <w:p w14:paraId="70416733" w14:textId="77777777" w:rsidR="00E74C58" w:rsidRPr="003337FC" w:rsidRDefault="00E74C58" w:rsidP="003E776A">
      <w:pPr>
        <w:keepNext/>
        <w:keepLines/>
        <w:widowControl w:val="0"/>
        <w:numPr>
          <w:ilvl w:val="0"/>
          <w:numId w:val="3"/>
        </w:numPr>
        <w:tabs>
          <w:tab w:val="left" w:pos="567"/>
          <w:tab w:val="left" w:pos="8222"/>
        </w:tabs>
        <w:spacing w:after="120"/>
        <w:rPr>
          <w:rFonts w:ascii="Calibri" w:hAnsi="Calibri" w:cs="Arial"/>
          <w:bCs/>
          <w:sz w:val="22"/>
          <w:szCs w:val="22"/>
        </w:rPr>
      </w:pPr>
      <w:r w:rsidRPr="003337FC">
        <w:rPr>
          <w:rFonts w:ascii="Calibri" w:hAnsi="Calibri" w:cs="Arial"/>
          <w:bCs/>
          <w:sz w:val="22"/>
          <w:szCs w:val="22"/>
        </w:rPr>
        <w:lastRenderedPageBreak/>
        <w:t>In this agreement, unless the contrary intention appears:</w:t>
      </w:r>
    </w:p>
    <w:p w14:paraId="3764CA1A" w14:textId="77777777" w:rsidR="00E74C58" w:rsidRPr="003337FC" w:rsidRDefault="00E74C58" w:rsidP="003E776A">
      <w:pPr>
        <w:keepNext/>
        <w:keepLines/>
        <w:widowControl w:val="0"/>
        <w:numPr>
          <w:ilvl w:val="1"/>
          <w:numId w:val="3"/>
        </w:numPr>
        <w:tabs>
          <w:tab w:val="left" w:pos="567"/>
          <w:tab w:val="left" w:pos="8222"/>
        </w:tabs>
        <w:spacing w:after="120"/>
        <w:rPr>
          <w:rFonts w:ascii="Calibri" w:hAnsi="Calibri" w:cs="Arial"/>
          <w:bCs/>
          <w:sz w:val="22"/>
          <w:szCs w:val="22"/>
        </w:rPr>
      </w:pPr>
      <w:r w:rsidRPr="003337FC">
        <w:rPr>
          <w:rFonts w:ascii="Calibri" w:hAnsi="Calibri" w:cs="Arial"/>
          <w:bCs/>
          <w:sz w:val="22"/>
          <w:szCs w:val="22"/>
        </w:rPr>
        <w:t xml:space="preserve">words in the singular include the plural and </w:t>
      </w:r>
      <w:proofErr w:type="gramStart"/>
      <w:r w:rsidRPr="003337FC">
        <w:rPr>
          <w:rFonts w:ascii="Calibri" w:hAnsi="Calibri" w:cs="Arial"/>
          <w:bCs/>
          <w:sz w:val="22"/>
          <w:szCs w:val="22"/>
        </w:rPr>
        <w:t>vice versa;</w:t>
      </w:r>
      <w:proofErr w:type="gramEnd"/>
    </w:p>
    <w:p w14:paraId="30AA24BB" w14:textId="77777777" w:rsidR="00E74C58" w:rsidRPr="003337FC" w:rsidRDefault="00E74C58" w:rsidP="003E776A">
      <w:pPr>
        <w:keepNext/>
        <w:keepLines/>
        <w:widowControl w:val="0"/>
        <w:numPr>
          <w:ilvl w:val="1"/>
          <w:numId w:val="3"/>
        </w:numPr>
        <w:tabs>
          <w:tab w:val="left" w:pos="567"/>
          <w:tab w:val="left" w:pos="8222"/>
        </w:tabs>
        <w:spacing w:after="120"/>
        <w:rPr>
          <w:rFonts w:ascii="Calibri" w:hAnsi="Calibri" w:cs="Arial"/>
          <w:bCs/>
          <w:sz w:val="22"/>
          <w:szCs w:val="22"/>
        </w:rPr>
      </w:pPr>
      <w:r w:rsidRPr="003337FC">
        <w:rPr>
          <w:rFonts w:ascii="Calibri" w:hAnsi="Calibri" w:cs="Arial"/>
          <w:bCs/>
          <w:sz w:val="22"/>
          <w:szCs w:val="22"/>
        </w:rPr>
        <w:t xml:space="preserve">clause headings or words in bold format are inserted for convenience only, and have no effect in limiting or extending the language of </w:t>
      </w:r>
      <w:proofErr w:type="gramStart"/>
      <w:r w:rsidRPr="003337FC">
        <w:rPr>
          <w:rFonts w:ascii="Calibri" w:hAnsi="Calibri" w:cs="Arial"/>
          <w:bCs/>
          <w:sz w:val="22"/>
          <w:szCs w:val="22"/>
        </w:rPr>
        <w:t>provisions;</w:t>
      </w:r>
      <w:proofErr w:type="gramEnd"/>
    </w:p>
    <w:p w14:paraId="0A4FF93F" w14:textId="77777777" w:rsidR="00E74C58" w:rsidRPr="003337FC" w:rsidRDefault="00E74C58" w:rsidP="003E776A">
      <w:pPr>
        <w:keepNext/>
        <w:keepLines/>
        <w:widowControl w:val="0"/>
        <w:numPr>
          <w:ilvl w:val="1"/>
          <w:numId w:val="3"/>
        </w:numPr>
        <w:tabs>
          <w:tab w:val="left" w:pos="567"/>
          <w:tab w:val="left" w:pos="8222"/>
        </w:tabs>
        <w:spacing w:after="120"/>
        <w:rPr>
          <w:rFonts w:ascii="Calibri" w:hAnsi="Calibri" w:cs="Arial"/>
          <w:bCs/>
          <w:sz w:val="22"/>
          <w:szCs w:val="22"/>
        </w:rPr>
      </w:pPr>
      <w:r w:rsidRPr="003337FC">
        <w:rPr>
          <w:rFonts w:ascii="Calibri" w:hAnsi="Calibri" w:cs="Arial"/>
          <w:bCs/>
          <w:sz w:val="22"/>
          <w:szCs w:val="22"/>
        </w:rPr>
        <w:t xml:space="preserve">all references to dollars are to Australian </w:t>
      </w:r>
      <w:proofErr w:type="gramStart"/>
      <w:r w:rsidRPr="003337FC">
        <w:rPr>
          <w:rFonts w:ascii="Calibri" w:hAnsi="Calibri" w:cs="Arial"/>
          <w:bCs/>
          <w:sz w:val="22"/>
          <w:szCs w:val="22"/>
        </w:rPr>
        <w:t>dollars;</w:t>
      </w:r>
      <w:proofErr w:type="gramEnd"/>
    </w:p>
    <w:p w14:paraId="54F5A12B" w14:textId="77777777" w:rsidR="00E74C58" w:rsidRPr="003337FC" w:rsidRDefault="00E74C58" w:rsidP="003E776A">
      <w:pPr>
        <w:keepNext/>
        <w:keepLines/>
        <w:widowControl w:val="0"/>
        <w:numPr>
          <w:ilvl w:val="1"/>
          <w:numId w:val="3"/>
        </w:numPr>
        <w:tabs>
          <w:tab w:val="left" w:pos="567"/>
          <w:tab w:val="left" w:pos="8222"/>
        </w:tabs>
        <w:spacing w:after="120"/>
        <w:rPr>
          <w:rFonts w:ascii="Calibri" w:hAnsi="Calibri" w:cs="Arial"/>
          <w:bCs/>
          <w:sz w:val="22"/>
          <w:szCs w:val="22"/>
        </w:rPr>
      </w:pPr>
      <w:r w:rsidRPr="003337FC">
        <w:rPr>
          <w:rFonts w:ascii="Calibri" w:hAnsi="Calibri" w:cs="Arial"/>
          <w:bCs/>
          <w:sz w:val="22"/>
          <w:szCs w:val="22"/>
        </w:rPr>
        <w:t xml:space="preserve">unless stated otherwise, a reference to legislation is to legislation of the Commonwealth, as amended from time to </w:t>
      </w:r>
      <w:proofErr w:type="gramStart"/>
      <w:r w:rsidRPr="003337FC">
        <w:rPr>
          <w:rFonts w:ascii="Calibri" w:hAnsi="Calibri" w:cs="Arial"/>
          <w:bCs/>
          <w:sz w:val="22"/>
          <w:szCs w:val="22"/>
        </w:rPr>
        <w:t>time;</w:t>
      </w:r>
      <w:proofErr w:type="gramEnd"/>
    </w:p>
    <w:p w14:paraId="6E34BFEA" w14:textId="77777777" w:rsidR="00E74C58" w:rsidRPr="003337FC" w:rsidRDefault="00E74C58" w:rsidP="003E776A">
      <w:pPr>
        <w:keepNext/>
        <w:keepLines/>
        <w:widowControl w:val="0"/>
        <w:numPr>
          <w:ilvl w:val="1"/>
          <w:numId w:val="3"/>
        </w:numPr>
        <w:tabs>
          <w:tab w:val="left" w:pos="567"/>
          <w:tab w:val="left" w:pos="8222"/>
        </w:tabs>
        <w:spacing w:after="120"/>
        <w:rPr>
          <w:rFonts w:ascii="Calibri" w:hAnsi="Calibri" w:cs="Arial"/>
          <w:bCs/>
          <w:sz w:val="22"/>
          <w:szCs w:val="22"/>
        </w:rPr>
      </w:pPr>
      <w:r w:rsidRPr="003337FC">
        <w:rPr>
          <w:rFonts w:ascii="Calibri" w:hAnsi="Calibri" w:cs="Arial"/>
          <w:bCs/>
          <w:sz w:val="22"/>
          <w:szCs w:val="22"/>
        </w:rPr>
        <w:t xml:space="preserve">an uncertainty or ambiguity in the meaning of a provision of this agreement will not be interpreted against a party just because that party prepared that </w:t>
      </w:r>
      <w:proofErr w:type="gramStart"/>
      <w:r w:rsidRPr="003337FC">
        <w:rPr>
          <w:rFonts w:ascii="Calibri" w:hAnsi="Calibri" w:cs="Arial"/>
          <w:bCs/>
          <w:sz w:val="22"/>
          <w:szCs w:val="22"/>
        </w:rPr>
        <w:t>provision;</w:t>
      </w:r>
      <w:proofErr w:type="gramEnd"/>
      <w:r w:rsidRPr="003337FC">
        <w:rPr>
          <w:rFonts w:ascii="Calibri" w:hAnsi="Calibri" w:cs="Arial"/>
          <w:bCs/>
          <w:sz w:val="22"/>
          <w:szCs w:val="22"/>
        </w:rPr>
        <w:t xml:space="preserve"> </w:t>
      </w:r>
    </w:p>
    <w:p w14:paraId="78B37747" w14:textId="77777777" w:rsidR="00E74C58" w:rsidRPr="003337FC" w:rsidRDefault="00E74C58" w:rsidP="003E776A">
      <w:pPr>
        <w:keepNext/>
        <w:keepLines/>
        <w:widowControl w:val="0"/>
        <w:numPr>
          <w:ilvl w:val="1"/>
          <w:numId w:val="3"/>
        </w:numPr>
        <w:tabs>
          <w:tab w:val="left" w:pos="567"/>
          <w:tab w:val="left" w:pos="8222"/>
        </w:tabs>
        <w:spacing w:after="120"/>
        <w:rPr>
          <w:rFonts w:ascii="Calibri" w:hAnsi="Calibri" w:cs="Arial"/>
          <w:bCs/>
          <w:sz w:val="22"/>
          <w:szCs w:val="22"/>
        </w:rPr>
      </w:pPr>
      <w:r w:rsidRPr="003337FC">
        <w:rPr>
          <w:rFonts w:ascii="Calibri" w:hAnsi="Calibri" w:cs="Arial"/>
          <w:bCs/>
          <w:sz w:val="22"/>
          <w:szCs w:val="22"/>
        </w:rPr>
        <w:t>where a word or phrase is given a defined meaning, any other part of speech or grammatical form of that word or phrase has a corresponding meaning; and</w:t>
      </w:r>
    </w:p>
    <w:p w14:paraId="105FF962" w14:textId="2753ECB3" w:rsidR="00E74C58" w:rsidRPr="003E776A" w:rsidRDefault="00E74C58" w:rsidP="003E776A">
      <w:pPr>
        <w:keepNext/>
        <w:keepLines/>
        <w:widowControl w:val="0"/>
        <w:numPr>
          <w:ilvl w:val="1"/>
          <w:numId w:val="3"/>
        </w:numPr>
        <w:tabs>
          <w:tab w:val="left" w:pos="567"/>
          <w:tab w:val="left" w:pos="8222"/>
        </w:tabs>
        <w:spacing w:after="120"/>
        <w:rPr>
          <w:rFonts w:ascii="Calibri" w:hAnsi="Calibri" w:cs="Arial"/>
          <w:bCs/>
          <w:sz w:val="22"/>
          <w:szCs w:val="22"/>
        </w:rPr>
      </w:pPr>
      <w:r w:rsidRPr="003337FC">
        <w:rPr>
          <w:rFonts w:ascii="Calibri" w:hAnsi="Calibri" w:cs="Arial"/>
          <w:bCs/>
          <w:sz w:val="22"/>
          <w:szCs w:val="22"/>
        </w:rPr>
        <w:t xml:space="preserve">where a word or phrase is not specifically defined in this agreement and the word or phrase occurs in the </w:t>
      </w:r>
      <w:r w:rsidRPr="002C27A9">
        <w:rPr>
          <w:rFonts w:ascii="Calibri" w:hAnsi="Calibri" w:cs="Arial"/>
          <w:bCs/>
          <w:i/>
          <w:iCs/>
          <w:sz w:val="22"/>
          <w:szCs w:val="22"/>
        </w:rPr>
        <w:t>Higher Education Support Act 2003</w:t>
      </w:r>
      <w:r w:rsidRPr="003337FC">
        <w:rPr>
          <w:rFonts w:ascii="Calibri" w:hAnsi="Calibri" w:cs="Arial"/>
          <w:bCs/>
          <w:sz w:val="22"/>
          <w:szCs w:val="22"/>
        </w:rPr>
        <w:t>, the word or phrase will have the same meaning as in that Act.</w:t>
      </w:r>
    </w:p>
    <w:p w14:paraId="03966BB1" w14:textId="548D7E21" w:rsidR="00175816" w:rsidRDefault="00175816">
      <w:r>
        <w:br w:type="page"/>
      </w:r>
    </w:p>
    <w:tbl>
      <w:tblPr>
        <w:tblW w:w="9780" w:type="dxa"/>
        <w:tblLook w:val="04A0" w:firstRow="1" w:lastRow="0" w:firstColumn="1" w:lastColumn="0" w:noHBand="0" w:noVBand="1"/>
      </w:tblPr>
      <w:tblGrid>
        <w:gridCol w:w="4660"/>
        <w:gridCol w:w="460"/>
        <w:gridCol w:w="4660"/>
      </w:tblGrid>
      <w:tr w:rsidR="00AF797C" w:rsidRPr="00AF797C" w14:paraId="30823E45" w14:textId="77777777" w:rsidTr="2E5680BA">
        <w:trPr>
          <w:trHeight w:val="1644"/>
        </w:trPr>
        <w:tc>
          <w:tcPr>
            <w:tcW w:w="4660" w:type="dxa"/>
            <w:tcBorders>
              <w:bottom w:val="single" w:sz="12" w:space="0" w:color="auto"/>
            </w:tcBorders>
            <w:hideMark/>
          </w:tcPr>
          <w:p w14:paraId="3E39DE34" w14:textId="77777777" w:rsidR="00AF797C" w:rsidRPr="00AF797C" w:rsidRDefault="00AF797C" w:rsidP="0034651D">
            <w:pPr>
              <w:rPr>
                <w:rFonts w:ascii="Calibri" w:eastAsia="Times New Roman" w:hAnsi="Calibri" w:cs="Calibri"/>
                <w:b/>
                <w:bCs/>
                <w:lang w:eastAsia="en-AU"/>
              </w:rPr>
            </w:pPr>
            <w:r w:rsidRPr="00AF797C">
              <w:rPr>
                <w:rFonts w:ascii="Calibri" w:eastAsia="Times New Roman" w:hAnsi="Calibri" w:cs="Calibri"/>
                <w:b/>
                <w:bCs/>
                <w:lang w:eastAsia="en-AU"/>
              </w:rPr>
              <w:lastRenderedPageBreak/>
              <w:t>SIGNED for and on behalf of</w:t>
            </w:r>
            <w:r w:rsidRPr="00AF797C">
              <w:rPr>
                <w:rFonts w:ascii="Calibri" w:eastAsia="Times New Roman" w:hAnsi="Calibri" w:cs="Calibri"/>
                <w:b/>
                <w:bCs/>
                <w:lang w:eastAsia="en-AU"/>
              </w:rPr>
              <w:br/>
              <w:t>THE COMMONWEALTH OF AUSTRALIA</w:t>
            </w:r>
            <w:r w:rsidRPr="00AF797C">
              <w:rPr>
                <w:rFonts w:ascii="Calibri" w:eastAsia="Times New Roman" w:hAnsi="Calibri" w:cs="Calibri"/>
                <w:b/>
                <w:bCs/>
                <w:lang w:eastAsia="en-AU"/>
              </w:rPr>
              <w:br/>
              <w:t>By</w:t>
            </w:r>
            <w:r w:rsidRPr="00AF797C">
              <w:rPr>
                <w:rFonts w:ascii="Calibri" w:eastAsia="Times New Roman" w:hAnsi="Calibri" w:cs="Calibri"/>
                <w:b/>
                <w:bCs/>
                <w:lang w:eastAsia="en-AU"/>
              </w:rPr>
              <w:br/>
            </w:r>
            <w:r w:rsidRPr="00AF797C">
              <w:rPr>
                <w:rFonts w:ascii="Calibri" w:eastAsia="Times New Roman" w:hAnsi="Calibri" w:cs="Calibri"/>
                <w:b/>
                <w:bCs/>
                <w:lang w:eastAsia="en-AU"/>
              </w:rPr>
              <w:br/>
            </w:r>
            <w:r w:rsidRPr="00AF797C">
              <w:rPr>
                <w:rFonts w:ascii="Calibri" w:eastAsia="Times New Roman" w:hAnsi="Calibri" w:cs="Calibri"/>
                <w:lang w:eastAsia="en-AU"/>
              </w:rPr>
              <w:t>Jessica Mohr</w:t>
            </w:r>
          </w:p>
        </w:tc>
        <w:tc>
          <w:tcPr>
            <w:tcW w:w="460" w:type="dxa"/>
            <w:hideMark/>
          </w:tcPr>
          <w:p w14:paraId="4D0E3D51" w14:textId="77777777" w:rsidR="00AF797C" w:rsidRPr="00AF797C" w:rsidRDefault="00AF797C" w:rsidP="0034651D">
            <w:pPr>
              <w:rPr>
                <w:rFonts w:ascii="Calibri" w:eastAsia="Times New Roman" w:hAnsi="Calibri" w:cs="Calibri"/>
                <w:b/>
                <w:bCs/>
                <w:lang w:eastAsia="en-AU"/>
              </w:rPr>
            </w:pPr>
          </w:p>
        </w:tc>
        <w:tc>
          <w:tcPr>
            <w:tcW w:w="4660" w:type="dxa"/>
            <w:tcBorders>
              <w:bottom w:val="single" w:sz="12" w:space="0" w:color="auto"/>
            </w:tcBorders>
            <w:hideMark/>
          </w:tcPr>
          <w:p w14:paraId="7B31A107" w14:textId="77777777" w:rsidR="00AF797C" w:rsidRDefault="00AF797C" w:rsidP="0034651D">
            <w:pPr>
              <w:spacing w:after="240"/>
              <w:rPr>
                <w:rFonts w:ascii="Calibri" w:eastAsia="Times New Roman" w:hAnsi="Calibri" w:cs="Calibri"/>
                <w:lang w:eastAsia="en-AU"/>
              </w:rPr>
            </w:pPr>
            <w:r w:rsidRPr="00AF797C">
              <w:rPr>
                <w:rFonts w:ascii="Calibri" w:eastAsia="Times New Roman" w:hAnsi="Calibri" w:cs="Calibri"/>
                <w:lang w:eastAsia="en-AU"/>
              </w:rPr>
              <w:t>In the presence of:</w:t>
            </w:r>
            <w:r w:rsidRPr="00AF797C">
              <w:rPr>
                <w:rFonts w:ascii="Calibri" w:eastAsia="Times New Roman" w:hAnsi="Calibri" w:cs="Calibri"/>
                <w:lang w:eastAsia="en-AU"/>
              </w:rPr>
              <w:br/>
            </w:r>
            <w:r w:rsidRPr="00AF797C">
              <w:rPr>
                <w:rFonts w:ascii="Calibri" w:eastAsia="Times New Roman" w:hAnsi="Calibri" w:cs="Calibri"/>
                <w:lang w:eastAsia="en-AU"/>
              </w:rPr>
              <w:br/>
            </w:r>
          </w:p>
          <w:p w14:paraId="365330C1" w14:textId="12AC3BC5" w:rsidR="00544BBA" w:rsidRPr="00544BBA" w:rsidRDefault="00544BBA" w:rsidP="00544BBA">
            <w:pPr>
              <w:rPr>
                <w:rFonts w:ascii="Calibri" w:eastAsia="Times New Roman" w:hAnsi="Calibri" w:cs="Calibri"/>
                <w:lang w:eastAsia="en-AU"/>
              </w:rPr>
            </w:pPr>
            <w:r w:rsidRPr="00544BBA">
              <w:rPr>
                <w:rFonts w:ascii="Calibri" w:eastAsia="Times New Roman" w:hAnsi="Calibri" w:cs="Calibri"/>
                <w:lang w:eastAsia="en-AU"/>
              </w:rPr>
              <w:t>Amanda Brown</w:t>
            </w:r>
          </w:p>
        </w:tc>
      </w:tr>
      <w:tr w:rsidR="00AF797C" w:rsidRPr="00AF797C" w14:paraId="1694E8DD" w14:textId="77777777" w:rsidTr="2E5680BA">
        <w:trPr>
          <w:trHeight w:val="1332"/>
        </w:trPr>
        <w:tc>
          <w:tcPr>
            <w:tcW w:w="4660" w:type="dxa"/>
            <w:tcBorders>
              <w:top w:val="single" w:sz="12" w:space="0" w:color="auto"/>
            </w:tcBorders>
            <w:hideMark/>
          </w:tcPr>
          <w:p w14:paraId="0F9BB4F6" w14:textId="77777777" w:rsidR="00AF797C" w:rsidRPr="00AF797C" w:rsidRDefault="00AF797C" w:rsidP="0034651D">
            <w:pPr>
              <w:rPr>
                <w:rFonts w:ascii="Calibri" w:eastAsia="Times New Roman" w:hAnsi="Calibri" w:cs="Calibri"/>
                <w:lang w:eastAsia="en-AU"/>
              </w:rPr>
            </w:pPr>
            <w:r w:rsidRPr="00AF797C">
              <w:rPr>
                <w:rFonts w:ascii="Calibri" w:eastAsia="Times New Roman" w:hAnsi="Calibri" w:cs="Calibri"/>
                <w:lang w:eastAsia="en-AU"/>
              </w:rPr>
              <w:t>Full name (please print)</w:t>
            </w:r>
            <w:r w:rsidRPr="00AF797C">
              <w:rPr>
                <w:rFonts w:ascii="Calibri" w:eastAsia="Times New Roman" w:hAnsi="Calibri" w:cs="Calibri"/>
                <w:lang w:eastAsia="en-AU"/>
              </w:rPr>
              <w:br/>
            </w:r>
            <w:r w:rsidRPr="00AF797C">
              <w:rPr>
                <w:rFonts w:ascii="Calibri" w:eastAsia="Times New Roman" w:hAnsi="Calibri" w:cs="Calibri"/>
                <w:lang w:eastAsia="en-AU"/>
              </w:rPr>
              <w:br/>
              <w:t>First Assistant Secretary</w:t>
            </w:r>
            <w:r w:rsidRPr="00AF797C">
              <w:rPr>
                <w:rFonts w:ascii="Calibri" w:eastAsia="Times New Roman" w:hAnsi="Calibri" w:cs="Calibri"/>
                <w:lang w:eastAsia="en-AU"/>
              </w:rPr>
              <w:br/>
              <w:t xml:space="preserve">Policy, Payments and Data Division </w:t>
            </w:r>
          </w:p>
        </w:tc>
        <w:tc>
          <w:tcPr>
            <w:tcW w:w="460" w:type="dxa"/>
            <w:hideMark/>
          </w:tcPr>
          <w:p w14:paraId="6379F750" w14:textId="77777777" w:rsidR="00AF797C" w:rsidRPr="00AF797C" w:rsidRDefault="00AF797C" w:rsidP="0034651D">
            <w:pPr>
              <w:rPr>
                <w:rFonts w:ascii="Calibri" w:eastAsia="Times New Roman" w:hAnsi="Calibri" w:cs="Calibri"/>
                <w:lang w:eastAsia="en-AU"/>
              </w:rPr>
            </w:pPr>
          </w:p>
        </w:tc>
        <w:tc>
          <w:tcPr>
            <w:tcW w:w="4660" w:type="dxa"/>
            <w:tcBorders>
              <w:top w:val="single" w:sz="12" w:space="0" w:color="auto"/>
            </w:tcBorders>
            <w:hideMark/>
          </w:tcPr>
          <w:p w14:paraId="1CF465AA" w14:textId="77777777" w:rsidR="00AE14E8" w:rsidRDefault="00AF797C" w:rsidP="00AE14E8">
            <w:pPr>
              <w:spacing w:before="240" w:after="240"/>
              <w:contextualSpacing/>
              <w:rPr>
                <w:rFonts w:ascii="Calibri" w:eastAsia="Times New Roman" w:hAnsi="Calibri" w:cs="Calibri"/>
                <w:lang w:eastAsia="en-AU"/>
              </w:rPr>
            </w:pPr>
            <w:r w:rsidRPr="00AF797C">
              <w:rPr>
                <w:rFonts w:ascii="Calibri" w:eastAsia="Times New Roman" w:hAnsi="Calibri" w:cs="Calibri"/>
                <w:lang w:eastAsia="en-AU"/>
              </w:rPr>
              <w:t>Witness Name (please print)</w:t>
            </w:r>
            <w:r w:rsidRPr="00AF797C">
              <w:rPr>
                <w:rFonts w:ascii="Calibri" w:eastAsia="Times New Roman" w:hAnsi="Calibri" w:cs="Calibri"/>
                <w:lang w:eastAsia="en-AU"/>
              </w:rPr>
              <w:br/>
            </w:r>
          </w:p>
          <w:p w14:paraId="6933FFCA" w14:textId="77777777" w:rsidR="00AE14E8" w:rsidRPr="00AE14E8" w:rsidRDefault="00AE14E8" w:rsidP="00AE14E8">
            <w:pPr>
              <w:spacing w:before="240" w:after="240"/>
              <w:contextualSpacing/>
              <w:rPr>
                <w:rFonts w:ascii="Calibri" w:eastAsia="Times New Roman" w:hAnsi="Calibri" w:cs="Calibri"/>
                <w:lang w:eastAsia="en-AU"/>
              </w:rPr>
            </w:pPr>
            <w:r w:rsidRPr="00AE14E8">
              <w:rPr>
                <w:rFonts w:ascii="Calibri" w:eastAsia="Times New Roman" w:hAnsi="Calibri" w:cs="Calibri"/>
                <w:lang w:eastAsia="en-AU"/>
              </w:rPr>
              <w:t>Director</w:t>
            </w:r>
          </w:p>
          <w:p w14:paraId="5911AFDF" w14:textId="0AE8D721" w:rsidR="00AE14E8" w:rsidRPr="00AE14E8" w:rsidRDefault="00AE14E8" w:rsidP="00AE14E8">
            <w:pPr>
              <w:spacing w:before="240" w:after="240"/>
              <w:contextualSpacing/>
              <w:rPr>
                <w:rFonts w:ascii="Calibri" w:eastAsia="Times New Roman" w:hAnsi="Calibri" w:cs="Calibri"/>
                <w:lang w:eastAsia="en-AU"/>
              </w:rPr>
            </w:pPr>
            <w:r w:rsidRPr="00AE14E8">
              <w:rPr>
                <w:rFonts w:ascii="Calibri" w:eastAsia="Times New Roman" w:hAnsi="Calibri" w:cs="Calibri"/>
                <w:lang w:eastAsia="en-AU"/>
              </w:rPr>
              <w:t>Core Funding | Student Profiles Branch</w:t>
            </w:r>
          </w:p>
        </w:tc>
      </w:tr>
      <w:tr w:rsidR="00AF797C" w:rsidRPr="00AF797C" w14:paraId="2B903670" w14:textId="77777777" w:rsidTr="2E5680BA">
        <w:trPr>
          <w:trHeight w:val="1687"/>
        </w:trPr>
        <w:tc>
          <w:tcPr>
            <w:tcW w:w="4660" w:type="dxa"/>
            <w:tcBorders>
              <w:bottom w:val="single" w:sz="12" w:space="0" w:color="auto"/>
            </w:tcBorders>
            <w:hideMark/>
          </w:tcPr>
          <w:p w14:paraId="69B61A82" w14:textId="77777777" w:rsidR="00AF797C" w:rsidRPr="00AF797C" w:rsidRDefault="00AF797C" w:rsidP="0034651D">
            <w:pPr>
              <w:spacing w:after="240"/>
              <w:rPr>
                <w:rFonts w:ascii="Calibri" w:eastAsia="Times New Roman" w:hAnsi="Calibri" w:cs="Calibri"/>
                <w:lang w:eastAsia="en-AU"/>
              </w:rPr>
            </w:pPr>
            <w:r w:rsidRPr="00AF797C">
              <w:rPr>
                <w:rFonts w:ascii="Calibri" w:eastAsia="Times New Roman" w:hAnsi="Calibri" w:cs="Calibri"/>
                <w:lang w:eastAsia="en-AU"/>
              </w:rPr>
              <w:t xml:space="preserve">Position </w:t>
            </w:r>
            <w:r w:rsidRPr="00AF797C">
              <w:rPr>
                <w:rFonts w:ascii="Calibri" w:eastAsia="Times New Roman" w:hAnsi="Calibri" w:cs="Calibri"/>
                <w:lang w:eastAsia="en-AU"/>
              </w:rPr>
              <w:br/>
            </w:r>
            <w:r w:rsidRPr="00AF797C">
              <w:rPr>
                <w:rFonts w:ascii="Calibri" w:eastAsia="Times New Roman" w:hAnsi="Calibri" w:cs="Calibri"/>
                <w:lang w:eastAsia="en-AU"/>
              </w:rPr>
              <w:br/>
              <w:t>of the Department of Education as delegate of the Minister for Education.</w:t>
            </w:r>
          </w:p>
        </w:tc>
        <w:tc>
          <w:tcPr>
            <w:tcW w:w="460" w:type="dxa"/>
            <w:hideMark/>
          </w:tcPr>
          <w:p w14:paraId="0A23DE39" w14:textId="77777777" w:rsidR="00AF797C" w:rsidRPr="00AF797C" w:rsidRDefault="00AF797C" w:rsidP="0034651D">
            <w:pPr>
              <w:spacing w:after="240"/>
              <w:rPr>
                <w:rFonts w:ascii="Calibri" w:eastAsia="Times New Roman" w:hAnsi="Calibri" w:cs="Calibri"/>
                <w:lang w:eastAsia="en-AU"/>
              </w:rPr>
            </w:pPr>
          </w:p>
        </w:tc>
        <w:tc>
          <w:tcPr>
            <w:tcW w:w="4660" w:type="dxa"/>
            <w:tcBorders>
              <w:bottom w:val="single" w:sz="12" w:space="0" w:color="auto"/>
            </w:tcBorders>
            <w:hideMark/>
          </w:tcPr>
          <w:p w14:paraId="1D10E0E3" w14:textId="77777777" w:rsidR="00AF797C" w:rsidRPr="00AF797C" w:rsidRDefault="00AF797C" w:rsidP="0034651D">
            <w:pPr>
              <w:rPr>
                <w:rFonts w:ascii="Calibri" w:eastAsia="Times New Roman" w:hAnsi="Calibri" w:cs="Calibri"/>
                <w:lang w:eastAsia="en-AU"/>
              </w:rPr>
            </w:pPr>
            <w:r w:rsidRPr="00AF797C">
              <w:rPr>
                <w:rFonts w:ascii="Calibri" w:eastAsia="Times New Roman" w:hAnsi="Calibri" w:cs="Calibri"/>
                <w:lang w:eastAsia="en-AU"/>
              </w:rPr>
              <w:t>Position or profession of witness (please print)</w:t>
            </w:r>
          </w:p>
        </w:tc>
      </w:tr>
      <w:tr w:rsidR="00AF797C" w:rsidRPr="00AF797C" w14:paraId="42F038A2" w14:textId="77777777" w:rsidTr="2E5680BA">
        <w:trPr>
          <w:trHeight w:val="852"/>
        </w:trPr>
        <w:tc>
          <w:tcPr>
            <w:tcW w:w="4660" w:type="dxa"/>
            <w:tcBorders>
              <w:top w:val="single" w:sz="12" w:space="0" w:color="auto"/>
            </w:tcBorders>
            <w:noWrap/>
            <w:hideMark/>
          </w:tcPr>
          <w:p w14:paraId="56853596" w14:textId="77777777" w:rsidR="00AF797C" w:rsidRPr="00AF797C" w:rsidRDefault="00AF797C" w:rsidP="0034651D">
            <w:pPr>
              <w:rPr>
                <w:rFonts w:ascii="Segoe UI" w:eastAsia="Times New Roman" w:hAnsi="Segoe UI" w:cs="Segoe UI"/>
                <w:b/>
                <w:bCs/>
                <w:sz w:val="21"/>
                <w:szCs w:val="21"/>
                <w:lang w:eastAsia="en-AU"/>
              </w:rPr>
            </w:pPr>
            <w:r w:rsidRPr="00AF797C">
              <w:rPr>
                <w:rFonts w:ascii="Segoe UI" w:eastAsia="Times New Roman" w:hAnsi="Segoe UI" w:cs="Segoe UI"/>
                <w:b/>
                <w:bCs/>
                <w:sz w:val="21"/>
                <w:szCs w:val="21"/>
                <w:lang w:eastAsia="en-AU"/>
              </w:rPr>
              <w:t>Signature</w:t>
            </w:r>
          </w:p>
        </w:tc>
        <w:tc>
          <w:tcPr>
            <w:tcW w:w="460" w:type="dxa"/>
            <w:hideMark/>
          </w:tcPr>
          <w:p w14:paraId="4F659F99" w14:textId="77777777" w:rsidR="00AF797C" w:rsidRPr="00AF797C" w:rsidRDefault="00AF797C" w:rsidP="0034651D">
            <w:pPr>
              <w:rPr>
                <w:rFonts w:ascii="Segoe UI" w:eastAsia="Times New Roman" w:hAnsi="Segoe UI" w:cs="Segoe UI"/>
                <w:b/>
                <w:bCs/>
                <w:sz w:val="21"/>
                <w:szCs w:val="21"/>
                <w:lang w:eastAsia="en-AU"/>
              </w:rPr>
            </w:pPr>
          </w:p>
        </w:tc>
        <w:tc>
          <w:tcPr>
            <w:tcW w:w="4660" w:type="dxa"/>
            <w:tcBorders>
              <w:top w:val="single" w:sz="12" w:space="0" w:color="auto"/>
            </w:tcBorders>
            <w:noWrap/>
            <w:hideMark/>
          </w:tcPr>
          <w:p w14:paraId="08A87DD6" w14:textId="77777777" w:rsidR="00AF797C" w:rsidRPr="00AF797C" w:rsidRDefault="00AF797C" w:rsidP="0034651D">
            <w:pPr>
              <w:rPr>
                <w:rFonts w:ascii="Segoe UI" w:eastAsia="Times New Roman" w:hAnsi="Segoe UI" w:cs="Segoe UI"/>
                <w:b/>
                <w:bCs/>
                <w:sz w:val="21"/>
                <w:szCs w:val="21"/>
                <w:lang w:eastAsia="en-AU"/>
              </w:rPr>
            </w:pPr>
            <w:r w:rsidRPr="00AF797C">
              <w:rPr>
                <w:rFonts w:ascii="Segoe UI" w:eastAsia="Times New Roman" w:hAnsi="Segoe UI" w:cs="Segoe UI"/>
                <w:b/>
                <w:bCs/>
                <w:sz w:val="21"/>
                <w:szCs w:val="21"/>
                <w:lang w:eastAsia="en-AU"/>
              </w:rPr>
              <w:t>Signature Witness</w:t>
            </w:r>
          </w:p>
        </w:tc>
      </w:tr>
      <w:tr w:rsidR="00AF797C" w:rsidRPr="00AF797C" w14:paraId="255782B5" w14:textId="77777777" w:rsidTr="2E5680BA">
        <w:trPr>
          <w:trHeight w:val="105"/>
        </w:trPr>
        <w:tc>
          <w:tcPr>
            <w:tcW w:w="4660" w:type="dxa"/>
            <w:tcBorders>
              <w:bottom w:val="single" w:sz="12" w:space="0" w:color="auto"/>
            </w:tcBorders>
            <w:hideMark/>
          </w:tcPr>
          <w:p w14:paraId="14B97A0B" w14:textId="123A4A0B" w:rsidR="00AF797C" w:rsidRPr="00544BBA" w:rsidRDefault="00AF797C" w:rsidP="0034651D">
            <w:pPr>
              <w:rPr>
                <w:rFonts w:eastAsia="Times New Roman" w:cstheme="minorHAnsi"/>
                <w:lang w:eastAsia="en-AU"/>
              </w:rPr>
            </w:pPr>
            <w:r w:rsidRPr="00AF797C">
              <w:rPr>
                <w:rFonts w:ascii="Times New Roman" w:eastAsia="Times New Roman" w:hAnsi="Times New Roman"/>
                <w:lang w:eastAsia="en-AU"/>
              </w:rPr>
              <w:t> </w:t>
            </w:r>
            <w:r w:rsidR="00544BBA" w:rsidRPr="00544BBA">
              <w:rPr>
                <w:rFonts w:eastAsia="Times New Roman" w:cstheme="minorHAnsi"/>
                <w:lang w:eastAsia="en-AU"/>
              </w:rPr>
              <w:t>18/12/2025</w:t>
            </w:r>
          </w:p>
        </w:tc>
        <w:tc>
          <w:tcPr>
            <w:tcW w:w="460" w:type="dxa"/>
            <w:hideMark/>
          </w:tcPr>
          <w:p w14:paraId="2A8BADA5" w14:textId="77777777" w:rsidR="00AF797C" w:rsidRPr="00AF797C" w:rsidRDefault="00AF797C" w:rsidP="0034651D">
            <w:pPr>
              <w:rPr>
                <w:rFonts w:ascii="Times New Roman" w:eastAsia="Times New Roman" w:hAnsi="Times New Roman"/>
                <w:lang w:eastAsia="en-AU"/>
              </w:rPr>
            </w:pPr>
          </w:p>
        </w:tc>
        <w:tc>
          <w:tcPr>
            <w:tcW w:w="4660" w:type="dxa"/>
            <w:hideMark/>
          </w:tcPr>
          <w:p w14:paraId="4B916EE1" w14:textId="77777777" w:rsidR="00AF797C" w:rsidRPr="00AF797C" w:rsidRDefault="00AF797C" w:rsidP="0034651D">
            <w:pPr>
              <w:rPr>
                <w:rFonts w:ascii="Times New Roman" w:eastAsia="Times New Roman" w:hAnsi="Times New Roman"/>
                <w:sz w:val="20"/>
                <w:szCs w:val="20"/>
                <w:lang w:eastAsia="en-AU"/>
              </w:rPr>
            </w:pPr>
          </w:p>
        </w:tc>
      </w:tr>
      <w:tr w:rsidR="00AF797C" w:rsidRPr="00AF797C" w14:paraId="41FFDB8B" w14:textId="77777777" w:rsidTr="2E5680BA">
        <w:trPr>
          <w:trHeight w:val="507"/>
        </w:trPr>
        <w:tc>
          <w:tcPr>
            <w:tcW w:w="4660" w:type="dxa"/>
            <w:tcBorders>
              <w:top w:val="single" w:sz="12" w:space="0" w:color="auto"/>
            </w:tcBorders>
            <w:hideMark/>
          </w:tcPr>
          <w:p w14:paraId="293E32D8" w14:textId="77777777" w:rsidR="00AF797C" w:rsidRPr="00AF797C" w:rsidRDefault="00AF797C" w:rsidP="0034651D">
            <w:pPr>
              <w:rPr>
                <w:rFonts w:ascii="Calibri" w:eastAsia="Times New Roman" w:hAnsi="Calibri" w:cs="Calibri"/>
                <w:sz w:val="22"/>
                <w:szCs w:val="22"/>
                <w:lang w:eastAsia="en-AU"/>
              </w:rPr>
            </w:pPr>
            <w:r w:rsidRPr="00AF797C">
              <w:rPr>
                <w:rFonts w:ascii="Calibri" w:eastAsia="Times New Roman" w:hAnsi="Calibri" w:cs="Calibri"/>
                <w:sz w:val="22"/>
                <w:szCs w:val="22"/>
                <w:lang w:eastAsia="en-AU"/>
              </w:rPr>
              <w:t>Date</w:t>
            </w:r>
          </w:p>
        </w:tc>
        <w:tc>
          <w:tcPr>
            <w:tcW w:w="460" w:type="dxa"/>
            <w:hideMark/>
          </w:tcPr>
          <w:p w14:paraId="5231612F" w14:textId="77777777" w:rsidR="00AF797C" w:rsidRPr="00AF797C" w:rsidRDefault="00AF797C" w:rsidP="0034651D">
            <w:pPr>
              <w:rPr>
                <w:rFonts w:ascii="Calibri" w:eastAsia="Times New Roman" w:hAnsi="Calibri" w:cs="Calibri"/>
                <w:sz w:val="22"/>
                <w:szCs w:val="22"/>
                <w:lang w:eastAsia="en-AU"/>
              </w:rPr>
            </w:pPr>
          </w:p>
        </w:tc>
        <w:tc>
          <w:tcPr>
            <w:tcW w:w="4660" w:type="dxa"/>
            <w:hideMark/>
          </w:tcPr>
          <w:p w14:paraId="4B6A2450" w14:textId="77777777" w:rsidR="00AF797C" w:rsidRPr="00AF797C" w:rsidRDefault="00AF797C" w:rsidP="0034651D">
            <w:pPr>
              <w:rPr>
                <w:rFonts w:ascii="Times New Roman" w:eastAsia="Times New Roman" w:hAnsi="Times New Roman"/>
                <w:sz w:val="20"/>
                <w:szCs w:val="20"/>
                <w:lang w:eastAsia="en-AU"/>
              </w:rPr>
            </w:pPr>
          </w:p>
        </w:tc>
      </w:tr>
      <w:tr w:rsidR="00AF797C" w:rsidRPr="00AF797C" w14:paraId="23598FA5" w14:textId="77777777" w:rsidTr="2E5680BA">
        <w:trPr>
          <w:trHeight w:val="75"/>
        </w:trPr>
        <w:tc>
          <w:tcPr>
            <w:tcW w:w="4660" w:type="dxa"/>
            <w:hideMark/>
          </w:tcPr>
          <w:p w14:paraId="0F962C1B" w14:textId="77777777" w:rsidR="00AF797C" w:rsidRPr="00AF797C" w:rsidRDefault="00AF797C" w:rsidP="0034651D">
            <w:pPr>
              <w:rPr>
                <w:rFonts w:ascii="Times New Roman" w:eastAsia="Times New Roman" w:hAnsi="Times New Roman"/>
                <w:sz w:val="20"/>
                <w:szCs w:val="20"/>
                <w:lang w:eastAsia="en-AU"/>
              </w:rPr>
            </w:pPr>
          </w:p>
        </w:tc>
        <w:tc>
          <w:tcPr>
            <w:tcW w:w="460" w:type="dxa"/>
            <w:hideMark/>
          </w:tcPr>
          <w:p w14:paraId="0F26BBAA" w14:textId="77777777" w:rsidR="00AF797C" w:rsidRPr="00AF797C" w:rsidRDefault="00AF797C" w:rsidP="0034651D">
            <w:pPr>
              <w:rPr>
                <w:rFonts w:ascii="Times New Roman" w:eastAsia="Times New Roman" w:hAnsi="Times New Roman"/>
                <w:sz w:val="20"/>
                <w:szCs w:val="20"/>
                <w:lang w:eastAsia="en-AU"/>
              </w:rPr>
            </w:pPr>
          </w:p>
        </w:tc>
        <w:tc>
          <w:tcPr>
            <w:tcW w:w="4660" w:type="dxa"/>
            <w:hideMark/>
          </w:tcPr>
          <w:p w14:paraId="5BFA108B" w14:textId="77777777" w:rsidR="00AF797C" w:rsidRPr="00AF797C" w:rsidRDefault="00AF797C" w:rsidP="0034651D">
            <w:pPr>
              <w:rPr>
                <w:rFonts w:ascii="Times New Roman" w:eastAsia="Times New Roman" w:hAnsi="Times New Roman"/>
                <w:sz w:val="20"/>
                <w:szCs w:val="20"/>
                <w:lang w:eastAsia="en-AU"/>
              </w:rPr>
            </w:pPr>
          </w:p>
        </w:tc>
      </w:tr>
      <w:tr w:rsidR="00AF797C" w:rsidRPr="00AF797C" w14:paraId="7F1B6325" w14:textId="77777777" w:rsidTr="2E5680BA">
        <w:trPr>
          <w:trHeight w:val="1020"/>
        </w:trPr>
        <w:tc>
          <w:tcPr>
            <w:tcW w:w="4660" w:type="dxa"/>
            <w:hideMark/>
          </w:tcPr>
          <w:p w14:paraId="3DE87D0A" w14:textId="3610B9B4" w:rsidR="00AF797C" w:rsidRPr="00AF797C" w:rsidRDefault="28936C8B" w:rsidP="0034651D">
            <w:pPr>
              <w:rPr>
                <w:rFonts w:ascii="Calibri" w:eastAsia="Times New Roman" w:hAnsi="Calibri" w:cs="Calibri"/>
                <w:b/>
                <w:bCs/>
                <w:color w:val="000000"/>
                <w:lang w:eastAsia="en-AU"/>
              </w:rPr>
            </w:pPr>
            <w:r w:rsidRPr="240DC55F">
              <w:rPr>
                <w:rFonts w:ascii="Calibri" w:eastAsia="Times New Roman" w:hAnsi="Calibri" w:cs="Calibri"/>
                <w:b/>
                <w:bCs/>
                <w:color w:val="000000" w:themeColor="text1"/>
                <w:lang w:eastAsia="en-AU"/>
              </w:rPr>
              <w:t>SIGNED for and on behalf of</w:t>
            </w:r>
            <w:r w:rsidR="00AF797C">
              <w:br/>
            </w:r>
            <w:r w:rsidR="3C7EE60A" w:rsidRPr="240DC55F">
              <w:rPr>
                <w:rFonts w:ascii="Calibri" w:eastAsia="Times New Roman" w:hAnsi="Calibri" w:cs="Calibri"/>
                <w:b/>
                <w:bCs/>
                <w:color w:val="000000" w:themeColor="text1"/>
                <w:lang w:eastAsia="en-AU"/>
              </w:rPr>
              <w:t>Adelaide University</w:t>
            </w:r>
          </w:p>
        </w:tc>
        <w:tc>
          <w:tcPr>
            <w:tcW w:w="460" w:type="dxa"/>
            <w:hideMark/>
          </w:tcPr>
          <w:p w14:paraId="1B11C925" w14:textId="77777777" w:rsidR="00AF797C" w:rsidRPr="00AF797C" w:rsidRDefault="00AF797C" w:rsidP="0034651D">
            <w:pPr>
              <w:rPr>
                <w:rFonts w:ascii="Calibri" w:eastAsia="Times New Roman" w:hAnsi="Calibri" w:cs="Calibri"/>
                <w:b/>
                <w:bCs/>
                <w:color w:val="000000"/>
                <w:lang w:eastAsia="en-AU"/>
              </w:rPr>
            </w:pPr>
          </w:p>
        </w:tc>
        <w:tc>
          <w:tcPr>
            <w:tcW w:w="4660" w:type="dxa"/>
            <w:hideMark/>
          </w:tcPr>
          <w:p w14:paraId="145E421F" w14:textId="77777777" w:rsidR="00AF797C" w:rsidRPr="00AF797C" w:rsidRDefault="00AF797C" w:rsidP="0034651D">
            <w:pPr>
              <w:rPr>
                <w:rFonts w:ascii="Calibri" w:eastAsia="Times New Roman" w:hAnsi="Calibri" w:cs="Calibri"/>
                <w:color w:val="000000"/>
                <w:lang w:eastAsia="en-AU"/>
              </w:rPr>
            </w:pPr>
            <w:r w:rsidRPr="00AF797C">
              <w:rPr>
                <w:rFonts w:ascii="Calibri" w:eastAsia="Times New Roman" w:hAnsi="Calibri" w:cs="Calibri"/>
                <w:color w:val="000000"/>
                <w:lang w:eastAsia="en-AU"/>
              </w:rPr>
              <w:t>In the presence of:</w:t>
            </w:r>
          </w:p>
        </w:tc>
      </w:tr>
      <w:tr w:rsidR="00AF797C" w:rsidRPr="00AF797C" w14:paraId="6BEB8DB2" w14:textId="77777777" w:rsidTr="2E5680BA">
        <w:trPr>
          <w:trHeight w:val="591"/>
        </w:trPr>
        <w:tc>
          <w:tcPr>
            <w:tcW w:w="4660" w:type="dxa"/>
            <w:tcBorders>
              <w:bottom w:val="single" w:sz="12" w:space="0" w:color="auto"/>
            </w:tcBorders>
            <w:hideMark/>
          </w:tcPr>
          <w:p w14:paraId="58B77202" w14:textId="6081950E" w:rsidR="00700D09" w:rsidRPr="00AF797C" w:rsidRDefault="1A5AF3EA" w:rsidP="0034651D">
            <w:pPr>
              <w:spacing w:after="240"/>
              <w:rPr>
                <w:rFonts w:ascii="Calibri" w:eastAsia="Times New Roman" w:hAnsi="Calibri" w:cs="Calibri"/>
                <w:color w:val="000000"/>
                <w:lang w:eastAsia="en-AU"/>
              </w:rPr>
            </w:pPr>
            <w:r w:rsidRPr="2E5680BA">
              <w:rPr>
                <w:rFonts w:ascii="Calibri" w:eastAsia="Times New Roman" w:hAnsi="Calibri" w:cs="Calibri"/>
                <w:color w:val="000000" w:themeColor="text1"/>
                <w:lang w:eastAsia="en-AU"/>
              </w:rPr>
              <w:t>B</w:t>
            </w:r>
            <w:r w:rsidR="628671C7" w:rsidRPr="2E5680BA">
              <w:rPr>
                <w:rFonts w:ascii="Calibri" w:eastAsia="Times New Roman" w:hAnsi="Calibri" w:cs="Calibri"/>
                <w:color w:val="000000" w:themeColor="text1"/>
                <w:lang w:eastAsia="en-AU"/>
              </w:rPr>
              <w:t>y</w:t>
            </w:r>
            <w:r w:rsidR="00544BBA">
              <w:rPr>
                <w:rFonts w:ascii="Calibri" w:eastAsia="Times New Roman" w:hAnsi="Calibri" w:cs="Calibri"/>
                <w:color w:val="000000" w:themeColor="text1"/>
                <w:lang w:eastAsia="en-AU"/>
              </w:rPr>
              <w:t xml:space="preserve"> Professor </w:t>
            </w:r>
            <w:r w:rsidR="00544BBA" w:rsidRPr="00544BBA">
              <w:rPr>
                <w:rFonts w:ascii="Calibri" w:eastAsia="Times New Roman" w:hAnsi="Calibri" w:cs="Calibri"/>
                <w:color w:val="000000" w:themeColor="text1"/>
                <w:lang w:eastAsia="en-AU"/>
              </w:rPr>
              <w:t>Peter Høj</w:t>
            </w:r>
          </w:p>
        </w:tc>
        <w:tc>
          <w:tcPr>
            <w:tcW w:w="460" w:type="dxa"/>
            <w:hideMark/>
          </w:tcPr>
          <w:p w14:paraId="109DA267" w14:textId="77777777" w:rsidR="00AF797C" w:rsidRPr="00AF797C" w:rsidRDefault="00AF797C" w:rsidP="0034651D">
            <w:pPr>
              <w:spacing w:after="240"/>
              <w:rPr>
                <w:rFonts w:ascii="Calibri" w:eastAsia="Times New Roman" w:hAnsi="Calibri" w:cs="Calibri"/>
                <w:color w:val="000000"/>
                <w:lang w:eastAsia="en-AU"/>
              </w:rPr>
            </w:pPr>
          </w:p>
        </w:tc>
        <w:tc>
          <w:tcPr>
            <w:tcW w:w="4660" w:type="dxa"/>
            <w:tcBorders>
              <w:bottom w:val="single" w:sz="12" w:space="0" w:color="auto"/>
            </w:tcBorders>
            <w:hideMark/>
          </w:tcPr>
          <w:p w14:paraId="0A6BFD92" w14:textId="4D3844E8" w:rsidR="00AF797C" w:rsidRPr="00AF797C" w:rsidRDefault="00AF797C" w:rsidP="0034651D">
            <w:pPr>
              <w:rPr>
                <w:rFonts w:ascii="Calibri" w:eastAsia="Times New Roman" w:hAnsi="Calibri" w:cs="Calibri"/>
                <w:color w:val="000000"/>
                <w:lang w:eastAsia="en-AU"/>
              </w:rPr>
            </w:pPr>
            <w:r w:rsidRPr="00AF797C">
              <w:rPr>
                <w:rFonts w:ascii="Calibri" w:eastAsia="Times New Roman" w:hAnsi="Calibri" w:cs="Calibri"/>
                <w:color w:val="000000"/>
                <w:lang w:eastAsia="en-AU"/>
              </w:rPr>
              <w:t> </w:t>
            </w:r>
            <w:r w:rsidR="00544BBA">
              <w:rPr>
                <w:rFonts w:ascii="Calibri" w:eastAsia="Times New Roman" w:hAnsi="Calibri" w:cs="Calibri"/>
                <w:color w:val="000000"/>
                <w:lang w:eastAsia="en-AU"/>
              </w:rPr>
              <w:t>Ms Jillian Miller</w:t>
            </w:r>
          </w:p>
        </w:tc>
      </w:tr>
      <w:tr w:rsidR="00AF797C" w:rsidRPr="00AF797C" w14:paraId="41D86EF3" w14:textId="77777777" w:rsidTr="2E5680BA">
        <w:trPr>
          <w:trHeight w:val="824"/>
        </w:trPr>
        <w:tc>
          <w:tcPr>
            <w:tcW w:w="4660" w:type="dxa"/>
            <w:tcBorders>
              <w:top w:val="single" w:sz="12" w:space="0" w:color="auto"/>
              <w:bottom w:val="single" w:sz="12" w:space="0" w:color="auto"/>
            </w:tcBorders>
            <w:hideMark/>
          </w:tcPr>
          <w:p w14:paraId="3C607D00" w14:textId="77777777" w:rsidR="00AF797C" w:rsidRDefault="00AF797C" w:rsidP="0034651D">
            <w:pPr>
              <w:rPr>
                <w:rFonts w:ascii="Calibri" w:eastAsia="Times New Roman" w:hAnsi="Calibri" w:cs="Calibri"/>
                <w:color w:val="000000"/>
                <w:sz w:val="22"/>
                <w:szCs w:val="22"/>
                <w:lang w:eastAsia="en-AU"/>
              </w:rPr>
            </w:pPr>
            <w:r w:rsidRPr="00AF797C">
              <w:rPr>
                <w:rFonts w:ascii="Calibri" w:eastAsia="Times New Roman" w:hAnsi="Calibri" w:cs="Calibri"/>
                <w:color w:val="000000"/>
                <w:sz w:val="22"/>
                <w:szCs w:val="22"/>
                <w:lang w:eastAsia="en-AU"/>
              </w:rPr>
              <w:t>Full name (please print)</w:t>
            </w:r>
          </w:p>
          <w:p w14:paraId="3CBA6A8F" w14:textId="77777777" w:rsidR="00544BBA" w:rsidRDefault="00544BBA" w:rsidP="00544BBA">
            <w:pPr>
              <w:rPr>
                <w:rFonts w:ascii="Calibri" w:eastAsia="Times New Roman" w:hAnsi="Calibri" w:cs="Calibri"/>
                <w:color w:val="000000"/>
                <w:sz w:val="22"/>
                <w:szCs w:val="22"/>
                <w:lang w:eastAsia="en-AU"/>
              </w:rPr>
            </w:pPr>
          </w:p>
          <w:p w14:paraId="46A7E6B1" w14:textId="61C2D210" w:rsidR="00544BBA" w:rsidRPr="00544BBA" w:rsidRDefault="00544BBA" w:rsidP="00544BBA">
            <w:pPr>
              <w:rPr>
                <w:rFonts w:ascii="Calibri" w:eastAsia="Times New Roman" w:hAnsi="Calibri" w:cs="Calibri"/>
                <w:sz w:val="22"/>
                <w:szCs w:val="22"/>
                <w:lang w:eastAsia="en-AU"/>
              </w:rPr>
            </w:pPr>
            <w:r>
              <w:rPr>
                <w:rFonts w:ascii="Calibri" w:eastAsia="Times New Roman" w:hAnsi="Calibri" w:cs="Calibri"/>
                <w:sz w:val="22"/>
                <w:szCs w:val="22"/>
                <w:lang w:eastAsia="en-AU"/>
              </w:rPr>
              <w:t>Co-Vice Chancellor</w:t>
            </w:r>
          </w:p>
        </w:tc>
        <w:tc>
          <w:tcPr>
            <w:tcW w:w="460" w:type="dxa"/>
            <w:hideMark/>
          </w:tcPr>
          <w:p w14:paraId="3249E60C" w14:textId="77777777" w:rsidR="00AF797C" w:rsidRPr="00AF797C" w:rsidRDefault="00AF797C" w:rsidP="0034651D">
            <w:pPr>
              <w:rPr>
                <w:rFonts w:ascii="Calibri" w:eastAsia="Times New Roman" w:hAnsi="Calibri" w:cs="Calibri"/>
                <w:color w:val="000000"/>
                <w:sz w:val="22"/>
                <w:szCs w:val="22"/>
                <w:lang w:eastAsia="en-AU"/>
              </w:rPr>
            </w:pPr>
          </w:p>
        </w:tc>
        <w:tc>
          <w:tcPr>
            <w:tcW w:w="4660" w:type="dxa"/>
            <w:tcBorders>
              <w:top w:val="single" w:sz="12" w:space="0" w:color="auto"/>
              <w:bottom w:val="single" w:sz="12" w:space="0" w:color="auto"/>
            </w:tcBorders>
            <w:hideMark/>
          </w:tcPr>
          <w:p w14:paraId="79D688A5" w14:textId="77777777" w:rsidR="00AF797C" w:rsidRDefault="00AF797C" w:rsidP="0034651D">
            <w:pPr>
              <w:rPr>
                <w:rFonts w:ascii="Calibri" w:eastAsia="Times New Roman" w:hAnsi="Calibri" w:cs="Calibri"/>
                <w:color w:val="000000"/>
                <w:sz w:val="22"/>
                <w:szCs w:val="22"/>
                <w:lang w:eastAsia="en-AU"/>
              </w:rPr>
            </w:pPr>
            <w:r w:rsidRPr="00AF797C">
              <w:rPr>
                <w:rFonts w:ascii="Calibri" w:eastAsia="Times New Roman" w:hAnsi="Calibri" w:cs="Calibri"/>
                <w:color w:val="000000"/>
                <w:sz w:val="22"/>
                <w:szCs w:val="22"/>
                <w:lang w:eastAsia="en-AU"/>
              </w:rPr>
              <w:t>Witness Name (please print)</w:t>
            </w:r>
          </w:p>
          <w:p w14:paraId="14168462" w14:textId="77777777" w:rsidR="00544BBA" w:rsidRDefault="00544BBA" w:rsidP="00544BBA">
            <w:pPr>
              <w:rPr>
                <w:rFonts w:ascii="Calibri" w:eastAsia="Times New Roman" w:hAnsi="Calibri" w:cs="Calibri"/>
                <w:color w:val="000000"/>
                <w:sz w:val="22"/>
                <w:szCs w:val="22"/>
                <w:lang w:eastAsia="en-AU"/>
              </w:rPr>
            </w:pPr>
          </w:p>
          <w:p w14:paraId="580B3AB7" w14:textId="582D4840" w:rsidR="00544BBA" w:rsidRPr="00544BBA" w:rsidRDefault="00544BBA" w:rsidP="00544BBA">
            <w:pPr>
              <w:rPr>
                <w:rFonts w:ascii="Calibri" w:eastAsia="Times New Roman" w:hAnsi="Calibri" w:cs="Calibri"/>
                <w:sz w:val="22"/>
                <w:szCs w:val="22"/>
                <w:lang w:eastAsia="en-AU"/>
              </w:rPr>
            </w:pPr>
            <w:r>
              <w:rPr>
                <w:rFonts w:ascii="Calibri" w:eastAsia="Times New Roman" w:hAnsi="Calibri" w:cs="Calibri"/>
                <w:sz w:val="22"/>
                <w:szCs w:val="22"/>
                <w:lang w:eastAsia="en-AU"/>
              </w:rPr>
              <w:t>Director: Office of the Vice-Chancellor</w:t>
            </w:r>
          </w:p>
        </w:tc>
      </w:tr>
      <w:tr w:rsidR="00AF797C" w:rsidRPr="00AF797C" w14:paraId="227B7915" w14:textId="77777777" w:rsidTr="2E5680BA">
        <w:trPr>
          <w:trHeight w:val="840"/>
        </w:trPr>
        <w:tc>
          <w:tcPr>
            <w:tcW w:w="4660" w:type="dxa"/>
            <w:tcBorders>
              <w:top w:val="single" w:sz="12" w:space="0" w:color="auto"/>
              <w:bottom w:val="single" w:sz="12" w:space="0" w:color="auto"/>
            </w:tcBorders>
            <w:hideMark/>
          </w:tcPr>
          <w:p w14:paraId="27252C68" w14:textId="72973824" w:rsidR="00AF797C" w:rsidRPr="00AF797C" w:rsidRDefault="00AF797C" w:rsidP="0034651D">
            <w:pPr>
              <w:spacing w:after="240"/>
              <w:rPr>
                <w:rFonts w:ascii="Calibri" w:eastAsia="Times New Roman" w:hAnsi="Calibri" w:cs="Calibri"/>
                <w:color w:val="000000"/>
                <w:sz w:val="22"/>
                <w:szCs w:val="22"/>
                <w:lang w:eastAsia="en-AU"/>
              </w:rPr>
            </w:pPr>
            <w:r w:rsidRPr="00AF797C">
              <w:rPr>
                <w:rFonts w:ascii="Calibri" w:eastAsia="Times New Roman" w:hAnsi="Calibri" w:cs="Calibri"/>
                <w:color w:val="000000"/>
                <w:sz w:val="22"/>
                <w:szCs w:val="22"/>
                <w:lang w:eastAsia="en-AU"/>
              </w:rPr>
              <w:t>Position (please print)</w:t>
            </w:r>
          </w:p>
        </w:tc>
        <w:tc>
          <w:tcPr>
            <w:tcW w:w="460" w:type="dxa"/>
            <w:hideMark/>
          </w:tcPr>
          <w:p w14:paraId="58255A3C" w14:textId="77777777" w:rsidR="00AF797C" w:rsidRPr="00AF797C" w:rsidRDefault="00AF797C" w:rsidP="0034651D">
            <w:pPr>
              <w:spacing w:after="240"/>
              <w:rPr>
                <w:rFonts w:ascii="Calibri" w:eastAsia="Times New Roman" w:hAnsi="Calibri" w:cs="Calibri"/>
                <w:color w:val="000000"/>
                <w:sz w:val="22"/>
                <w:szCs w:val="22"/>
                <w:lang w:eastAsia="en-AU"/>
              </w:rPr>
            </w:pPr>
          </w:p>
        </w:tc>
        <w:tc>
          <w:tcPr>
            <w:tcW w:w="4660" w:type="dxa"/>
            <w:tcBorders>
              <w:top w:val="single" w:sz="12" w:space="0" w:color="auto"/>
              <w:bottom w:val="single" w:sz="12" w:space="0" w:color="auto"/>
            </w:tcBorders>
            <w:hideMark/>
          </w:tcPr>
          <w:p w14:paraId="2C03A270" w14:textId="77777777" w:rsidR="00AF797C" w:rsidRPr="00AF797C" w:rsidRDefault="00AF797C" w:rsidP="0034651D">
            <w:pPr>
              <w:spacing w:after="240"/>
              <w:rPr>
                <w:rFonts w:ascii="Calibri" w:eastAsia="Times New Roman" w:hAnsi="Calibri" w:cs="Calibri"/>
                <w:color w:val="000000"/>
                <w:sz w:val="22"/>
                <w:szCs w:val="22"/>
                <w:lang w:eastAsia="en-AU"/>
              </w:rPr>
            </w:pPr>
            <w:r w:rsidRPr="00AF797C">
              <w:rPr>
                <w:rFonts w:ascii="Calibri" w:eastAsia="Times New Roman" w:hAnsi="Calibri" w:cs="Calibri"/>
                <w:color w:val="000000"/>
                <w:sz w:val="22"/>
                <w:szCs w:val="22"/>
                <w:lang w:eastAsia="en-AU"/>
              </w:rPr>
              <w:t>Position or profession of witness (please print)</w:t>
            </w:r>
            <w:r w:rsidRPr="00AF797C">
              <w:rPr>
                <w:rFonts w:ascii="Calibri" w:eastAsia="Times New Roman" w:hAnsi="Calibri" w:cs="Calibri"/>
                <w:color w:val="000000"/>
                <w:sz w:val="22"/>
                <w:szCs w:val="22"/>
                <w:lang w:eastAsia="en-AU"/>
              </w:rPr>
              <w:br/>
            </w:r>
          </w:p>
        </w:tc>
      </w:tr>
      <w:tr w:rsidR="00AF797C" w:rsidRPr="00AF797C" w14:paraId="41BB76CF" w14:textId="77777777" w:rsidTr="2E5680BA">
        <w:trPr>
          <w:trHeight w:val="288"/>
        </w:trPr>
        <w:tc>
          <w:tcPr>
            <w:tcW w:w="4660" w:type="dxa"/>
            <w:tcBorders>
              <w:top w:val="single" w:sz="12" w:space="0" w:color="auto"/>
              <w:bottom w:val="single" w:sz="12" w:space="0" w:color="auto"/>
            </w:tcBorders>
            <w:hideMark/>
          </w:tcPr>
          <w:p w14:paraId="1CF0CDA7" w14:textId="77777777" w:rsidR="00AF797C" w:rsidRDefault="00AF797C" w:rsidP="0034651D">
            <w:pPr>
              <w:rPr>
                <w:rFonts w:ascii="Calibri" w:eastAsia="Times New Roman" w:hAnsi="Calibri" w:cs="Calibri"/>
                <w:b/>
                <w:bCs/>
                <w:color w:val="000000"/>
                <w:sz w:val="22"/>
                <w:szCs w:val="22"/>
                <w:lang w:eastAsia="en-AU"/>
              </w:rPr>
            </w:pPr>
            <w:r w:rsidRPr="00AF797C">
              <w:rPr>
                <w:rFonts w:ascii="Calibri" w:eastAsia="Times New Roman" w:hAnsi="Calibri" w:cs="Calibri"/>
                <w:b/>
                <w:bCs/>
                <w:color w:val="000000"/>
                <w:sz w:val="22"/>
                <w:szCs w:val="22"/>
                <w:lang w:eastAsia="en-AU"/>
              </w:rPr>
              <w:t>Signature</w:t>
            </w:r>
          </w:p>
          <w:p w14:paraId="0864BABC" w14:textId="77777777" w:rsidR="001911B6" w:rsidRDefault="001911B6" w:rsidP="0034651D">
            <w:pPr>
              <w:rPr>
                <w:rFonts w:ascii="Calibri" w:eastAsia="Times New Roman" w:hAnsi="Calibri" w:cs="Calibri"/>
                <w:b/>
                <w:bCs/>
                <w:color w:val="000000"/>
                <w:sz w:val="22"/>
                <w:szCs w:val="22"/>
                <w:lang w:eastAsia="en-AU"/>
              </w:rPr>
            </w:pPr>
          </w:p>
          <w:p w14:paraId="424C6435" w14:textId="77777777" w:rsidR="001911B6" w:rsidRDefault="001911B6" w:rsidP="0034651D">
            <w:pPr>
              <w:rPr>
                <w:rFonts w:ascii="Calibri" w:eastAsia="Times New Roman" w:hAnsi="Calibri" w:cs="Calibri"/>
                <w:b/>
                <w:bCs/>
                <w:color w:val="000000"/>
                <w:sz w:val="22"/>
                <w:szCs w:val="22"/>
                <w:lang w:eastAsia="en-AU"/>
              </w:rPr>
            </w:pPr>
          </w:p>
          <w:p w14:paraId="0EDE3154" w14:textId="736A9453" w:rsidR="001911B6" w:rsidRPr="00AF797C" w:rsidRDefault="001911B6" w:rsidP="2E5680BA">
            <w:pPr>
              <w:rPr>
                <w:rFonts w:ascii="Calibri" w:eastAsia="Times New Roman" w:hAnsi="Calibri" w:cs="Calibri"/>
                <w:b/>
                <w:bCs/>
                <w:color w:val="000000" w:themeColor="text1"/>
                <w:sz w:val="22"/>
                <w:szCs w:val="22"/>
                <w:lang w:eastAsia="en-AU"/>
              </w:rPr>
            </w:pPr>
          </w:p>
          <w:p w14:paraId="75E0DEA9" w14:textId="03618AD5" w:rsidR="001911B6" w:rsidRPr="00AE14E8" w:rsidRDefault="00AE14E8" w:rsidP="2E5680BA">
            <w:pPr>
              <w:rPr>
                <w:rFonts w:ascii="Calibri" w:eastAsia="Times New Roman" w:hAnsi="Calibri" w:cs="Calibri"/>
                <w:color w:val="000000"/>
                <w:sz w:val="22"/>
                <w:szCs w:val="22"/>
                <w:lang w:eastAsia="en-AU"/>
              </w:rPr>
            </w:pPr>
            <w:r w:rsidRPr="00AE14E8">
              <w:rPr>
                <w:rFonts w:ascii="Calibri" w:eastAsia="Times New Roman" w:hAnsi="Calibri" w:cs="Calibri"/>
                <w:color w:val="000000"/>
                <w:sz w:val="22"/>
                <w:szCs w:val="22"/>
                <w:lang w:eastAsia="en-AU"/>
              </w:rPr>
              <w:t>Professor David G. Lloyd</w:t>
            </w:r>
          </w:p>
        </w:tc>
        <w:tc>
          <w:tcPr>
            <w:tcW w:w="460" w:type="dxa"/>
            <w:hideMark/>
          </w:tcPr>
          <w:p w14:paraId="4ECAF6E6" w14:textId="77777777" w:rsidR="00AF797C" w:rsidRPr="00AF797C" w:rsidRDefault="00AF797C" w:rsidP="0034651D">
            <w:pPr>
              <w:rPr>
                <w:rFonts w:ascii="Calibri" w:eastAsia="Times New Roman" w:hAnsi="Calibri" w:cs="Calibri"/>
                <w:b/>
                <w:bCs/>
                <w:color w:val="000000"/>
                <w:sz w:val="22"/>
                <w:szCs w:val="22"/>
                <w:lang w:eastAsia="en-AU"/>
              </w:rPr>
            </w:pPr>
          </w:p>
        </w:tc>
        <w:tc>
          <w:tcPr>
            <w:tcW w:w="4660" w:type="dxa"/>
            <w:tcBorders>
              <w:top w:val="single" w:sz="12" w:space="0" w:color="auto"/>
              <w:bottom w:val="single" w:sz="12" w:space="0" w:color="auto"/>
            </w:tcBorders>
            <w:hideMark/>
          </w:tcPr>
          <w:p w14:paraId="41DDA984" w14:textId="77777777" w:rsidR="00AF797C" w:rsidRDefault="00AF797C" w:rsidP="0034651D">
            <w:pPr>
              <w:rPr>
                <w:rFonts w:ascii="Calibri" w:eastAsia="Times New Roman" w:hAnsi="Calibri" w:cs="Calibri"/>
                <w:b/>
                <w:bCs/>
                <w:color w:val="000000"/>
                <w:sz w:val="22"/>
                <w:szCs w:val="22"/>
                <w:lang w:eastAsia="en-AU"/>
              </w:rPr>
            </w:pPr>
            <w:r w:rsidRPr="00AF797C">
              <w:rPr>
                <w:rFonts w:ascii="Calibri" w:eastAsia="Times New Roman" w:hAnsi="Calibri" w:cs="Calibri"/>
                <w:b/>
                <w:bCs/>
                <w:color w:val="000000"/>
                <w:sz w:val="22"/>
                <w:szCs w:val="22"/>
                <w:lang w:eastAsia="en-AU"/>
              </w:rPr>
              <w:t>Signature Witness</w:t>
            </w:r>
          </w:p>
          <w:p w14:paraId="3B179A2E" w14:textId="77777777" w:rsidR="0034651D" w:rsidRDefault="0034651D" w:rsidP="0034651D">
            <w:pPr>
              <w:rPr>
                <w:rFonts w:ascii="Calibri" w:eastAsia="Times New Roman" w:hAnsi="Calibri" w:cs="Calibri"/>
                <w:b/>
                <w:bCs/>
                <w:color w:val="000000"/>
                <w:sz w:val="22"/>
                <w:szCs w:val="22"/>
                <w:lang w:eastAsia="en-AU"/>
              </w:rPr>
            </w:pPr>
          </w:p>
          <w:p w14:paraId="14AE0613" w14:textId="77777777" w:rsidR="00AE14E8" w:rsidRPr="00AE14E8" w:rsidRDefault="00AE14E8" w:rsidP="00AE14E8">
            <w:pPr>
              <w:rPr>
                <w:rFonts w:ascii="Calibri" w:eastAsia="Times New Roman" w:hAnsi="Calibri" w:cs="Calibri"/>
                <w:sz w:val="22"/>
                <w:szCs w:val="22"/>
                <w:lang w:eastAsia="en-AU"/>
              </w:rPr>
            </w:pPr>
          </w:p>
          <w:p w14:paraId="70CA9F33" w14:textId="77777777" w:rsidR="00AE14E8" w:rsidRDefault="00AE14E8" w:rsidP="00AE14E8">
            <w:pPr>
              <w:rPr>
                <w:rFonts w:ascii="Calibri" w:eastAsia="Times New Roman" w:hAnsi="Calibri" w:cs="Calibri"/>
                <w:b/>
                <w:bCs/>
                <w:color w:val="000000"/>
                <w:sz w:val="22"/>
                <w:szCs w:val="22"/>
                <w:lang w:eastAsia="en-AU"/>
              </w:rPr>
            </w:pPr>
          </w:p>
          <w:p w14:paraId="5B6EB8FC" w14:textId="7A1C8ECF" w:rsidR="00AE14E8" w:rsidRPr="00AE14E8" w:rsidRDefault="00AE14E8" w:rsidP="00AE14E8">
            <w:pPr>
              <w:rPr>
                <w:rFonts w:ascii="Calibri" w:eastAsia="Times New Roman" w:hAnsi="Calibri" w:cs="Calibri"/>
                <w:sz w:val="22"/>
                <w:szCs w:val="22"/>
                <w:lang w:eastAsia="en-AU"/>
              </w:rPr>
            </w:pPr>
            <w:r>
              <w:rPr>
                <w:rFonts w:ascii="Calibri" w:eastAsia="Times New Roman" w:hAnsi="Calibri" w:cs="Calibri"/>
                <w:sz w:val="22"/>
                <w:szCs w:val="22"/>
                <w:lang w:eastAsia="en-AU"/>
              </w:rPr>
              <w:t>Neha Choudry</w:t>
            </w:r>
          </w:p>
        </w:tc>
      </w:tr>
      <w:tr w:rsidR="001911B6" w:rsidRPr="00AF797C" w14:paraId="7AB89761" w14:textId="77777777" w:rsidTr="2E5680BA">
        <w:trPr>
          <w:trHeight w:val="288"/>
        </w:trPr>
        <w:tc>
          <w:tcPr>
            <w:tcW w:w="4660" w:type="dxa"/>
            <w:tcBorders>
              <w:top w:val="single" w:sz="12" w:space="0" w:color="auto"/>
              <w:bottom w:val="single" w:sz="12" w:space="0" w:color="auto"/>
            </w:tcBorders>
          </w:tcPr>
          <w:p w14:paraId="5777F517" w14:textId="77777777" w:rsidR="001911B6" w:rsidRDefault="001911B6" w:rsidP="001911B6">
            <w:pPr>
              <w:rPr>
                <w:rFonts w:ascii="Calibri" w:eastAsia="Times New Roman" w:hAnsi="Calibri" w:cs="Calibri"/>
                <w:color w:val="000000"/>
                <w:sz w:val="22"/>
                <w:szCs w:val="22"/>
                <w:lang w:eastAsia="en-AU"/>
              </w:rPr>
            </w:pPr>
            <w:r w:rsidRPr="00AF797C">
              <w:rPr>
                <w:rFonts w:ascii="Calibri" w:eastAsia="Times New Roman" w:hAnsi="Calibri" w:cs="Calibri"/>
                <w:color w:val="000000"/>
                <w:sz w:val="22"/>
                <w:szCs w:val="22"/>
                <w:lang w:eastAsia="en-AU"/>
              </w:rPr>
              <w:t>Full name (please print)</w:t>
            </w:r>
          </w:p>
          <w:p w14:paraId="66E49FF8" w14:textId="77777777" w:rsidR="001911B6" w:rsidRDefault="001911B6" w:rsidP="001911B6">
            <w:pPr>
              <w:rPr>
                <w:rFonts w:ascii="Calibri" w:eastAsia="Times New Roman" w:hAnsi="Calibri" w:cs="Calibri"/>
                <w:color w:val="000000"/>
                <w:sz w:val="22"/>
                <w:szCs w:val="22"/>
                <w:lang w:eastAsia="en-AU"/>
              </w:rPr>
            </w:pPr>
          </w:p>
          <w:p w14:paraId="2310BF15" w14:textId="77777777" w:rsidR="001911B6" w:rsidRDefault="001911B6" w:rsidP="001911B6">
            <w:pPr>
              <w:rPr>
                <w:rFonts w:ascii="Calibri" w:eastAsia="Times New Roman" w:hAnsi="Calibri" w:cs="Calibri"/>
                <w:b/>
                <w:bCs/>
                <w:color w:val="000000"/>
                <w:sz w:val="22"/>
                <w:szCs w:val="22"/>
                <w:lang w:eastAsia="en-AU"/>
              </w:rPr>
            </w:pPr>
          </w:p>
          <w:p w14:paraId="57D750F8" w14:textId="2B00CC3D" w:rsidR="00700D09" w:rsidRPr="00AE14E8" w:rsidRDefault="00AE14E8" w:rsidP="001911B6">
            <w:pPr>
              <w:rPr>
                <w:rFonts w:ascii="Calibri" w:eastAsia="Times New Roman" w:hAnsi="Calibri" w:cs="Calibri"/>
                <w:color w:val="000000"/>
                <w:sz w:val="22"/>
                <w:szCs w:val="22"/>
                <w:lang w:eastAsia="en-AU"/>
              </w:rPr>
            </w:pPr>
            <w:r w:rsidRPr="00AE14E8">
              <w:rPr>
                <w:rFonts w:ascii="Calibri" w:eastAsia="Times New Roman" w:hAnsi="Calibri" w:cs="Calibri"/>
                <w:color w:val="000000"/>
                <w:sz w:val="22"/>
                <w:szCs w:val="22"/>
                <w:lang w:eastAsia="en-AU"/>
              </w:rPr>
              <w:t>Co-Vice Chancellor</w:t>
            </w:r>
          </w:p>
        </w:tc>
        <w:tc>
          <w:tcPr>
            <w:tcW w:w="460" w:type="dxa"/>
          </w:tcPr>
          <w:p w14:paraId="7A4A302D" w14:textId="77777777" w:rsidR="001911B6" w:rsidRPr="00AF797C" w:rsidRDefault="001911B6" w:rsidP="001911B6">
            <w:pPr>
              <w:rPr>
                <w:rFonts w:ascii="Calibri" w:eastAsia="Times New Roman" w:hAnsi="Calibri" w:cs="Calibri"/>
                <w:b/>
                <w:bCs/>
                <w:color w:val="000000"/>
                <w:sz w:val="22"/>
                <w:szCs w:val="22"/>
                <w:lang w:eastAsia="en-AU"/>
              </w:rPr>
            </w:pPr>
          </w:p>
        </w:tc>
        <w:tc>
          <w:tcPr>
            <w:tcW w:w="4660" w:type="dxa"/>
            <w:tcBorders>
              <w:top w:val="single" w:sz="12" w:space="0" w:color="auto"/>
              <w:bottom w:val="single" w:sz="12" w:space="0" w:color="auto"/>
            </w:tcBorders>
          </w:tcPr>
          <w:p w14:paraId="43D4E55A" w14:textId="77777777" w:rsidR="001911B6" w:rsidRDefault="001911B6" w:rsidP="001911B6">
            <w:pPr>
              <w:rPr>
                <w:rFonts w:ascii="Calibri" w:eastAsia="Times New Roman" w:hAnsi="Calibri" w:cs="Calibri"/>
                <w:color w:val="000000"/>
                <w:sz w:val="22"/>
                <w:szCs w:val="22"/>
                <w:lang w:eastAsia="en-AU"/>
              </w:rPr>
            </w:pPr>
            <w:r w:rsidRPr="00AF797C">
              <w:rPr>
                <w:rFonts w:ascii="Calibri" w:eastAsia="Times New Roman" w:hAnsi="Calibri" w:cs="Calibri"/>
                <w:color w:val="000000"/>
                <w:sz w:val="22"/>
                <w:szCs w:val="22"/>
                <w:lang w:eastAsia="en-AU"/>
              </w:rPr>
              <w:t>Witness Name (please print)</w:t>
            </w:r>
          </w:p>
          <w:p w14:paraId="28E5AAF7" w14:textId="77777777" w:rsidR="00AE14E8" w:rsidRPr="00AE14E8" w:rsidRDefault="00AE14E8" w:rsidP="00AE14E8">
            <w:pPr>
              <w:rPr>
                <w:rFonts w:ascii="Calibri" w:eastAsia="Times New Roman" w:hAnsi="Calibri" w:cs="Calibri"/>
                <w:sz w:val="22"/>
                <w:szCs w:val="22"/>
                <w:lang w:eastAsia="en-AU"/>
              </w:rPr>
            </w:pPr>
          </w:p>
          <w:p w14:paraId="62E2A138" w14:textId="77777777" w:rsidR="00AE14E8" w:rsidRDefault="00AE14E8" w:rsidP="00AE14E8">
            <w:pPr>
              <w:rPr>
                <w:rFonts w:ascii="Calibri" w:eastAsia="Times New Roman" w:hAnsi="Calibri" w:cs="Calibri"/>
                <w:color w:val="000000"/>
                <w:sz w:val="22"/>
                <w:szCs w:val="22"/>
                <w:lang w:eastAsia="en-AU"/>
              </w:rPr>
            </w:pPr>
          </w:p>
          <w:p w14:paraId="0B2738BE" w14:textId="4DDE060B" w:rsidR="00AE14E8" w:rsidRPr="00AE14E8" w:rsidRDefault="00AE14E8" w:rsidP="00AE14E8">
            <w:pPr>
              <w:rPr>
                <w:rFonts w:ascii="Calibri" w:eastAsia="Times New Roman" w:hAnsi="Calibri" w:cs="Calibri"/>
                <w:sz w:val="22"/>
                <w:szCs w:val="22"/>
                <w:lang w:eastAsia="en-AU"/>
              </w:rPr>
            </w:pPr>
            <w:r>
              <w:rPr>
                <w:rFonts w:ascii="Calibri" w:eastAsia="Times New Roman" w:hAnsi="Calibri" w:cs="Calibri"/>
                <w:sz w:val="22"/>
                <w:szCs w:val="22"/>
                <w:lang w:eastAsia="en-AU"/>
              </w:rPr>
              <w:t>Executive Assistant to the Vice Chancellor</w:t>
            </w:r>
          </w:p>
        </w:tc>
      </w:tr>
      <w:tr w:rsidR="001911B6" w:rsidRPr="00AF797C" w14:paraId="5FD3FE2B" w14:textId="77777777" w:rsidTr="2E5680BA">
        <w:trPr>
          <w:trHeight w:val="288"/>
        </w:trPr>
        <w:tc>
          <w:tcPr>
            <w:tcW w:w="4660" w:type="dxa"/>
            <w:tcBorders>
              <w:top w:val="single" w:sz="12" w:space="0" w:color="auto"/>
              <w:bottom w:val="single" w:sz="12" w:space="0" w:color="auto"/>
            </w:tcBorders>
          </w:tcPr>
          <w:p w14:paraId="4165AC09" w14:textId="77777777" w:rsidR="001911B6" w:rsidRDefault="001911B6" w:rsidP="001911B6">
            <w:pPr>
              <w:rPr>
                <w:rFonts w:ascii="Calibri" w:eastAsia="Times New Roman" w:hAnsi="Calibri" w:cs="Calibri"/>
                <w:color w:val="000000"/>
                <w:sz w:val="22"/>
                <w:szCs w:val="22"/>
                <w:lang w:eastAsia="en-AU"/>
              </w:rPr>
            </w:pPr>
            <w:r w:rsidRPr="00AF797C">
              <w:rPr>
                <w:rFonts w:ascii="Calibri" w:eastAsia="Times New Roman" w:hAnsi="Calibri" w:cs="Calibri"/>
                <w:color w:val="000000"/>
                <w:sz w:val="22"/>
                <w:szCs w:val="22"/>
                <w:lang w:eastAsia="en-AU"/>
              </w:rPr>
              <w:t>Position (please print)</w:t>
            </w:r>
          </w:p>
          <w:p w14:paraId="47E3739C" w14:textId="77777777" w:rsidR="001911B6" w:rsidRDefault="001911B6" w:rsidP="001911B6">
            <w:pPr>
              <w:rPr>
                <w:rFonts w:ascii="Calibri" w:eastAsia="Times New Roman" w:hAnsi="Calibri" w:cs="Calibri"/>
                <w:color w:val="000000"/>
                <w:sz w:val="22"/>
                <w:szCs w:val="22"/>
                <w:lang w:eastAsia="en-AU"/>
              </w:rPr>
            </w:pPr>
          </w:p>
          <w:p w14:paraId="0DEF545B" w14:textId="187BFE65" w:rsidR="00700D09" w:rsidRPr="00AF797C" w:rsidRDefault="00700D09" w:rsidP="001911B6">
            <w:pPr>
              <w:rPr>
                <w:rFonts w:ascii="Calibri" w:eastAsia="Times New Roman" w:hAnsi="Calibri" w:cs="Calibri"/>
                <w:color w:val="000000"/>
                <w:sz w:val="22"/>
                <w:szCs w:val="22"/>
                <w:lang w:eastAsia="en-AU"/>
              </w:rPr>
            </w:pPr>
          </w:p>
        </w:tc>
        <w:tc>
          <w:tcPr>
            <w:tcW w:w="460" w:type="dxa"/>
          </w:tcPr>
          <w:p w14:paraId="3183CF12" w14:textId="77777777" w:rsidR="001911B6" w:rsidRPr="00AF797C" w:rsidRDefault="001911B6" w:rsidP="001911B6">
            <w:pPr>
              <w:rPr>
                <w:rFonts w:ascii="Calibri" w:eastAsia="Times New Roman" w:hAnsi="Calibri" w:cs="Calibri"/>
                <w:b/>
                <w:bCs/>
                <w:color w:val="000000"/>
                <w:sz w:val="22"/>
                <w:szCs w:val="22"/>
                <w:lang w:eastAsia="en-AU"/>
              </w:rPr>
            </w:pPr>
          </w:p>
        </w:tc>
        <w:tc>
          <w:tcPr>
            <w:tcW w:w="4660" w:type="dxa"/>
            <w:tcBorders>
              <w:top w:val="single" w:sz="12" w:space="0" w:color="auto"/>
              <w:bottom w:val="single" w:sz="12" w:space="0" w:color="auto"/>
            </w:tcBorders>
          </w:tcPr>
          <w:p w14:paraId="28ABBF3B" w14:textId="67DB3424" w:rsidR="001911B6" w:rsidRPr="00AF797C" w:rsidRDefault="001911B6" w:rsidP="001911B6">
            <w:pPr>
              <w:rPr>
                <w:rFonts w:ascii="Calibri" w:eastAsia="Times New Roman" w:hAnsi="Calibri" w:cs="Calibri"/>
                <w:color w:val="000000"/>
                <w:sz w:val="22"/>
                <w:szCs w:val="22"/>
                <w:lang w:eastAsia="en-AU"/>
              </w:rPr>
            </w:pPr>
            <w:r w:rsidRPr="00AF797C">
              <w:rPr>
                <w:rFonts w:ascii="Calibri" w:eastAsia="Times New Roman" w:hAnsi="Calibri" w:cs="Calibri"/>
                <w:color w:val="000000"/>
                <w:sz w:val="22"/>
                <w:szCs w:val="22"/>
                <w:lang w:eastAsia="en-AU"/>
              </w:rPr>
              <w:t>Position or profession of witness (please print)</w:t>
            </w:r>
            <w:r w:rsidRPr="00AF797C">
              <w:rPr>
                <w:rFonts w:ascii="Calibri" w:eastAsia="Times New Roman" w:hAnsi="Calibri" w:cs="Calibri"/>
                <w:color w:val="000000"/>
                <w:sz w:val="22"/>
                <w:szCs w:val="22"/>
                <w:lang w:eastAsia="en-AU"/>
              </w:rPr>
              <w:br/>
            </w:r>
          </w:p>
        </w:tc>
      </w:tr>
      <w:tr w:rsidR="001911B6" w:rsidRPr="00AF797C" w14:paraId="112C725F" w14:textId="77777777" w:rsidTr="2E5680BA">
        <w:trPr>
          <w:trHeight w:val="288"/>
        </w:trPr>
        <w:tc>
          <w:tcPr>
            <w:tcW w:w="4660" w:type="dxa"/>
            <w:tcBorders>
              <w:top w:val="single" w:sz="12" w:space="0" w:color="auto"/>
              <w:bottom w:val="single" w:sz="12" w:space="0" w:color="auto"/>
            </w:tcBorders>
          </w:tcPr>
          <w:p w14:paraId="04C618B1" w14:textId="08BA2F53" w:rsidR="001911B6" w:rsidRPr="00AF797C" w:rsidRDefault="001911B6" w:rsidP="001911B6">
            <w:pPr>
              <w:rPr>
                <w:rFonts w:ascii="Calibri" w:eastAsia="Times New Roman" w:hAnsi="Calibri" w:cs="Calibri"/>
                <w:b/>
                <w:bCs/>
                <w:color w:val="000000"/>
                <w:sz w:val="22"/>
                <w:szCs w:val="22"/>
                <w:lang w:eastAsia="en-AU"/>
              </w:rPr>
            </w:pPr>
            <w:r w:rsidRPr="00AF797C">
              <w:rPr>
                <w:rFonts w:ascii="Calibri" w:eastAsia="Times New Roman" w:hAnsi="Calibri" w:cs="Calibri"/>
                <w:b/>
                <w:bCs/>
                <w:color w:val="000000"/>
                <w:sz w:val="22"/>
                <w:szCs w:val="22"/>
                <w:lang w:eastAsia="en-AU"/>
              </w:rPr>
              <w:t>Signature</w:t>
            </w:r>
          </w:p>
        </w:tc>
        <w:tc>
          <w:tcPr>
            <w:tcW w:w="460" w:type="dxa"/>
          </w:tcPr>
          <w:p w14:paraId="3EADEE2E" w14:textId="77777777" w:rsidR="001911B6" w:rsidRPr="00AF797C" w:rsidRDefault="001911B6" w:rsidP="001911B6">
            <w:pPr>
              <w:rPr>
                <w:rFonts w:ascii="Calibri" w:eastAsia="Times New Roman" w:hAnsi="Calibri" w:cs="Calibri"/>
                <w:b/>
                <w:bCs/>
                <w:color w:val="000000"/>
                <w:sz w:val="22"/>
                <w:szCs w:val="22"/>
                <w:lang w:eastAsia="en-AU"/>
              </w:rPr>
            </w:pPr>
          </w:p>
        </w:tc>
        <w:tc>
          <w:tcPr>
            <w:tcW w:w="4660" w:type="dxa"/>
            <w:tcBorders>
              <w:top w:val="single" w:sz="12" w:space="0" w:color="auto"/>
              <w:bottom w:val="single" w:sz="12" w:space="0" w:color="auto"/>
            </w:tcBorders>
          </w:tcPr>
          <w:p w14:paraId="69B64743" w14:textId="77777777" w:rsidR="001911B6" w:rsidRDefault="001911B6" w:rsidP="001911B6">
            <w:pPr>
              <w:rPr>
                <w:rFonts w:ascii="Calibri" w:eastAsia="Times New Roman" w:hAnsi="Calibri" w:cs="Calibri"/>
                <w:b/>
                <w:bCs/>
                <w:color w:val="000000"/>
                <w:sz w:val="22"/>
                <w:szCs w:val="22"/>
                <w:lang w:eastAsia="en-AU"/>
              </w:rPr>
            </w:pPr>
            <w:r w:rsidRPr="00AF797C">
              <w:rPr>
                <w:rFonts w:ascii="Calibri" w:eastAsia="Times New Roman" w:hAnsi="Calibri" w:cs="Calibri"/>
                <w:b/>
                <w:bCs/>
                <w:color w:val="000000"/>
                <w:sz w:val="22"/>
                <w:szCs w:val="22"/>
                <w:lang w:eastAsia="en-AU"/>
              </w:rPr>
              <w:t>Signature Witness</w:t>
            </w:r>
          </w:p>
          <w:p w14:paraId="7330EF1A" w14:textId="77777777" w:rsidR="001911B6" w:rsidRDefault="001911B6" w:rsidP="001911B6">
            <w:pPr>
              <w:rPr>
                <w:rFonts w:ascii="Calibri" w:eastAsia="Times New Roman" w:hAnsi="Calibri" w:cs="Calibri"/>
                <w:b/>
                <w:bCs/>
                <w:color w:val="000000"/>
                <w:sz w:val="22"/>
                <w:szCs w:val="22"/>
                <w:lang w:eastAsia="en-AU"/>
              </w:rPr>
            </w:pPr>
          </w:p>
          <w:p w14:paraId="3197372C" w14:textId="77777777" w:rsidR="001911B6" w:rsidRPr="00AF797C" w:rsidRDefault="001911B6" w:rsidP="001911B6">
            <w:pPr>
              <w:rPr>
                <w:rFonts w:ascii="Calibri" w:eastAsia="Times New Roman" w:hAnsi="Calibri" w:cs="Calibri"/>
                <w:b/>
                <w:bCs/>
                <w:color w:val="000000"/>
                <w:sz w:val="22"/>
                <w:szCs w:val="22"/>
                <w:lang w:eastAsia="en-AU"/>
              </w:rPr>
            </w:pPr>
          </w:p>
        </w:tc>
      </w:tr>
    </w:tbl>
    <w:p w14:paraId="4FDAF0DC" w14:textId="4FE318B5" w:rsidR="00837937" w:rsidRDefault="00837937">
      <w:pPr>
        <w:tabs>
          <w:tab w:val="left" w:pos="567"/>
          <w:tab w:val="left" w:pos="8222"/>
        </w:tabs>
        <w:spacing w:after="120"/>
        <w:jc w:val="right"/>
        <w:rPr>
          <w:rFonts w:ascii="Calibri" w:hAnsi="Calibri" w:cs="Arial"/>
          <w:b/>
          <w:sz w:val="22"/>
          <w:szCs w:val="22"/>
        </w:rPr>
        <w:sectPr w:rsidR="00837937" w:rsidSect="0092111A">
          <w:footerReference w:type="first" r:id="rId16"/>
          <w:pgSz w:w="11906" w:h="16838" w:code="9"/>
          <w:pgMar w:top="1134" w:right="1134" w:bottom="1134" w:left="1134" w:header="567" w:footer="567" w:gutter="0"/>
          <w:cols w:space="720"/>
          <w:docGrid w:linePitch="326"/>
        </w:sectPr>
      </w:pPr>
    </w:p>
    <w:p w14:paraId="4BFCAD0B" w14:textId="3D4BAB9B" w:rsidR="005A7163" w:rsidRDefault="00E74C58">
      <w:pPr>
        <w:tabs>
          <w:tab w:val="left" w:pos="567"/>
          <w:tab w:val="left" w:pos="8222"/>
        </w:tabs>
        <w:spacing w:after="120"/>
        <w:jc w:val="right"/>
        <w:rPr>
          <w:rFonts w:ascii="Calibri" w:hAnsi="Calibri" w:cs="Arial"/>
          <w:b/>
          <w:sz w:val="22"/>
          <w:szCs w:val="22"/>
        </w:rPr>
      </w:pPr>
      <w:r>
        <w:rPr>
          <w:rFonts w:ascii="Calibri" w:hAnsi="Calibri" w:cs="Arial"/>
          <w:b/>
          <w:sz w:val="22"/>
          <w:szCs w:val="22"/>
        </w:rPr>
        <w:lastRenderedPageBreak/>
        <w:tab/>
      </w:r>
      <w:r>
        <w:rPr>
          <w:rFonts w:ascii="Calibri" w:hAnsi="Calibri" w:cs="Arial"/>
          <w:b/>
          <w:sz w:val="22"/>
          <w:szCs w:val="22"/>
        </w:rPr>
        <w:tab/>
      </w:r>
      <w:r w:rsidR="005A7163" w:rsidRPr="000E0A52">
        <w:rPr>
          <w:rFonts w:ascii="Calibri" w:hAnsi="Calibri" w:cs="Arial"/>
          <w:b/>
          <w:sz w:val="22"/>
          <w:szCs w:val="22"/>
        </w:rPr>
        <w:t>Appendix 1</w:t>
      </w:r>
    </w:p>
    <w:p w14:paraId="48A2D996" w14:textId="4A4AA89D" w:rsidR="00143732" w:rsidRDefault="00B87FC4" w:rsidP="00143732">
      <w:pPr>
        <w:tabs>
          <w:tab w:val="left" w:pos="567"/>
          <w:tab w:val="left" w:pos="8222"/>
        </w:tabs>
        <w:spacing w:after="120"/>
        <w:rPr>
          <w:rFonts w:ascii="Calibri" w:hAnsi="Calibri" w:cs="Arial"/>
          <w:b/>
          <w:sz w:val="22"/>
          <w:szCs w:val="22"/>
        </w:rPr>
      </w:pPr>
      <w:r>
        <w:rPr>
          <w:rFonts w:ascii="Calibri" w:hAnsi="Calibri" w:cs="Arial"/>
          <w:b/>
          <w:sz w:val="22"/>
          <w:szCs w:val="22"/>
        </w:rPr>
        <w:t xml:space="preserve">HIGHER EDUCATION </w:t>
      </w:r>
      <w:r w:rsidR="00F074E3">
        <w:rPr>
          <w:rFonts w:ascii="Calibri" w:hAnsi="Calibri" w:cs="Arial"/>
          <w:b/>
          <w:sz w:val="22"/>
          <w:szCs w:val="22"/>
        </w:rPr>
        <w:t xml:space="preserve">FUNDING </w:t>
      </w:r>
      <w:r>
        <w:rPr>
          <w:rFonts w:ascii="Calibri" w:hAnsi="Calibri" w:cs="Arial"/>
          <w:b/>
          <w:sz w:val="22"/>
          <w:szCs w:val="22"/>
        </w:rPr>
        <w:t xml:space="preserve"> </w:t>
      </w:r>
    </w:p>
    <w:p w14:paraId="65A091F6" w14:textId="054D1E3B" w:rsidR="009A6FDC" w:rsidRDefault="009A6FDC" w:rsidP="009A6FDC">
      <w:pPr>
        <w:widowControl w:val="0"/>
        <w:tabs>
          <w:tab w:val="left" w:pos="567"/>
          <w:tab w:val="left" w:pos="8222"/>
        </w:tabs>
        <w:spacing w:before="120" w:after="120"/>
        <w:rPr>
          <w:rFonts w:ascii="Calibri" w:hAnsi="Calibri"/>
          <w:b/>
          <w:sz w:val="22"/>
          <w:szCs w:val="22"/>
        </w:rPr>
      </w:pPr>
      <w:bookmarkStart w:id="11" w:name="_Hlk152862943"/>
      <w:r w:rsidRPr="009A6FDC">
        <w:rPr>
          <w:rFonts w:ascii="Calibri" w:hAnsi="Calibri"/>
          <w:b/>
          <w:sz w:val="22"/>
          <w:szCs w:val="22"/>
        </w:rPr>
        <w:t xml:space="preserve">Table 1a. MBGA </w:t>
      </w:r>
      <w:r w:rsidR="00020CC9" w:rsidRPr="009A6FDC">
        <w:rPr>
          <w:rFonts w:ascii="Calibri" w:hAnsi="Calibri"/>
          <w:b/>
          <w:sz w:val="22"/>
          <w:szCs w:val="22"/>
        </w:rPr>
        <w:t>202</w:t>
      </w:r>
      <w:r w:rsidR="00020CC9">
        <w:rPr>
          <w:rFonts w:ascii="Calibri" w:hAnsi="Calibri"/>
          <w:b/>
          <w:sz w:val="22"/>
          <w:szCs w:val="22"/>
        </w:rPr>
        <w:t>6</w:t>
      </w:r>
      <w:r w:rsidR="00020CC9" w:rsidRPr="009A6FDC">
        <w:rPr>
          <w:rFonts w:ascii="Calibri" w:hAnsi="Calibri"/>
          <w:b/>
          <w:sz w:val="22"/>
          <w:szCs w:val="22"/>
        </w:rPr>
        <w:t xml:space="preserve"> </w:t>
      </w:r>
      <w:r w:rsidRPr="009A6FDC">
        <w:rPr>
          <w:rFonts w:ascii="Calibri" w:hAnsi="Calibri"/>
          <w:b/>
          <w:sz w:val="22"/>
          <w:szCs w:val="22"/>
        </w:rPr>
        <w:t>grant year for higher education courses</w:t>
      </w:r>
    </w:p>
    <w:tbl>
      <w:tblPr>
        <w:tblW w:w="5000" w:type="pct"/>
        <w:tblLayout w:type="fixed"/>
        <w:tblLook w:val="04A0" w:firstRow="1" w:lastRow="0" w:firstColumn="1" w:lastColumn="0" w:noHBand="0" w:noVBand="1"/>
      </w:tblPr>
      <w:tblGrid>
        <w:gridCol w:w="1604"/>
        <w:gridCol w:w="1606"/>
        <w:gridCol w:w="1606"/>
        <w:gridCol w:w="1604"/>
        <w:gridCol w:w="1606"/>
        <w:gridCol w:w="1602"/>
      </w:tblGrid>
      <w:tr w:rsidR="00361405" w14:paraId="163381D8" w14:textId="77777777" w:rsidTr="00E976AD">
        <w:trPr>
          <w:trHeight w:val="537"/>
        </w:trPr>
        <w:tc>
          <w:tcPr>
            <w:tcW w:w="83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912BA77" w14:textId="77777777" w:rsidR="00361405" w:rsidRDefault="00361405">
            <w:pPr>
              <w:jc w:val="center"/>
              <w:rPr>
                <w:rFonts w:ascii="Calibri" w:hAnsi="Calibri" w:cs="Calibri"/>
                <w:b/>
                <w:bCs/>
                <w:color w:val="000000"/>
                <w:sz w:val="22"/>
                <w:szCs w:val="22"/>
              </w:rPr>
            </w:pPr>
            <w:bookmarkStart w:id="12" w:name="MBGATable"/>
            <w:bookmarkEnd w:id="11"/>
            <w:bookmarkEnd w:id="12"/>
            <w:r>
              <w:rPr>
                <w:rFonts w:ascii="Calibri" w:hAnsi="Calibri" w:cs="Calibri"/>
                <w:b/>
                <w:bCs/>
                <w:color w:val="000000"/>
                <w:sz w:val="22"/>
                <w:szCs w:val="22"/>
              </w:rPr>
              <w:t>Grant Year</w:t>
            </w:r>
          </w:p>
        </w:tc>
        <w:tc>
          <w:tcPr>
            <w:tcW w:w="834"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5E885E24" w14:textId="77777777" w:rsidR="00361405" w:rsidRDefault="00361405">
            <w:pPr>
              <w:jc w:val="center"/>
              <w:rPr>
                <w:rFonts w:ascii="Calibri" w:hAnsi="Calibri" w:cs="Calibri"/>
                <w:b/>
                <w:bCs/>
                <w:color w:val="000000"/>
                <w:sz w:val="22"/>
                <w:szCs w:val="22"/>
              </w:rPr>
            </w:pPr>
            <w:r>
              <w:rPr>
                <w:rFonts w:ascii="Calibri" w:hAnsi="Calibri" w:cs="Calibri"/>
                <w:b/>
                <w:bCs/>
                <w:color w:val="000000"/>
                <w:sz w:val="22"/>
                <w:szCs w:val="22"/>
              </w:rPr>
              <w:t>Base MBGA </w:t>
            </w:r>
          </w:p>
        </w:tc>
        <w:tc>
          <w:tcPr>
            <w:tcW w:w="834"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30906F1C" w14:textId="77777777" w:rsidR="00361405" w:rsidRDefault="00361405">
            <w:pPr>
              <w:jc w:val="center"/>
              <w:rPr>
                <w:rFonts w:ascii="Calibri" w:hAnsi="Calibri" w:cs="Calibri"/>
                <w:b/>
                <w:bCs/>
                <w:color w:val="000000"/>
                <w:sz w:val="22"/>
                <w:szCs w:val="22"/>
              </w:rPr>
            </w:pPr>
            <w:r>
              <w:rPr>
                <w:rFonts w:ascii="Calibri" w:hAnsi="Calibri" w:cs="Calibri"/>
                <w:b/>
                <w:bCs/>
                <w:color w:val="000000"/>
                <w:sz w:val="22"/>
                <w:szCs w:val="22"/>
              </w:rPr>
              <w:t>Equity Places</w:t>
            </w:r>
          </w:p>
        </w:tc>
        <w:tc>
          <w:tcPr>
            <w:tcW w:w="833"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30034B75" w14:textId="77777777" w:rsidR="00361405" w:rsidRDefault="00361405">
            <w:pPr>
              <w:jc w:val="center"/>
              <w:rPr>
                <w:rFonts w:ascii="Calibri" w:hAnsi="Calibri" w:cs="Calibri"/>
                <w:b/>
                <w:bCs/>
                <w:color w:val="000000"/>
                <w:sz w:val="22"/>
                <w:szCs w:val="22"/>
              </w:rPr>
            </w:pPr>
            <w:r>
              <w:rPr>
                <w:rFonts w:ascii="Calibri" w:hAnsi="Calibri" w:cs="Calibri"/>
                <w:b/>
                <w:bCs/>
                <w:color w:val="000000"/>
                <w:sz w:val="22"/>
                <w:szCs w:val="22"/>
              </w:rPr>
              <w:t>NPS Places</w:t>
            </w:r>
          </w:p>
        </w:tc>
        <w:tc>
          <w:tcPr>
            <w:tcW w:w="834"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0A1267C5" w14:textId="77777777" w:rsidR="00361405" w:rsidRDefault="00361405">
            <w:pPr>
              <w:jc w:val="center"/>
              <w:rPr>
                <w:rFonts w:ascii="Calibri" w:hAnsi="Calibri" w:cs="Calibri"/>
                <w:b/>
                <w:bCs/>
                <w:color w:val="000000"/>
                <w:sz w:val="22"/>
                <w:szCs w:val="22"/>
              </w:rPr>
            </w:pPr>
            <w:r>
              <w:rPr>
                <w:rFonts w:ascii="Calibri" w:hAnsi="Calibri" w:cs="Calibri"/>
                <w:b/>
                <w:bCs/>
                <w:color w:val="000000"/>
                <w:sz w:val="22"/>
                <w:szCs w:val="22"/>
              </w:rPr>
              <w:t>Innovative Places</w:t>
            </w:r>
          </w:p>
        </w:tc>
        <w:tc>
          <w:tcPr>
            <w:tcW w:w="834" w:type="pct"/>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7F23A9BC" w14:textId="77777777" w:rsidR="00361405" w:rsidRDefault="00361405">
            <w:pPr>
              <w:jc w:val="center"/>
              <w:rPr>
                <w:rFonts w:ascii="Calibri" w:hAnsi="Calibri" w:cs="Calibri"/>
                <w:b/>
                <w:bCs/>
                <w:color w:val="000000"/>
                <w:sz w:val="22"/>
                <w:szCs w:val="22"/>
              </w:rPr>
            </w:pPr>
            <w:r>
              <w:rPr>
                <w:rFonts w:ascii="Calibri" w:hAnsi="Calibri" w:cs="Calibri"/>
                <w:b/>
                <w:bCs/>
                <w:color w:val="000000"/>
                <w:sz w:val="22"/>
                <w:szCs w:val="22"/>
              </w:rPr>
              <w:t>Total MBGA</w:t>
            </w:r>
          </w:p>
        </w:tc>
      </w:tr>
      <w:tr w:rsidR="00361405" w14:paraId="2DE4142F" w14:textId="77777777" w:rsidTr="00E976AD">
        <w:trPr>
          <w:trHeight w:val="537"/>
        </w:trPr>
        <w:tc>
          <w:tcPr>
            <w:tcW w:w="833" w:type="pct"/>
            <w:tcBorders>
              <w:top w:val="nil"/>
              <w:left w:val="single" w:sz="4" w:space="0" w:color="auto"/>
              <w:bottom w:val="single" w:sz="4" w:space="0" w:color="auto"/>
              <w:right w:val="single" w:sz="4" w:space="0" w:color="auto"/>
            </w:tcBorders>
            <w:noWrap/>
            <w:vAlign w:val="center"/>
            <w:hideMark/>
          </w:tcPr>
          <w:p w14:paraId="6E783C68" w14:textId="253864C1" w:rsidR="00361405" w:rsidRDefault="00020CC9">
            <w:pPr>
              <w:jc w:val="center"/>
              <w:rPr>
                <w:rFonts w:ascii="Calibri" w:hAnsi="Calibri" w:cs="Calibri"/>
                <w:color w:val="000000"/>
                <w:sz w:val="22"/>
                <w:szCs w:val="22"/>
              </w:rPr>
            </w:pPr>
            <w:r>
              <w:rPr>
                <w:rFonts w:ascii="Calibri" w:hAnsi="Calibri" w:cs="Calibri"/>
                <w:color w:val="000000"/>
                <w:sz w:val="22"/>
                <w:szCs w:val="22"/>
              </w:rPr>
              <w:t>2026</w:t>
            </w:r>
          </w:p>
        </w:tc>
        <w:tc>
          <w:tcPr>
            <w:tcW w:w="834" w:type="pct"/>
            <w:tcBorders>
              <w:top w:val="nil"/>
              <w:left w:val="nil"/>
              <w:bottom w:val="single" w:sz="4" w:space="0" w:color="auto"/>
              <w:right w:val="single" w:sz="4" w:space="0" w:color="auto"/>
            </w:tcBorders>
            <w:noWrap/>
            <w:vAlign w:val="center"/>
            <w:hideMark/>
          </w:tcPr>
          <w:p w14:paraId="15B26702" w14:textId="49039527" w:rsidR="00361405" w:rsidRPr="00630C69" w:rsidRDefault="47F2FBEF" w:rsidP="00D94077">
            <w:pPr>
              <w:jc w:val="center"/>
              <w:rPr>
                <w:rFonts w:ascii="Calibri" w:hAnsi="Calibri" w:cs="Calibri"/>
                <w:color w:val="000000"/>
                <w:sz w:val="22"/>
                <w:szCs w:val="22"/>
              </w:rPr>
            </w:pPr>
            <w:r w:rsidRPr="6B80A28C">
              <w:rPr>
                <w:rFonts w:ascii="Calibri" w:hAnsi="Calibri" w:cs="Calibri"/>
                <w:color w:val="000000" w:themeColor="text1"/>
                <w:sz w:val="22"/>
                <w:szCs w:val="22"/>
              </w:rPr>
              <w:t>$</w:t>
            </w:r>
            <w:r w:rsidR="5A2FE86E" w:rsidRPr="6B80A28C">
              <w:rPr>
                <w:rFonts w:ascii="Calibri" w:hAnsi="Calibri" w:cs="Calibri"/>
                <w:color w:val="000000" w:themeColor="text1"/>
                <w:sz w:val="22"/>
                <w:szCs w:val="22"/>
              </w:rPr>
              <w:t>415</w:t>
            </w:r>
            <w:r w:rsidR="40F5D9BD" w:rsidRPr="6B80A28C">
              <w:rPr>
                <w:rFonts w:ascii="Calibri" w:hAnsi="Calibri" w:cs="Calibri"/>
                <w:color w:val="000000" w:themeColor="text1"/>
                <w:sz w:val="22"/>
                <w:szCs w:val="22"/>
              </w:rPr>
              <w:t>,270,939</w:t>
            </w:r>
          </w:p>
        </w:tc>
        <w:tc>
          <w:tcPr>
            <w:tcW w:w="834" w:type="pct"/>
            <w:tcBorders>
              <w:top w:val="nil"/>
              <w:left w:val="nil"/>
              <w:bottom w:val="single" w:sz="4" w:space="0" w:color="auto"/>
              <w:right w:val="single" w:sz="4" w:space="0" w:color="auto"/>
            </w:tcBorders>
            <w:noWrap/>
            <w:vAlign w:val="center"/>
            <w:hideMark/>
          </w:tcPr>
          <w:p w14:paraId="782669B3" w14:textId="26789FDF" w:rsidR="00361405" w:rsidRPr="00630C69" w:rsidRDefault="54768A86">
            <w:pPr>
              <w:jc w:val="center"/>
              <w:rPr>
                <w:rFonts w:ascii="Calibri" w:hAnsi="Calibri" w:cs="Calibri"/>
                <w:color w:val="000000"/>
                <w:sz w:val="22"/>
                <w:szCs w:val="22"/>
              </w:rPr>
            </w:pPr>
            <w:r w:rsidRPr="6B80A28C">
              <w:rPr>
                <w:rFonts w:ascii="Calibri" w:hAnsi="Calibri" w:cs="Calibri"/>
                <w:color w:val="000000" w:themeColor="text1"/>
                <w:sz w:val="22"/>
                <w:szCs w:val="22"/>
              </w:rPr>
              <w:t>$</w:t>
            </w:r>
            <w:r w:rsidR="40F5D9BD" w:rsidRPr="6B80A28C">
              <w:rPr>
                <w:rFonts w:ascii="Calibri" w:hAnsi="Calibri" w:cs="Calibri"/>
                <w:color w:val="000000" w:themeColor="text1"/>
                <w:sz w:val="22"/>
                <w:szCs w:val="22"/>
              </w:rPr>
              <w:t>2,082,730</w:t>
            </w:r>
          </w:p>
        </w:tc>
        <w:tc>
          <w:tcPr>
            <w:tcW w:w="833" w:type="pct"/>
            <w:tcBorders>
              <w:top w:val="nil"/>
              <w:left w:val="nil"/>
              <w:bottom w:val="single" w:sz="4" w:space="0" w:color="auto"/>
              <w:right w:val="single" w:sz="4" w:space="0" w:color="auto"/>
            </w:tcBorders>
            <w:noWrap/>
            <w:vAlign w:val="center"/>
            <w:hideMark/>
          </w:tcPr>
          <w:p w14:paraId="74B1FE25" w14:textId="3C320093" w:rsidR="00361405" w:rsidRPr="00630C69" w:rsidRDefault="09DAB4C0">
            <w:pPr>
              <w:jc w:val="center"/>
              <w:rPr>
                <w:rFonts w:ascii="Calibri" w:hAnsi="Calibri" w:cs="Calibri"/>
                <w:color w:val="000000"/>
                <w:sz w:val="22"/>
                <w:szCs w:val="22"/>
              </w:rPr>
            </w:pPr>
            <w:r w:rsidRPr="6B80A28C">
              <w:rPr>
                <w:rFonts w:ascii="Calibri" w:hAnsi="Calibri" w:cs="Calibri"/>
                <w:color w:val="000000" w:themeColor="text1"/>
                <w:sz w:val="22"/>
                <w:szCs w:val="22"/>
              </w:rPr>
              <w:t>$</w:t>
            </w:r>
            <w:r w:rsidR="4B479A9D" w:rsidRPr="6B80A28C">
              <w:rPr>
                <w:rFonts w:ascii="Calibri" w:hAnsi="Calibri" w:cs="Calibri"/>
                <w:color w:val="000000" w:themeColor="text1"/>
                <w:sz w:val="22"/>
                <w:szCs w:val="22"/>
              </w:rPr>
              <w:t>6,909,249</w:t>
            </w:r>
          </w:p>
        </w:tc>
        <w:tc>
          <w:tcPr>
            <w:tcW w:w="834" w:type="pct"/>
            <w:tcBorders>
              <w:top w:val="nil"/>
              <w:left w:val="nil"/>
              <w:bottom w:val="single" w:sz="4" w:space="0" w:color="auto"/>
              <w:right w:val="single" w:sz="4" w:space="0" w:color="auto"/>
            </w:tcBorders>
            <w:noWrap/>
            <w:vAlign w:val="center"/>
            <w:hideMark/>
          </w:tcPr>
          <w:p w14:paraId="3C996F61" w14:textId="212725BB" w:rsidR="00361405" w:rsidRPr="00630C69" w:rsidRDefault="796B7497">
            <w:pPr>
              <w:jc w:val="center"/>
              <w:rPr>
                <w:rFonts w:ascii="Calibri" w:hAnsi="Calibri" w:cs="Calibri"/>
                <w:color w:val="000000"/>
                <w:sz w:val="22"/>
                <w:szCs w:val="22"/>
              </w:rPr>
            </w:pPr>
            <w:r w:rsidRPr="6B80A28C">
              <w:rPr>
                <w:rFonts w:ascii="Calibri" w:hAnsi="Calibri" w:cs="Calibri"/>
                <w:color w:val="000000" w:themeColor="text1"/>
                <w:sz w:val="22"/>
                <w:szCs w:val="22"/>
              </w:rPr>
              <w:t>$</w:t>
            </w:r>
            <w:r w:rsidR="4B479A9D" w:rsidRPr="6B80A28C">
              <w:rPr>
                <w:rFonts w:ascii="Calibri" w:hAnsi="Calibri" w:cs="Calibri"/>
                <w:color w:val="000000" w:themeColor="text1"/>
                <w:sz w:val="22"/>
                <w:szCs w:val="22"/>
              </w:rPr>
              <w:t>0</w:t>
            </w:r>
          </w:p>
        </w:tc>
        <w:tc>
          <w:tcPr>
            <w:tcW w:w="834" w:type="pct"/>
            <w:tcBorders>
              <w:top w:val="nil"/>
              <w:left w:val="nil"/>
              <w:bottom w:val="single" w:sz="4" w:space="0" w:color="auto"/>
              <w:right w:val="single" w:sz="4" w:space="0" w:color="auto"/>
            </w:tcBorders>
            <w:noWrap/>
            <w:vAlign w:val="center"/>
            <w:hideMark/>
          </w:tcPr>
          <w:p w14:paraId="6552A07F" w14:textId="47D2F57D" w:rsidR="00361405" w:rsidRPr="00630C69" w:rsidRDefault="5A7B0E25" w:rsidP="00D94077">
            <w:pPr>
              <w:jc w:val="center"/>
              <w:rPr>
                <w:rFonts w:ascii="Calibri" w:hAnsi="Calibri" w:cs="Calibri"/>
                <w:color w:val="000000"/>
                <w:sz w:val="22"/>
                <w:szCs w:val="22"/>
              </w:rPr>
            </w:pPr>
            <w:r w:rsidRPr="6B80A28C">
              <w:rPr>
                <w:rFonts w:ascii="Calibri" w:hAnsi="Calibri" w:cs="Calibri"/>
                <w:sz w:val="22"/>
                <w:szCs w:val="22"/>
              </w:rPr>
              <w:t>$</w:t>
            </w:r>
            <w:r w:rsidR="75C51A1F" w:rsidRPr="6B80A28C">
              <w:rPr>
                <w:rFonts w:ascii="Calibri" w:hAnsi="Calibri" w:cs="Calibri"/>
                <w:sz w:val="22"/>
                <w:szCs w:val="22"/>
              </w:rPr>
              <w:t>424,262,919</w:t>
            </w:r>
          </w:p>
        </w:tc>
      </w:tr>
    </w:tbl>
    <w:p w14:paraId="5E8BA05F" w14:textId="77777777" w:rsidR="00414383" w:rsidRDefault="00414383" w:rsidP="004F6EA9">
      <w:pPr>
        <w:tabs>
          <w:tab w:val="left" w:pos="567"/>
          <w:tab w:val="left" w:pos="8222"/>
        </w:tabs>
        <w:spacing w:after="120"/>
        <w:rPr>
          <w:rFonts w:ascii="Calibri" w:hAnsi="Calibri" w:cs="Arial"/>
          <w:b/>
          <w:sz w:val="22"/>
          <w:szCs w:val="22"/>
        </w:rPr>
      </w:pPr>
    </w:p>
    <w:p w14:paraId="623AE8D6" w14:textId="2D9446B0" w:rsidR="005A7163" w:rsidRDefault="005A7163" w:rsidP="004F6EA9">
      <w:pPr>
        <w:tabs>
          <w:tab w:val="left" w:pos="567"/>
          <w:tab w:val="left" w:pos="8222"/>
        </w:tabs>
        <w:spacing w:after="120"/>
        <w:rPr>
          <w:rFonts w:ascii="Calibri" w:hAnsi="Calibri" w:cs="Arial"/>
          <w:b/>
          <w:sz w:val="22"/>
          <w:szCs w:val="22"/>
        </w:rPr>
      </w:pPr>
      <w:r w:rsidRPr="003337FC">
        <w:rPr>
          <w:rFonts w:ascii="Calibri" w:hAnsi="Calibri" w:cs="Arial"/>
          <w:b/>
          <w:sz w:val="22"/>
          <w:szCs w:val="22"/>
        </w:rPr>
        <w:t>Maximum basic grant amount for higher education courses</w:t>
      </w:r>
    </w:p>
    <w:p w14:paraId="05DF0804" w14:textId="77777777" w:rsidR="00DD375F" w:rsidRPr="00A74275" w:rsidRDefault="00DD375F" w:rsidP="00A74275">
      <w:pPr>
        <w:widowControl w:val="0"/>
        <w:numPr>
          <w:ilvl w:val="0"/>
          <w:numId w:val="23"/>
        </w:numPr>
        <w:tabs>
          <w:tab w:val="left" w:pos="567"/>
          <w:tab w:val="left" w:pos="8222"/>
        </w:tabs>
        <w:spacing w:before="120" w:after="120"/>
        <w:rPr>
          <w:rFonts w:cstheme="minorBidi"/>
          <w:sz w:val="22"/>
          <w:szCs w:val="22"/>
        </w:rPr>
      </w:pPr>
      <w:r w:rsidRPr="00A74275">
        <w:rPr>
          <w:rFonts w:cstheme="minorBidi"/>
          <w:sz w:val="22"/>
          <w:szCs w:val="22"/>
        </w:rPr>
        <w:t>The maximum basic grant amount for higher education courses (HEC MBGA) in 2026 is calculated using 2024 verified enrolment data. If, in relation to the provider’s reported 2024 data:</w:t>
      </w:r>
    </w:p>
    <w:p w14:paraId="58433E25" w14:textId="77777777" w:rsidR="00DD375F" w:rsidRPr="00A74275" w:rsidRDefault="00DD375F" w:rsidP="00DD375F">
      <w:pPr>
        <w:pStyle w:val="ListParagraph"/>
        <w:numPr>
          <w:ilvl w:val="1"/>
          <w:numId w:val="8"/>
        </w:numPr>
        <w:ind w:left="993" w:hanging="426"/>
        <w:contextualSpacing w:val="0"/>
        <w:rPr>
          <w:rFonts w:eastAsia="Times New Roman"/>
          <w:sz w:val="22"/>
          <w:szCs w:val="22"/>
        </w:rPr>
      </w:pPr>
      <w:r w:rsidRPr="00A74275">
        <w:rPr>
          <w:rFonts w:eastAsia="Times New Roman"/>
          <w:sz w:val="22"/>
          <w:szCs w:val="22"/>
        </w:rPr>
        <w:t>a provider significantly underenrolled students compared to their MBGA, the provider will not receive an increase.</w:t>
      </w:r>
    </w:p>
    <w:p w14:paraId="26B3F03A" w14:textId="77777777" w:rsidR="00DD375F" w:rsidRPr="00A74275" w:rsidRDefault="00DD375F" w:rsidP="00DD375F">
      <w:pPr>
        <w:pStyle w:val="ListParagraph"/>
        <w:numPr>
          <w:ilvl w:val="1"/>
          <w:numId w:val="8"/>
        </w:numPr>
        <w:ind w:left="993" w:hanging="426"/>
        <w:contextualSpacing w:val="0"/>
        <w:rPr>
          <w:sz w:val="22"/>
          <w:szCs w:val="22"/>
        </w:rPr>
      </w:pPr>
      <w:r w:rsidRPr="00A74275">
        <w:rPr>
          <w:rFonts w:eastAsia="Times New Roman"/>
          <w:sz w:val="22"/>
          <w:szCs w:val="22"/>
        </w:rPr>
        <w:t>a provider enrolled near to or above their MBGA, the provider will receive indexation based on Part-5-6 of HESA</w:t>
      </w:r>
    </w:p>
    <w:p w14:paraId="6013B24A" w14:textId="77777777" w:rsidR="00DD375F" w:rsidRPr="00A74275" w:rsidRDefault="00DD375F" w:rsidP="00DD375F">
      <w:pPr>
        <w:pStyle w:val="ListParagraph"/>
        <w:numPr>
          <w:ilvl w:val="1"/>
          <w:numId w:val="8"/>
        </w:numPr>
        <w:spacing w:after="120"/>
        <w:ind w:left="993" w:hanging="426"/>
        <w:contextualSpacing w:val="0"/>
        <w:rPr>
          <w:rFonts w:ascii="Calibri" w:hAnsi="Calibri"/>
          <w:sz w:val="22"/>
          <w:szCs w:val="22"/>
        </w:rPr>
      </w:pPr>
      <w:r w:rsidRPr="00A74275">
        <w:rPr>
          <w:rFonts w:ascii="Calibri" w:hAnsi="Calibri"/>
          <w:sz w:val="22"/>
          <w:szCs w:val="22"/>
        </w:rPr>
        <w:t>a provider that was significantly over-enrolled may also be eligible to receive a share of the over-enrolment fund.</w:t>
      </w:r>
    </w:p>
    <w:p w14:paraId="3748B643" w14:textId="77777777" w:rsidR="00DD375F" w:rsidRPr="00A74275" w:rsidRDefault="00DD375F" w:rsidP="00A74275">
      <w:pPr>
        <w:widowControl w:val="0"/>
        <w:numPr>
          <w:ilvl w:val="0"/>
          <w:numId w:val="23"/>
        </w:numPr>
        <w:tabs>
          <w:tab w:val="left" w:pos="567"/>
          <w:tab w:val="left" w:pos="8222"/>
        </w:tabs>
        <w:spacing w:before="120" w:after="120"/>
        <w:rPr>
          <w:rFonts w:cstheme="minorBidi"/>
          <w:sz w:val="22"/>
          <w:szCs w:val="22"/>
        </w:rPr>
      </w:pPr>
      <w:r w:rsidRPr="00A74275">
        <w:rPr>
          <w:rFonts w:cstheme="minorBidi"/>
          <w:sz w:val="22"/>
          <w:szCs w:val="22"/>
        </w:rPr>
        <w:t>The HEC MBGA in 2026 also includes any Commonwealth supported places in FEE-FREE Uni Ready (FFUR) courses allocated to the provider in 2026 as agreed by the Minister. The Provider must comply with all reporting requirements for FFUR places as communicated by the Department.</w:t>
      </w:r>
    </w:p>
    <w:p w14:paraId="4D85C163" w14:textId="77777777" w:rsidR="00DD375F" w:rsidRPr="00A74275" w:rsidRDefault="00DD375F" w:rsidP="00A74275">
      <w:pPr>
        <w:widowControl w:val="0"/>
        <w:numPr>
          <w:ilvl w:val="0"/>
          <w:numId w:val="23"/>
        </w:numPr>
        <w:tabs>
          <w:tab w:val="left" w:pos="567"/>
          <w:tab w:val="left" w:pos="8222"/>
        </w:tabs>
        <w:spacing w:before="120" w:after="120"/>
        <w:rPr>
          <w:rFonts w:cstheme="minorBidi"/>
          <w:sz w:val="22"/>
          <w:szCs w:val="22"/>
        </w:rPr>
      </w:pPr>
      <w:r w:rsidRPr="00A74275">
        <w:rPr>
          <w:rFonts w:cstheme="minorBidi"/>
          <w:sz w:val="22"/>
          <w:szCs w:val="22"/>
        </w:rPr>
        <w:t>Consistent with section 30-27(3)(b), the HEC MBGA for 2026 no less than the HEC MBGA for 2025.</w:t>
      </w:r>
    </w:p>
    <w:p w14:paraId="2E9AD68C" w14:textId="2FBDF1A1" w:rsidR="008F6623" w:rsidRPr="008B4147" w:rsidRDefault="008F6623" w:rsidP="755EF7E9">
      <w:pPr>
        <w:spacing w:before="120" w:after="200" w:line="276" w:lineRule="auto"/>
        <w:rPr>
          <w:rFonts w:ascii="Calibri" w:hAnsi="Calibri" w:cs="Arial"/>
          <w:i/>
          <w:iCs/>
          <w:sz w:val="22"/>
          <w:szCs w:val="22"/>
        </w:rPr>
      </w:pPr>
      <w:r w:rsidRPr="755EF7E9">
        <w:rPr>
          <w:rFonts w:ascii="Calibri" w:hAnsi="Calibri" w:cs="Arial"/>
          <w:i/>
          <w:iCs/>
          <w:sz w:val="22"/>
          <w:szCs w:val="22"/>
        </w:rPr>
        <w:t>Equity places</w:t>
      </w:r>
    </w:p>
    <w:p w14:paraId="130D617B" w14:textId="7E8018CC" w:rsidR="00604A74" w:rsidRPr="008B4147" w:rsidRDefault="776D9496" w:rsidP="00C810F1">
      <w:pPr>
        <w:widowControl w:val="0"/>
        <w:numPr>
          <w:ilvl w:val="0"/>
          <w:numId w:val="23"/>
        </w:numPr>
        <w:tabs>
          <w:tab w:val="left" w:pos="567"/>
          <w:tab w:val="left" w:pos="8222"/>
        </w:tabs>
        <w:spacing w:before="120" w:after="120"/>
        <w:rPr>
          <w:rFonts w:cstheme="minorBidi"/>
          <w:b/>
          <w:bCs/>
          <w:sz w:val="22"/>
          <w:szCs w:val="22"/>
        </w:rPr>
      </w:pPr>
      <w:r w:rsidRPr="755EF7E9">
        <w:rPr>
          <w:rFonts w:cstheme="minorBidi"/>
          <w:sz w:val="22"/>
          <w:szCs w:val="22"/>
        </w:rPr>
        <w:t xml:space="preserve">The MBGA for higher education courses includes funding for Equity Places as specified in Table 1a. The Provider may use up to </w:t>
      </w:r>
      <w:r w:rsidR="00A11F35" w:rsidRPr="755EF7E9">
        <w:rPr>
          <w:rFonts w:cstheme="minorBidi"/>
          <w:sz w:val="22"/>
          <w:szCs w:val="22"/>
        </w:rPr>
        <w:t>TBA</w:t>
      </w:r>
      <w:r w:rsidR="0091424C" w:rsidRPr="755EF7E9">
        <w:rPr>
          <w:rFonts w:cstheme="minorBidi"/>
          <w:sz w:val="22"/>
          <w:szCs w:val="22"/>
        </w:rPr>
        <w:t xml:space="preserve"> </w:t>
      </w:r>
      <w:r w:rsidR="007E684F" w:rsidRPr="755EF7E9">
        <w:rPr>
          <w:rFonts w:cstheme="minorBidi"/>
          <w:sz w:val="22"/>
          <w:szCs w:val="22"/>
        </w:rPr>
        <w:t xml:space="preserve">of the funding allocated for Equity Places in </w:t>
      </w:r>
      <w:r w:rsidR="00CF488A" w:rsidRPr="755EF7E9">
        <w:rPr>
          <w:rFonts w:cstheme="minorBidi"/>
          <w:sz w:val="22"/>
          <w:szCs w:val="22"/>
        </w:rPr>
        <w:t xml:space="preserve">2026 </w:t>
      </w:r>
      <w:r w:rsidRPr="755EF7E9">
        <w:rPr>
          <w:rFonts w:cstheme="minorBidi"/>
          <w:sz w:val="22"/>
          <w:szCs w:val="22"/>
        </w:rPr>
        <w:t xml:space="preserve">to deliver the approved courses shown in Table </w:t>
      </w:r>
      <w:r w:rsidR="792D8CC6" w:rsidRPr="755EF7E9">
        <w:rPr>
          <w:rFonts w:cstheme="minorBidi"/>
          <w:sz w:val="22"/>
          <w:szCs w:val="22"/>
        </w:rPr>
        <w:t>1</w:t>
      </w:r>
      <w:r w:rsidR="6F3168E6" w:rsidRPr="755EF7E9">
        <w:rPr>
          <w:rFonts w:cstheme="minorBidi"/>
          <w:sz w:val="22"/>
          <w:szCs w:val="22"/>
        </w:rPr>
        <w:t>b</w:t>
      </w:r>
      <w:r w:rsidRPr="755EF7E9">
        <w:rPr>
          <w:rFonts w:cstheme="minorBidi"/>
          <w:sz w:val="22"/>
          <w:szCs w:val="22"/>
        </w:rPr>
        <w:t>(</w:t>
      </w:r>
      <w:proofErr w:type="spellStart"/>
      <w:r w:rsidRPr="755EF7E9">
        <w:rPr>
          <w:rFonts w:cstheme="minorBidi"/>
          <w:sz w:val="22"/>
          <w:szCs w:val="22"/>
        </w:rPr>
        <w:t>i</w:t>
      </w:r>
      <w:proofErr w:type="spellEnd"/>
      <w:r w:rsidRPr="755EF7E9">
        <w:rPr>
          <w:rFonts w:cstheme="minorBidi"/>
          <w:sz w:val="22"/>
          <w:szCs w:val="22"/>
        </w:rPr>
        <w:t>) and Table 1</w:t>
      </w:r>
      <w:r w:rsidR="6D855250" w:rsidRPr="755EF7E9">
        <w:rPr>
          <w:rFonts w:cstheme="minorBidi"/>
          <w:sz w:val="22"/>
          <w:szCs w:val="22"/>
        </w:rPr>
        <w:t>b</w:t>
      </w:r>
      <w:r w:rsidR="5BDA9D57" w:rsidRPr="755EF7E9">
        <w:rPr>
          <w:rFonts w:cstheme="minorBidi"/>
          <w:sz w:val="22"/>
          <w:szCs w:val="22"/>
        </w:rPr>
        <w:t>(ii</w:t>
      </w:r>
      <w:r w:rsidRPr="755EF7E9">
        <w:rPr>
          <w:rFonts w:cstheme="minorBidi"/>
          <w:sz w:val="22"/>
          <w:szCs w:val="22"/>
        </w:rPr>
        <w:t xml:space="preserve">). This funding allocation </w:t>
      </w:r>
      <w:r w:rsidR="002D4460" w:rsidRPr="755EF7E9">
        <w:rPr>
          <w:rFonts w:cstheme="minorBidi"/>
          <w:sz w:val="22"/>
          <w:szCs w:val="22"/>
        </w:rPr>
        <w:t xml:space="preserve">reflects </w:t>
      </w:r>
      <w:r w:rsidRPr="755EF7E9">
        <w:rPr>
          <w:rFonts w:cstheme="minorBidi"/>
          <w:sz w:val="22"/>
          <w:szCs w:val="22"/>
        </w:rPr>
        <w:t>the indicative funding amounts approved by the Minister for Education.</w:t>
      </w:r>
    </w:p>
    <w:p w14:paraId="03616755" w14:textId="3D3458C6" w:rsidR="00604A74" w:rsidRPr="00C33B85" w:rsidRDefault="776D9496" w:rsidP="755EF7E9">
      <w:pPr>
        <w:widowControl w:val="0"/>
        <w:numPr>
          <w:ilvl w:val="0"/>
          <w:numId w:val="23"/>
        </w:numPr>
        <w:tabs>
          <w:tab w:val="left" w:pos="567"/>
          <w:tab w:val="left" w:pos="8222"/>
        </w:tabs>
        <w:spacing w:before="120" w:after="120"/>
        <w:rPr>
          <w:rFonts w:cstheme="minorBidi"/>
          <w:b/>
          <w:bCs/>
          <w:sz w:val="22"/>
          <w:szCs w:val="22"/>
        </w:rPr>
      </w:pPr>
      <w:r w:rsidRPr="755EF7E9">
        <w:rPr>
          <w:rFonts w:cstheme="minorBidi"/>
          <w:sz w:val="22"/>
          <w:szCs w:val="22"/>
        </w:rPr>
        <w:t xml:space="preserve">The Provider may use up to </w:t>
      </w:r>
      <w:r w:rsidR="00A11F35" w:rsidRPr="755EF7E9">
        <w:rPr>
          <w:rFonts w:cstheme="minorBidi"/>
          <w:sz w:val="22"/>
          <w:szCs w:val="22"/>
        </w:rPr>
        <w:t>TBA</w:t>
      </w:r>
      <w:r w:rsidR="007E684F" w:rsidRPr="755EF7E9">
        <w:rPr>
          <w:rFonts w:cstheme="minorBidi"/>
          <w:sz w:val="22"/>
          <w:szCs w:val="22"/>
        </w:rPr>
        <w:t xml:space="preserve"> of the funding allocated for Equity Places in </w:t>
      </w:r>
      <w:r w:rsidR="00CF488A" w:rsidRPr="755EF7E9">
        <w:rPr>
          <w:rFonts w:cstheme="minorBidi"/>
          <w:sz w:val="22"/>
          <w:szCs w:val="22"/>
        </w:rPr>
        <w:t xml:space="preserve">2026 </w:t>
      </w:r>
      <w:r w:rsidRPr="755EF7E9">
        <w:rPr>
          <w:rFonts w:cstheme="minorBidi"/>
          <w:sz w:val="22"/>
          <w:szCs w:val="22"/>
        </w:rPr>
        <w:t xml:space="preserve">as specified in Table 1a to deliver </w:t>
      </w:r>
      <w:r w:rsidR="007D72AA" w:rsidRPr="755EF7E9">
        <w:rPr>
          <w:rFonts w:cstheme="minorBidi"/>
          <w:sz w:val="22"/>
          <w:szCs w:val="22"/>
        </w:rPr>
        <w:t>6</w:t>
      </w:r>
      <w:r w:rsidR="273C020A" w:rsidRPr="755EF7E9">
        <w:rPr>
          <w:rFonts w:cstheme="minorBidi"/>
          <w:sz w:val="22"/>
          <w:szCs w:val="22"/>
        </w:rPr>
        <w:t xml:space="preserve"> </w:t>
      </w:r>
      <w:r w:rsidR="007D72AA" w:rsidRPr="755EF7E9">
        <w:rPr>
          <w:rFonts w:cstheme="minorBidi"/>
          <w:sz w:val="22"/>
          <w:szCs w:val="22"/>
        </w:rPr>
        <w:t>bachelor</w:t>
      </w:r>
      <w:r w:rsidR="00681D70" w:rsidRPr="755EF7E9">
        <w:rPr>
          <w:rFonts w:cstheme="minorBidi"/>
          <w:sz w:val="22"/>
          <w:szCs w:val="22"/>
        </w:rPr>
        <w:t xml:space="preserve"> </w:t>
      </w:r>
      <w:r w:rsidR="007D72AA" w:rsidRPr="755EF7E9">
        <w:rPr>
          <w:rFonts w:cstheme="minorBidi"/>
          <w:sz w:val="22"/>
          <w:szCs w:val="22"/>
        </w:rPr>
        <w:t>courses</w:t>
      </w:r>
      <w:r w:rsidRPr="755EF7E9">
        <w:rPr>
          <w:rFonts w:cstheme="minorBidi"/>
          <w:sz w:val="22"/>
          <w:szCs w:val="22"/>
        </w:rPr>
        <w:t xml:space="preserve"> in funding cluster 1 (item 1 in the table in section 30</w:t>
      </w:r>
      <w:r w:rsidR="0017453C" w:rsidRPr="755EF7E9">
        <w:rPr>
          <w:rFonts w:cstheme="minorBidi"/>
          <w:sz w:val="22"/>
          <w:szCs w:val="22"/>
        </w:rPr>
        <w:t>-</w:t>
      </w:r>
      <w:r w:rsidRPr="755EF7E9">
        <w:rPr>
          <w:rFonts w:cstheme="minorBidi"/>
          <w:sz w:val="22"/>
          <w:szCs w:val="22"/>
        </w:rPr>
        <w:t>15 of HESA).</w:t>
      </w:r>
    </w:p>
    <w:p w14:paraId="4AC5CB78" w14:textId="741F4675" w:rsidR="00604A74" w:rsidRPr="008C331A" w:rsidRDefault="776D9496" w:rsidP="755EF7E9">
      <w:pPr>
        <w:widowControl w:val="0"/>
        <w:numPr>
          <w:ilvl w:val="0"/>
          <w:numId w:val="23"/>
        </w:numPr>
        <w:tabs>
          <w:tab w:val="left" w:pos="567"/>
          <w:tab w:val="left" w:pos="8222"/>
        </w:tabs>
        <w:spacing w:before="120" w:after="120"/>
        <w:rPr>
          <w:rFonts w:cstheme="minorBidi"/>
          <w:b/>
          <w:bCs/>
          <w:sz w:val="22"/>
          <w:szCs w:val="22"/>
        </w:rPr>
      </w:pPr>
      <w:r w:rsidRPr="755EF7E9">
        <w:rPr>
          <w:rFonts w:cstheme="minorBidi"/>
          <w:sz w:val="22"/>
          <w:szCs w:val="22"/>
        </w:rPr>
        <w:t>While funding is being allocated to providers within a funding envelope, there is a clear and unambiguous expectation that courses will be delivered as closely as possible in line with indicative funding parameters and that all Equity Places will be filled by people from educational</w:t>
      </w:r>
      <w:r w:rsidR="00B85556" w:rsidRPr="755EF7E9">
        <w:rPr>
          <w:rFonts w:cstheme="minorBidi"/>
          <w:sz w:val="22"/>
          <w:szCs w:val="22"/>
        </w:rPr>
        <w:t>ly</w:t>
      </w:r>
      <w:r w:rsidRPr="755EF7E9">
        <w:rPr>
          <w:rFonts w:cstheme="minorBidi"/>
          <w:sz w:val="22"/>
          <w:szCs w:val="22"/>
        </w:rPr>
        <w:t xml:space="preserve"> disadvantaged groups (including students from low SES backgrounds, students from inner regional, outer regional, remote and very remote areas, students who are first in family to study at university, First Nations students, and students with a disability).</w:t>
      </w:r>
    </w:p>
    <w:p w14:paraId="36CD227F" w14:textId="6024049E" w:rsidR="00E00C74" w:rsidRPr="00E00C74" w:rsidRDefault="0CA7139B" w:rsidP="002A7BB1">
      <w:pPr>
        <w:widowControl w:val="0"/>
        <w:numPr>
          <w:ilvl w:val="0"/>
          <w:numId w:val="23"/>
        </w:numPr>
        <w:tabs>
          <w:tab w:val="left" w:pos="567"/>
          <w:tab w:val="left" w:pos="8222"/>
        </w:tabs>
        <w:spacing w:before="120" w:after="120"/>
        <w:rPr>
          <w:rFonts w:cstheme="minorHAnsi"/>
          <w:b/>
          <w:bCs/>
          <w:sz w:val="22"/>
          <w:szCs w:val="22"/>
        </w:rPr>
      </w:pPr>
      <w:r w:rsidRPr="5FFDBAB4">
        <w:rPr>
          <w:rFonts w:cstheme="minorBidi"/>
          <w:sz w:val="22"/>
          <w:szCs w:val="22"/>
        </w:rPr>
        <w:t xml:space="preserve">The Provider must comply with all reporting requirements for Equity Places as communicated by </w:t>
      </w:r>
      <w:r w:rsidR="00E6339B">
        <w:rPr>
          <w:rFonts w:cstheme="minorBidi"/>
          <w:sz w:val="22"/>
          <w:szCs w:val="22"/>
        </w:rPr>
        <w:t xml:space="preserve">the </w:t>
      </w:r>
      <w:r w:rsidRPr="5FFDBAB4">
        <w:rPr>
          <w:rFonts w:cstheme="minorBidi"/>
          <w:sz w:val="22"/>
          <w:szCs w:val="22"/>
        </w:rPr>
        <w:t>Department.</w:t>
      </w:r>
    </w:p>
    <w:p w14:paraId="211B9F26" w14:textId="79080F05" w:rsidR="00604A74" w:rsidRDefault="00604A74" w:rsidP="00604A74">
      <w:pPr>
        <w:widowControl w:val="0"/>
        <w:tabs>
          <w:tab w:val="left" w:pos="567"/>
          <w:tab w:val="left" w:pos="8222"/>
        </w:tabs>
        <w:spacing w:before="120" w:after="120"/>
        <w:rPr>
          <w:rFonts w:cstheme="minorBidi"/>
          <w:sz w:val="22"/>
          <w:szCs w:val="22"/>
        </w:rPr>
      </w:pPr>
      <w:r w:rsidRPr="0F55635D">
        <w:rPr>
          <w:rFonts w:cstheme="minorBidi"/>
          <w:sz w:val="22"/>
          <w:szCs w:val="22"/>
        </w:rPr>
        <w:t>Note: Allocated funding figures shown in Table 1</w:t>
      </w:r>
      <w:r w:rsidR="00C369CD" w:rsidRPr="0F55635D">
        <w:rPr>
          <w:rFonts w:cstheme="minorBidi"/>
          <w:sz w:val="22"/>
          <w:szCs w:val="22"/>
        </w:rPr>
        <w:t>b(</w:t>
      </w:r>
      <w:proofErr w:type="spellStart"/>
      <w:r w:rsidR="00C369CD" w:rsidRPr="0F55635D">
        <w:rPr>
          <w:rFonts w:cstheme="minorBidi"/>
          <w:sz w:val="22"/>
          <w:szCs w:val="22"/>
        </w:rPr>
        <w:t>i</w:t>
      </w:r>
      <w:proofErr w:type="spellEnd"/>
      <w:r w:rsidRPr="0F55635D" w:rsidDel="008F6623">
        <w:rPr>
          <w:rFonts w:cstheme="minorBidi"/>
          <w:sz w:val="22"/>
          <w:szCs w:val="22"/>
        </w:rPr>
        <w:t>)</w:t>
      </w:r>
      <w:r w:rsidR="007E684F">
        <w:rPr>
          <w:rFonts w:cstheme="minorBidi"/>
          <w:sz w:val="22"/>
          <w:szCs w:val="22"/>
        </w:rPr>
        <w:t xml:space="preserve"> and</w:t>
      </w:r>
      <w:r w:rsidRPr="0F55635D">
        <w:rPr>
          <w:rFonts w:cstheme="minorBidi"/>
          <w:sz w:val="22"/>
          <w:szCs w:val="22"/>
        </w:rPr>
        <w:t xml:space="preserve"> Table 1</w:t>
      </w:r>
      <w:r w:rsidR="008F6623" w:rsidRPr="0F55635D">
        <w:rPr>
          <w:rFonts w:cstheme="minorBidi"/>
          <w:sz w:val="22"/>
          <w:szCs w:val="22"/>
        </w:rPr>
        <w:t>b</w:t>
      </w:r>
      <w:r w:rsidR="00C369CD" w:rsidRPr="0F55635D">
        <w:rPr>
          <w:rFonts w:cstheme="minorBidi"/>
          <w:sz w:val="22"/>
          <w:szCs w:val="22"/>
        </w:rPr>
        <w:t>(ii)</w:t>
      </w:r>
      <w:r w:rsidRPr="0F55635D">
        <w:rPr>
          <w:rFonts w:cstheme="minorBidi"/>
          <w:sz w:val="22"/>
          <w:szCs w:val="22"/>
        </w:rPr>
        <w:t xml:space="preserve"> indicate funding to be used for Equity Places commencing in</w:t>
      </w:r>
      <w:r w:rsidR="00E30EB1">
        <w:rPr>
          <w:rFonts w:cstheme="minorBidi"/>
          <w:sz w:val="22"/>
          <w:szCs w:val="22"/>
        </w:rPr>
        <w:t xml:space="preserve"> 2023 and</w:t>
      </w:r>
      <w:r w:rsidRPr="0F55635D">
        <w:rPr>
          <w:rFonts w:cstheme="minorBidi"/>
          <w:sz w:val="22"/>
          <w:szCs w:val="22"/>
        </w:rPr>
        <w:t xml:space="preserve"> </w:t>
      </w:r>
      <w:r w:rsidR="54DEBCEE" w:rsidRPr="0F55635D">
        <w:rPr>
          <w:rFonts w:cstheme="minorBidi"/>
          <w:sz w:val="22"/>
          <w:szCs w:val="22"/>
        </w:rPr>
        <w:t>202</w:t>
      </w:r>
      <w:r w:rsidR="4AA2B131" w:rsidRPr="0F55635D">
        <w:rPr>
          <w:rFonts w:cstheme="minorBidi"/>
          <w:sz w:val="22"/>
          <w:szCs w:val="22"/>
        </w:rPr>
        <w:t>4</w:t>
      </w:r>
      <w:r w:rsidR="54DEBCEE" w:rsidRPr="0F55635D">
        <w:rPr>
          <w:rFonts w:cstheme="minorBidi"/>
          <w:sz w:val="22"/>
          <w:szCs w:val="22"/>
        </w:rPr>
        <w:t>.</w:t>
      </w:r>
      <w:r w:rsidRPr="0F55635D">
        <w:rPr>
          <w:rFonts w:cstheme="minorBidi"/>
          <w:sz w:val="22"/>
          <w:szCs w:val="22"/>
        </w:rPr>
        <w:t xml:space="preserve"> Quoted places are indicative only of commencing EFTSL implied by the allocated funding amounts.</w:t>
      </w:r>
    </w:p>
    <w:p w14:paraId="79F6F3D5" w14:textId="394078E8" w:rsidR="00A31B03" w:rsidRDefault="00A31B03" w:rsidP="00604A74">
      <w:pPr>
        <w:widowControl w:val="0"/>
        <w:tabs>
          <w:tab w:val="left" w:pos="567"/>
          <w:tab w:val="left" w:pos="8222"/>
        </w:tabs>
        <w:spacing w:before="120" w:after="120"/>
        <w:rPr>
          <w:rFonts w:ascii="Calibri" w:hAnsi="Calibri"/>
          <w:sz w:val="22"/>
          <w:szCs w:val="22"/>
        </w:rPr>
      </w:pPr>
      <w:r w:rsidRPr="5FFDBAB4">
        <w:rPr>
          <w:rFonts w:ascii="Calibri" w:hAnsi="Calibri"/>
          <w:sz w:val="22"/>
          <w:szCs w:val="22"/>
        </w:rPr>
        <w:t xml:space="preserve">NB: </w:t>
      </w:r>
      <w:r w:rsidR="007603F0" w:rsidRPr="5FFDBAB4">
        <w:rPr>
          <w:rFonts w:ascii="Calibri" w:hAnsi="Calibri"/>
          <w:sz w:val="22"/>
          <w:szCs w:val="22"/>
        </w:rPr>
        <w:t>202</w:t>
      </w:r>
      <w:r w:rsidR="007603F0">
        <w:rPr>
          <w:rFonts w:ascii="Calibri" w:hAnsi="Calibri"/>
          <w:sz w:val="22"/>
          <w:szCs w:val="22"/>
        </w:rPr>
        <w:t>6</w:t>
      </w:r>
      <w:r w:rsidR="007603F0" w:rsidRPr="5FFDBAB4">
        <w:rPr>
          <w:rFonts w:ascii="Calibri" w:hAnsi="Calibri"/>
          <w:sz w:val="22"/>
          <w:szCs w:val="22"/>
        </w:rPr>
        <w:t xml:space="preserve"> </w:t>
      </w:r>
      <w:r w:rsidRPr="5FFDBAB4">
        <w:rPr>
          <w:rFonts w:ascii="Calibri" w:hAnsi="Calibri"/>
          <w:sz w:val="22"/>
          <w:szCs w:val="22"/>
        </w:rPr>
        <w:t>funding amounts include pipeline funding for places that commenced in 2023 and 2024.</w:t>
      </w:r>
    </w:p>
    <w:p w14:paraId="3B8FF07E" w14:textId="77777777" w:rsidR="00AA229D" w:rsidRDefault="00AA229D" w:rsidP="00604A74">
      <w:pPr>
        <w:widowControl w:val="0"/>
        <w:tabs>
          <w:tab w:val="left" w:pos="567"/>
          <w:tab w:val="left" w:pos="8222"/>
        </w:tabs>
        <w:spacing w:before="120" w:after="120"/>
        <w:rPr>
          <w:rFonts w:ascii="Calibri" w:hAnsi="Calibri"/>
          <w:sz w:val="22"/>
          <w:szCs w:val="22"/>
        </w:rPr>
      </w:pPr>
    </w:p>
    <w:p w14:paraId="4458AF6E" w14:textId="77777777" w:rsidR="00AA229D" w:rsidRDefault="00AA229D" w:rsidP="00604A74">
      <w:pPr>
        <w:widowControl w:val="0"/>
        <w:tabs>
          <w:tab w:val="left" w:pos="567"/>
          <w:tab w:val="left" w:pos="8222"/>
        </w:tabs>
        <w:spacing w:before="120" w:after="120"/>
        <w:rPr>
          <w:rFonts w:ascii="Calibri" w:hAnsi="Calibri"/>
          <w:sz w:val="22"/>
          <w:szCs w:val="22"/>
        </w:rPr>
      </w:pPr>
    </w:p>
    <w:p w14:paraId="1493C519" w14:textId="77777777" w:rsidR="00053422" w:rsidRDefault="00053422" w:rsidP="00604A74">
      <w:pPr>
        <w:widowControl w:val="0"/>
        <w:tabs>
          <w:tab w:val="left" w:pos="567"/>
          <w:tab w:val="left" w:pos="8222"/>
        </w:tabs>
        <w:spacing w:before="120" w:after="120"/>
        <w:rPr>
          <w:rFonts w:ascii="Calibri" w:hAnsi="Calibri"/>
          <w:sz w:val="22"/>
          <w:szCs w:val="22"/>
        </w:rPr>
      </w:pPr>
    </w:p>
    <w:p w14:paraId="03EC8AA6" w14:textId="77777777" w:rsidR="00AA229D" w:rsidRDefault="00AA229D" w:rsidP="00604A74">
      <w:pPr>
        <w:widowControl w:val="0"/>
        <w:tabs>
          <w:tab w:val="left" w:pos="567"/>
          <w:tab w:val="left" w:pos="8222"/>
        </w:tabs>
        <w:spacing w:before="120" w:after="120"/>
        <w:rPr>
          <w:rFonts w:cstheme="minorBidi"/>
          <w:sz w:val="22"/>
          <w:szCs w:val="22"/>
        </w:rPr>
      </w:pPr>
    </w:p>
    <w:p w14:paraId="3BB54581" w14:textId="34A66100" w:rsidR="00604A74" w:rsidRDefault="00604A74" w:rsidP="755EF7E9">
      <w:pPr>
        <w:widowControl w:val="0"/>
        <w:tabs>
          <w:tab w:val="left" w:pos="567"/>
          <w:tab w:val="left" w:pos="8222"/>
        </w:tabs>
        <w:spacing w:before="120" w:after="120"/>
        <w:rPr>
          <w:rFonts w:ascii="Calibri" w:hAnsi="Calibri"/>
          <w:b/>
          <w:bCs/>
          <w:sz w:val="22"/>
          <w:szCs w:val="22"/>
        </w:rPr>
      </w:pPr>
      <w:r w:rsidRPr="755EF7E9">
        <w:rPr>
          <w:rFonts w:ascii="Calibri" w:hAnsi="Calibri"/>
          <w:b/>
          <w:bCs/>
          <w:sz w:val="22"/>
          <w:szCs w:val="22"/>
        </w:rPr>
        <w:lastRenderedPageBreak/>
        <w:t>Table 1</w:t>
      </w:r>
      <w:r w:rsidR="00C369CD" w:rsidRPr="755EF7E9">
        <w:rPr>
          <w:rFonts w:ascii="Calibri" w:hAnsi="Calibri"/>
          <w:b/>
          <w:bCs/>
          <w:sz w:val="22"/>
          <w:szCs w:val="22"/>
        </w:rPr>
        <w:t>b(</w:t>
      </w:r>
      <w:proofErr w:type="spellStart"/>
      <w:r w:rsidR="00C369CD" w:rsidRPr="755EF7E9">
        <w:rPr>
          <w:rFonts w:ascii="Calibri" w:hAnsi="Calibri"/>
          <w:b/>
          <w:bCs/>
          <w:sz w:val="22"/>
          <w:szCs w:val="22"/>
        </w:rPr>
        <w:t>i</w:t>
      </w:r>
      <w:proofErr w:type="spellEnd"/>
      <w:r w:rsidRPr="755EF7E9">
        <w:rPr>
          <w:rFonts w:ascii="Calibri" w:hAnsi="Calibri"/>
          <w:b/>
          <w:bCs/>
          <w:sz w:val="22"/>
          <w:szCs w:val="22"/>
        </w:rPr>
        <w:t>). Funding Cluster 3 Places and Approved Courses</w:t>
      </w:r>
    </w:p>
    <w:tbl>
      <w:tblPr>
        <w:tblW w:w="5003" w:type="pct"/>
        <w:tblLayout w:type="fixed"/>
        <w:tblLook w:val="04A0" w:firstRow="1" w:lastRow="0" w:firstColumn="1" w:lastColumn="0" w:noHBand="0" w:noVBand="1"/>
      </w:tblPr>
      <w:tblGrid>
        <w:gridCol w:w="1839"/>
        <w:gridCol w:w="2597"/>
        <w:gridCol w:w="2599"/>
        <w:gridCol w:w="2599"/>
      </w:tblGrid>
      <w:tr w:rsidR="00115A2B" w14:paraId="21E6C22D" w14:textId="77777777" w:rsidTr="755EF7E9">
        <w:trPr>
          <w:trHeight w:val="465"/>
        </w:trPr>
        <w:tc>
          <w:tcPr>
            <w:tcW w:w="95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0F599F0" w14:textId="77777777" w:rsidR="00115A2B" w:rsidRDefault="6D958C82" w:rsidP="007603F0">
            <w:pPr>
              <w:rPr>
                <w:rFonts w:ascii="Calibri" w:hAnsi="Calibri" w:cs="Calibri"/>
                <w:b/>
                <w:bCs/>
                <w:color w:val="000000"/>
                <w:sz w:val="22"/>
                <w:szCs w:val="22"/>
              </w:rPr>
            </w:pPr>
            <w:r w:rsidRPr="755EF7E9">
              <w:rPr>
                <w:rFonts w:ascii="Calibri" w:hAnsi="Calibri" w:cs="Calibri"/>
                <w:b/>
                <w:bCs/>
                <w:color w:val="000000" w:themeColor="text1"/>
                <w:sz w:val="22"/>
                <w:szCs w:val="22"/>
              </w:rPr>
              <w:t>Priority Area</w:t>
            </w:r>
          </w:p>
        </w:tc>
        <w:tc>
          <w:tcPr>
            <w:tcW w:w="1348"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691F3120" w14:textId="77777777" w:rsidR="00115A2B" w:rsidRPr="007603F0" w:rsidRDefault="00115A2B" w:rsidP="007603F0">
            <w:pPr>
              <w:rPr>
                <w:rFonts w:ascii="Calibri" w:hAnsi="Calibri" w:cs="Calibri"/>
                <w:b/>
                <w:bCs/>
                <w:color w:val="000000"/>
                <w:sz w:val="22"/>
                <w:szCs w:val="22"/>
              </w:rPr>
            </w:pPr>
            <w:r w:rsidRPr="007603F0">
              <w:rPr>
                <w:rFonts w:ascii="Calibri" w:hAnsi="Calibri" w:cs="Calibri"/>
                <w:b/>
                <w:bCs/>
                <w:color w:val="000000"/>
                <w:sz w:val="22"/>
                <w:szCs w:val="22"/>
              </w:rPr>
              <w:t>2023 Places</w:t>
            </w:r>
          </w:p>
        </w:tc>
        <w:tc>
          <w:tcPr>
            <w:tcW w:w="1349"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6CAC8785" w14:textId="77777777" w:rsidR="00115A2B" w:rsidRPr="007603F0" w:rsidRDefault="00115A2B" w:rsidP="007603F0">
            <w:pPr>
              <w:rPr>
                <w:rFonts w:ascii="Calibri" w:hAnsi="Calibri" w:cs="Calibri"/>
                <w:b/>
                <w:bCs/>
                <w:color w:val="000000"/>
                <w:sz w:val="22"/>
                <w:szCs w:val="22"/>
              </w:rPr>
            </w:pPr>
            <w:r w:rsidRPr="007603F0">
              <w:rPr>
                <w:rFonts w:ascii="Calibri" w:hAnsi="Calibri" w:cs="Calibri"/>
                <w:b/>
                <w:bCs/>
                <w:color w:val="000000"/>
                <w:sz w:val="22"/>
                <w:szCs w:val="22"/>
              </w:rPr>
              <w:t>2024 Places</w:t>
            </w:r>
          </w:p>
        </w:tc>
        <w:tc>
          <w:tcPr>
            <w:tcW w:w="1349"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40874ECC" w14:textId="796B3E82" w:rsidR="00115A2B" w:rsidRPr="007603F0" w:rsidRDefault="00115A2B" w:rsidP="007603F0">
            <w:pPr>
              <w:rPr>
                <w:rFonts w:ascii="Calibri" w:hAnsi="Calibri" w:cs="Calibri"/>
                <w:b/>
                <w:bCs/>
                <w:color w:val="000000"/>
                <w:sz w:val="22"/>
                <w:szCs w:val="22"/>
              </w:rPr>
            </w:pPr>
            <w:r w:rsidRPr="007603F0">
              <w:rPr>
                <w:rFonts w:ascii="Calibri" w:hAnsi="Calibri" w:cs="Calibri"/>
                <w:b/>
                <w:bCs/>
                <w:color w:val="000000"/>
                <w:sz w:val="22"/>
                <w:szCs w:val="22"/>
              </w:rPr>
              <w:t>202</w:t>
            </w:r>
            <w:r w:rsidRPr="005D4B9D">
              <w:rPr>
                <w:rFonts w:ascii="Calibri" w:hAnsi="Calibri" w:cs="Calibri"/>
                <w:b/>
                <w:bCs/>
                <w:color w:val="000000"/>
                <w:sz w:val="22"/>
                <w:szCs w:val="22"/>
              </w:rPr>
              <w:t>6</w:t>
            </w:r>
            <w:r w:rsidRPr="007603F0">
              <w:rPr>
                <w:rFonts w:ascii="Calibri" w:hAnsi="Calibri" w:cs="Calibri"/>
                <w:b/>
                <w:bCs/>
                <w:color w:val="000000"/>
                <w:sz w:val="22"/>
                <w:szCs w:val="22"/>
              </w:rPr>
              <w:t xml:space="preserve"> Funding</w:t>
            </w:r>
          </w:p>
        </w:tc>
      </w:tr>
      <w:tr w:rsidR="00115A2B" w14:paraId="516EA970" w14:textId="77777777" w:rsidTr="755EF7E9">
        <w:trPr>
          <w:trHeight w:val="290"/>
        </w:trPr>
        <w:tc>
          <w:tcPr>
            <w:tcW w:w="954" w:type="pct"/>
            <w:tcBorders>
              <w:top w:val="nil"/>
              <w:left w:val="single" w:sz="4" w:space="0" w:color="auto"/>
              <w:bottom w:val="single" w:sz="4" w:space="0" w:color="auto"/>
              <w:right w:val="single" w:sz="4" w:space="0" w:color="auto"/>
            </w:tcBorders>
            <w:vAlign w:val="center"/>
            <w:hideMark/>
          </w:tcPr>
          <w:p w14:paraId="2CB3F890" w14:textId="77777777" w:rsidR="00115A2B" w:rsidRDefault="00115A2B" w:rsidP="007603F0">
            <w:pPr>
              <w:rPr>
                <w:rFonts w:ascii="Calibri" w:hAnsi="Calibri" w:cs="Calibri"/>
                <w:color w:val="000000"/>
                <w:sz w:val="22"/>
                <w:szCs w:val="22"/>
              </w:rPr>
            </w:pPr>
            <w:r>
              <w:rPr>
                <w:rFonts w:ascii="Calibri" w:hAnsi="Calibri" w:cs="Calibri"/>
                <w:color w:val="000000"/>
                <w:sz w:val="22"/>
                <w:szCs w:val="22"/>
              </w:rPr>
              <w:t>Nursing</w:t>
            </w:r>
          </w:p>
        </w:tc>
        <w:tc>
          <w:tcPr>
            <w:tcW w:w="1348" w:type="pct"/>
            <w:tcBorders>
              <w:top w:val="nil"/>
              <w:left w:val="nil"/>
              <w:bottom w:val="single" w:sz="4" w:space="0" w:color="auto"/>
              <w:right w:val="single" w:sz="4" w:space="0" w:color="auto"/>
            </w:tcBorders>
            <w:vAlign w:val="center"/>
            <w:hideMark/>
          </w:tcPr>
          <w:p w14:paraId="0F537958" w14:textId="77777777" w:rsidR="00115A2B" w:rsidRPr="007603F0" w:rsidRDefault="00115A2B" w:rsidP="007603F0">
            <w:pPr>
              <w:jc w:val="right"/>
              <w:rPr>
                <w:rFonts w:ascii="Calibri" w:hAnsi="Calibri" w:cs="Calibri"/>
                <w:color w:val="000000"/>
                <w:sz w:val="22"/>
                <w:szCs w:val="22"/>
              </w:rPr>
            </w:pPr>
            <w:r w:rsidRPr="007603F0">
              <w:rPr>
                <w:rFonts w:ascii="Calibri" w:hAnsi="Calibri" w:cs="Calibri"/>
                <w:color w:val="000000"/>
                <w:sz w:val="22"/>
                <w:szCs w:val="22"/>
              </w:rPr>
              <w:t>27</w:t>
            </w:r>
          </w:p>
        </w:tc>
        <w:tc>
          <w:tcPr>
            <w:tcW w:w="1349" w:type="pct"/>
            <w:tcBorders>
              <w:top w:val="nil"/>
              <w:left w:val="nil"/>
              <w:bottom w:val="single" w:sz="4" w:space="0" w:color="auto"/>
              <w:right w:val="single" w:sz="4" w:space="0" w:color="auto"/>
            </w:tcBorders>
            <w:vAlign w:val="center"/>
            <w:hideMark/>
          </w:tcPr>
          <w:p w14:paraId="1062CDF5" w14:textId="77777777" w:rsidR="00115A2B" w:rsidRPr="007603F0" w:rsidRDefault="00115A2B" w:rsidP="007603F0">
            <w:pPr>
              <w:jc w:val="right"/>
              <w:rPr>
                <w:rFonts w:ascii="Calibri" w:hAnsi="Calibri" w:cs="Calibri"/>
                <w:color w:val="000000"/>
                <w:sz w:val="22"/>
                <w:szCs w:val="22"/>
              </w:rPr>
            </w:pPr>
            <w:r w:rsidRPr="007603F0">
              <w:rPr>
                <w:rFonts w:ascii="Calibri" w:hAnsi="Calibri" w:cs="Calibri"/>
                <w:color w:val="000000"/>
                <w:sz w:val="22"/>
                <w:szCs w:val="22"/>
              </w:rPr>
              <w:t>22</w:t>
            </w:r>
          </w:p>
        </w:tc>
        <w:tc>
          <w:tcPr>
            <w:tcW w:w="1349" w:type="pct"/>
            <w:tcBorders>
              <w:top w:val="nil"/>
              <w:left w:val="nil"/>
              <w:bottom w:val="single" w:sz="4" w:space="0" w:color="auto"/>
              <w:right w:val="single" w:sz="4" w:space="0" w:color="auto"/>
            </w:tcBorders>
            <w:vAlign w:val="center"/>
            <w:hideMark/>
          </w:tcPr>
          <w:p w14:paraId="15C8BFB1" w14:textId="224A0674" w:rsidR="00115A2B" w:rsidRPr="007603F0" w:rsidRDefault="00115A2B" w:rsidP="007603F0">
            <w:pPr>
              <w:jc w:val="right"/>
              <w:rPr>
                <w:rFonts w:ascii="Calibri" w:hAnsi="Calibri" w:cs="Calibri"/>
                <w:color w:val="000000"/>
                <w:sz w:val="22"/>
                <w:szCs w:val="22"/>
              </w:rPr>
            </w:pPr>
            <w:r w:rsidRPr="005D4B9D">
              <w:rPr>
                <w:rFonts w:ascii="Calibri" w:hAnsi="Calibri" w:cs="Calibri"/>
                <w:color w:val="000000"/>
                <w:sz w:val="22"/>
                <w:szCs w:val="22"/>
              </w:rPr>
              <w:t>TBA</w:t>
            </w:r>
          </w:p>
        </w:tc>
      </w:tr>
      <w:tr w:rsidR="00115A2B" w14:paraId="4717E1C8" w14:textId="77777777" w:rsidTr="755EF7E9">
        <w:trPr>
          <w:trHeight w:val="290"/>
        </w:trPr>
        <w:tc>
          <w:tcPr>
            <w:tcW w:w="954" w:type="pct"/>
            <w:tcBorders>
              <w:top w:val="nil"/>
              <w:left w:val="single" w:sz="4" w:space="0" w:color="auto"/>
              <w:bottom w:val="single" w:sz="4" w:space="0" w:color="auto"/>
              <w:right w:val="single" w:sz="4" w:space="0" w:color="auto"/>
            </w:tcBorders>
            <w:vAlign w:val="center"/>
            <w:hideMark/>
          </w:tcPr>
          <w:p w14:paraId="1D671A1C" w14:textId="77777777" w:rsidR="00115A2B" w:rsidRDefault="00115A2B" w:rsidP="007603F0">
            <w:pPr>
              <w:rPr>
                <w:rFonts w:ascii="Calibri" w:hAnsi="Calibri" w:cs="Calibri"/>
                <w:color w:val="000000"/>
                <w:sz w:val="22"/>
                <w:szCs w:val="22"/>
              </w:rPr>
            </w:pPr>
            <w:r>
              <w:rPr>
                <w:rFonts w:ascii="Calibri" w:hAnsi="Calibri" w:cs="Calibri"/>
                <w:color w:val="000000"/>
                <w:sz w:val="22"/>
                <w:szCs w:val="22"/>
              </w:rPr>
              <w:t>Engineering</w:t>
            </w:r>
          </w:p>
        </w:tc>
        <w:tc>
          <w:tcPr>
            <w:tcW w:w="1348" w:type="pct"/>
            <w:tcBorders>
              <w:top w:val="nil"/>
              <w:left w:val="nil"/>
              <w:bottom w:val="single" w:sz="4" w:space="0" w:color="auto"/>
              <w:right w:val="single" w:sz="4" w:space="0" w:color="auto"/>
            </w:tcBorders>
            <w:vAlign w:val="center"/>
            <w:hideMark/>
          </w:tcPr>
          <w:p w14:paraId="176177A5" w14:textId="69C8755A" w:rsidR="00115A2B" w:rsidRPr="007603F0" w:rsidRDefault="00115A2B" w:rsidP="007603F0">
            <w:pPr>
              <w:jc w:val="right"/>
              <w:rPr>
                <w:rFonts w:ascii="Calibri" w:hAnsi="Calibri" w:cs="Calibri"/>
                <w:color w:val="000000"/>
                <w:sz w:val="22"/>
                <w:szCs w:val="22"/>
              </w:rPr>
            </w:pPr>
            <w:r w:rsidRPr="007603F0">
              <w:rPr>
                <w:rFonts w:ascii="Calibri" w:hAnsi="Calibri" w:cs="Calibri"/>
                <w:color w:val="000000"/>
                <w:sz w:val="22"/>
                <w:szCs w:val="22"/>
              </w:rPr>
              <w:t>120</w:t>
            </w:r>
          </w:p>
        </w:tc>
        <w:tc>
          <w:tcPr>
            <w:tcW w:w="1349" w:type="pct"/>
            <w:tcBorders>
              <w:top w:val="nil"/>
              <w:left w:val="nil"/>
              <w:bottom w:val="single" w:sz="4" w:space="0" w:color="auto"/>
              <w:right w:val="single" w:sz="4" w:space="0" w:color="auto"/>
            </w:tcBorders>
            <w:vAlign w:val="center"/>
            <w:hideMark/>
          </w:tcPr>
          <w:p w14:paraId="1137B5C2" w14:textId="4A4ADBF4" w:rsidR="00115A2B" w:rsidRPr="007603F0" w:rsidRDefault="00115A2B" w:rsidP="007603F0">
            <w:pPr>
              <w:jc w:val="right"/>
              <w:rPr>
                <w:rFonts w:ascii="Calibri" w:hAnsi="Calibri" w:cs="Calibri"/>
                <w:color w:val="000000"/>
                <w:sz w:val="22"/>
                <w:szCs w:val="22"/>
              </w:rPr>
            </w:pPr>
            <w:r w:rsidRPr="007603F0">
              <w:rPr>
                <w:rFonts w:ascii="Calibri" w:hAnsi="Calibri" w:cs="Calibri"/>
                <w:color w:val="000000"/>
                <w:sz w:val="22"/>
                <w:szCs w:val="22"/>
              </w:rPr>
              <w:t>107</w:t>
            </w:r>
          </w:p>
        </w:tc>
        <w:tc>
          <w:tcPr>
            <w:tcW w:w="1349" w:type="pct"/>
            <w:tcBorders>
              <w:top w:val="nil"/>
              <w:left w:val="nil"/>
              <w:bottom w:val="single" w:sz="4" w:space="0" w:color="auto"/>
              <w:right w:val="single" w:sz="4" w:space="0" w:color="auto"/>
            </w:tcBorders>
            <w:vAlign w:val="center"/>
            <w:hideMark/>
          </w:tcPr>
          <w:p w14:paraId="5DA9686C" w14:textId="0CE6421F" w:rsidR="00115A2B" w:rsidRPr="007603F0" w:rsidRDefault="00115A2B" w:rsidP="007603F0">
            <w:pPr>
              <w:jc w:val="right"/>
              <w:rPr>
                <w:rFonts w:ascii="Calibri" w:hAnsi="Calibri" w:cs="Calibri"/>
                <w:color w:val="000000"/>
                <w:sz w:val="22"/>
                <w:szCs w:val="22"/>
              </w:rPr>
            </w:pPr>
            <w:r w:rsidRPr="005D4B9D">
              <w:rPr>
                <w:rFonts w:ascii="Calibri" w:hAnsi="Calibri" w:cs="Calibri"/>
                <w:color w:val="000000"/>
                <w:sz w:val="22"/>
                <w:szCs w:val="22"/>
              </w:rPr>
              <w:t>TBA</w:t>
            </w:r>
          </w:p>
        </w:tc>
      </w:tr>
      <w:tr w:rsidR="00115A2B" w14:paraId="70FE055C" w14:textId="77777777" w:rsidTr="755EF7E9">
        <w:trPr>
          <w:trHeight w:val="290"/>
        </w:trPr>
        <w:tc>
          <w:tcPr>
            <w:tcW w:w="954" w:type="pct"/>
            <w:tcBorders>
              <w:top w:val="nil"/>
              <w:left w:val="single" w:sz="4" w:space="0" w:color="auto"/>
              <w:bottom w:val="single" w:sz="4" w:space="0" w:color="auto"/>
              <w:right w:val="single" w:sz="4" w:space="0" w:color="auto"/>
            </w:tcBorders>
            <w:vAlign w:val="center"/>
            <w:hideMark/>
          </w:tcPr>
          <w:p w14:paraId="7A3D9ABB" w14:textId="77777777" w:rsidR="00115A2B" w:rsidRDefault="00115A2B" w:rsidP="007603F0">
            <w:pPr>
              <w:rPr>
                <w:rFonts w:ascii="Calibri" w:hAnsi="Calibri" w:cs="Calibri"/>
                <w:color w:val="000000"/>
                <w:sz w:val="22"/>
                <w:szCs w:val="22"/>
              </w:rPr>
            </w:pPr>
            <w:r>
              <w:rPr>
                <w:rFonts w:ascii="Calibri" w:hAnsi="Calibri" w:cs="Calibri"/>
                <w:color w:val="000000"/>
                <w:sz w:val="22"/>
                <w:szCs w:val="22"/>
              </w:rPr>
              <w:t>Other</w:t>
            </w:r>
          </w:p>
        </w:tc>
        <w:tc>
          <w:tcPr>
            <w:tcW w:w="1348" w:type="pct"/>
            <w:tcBorders>
              <w:top w:val="nil"/>
              <w:left w:val="nil"/>
              <w:bottom w:val="single" w:sz="4" w:space="0" w:color="auto"/>
              <w:right w:val="single" w:sz="4" w:space="0" w:color="auto"/>
            </w:tcBorders>
            <w:vAlign w:val="center"/>
            <w:hideMark/>
          </w:tcPr>
          <w:p w14:paraId="2865F969" w14:textId="77777777" w:rsidR="00115A2B" w:rsidRPr="007603F0" w:rsidRDefault="00115A2B" w:rsidP="007603F0">
            <w:pPr>
              <w:jc w:val="right"/>
              <w:rPr>
                <w:rFonts w:ascii="Calibri" w:hAnsi="Calibri" w:cs="Calibri"/>
                <w:color w:val="000000"/>
                <w:sz w:val="22"/>
                <w:szCs w:val="22"/>
              </w:rPr>
            </w:pPr>
            <w:r w:rsidRPr="007603F0">
              <w:rPr>
                <w:rFonts w:ascii="Calibri" w:hAnsi="Calibri" w:cs="Calibri"/>
                <w:color w:val="000000"/>
                <w:sz w:val="22"/>
                <w:szCs w:val="22"/>
              </w:rPr>
              <w:t>17</w:t>
            </w:r>
          </w:p>
        </w:tc>
        <w:tc>
          <w:tcPr>
            <w:tcW w:w="1349" w:type="pct"/>
            <w:tcBorders>
              <w:top w:val="nil"/>
              <w:left w:val="nil"/>
              <w:bottom w:val="single" w:sz="4" w:space="0" w:color="auto"/>
              <w:right w:val="single" w:sz="4" w:space="0" w:color="auto"/>
            </w:tcBorders>
            <w:vAlign w:val="center"/>
            <w:hideMark/>
          </w:tcPr>
          <w:p w14:paraId="6B1E0630" w14:textId="77777777" w:rsidR="00115A2B" w:rsidRPr="007603F0" w:rsidRDefault="00115A2B" w:rsidP="007603F0">
            <w:pPr>
              <w:jc w:val="right"/>
              <w:rPr>
                <w:rFonts w:ascii="Calibri" w:hAnsi="Calibri" w:cs="Calibri"/>
                <w:color w:val="000000"/>
                <w:sz w:val="22"/>
                <w:szCs w:val="22"/>
              </w:rPr>
            </w:pPr>
            <w:r w:rsidRPr="007603F0">
              <w:rPr>
                <w:rFonts w:ascii="Calibri" w:hAnsi="Calibri" w:cs="Calibri"/>
                <w:color w:val="000000"/>
                <w:sz w:val="22"/>
                <w:szCs w:val="22"/>
              </w:rPr>
              <w:t>17</w:t>
            </w:r>
          </w:p>
        </w:tc>
        <w:tc>
          <w:tcPr>
            <w:tcW w:w="1349" w:type="pct"/>
            <w:tcBorders>
              <w:top w:val="nil"/>
              <w:left w:val="nil"/>
              <w:bottom w:val="single" w:sz="4" w:space="0" w:color="auto"/>
              <w:right w:val="single" w:sz="4" w:space="0" w:color="auto"/>
            </w:tcBorders>
            <w:vAlign w:val="center"/>
            <w:hideMark/>
          </w:tcPr>
          <w:p w14:paraId="2AF0BFE2" w14:textId="788358A7" w:rsidR="00115A2B" w:rsidRPr="007603F0" w:rsidRDefault="00115A2B" w:rsidP="007603F0">
            <w:pPr>
              <w:jc w:val="right"/>
              <w:rPr>
                <w:rFonts w:ascii="Calibri" w:hAnsi="Calibri" w:cs="Calibri"/>
                <w:color w:val="000000"/>
                <w:sz w:val="22"/>
                <w:szCs w:val="22"/>
              </w:rPr>
            </w:pPr>
            <w:r w:rsidRPr="005D4B9D">
              <w:rPr>
                <w:rFonts w:ascii="Calibri" w:hAnsi="Calibri" w:cs="Calibri"/>
                <w:color w:val="000000"/>
                <w:sz w:val="22"/>
                <w:szCs w:val="22"/>
              </w:rPr>
              <w:t>TBA</w:t>
            </w:r>
          </w:p>
        </w:tc>
      </w:tr>
      <w:tr w:rsidR="00115A2B" w14:paraId="4BA5FC09" w14:textId="77777777" w:rsidTr="755EF7E9">
        <w:trPr>
          <w:trHeight w:val="290"/>
        </w:trPr>
        <w:tc>
          <w:tcPr>
            <w:tcW w:w="954" w:type="pct"/>
            <w:tcBorders>
              <w:top w:val="nil"/>
              <w:left w:val="single" w:sz="4" w:space="0" w:color="auto"/>
              <w:bottom w:val="single" w:sz="4" w:space="0" w:color="auto"/>
              <w:right w:val="single" w:sz="4" w:space="0" w:color="auto"/>
            </w:tcBorders>
            <w:vAlign w:val="center"/>
            <w:hideMark/>
          </w:tcPr>
          <w:p w14:paraId="5C208678" w14:textId="77777777" w:rsidR="00115A2B" w:rsidRDefault="00115A2B" w:rsidP="007603F0">
            <w:pPr>
              <w:rPr>
                <w:rFonts w:ascii="Calibri" w:hAnsi="Calibri" w:cs="Calibri"/>
                <w:b/>
                <w:bCs/>
                <w:color w:val="000000"/>
                <w:sz w:val="22"/>
                <w:szCs w:val="22"/>
              </w:rPr>
            </w:pPr>
            <w:r>
              <w:rPr>
                <w:rFonts w:ascii="Calibri" w:hAnsi="Calibri" w:cs="Calibri"/>
                <w:b/>
                <w:bCs/>
                <w:color w:val="000000"/>
                <w:sz w:val="22"/>
                <w:szCs w:val="22"/>
              </w:rPr>
              <w:t>Total</w:t>
            </w:r>
          </w:p>
        </w:tc>
        <w:tc>
          <w:tcPr>
            <w:tcW w:w="1348" w:type="pct"/>
            <w:tcBorders>
              <w:top w:val="nil"/>
              <w:left w:val="nil"/>
              <w:bottom w:val="single" w:sz="4" w:space="0" w:color="auto"/>
              <w:right w:val="single" w:sz="4" w:space="0" w:color="auto"/>
            </w:tcBorders>
            <w:vAlign w:val="center"/>
            <w:hideMark/>
          </w:tcPr>
          <w:p w14:paraId="66D380BC" w14:textId="78D80750" w:rsidR="00115A2B" w:rsidRPr="007603F0" w:rsidRDefault="00115A2B" w:rsidP="007603F0">
            <w:pPr>
              <w:jc w:val="right"/>
              <w:rPr>
                <w:rFonts w:ascii="Calibri" w:hAnsi="Calibri" w:cs="Calibri"/>
                <w:b/>
                <w:bCs/>
                <w:color w:val="000000"/>
                <w:sz w:val="22"/>
                <w:szCs w:val="22"/>
              </w:rPr>
            </w:pPr>
            <w:r w:rsidRPr="007603F0">
              <w:rPr>
                <w:rFonts w:ascii="Calibri" w:hAnsi="Calibri" w:cs="Calibri"/>
                <w:b/>
                <w:bCs/>
                <w:color w:val="000000"/>
                <w:sz w:val="22"/>
                <w:szCs w:val="22"/>
              </w:rPr>
              <w:t>164</w:t>
            </w:r>
          </w:p>
        </w:tc>
        <w:tc>
          <w:tcPr>
            <w:tcW w:w="1349" w:type="pct"/>
            <w:tcBorders>
              <w:top w:val="nil"/>
              <w:left w:val="nil"/>
              <w:bottom w:val="single" w:sz="4" w:space="0" w:color="auto"/>
              <w:right w:val="single" w:sz="4" w:space="0" w:color="auto"/>
            </w:tcBorders>
            <w:vAlign w:val="center"/>
            <w:hideMark/>
          </w:tcPr>
          <w:p w14:paraId="5AFE8FA7" w14:textId="129D8652" w:rsidR="00115A2B" w:rsidRPr="007603F0" w:rsidRDefault="00115A2B" w:rsidP="007603F0">
            <w:pPr>
              <w:jc w:val="right"/>
              <w:rPr>
                <w:rFonts w:ascii="Calibri" w:hAnsi="Calibri" w:cs="Calibri"/>
                <w:b/>
                <w:bCs/>
                <w:color w:val="000000"/>
                <w:sz w:val="22"/>
                <w:szCs w:val="22"/>
              </w:rPr>
            </w:pPr>
            <w:r w:rsidRPr="007603F0">
              <w:rPr>
                <w:rFonts w:ascii="Calibri" w:hAnsi="Calibri" w:cs="Calibri"/>
                <w:b/>
                <w:bCs/>
                <w:color w:val="000000"/>
                <w:sz w:val="22"/>
                <w:szCs w:val="22"/>
              </w:rPr>
              <w:t>146</w:t>
            </w:r>
          </w:p>
        </w:tc>
        <w:tc>
          <w:tcPr>
            <w:tcW w:w="1349" w:type="pct"/>
            <w:tcBorders>
              <w:top w:val="nil"/>
              <w:left w:val="nil"/>
              <w:bottom w:val="single" w:sz="4" w:space="0" w:color="auto"/>
              <w:right w:val="single" w:sz="4" w:space="0" w:color="auto"/>
            </w:tcBorders>
            <w:vAlign w:val="center"/>
            <w:hideMark/>
          </w:tcPr>
          <w:p w14:paraId="28BF3D78" w14:textId="61ED041D" w:rsidR="00115A2B" w:rsidRPr="007603F0" w:rsidRDefault="00115A2B" w:rsidP="007603F0">
            <w:pPr>
              <w:jc w:val="right"/>
              <w:rPr>
                <w:rFonts w:ascii="Calibri" w:hAnsi="Calibri" w:cs="Calibri"/>
                <w:b/>
                <w:bCs/>
                <w:color w:val="000000"/>
                <w:sz w:val="22"/>
                <w:szCs w:val="22"/>
              </w:rPr>
            </w:pPr>
            <w:r w:rsidRPr="005D4B9D">
              <w:rPr>
                <w:rFonts w:ascii="Calibri" w:hAnsi="Calibri" w:cs="Calibri"/>
                <w:b/>
                <w:bCs/>
                <w:color w:val="000000"/>
                <w:sz w:val="22"/>
                <w:szCs w:val="22"/>
              </w:rPr>
              <w:t>TBA</w:t>
            </w:r>
          </w:p>
        </w:tc>
      </w:tr>
      <w:tr w:rsidR="007D72AA" w14:paraId="7F24E547" w14:textId="77777777" w:rsidTr="755EF7E9">
        <w:trPr>
          <w:trHeight w:val="290"/>
        </w:trPr>
        <w:tc>
          <w:tcPr>
            <w:tcW w:w="954" w:type="pct"/>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39C2BE23" w14:textId="77777777" w:rsidR="007D72AA" w:rsidRDefault="007D72AA">
            <w:pPr>
              <w:rPr>
                <w:rFonts w:ascii="Calibri" w:hAnsi="Calibri" w:cs="Calibri"/>
                <w:b/>
                <w:bCs/>
                <w:color w:val="000000"/>
                <w:sz w:val="22"/>
                <w:szCs w:val="22"/>
              </w:rPr>
            </w:pPr>
            <w:bookmarkStart w:id="13" w:name="RANGE!A7"/>
            <w:r>
              <w:rPr>
                <w:rFonts w:ascii="Calibri" w:hAnsi="Calibri" w:cs="Calibri"/>
                <w:b/>
                <w:bCs/>
                <w:color w:val="000000"/>
                <w:sz w:val="22"/>
                <w:szCs w:val="22"/>
              </w:rPr>
              <w:t>Course Type</w:t>
            </w:r>
            <w:bookmarkEnd w:id="13"/>
          </w:p>
        </w:tc>
        <w:tc>
          <w:tcPr>
            <w:tcW w:w="4046" w:type="pct"/>
            <w:gridSpan w:val="3"/>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7F050885" w14:textId="77777777" w:rsidR="007D72AA" w:rsidRDefault="007D72AA">
            <w:pPr>
              <w:rPr>
                <w:rFonts w:ascii="Calibri" w:hAnsi="Calibri" w:cs="Calibri"/>
                <w:b/>
                <w:bCs/>
                <w:color w:val="000000"/>
                <w:sz w:val="22"/>
                <w:szCs w:val="22"/>
              </w:rPr>
            </w:pPr>
            <w:r>
              <w:rPr>
                <w:rFonts w:ascii="Calibri" w:hAnsi="Calibri" w:cs="Calibri"/>
                <w:b/>
                <w:bCs/>
                <w:color w:val="000000"/>
                <w:sz w:val="22"/>
                <w:szCs w:val="22"/>
              </w:rPr>
              <w:t>Course Name</w:t>
            </w:r>
          </w:p>
        </w:tc>
      </w:tr>
      <w:tr w:rsidR="007D72AA" w14:paraId="2ED8EC04" w14:textId="77777777" w:rsidTr="755EF7E9">
        <w:trPr>
          <w:trHeight w:val="315"/>
        </w:trPr>
        <w:tc>
          <w:tcPr>
            <w:tcW w:w="954" w:type="pct"/>
            <w:tcBorders>
              <w:top w:val="nil"/>
              <w:left w:val="single" w:sz="4" w:space="0" w:color="auto"/>
              <w:bottom w:val="single" w:sz="4" w:space="0" w:color="auto"/>
              <w:right w:val="single" w:sz="4" w:space="0" w:color="auto"/>
            </w:tcBorders>
            <w:vAlign w:val="center"/>
            <w:hideMark/>
          </w:tcPr>
          <w:p w14:paraId="457CC483" w14:textId="77777777" w:rsidR="007D72AA" w:rsidRDefault="007D72AA">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4046" w:type="pct"/>
            <w:gridSpan w:val="3"/>
            <w:tcBorders>
              <w:top w:val="single" w:sz="4" w:space="0" w:color="auto"/>
              <w:left w:val="nil"/>
              <w:bottom w:val="single" w:sz="4" w:space="0" w:color="auto"/>
              <w:right w:val="single" w:sz="4" w:space="0" w:color="auto"/>
            </w:tcBorders>
            <w:vAlign w:val="center"/>
            <w:hideMark/>
          </w:tcPr>
          <w:p w14:paraId="5E8BA8D5" w14:textId="77777777" w:rsidR="007D72AA" w:rsidRDefault="007D72AA">
            <w:pPr>
              <w:rPr>
                <w:rFonts w:ascii="Calibri" w:hAnsi="Calibri" w:cs="Calibri"/>
                <w:color w:val="000000"/>
                <w:sz w:val="22"/>
                <w:szCs w:val="22"/>
              </w:rPr>
            </w:pPr>
            <w:r>
              <w:rPr>
                <w:rFonts w:ascii="Calibri" w:hAnsi="Calibri" w:cs="Calibri"/>
                <w:color w:val="000000"/>
                <w:sz w:val="22"/>
                <w:szCs w:val="22"/>
              </w:rPr>
              <w:t>Bachelor of Nursing</w:t>
            </w:r>
          </w:p>
        </w:tc>
      </w:tr>
      <w:tr w:rsidR="007D72AA" w14:paraId="3169C108" w14:textId="77777777" w:rsidTr="755EF7E9">
        <w:trPr>
          <w:trHeight w:val="290"/>
        </w:trPr>
        <w:tc>
          <w:tcPr>
            <w:tcW w:w="954" w:type="pct"/>
            <w:tcBorders>
              <w:top w:val="nil"/>
              <w:left w:val="single" w:sz="4" w:space="0" w:color="auto"/>
              <w:bottom w:val="single" w:sz="4" w:space="0" w:color="auto"/>
              <w:right w:val="single" w:sz="4" w:space="0" w:color="auto"/>
            </w:tcBorders>
            <w:vAlign w:val="center"/>
            <w:hideMark/>
          </w:tcPr>
          <w:p w14:paraId="52E319DD" w14:textId="77777777" w:rsidR="007D72AA" w:rsidRDefault="007D72AA">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4046" w:type="pct"/>
            <w:gridSpan w:val="3"/>
            <w:tcBorders>
              <w:top w:val="single" w:sz="4" w:space="0" w:color="auto"/>
              <w:left w:val="nil"/>
              <w:bottom w:val="single" w:sz="4" w:space="0" w:color="auto"/>
              <w:right w:val="single" w:sz="4" w:space="0" w:color="auto"/>
            </w:tcBorders>
            <w:vAlign w:val="center"/>
            <w:hideMark/>
          </w:tcPr>
          <w:p w14:paraId="6D6406E7" w14:textId="77777777" w:rsidR="007D72AA" w:rsidRDefault="007D72AA">
            <w:pPr>
              <w:rPr>
                <w:rFonts w:ascii="Calibri" w:hAnsi="Calibri" w:cs="Calibri"/>
                <w:color w:val="000000"/>
                <w:sz w:val="22"/>
                <w:szCs w:val="22"/>
              </w:rPr>
            </w:pPr>
            <w:r>
              <w:rPr>
                <w:rFonts w:ascii="Calibri" w:hAnsi="Calibri" w:cs="Calibri"/>
                <w:color w:val="000000"/>
                <w:sz w:val="22"/>
                <w:szCs w:val="22"/>
              </w:rPr>
              <w:t>Bachelor of Engineering (Honours)</w:t>
            </w:r>
          </w:p>
        </w:tc>
      </w:tr>
      <w:tr w:rsidR="007D72AA" w14:paraId="2C6B7C17" w14:textId="77777777" w:rsidTr="755EF7E9">
        <w:trPr>
          <w:trHeight w:val="290"/>
        </w:trPr>
        <w:tc>
          <w:tcPr>
            <w:tcW w:w="954" w:type="pct"/>
            <w:tcBorders>
              <w:top w:val="nil"/>
              <w:left w:val="single" w:sz="4" w:space="0" w:color="auto"/>
              <w:bottom w:val="single" w:sz="4" w:space="0" w:color="auto"/>
              <w:right w:val="single" w:sz="4" w:space="0" w:color="auto"/>
            </w:tcBorders>
            <w:vAlign w:val="center"/>
            <w:hideMark/>
          </w:tcPr>
          <w:p w14:paraId="411F2626" w14:textId="77777777" w:rsidR="007D72AA" w:rsidRDefault="007D72AA">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4046" w:type="pct"/>
            <w:gridSpan w:val="3"/>
            <w:tcBorders>
              <w:top w:val="single" w:sz="4" w:space="0" w:color="auto"/>
              <w:left w:val="nil"/>
              <w:bottom w:val="single" w:sz="4" w:space="0" w:color="auto"/>
              <w:right w:val="single" w:sz="4" w:space="0" w:color="auto"/>
            </w:tcBorders>
            <w:vAlign w:val="center"/>
            <w:hideMark/>
          </w:tcPr>
          <w:p w14:paraId="63075C44" w14:textId="77777777" w:rsidR="007D72AA" w:rsidRDefault="007D72AA">
            <w:pPr>
              <w:rPr>
                <w:rFonts w:ascii="Calibri" w:hAnsi="Calibri" w:cs="Calibri"/>
                <w:color w:val="000000"/>
                <w:sz w:val="22"/>
                <w:szCs w:val="22"/>
              </w:rPr>
            </w:pPr>
            <w:r>
              <w:rPr>
                <w:rFonts w:ascii="Calibri" w:hAnsi="Calibri" w:cs="Calibri"/>
                <w:color w:val="000000"/>
                <w:sz w:val="22"/>
                <w:szCs w:val="22"/>
              </w:rPr>
              <w:t>Bachelor of Science with Bachelor of Teaching (Secondary)</w:t>
            </w:r>
          </w:p>
        </w:tc>
      </w:tr>
      <w:tr w:rsidR="0034719F" w14:paraId="33515999" w14:textId="77777777" w:rsidTr="755EF7E9">
        <w:trPr>
          <w:trHeight w:val="290"/>
        </w:trPr>
        <w:tc>
          <w:tcPr>
            <w:tcW w:w="954" w:type="pct"/>
            <w:tcBorders>
              <w:top w:val="single" w:sz="4" w:space="0" w:color="auto"/>
              <w:left w:val="single" w:sz="4" w:space="0" w:color="auto"/>
              <w:bottom w:val="single" w:sz="4" w:space="0" w:color="auto"/>
              <w:right w:val="single" w:sz="4" w:space="0" w:color="auto"/>
            </w:tcBorders>
            <w:vAlign w:val="center"/>
          </w:tcPr>
          <w:p w14:paraId="31817880" w14:textId="2782C69D" w:rsidR="0034719F" w:rsidRDefault="0034719F" w:rsidP="0034719F">
            <w:pPr>
              <w:rPr>
                <w:rFonts w:ascii="Calibri" w:hAnsi="Calibri" w:cs="Calibri"/>
                <w:color w:val="000000"/>
                <w:sz w:val="22"/>
                <w:szCs w:val="22"/>
              </w:rPr>
            </w:pPr>
            <w:proofErr w:type="gramStart"/>
            <w:r w:rsidRPr="001674A7">
              <w:rPr>
                <w:rFonts w:ascii="Calibri" w:hAnsi="Calibri" w:cs="Calibri"/>
                <w:color w:val="000000"/>
                <w:sz w:val="22"/>
                <w:szCs w:val="22"/>
              </w:rPr>
              <w:t>Associate Degree</w:t>
            </w:r>
            <w:proofErr w:type="gramEnd"/>
          </w:p>
        </w:tc>
        <w:tc>
          <w:tcPr>
            <w:tcW w:w="4046" w:type="pct"/>
            <w:gridSpan w:val="3"/>
            <w:tcBorders>
              <w:top w:val="single" w:sz="4" w:space="0" w:color="auto"/>
              <w:left w:val="nil"/>
              <w:bottom w:val="single" w:sz="4" w:space="0" w:color="auto"/>
              <w:right w:val="single" w:sz="4" w:space="0" w:color="auto"/>
            </w:tcBorders>
            <w:vAlign w:val="center"/>
          </w:tcPr>
          <w:p w14:paraId="4EF8A150" w14:textId="5F0A353F" w:rsidR="0034719F" w:rsidRDefault="0034719F" w:rsidP="0034719F">
            <w:pPr>
              <w:rPr>
                <w:rFonts w:ascii="Calibri" w:hAnsi="Calibri" w:cs="Calibri"/>
                <w:color w:val="000000"/>
                <w:sz w:val="22"/>
                <w:szCs w:val="22"/>
              </w:rPr>
            </w:pPr>
            <w:r w:rsidRPr="001674A7">
              <w:rPr>
                <w:rFonts w:ascii="Calibri" w:hAnsi="Calibri" w:cs="Calibri"/>
                <w:color w:val="000000"/>
                <w:sz w:val="22"/>
                <w:szCs w:val="22"/>
              </w:rPr>
              <w:t>Associate Degree in Engineering</w:t>
            </w:r>
          </w:p>
        </w:tc>
      </w:tr>
    </w:tbl>
    <w:p w14:paraId="7C2C0B42" w14:textId="549248D1" w:rsidR="00A469EC" w:rsidRPr="001674A7" w:rsidRDefault="00A469EC" w:rsidP="755EF7E9">
      <w:pPr>
        <w:widowControl w:val="0"/>
        <w:tabs>
          <w:tab w:val="left" w:pos="567"/>
          <w:tab w:val="left" w:pos="8222"/>
        </w:tabs>
        <w:spacing w:before="120" w:after="120"/>
        <w:rPr>
          <w:rFonts w:ascii="Calibri" w:hAnsi="Calibri"/>
          <w:b/>
          <w:bCs/>
          <w:sz w:val="22"/>
          <w:szCs w:val="22"/>
        </w:rPr>
      </w:pPr>
    </w:p>
    <w:p w14:paraId="12506987" w14:textId="3F8B55C7" w:rsidR="00DE49CD" w:rsidRPr="001674A7" w:rsidRDefault="00DE49CD" w:rsidP="00DE49CD">
      <w:pPr>
        <w:widowControl w:val="0"/>
        <w:spacing w:before="120" w:after="120"/>
        <w:rPr>
          <w:rFonts w:ascii="Calibri" w:hAnsi="Calibri"/>
          <w:b/>
          <w:bCs/>
          <w:sz w:val="22"/>
          <w:szCs w:val="22"/>
        </w:rPr>
      </w:pPr>
      <w:r w:rsidRPr="001674A7">
        <w:rPr>
          <w:rFonts w:cstheme="minorBidi"/>
          <w:b/>
          <w:bCs/>
          <w:sz w:val="22"/>
          <w:szCs w:val="22"/>
        </w:rPr>
        <w:t>Table 1b(ii</w:t>
      </w:r>
      <w:r w:rsidRPr="001674A7" w:rsidDel="00604A74">
        <w:rPr>
          <w:rFonts w:cstheme="minorBidi"/>
          <w:b/>
          <w:bCs/>
          <w:sz w:val="22"/>
          <w:szCs w:val="22"/>
        </w:rPr>
        <w:t>)</w:t>
      </w:r>
      <w:r w:rsidRPr="001674A7">
        <w:rPr>
          <w:rFonts w:cstheme="minorBidi"/>
          <w:b/>
          <w:bCs/>
          <w:sz w:val="22"/>
          <w:szCs w:val="22"/>
        </w:rPr>
        <w:t xml:space="preserve">. Funding Cluster 2 Places </w:t>
      </w:r>
      <w:r w:rsidRPr="001674A7">
        <w:rPr>
          <w:rFonts w:ascii="Calibri" w:hAnsi="Calibri"/>
          <w:b/>
          <w:bCs/>
          <w:sz w:val="22"/>
          <w:szCs w:val="22"/>
        </w:rPr>
        <w:t>and Approved Courses</w:t>
      </w:r>
    </w:p>
    <w:tbl>
      <w:tblPr>
        <w:tblW w:w="5000" w:type="pct"/>
        <w:tblLook w:val="04A0" w:firstRow="1" w:lastRow="0" w:firstColumn="1" w:lastColumn="0" w:noHBand="0" w:noVBand="1"/>
      </w:tblPr>
      <w:tblGrid>
        <w:gridCol w:w="1826"/>
        <w:gridCol w:w="2601"/>
        <w:gridCol w:w="2601"/>
        <w:gridCol w:w="2600"/>
      </w:tblGrid>
      <w:tr w:rsidR="006B3001" w:rsidRPr="001674A7" w14:paraId="0A1ABC24" w14:textId="77777777" w:rsidTr="00D15945">
        <w:trPr>
          <w:trHeight w:val="465"/>
        </w:trPr>
        <w:tc>
          <w:tcPr>
            <w:tcW w:w="948"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31ED28F3" w14:textId="77777777" w:rsidR="006B3001" w:rsidRPr="001674A7" w:rsidRDefault="006B3001" w:rsidP="007603F0">
            <w:pPr>
              <w:rPr>
                <w:rFonts w:ascii="Calibri" w:hAnsi="Calibri" w:cs="Calibri"/>
                <w:b/>
                <w:bCs/>
                <w:color w:val="000000"/>
                <w:sz w:val="22"/>
                <w:szCs w:val="22"/>
              </w:rPr>
            </w:pPr>
            <w:r w:rsidRPr="001674A7">
              <w:rPr>
                <w:rFonts w:ascii="Calibri" w:hAnsi="Calibri" w:cs="Calibri"/>
                <w:b/>
                <w:bCs/>
                <w:color w:val="000000"/>
                <w:sz w:val="22"/>
                <w:szCs w:val="22"/>
              </w:rPr>
              <w:t>Priority Area</w:t>
            </w:r>
          </w:p>
        </w:tc>
        <w:tc>
          <w:tcPr>
            <w:tcW w:w="1351" w:type="pct"/>
            <w:tcBorders>
              <w:top w:val="single" w:sz="4" w:space="0" w:color="auto"/>
              <w:left w:val="nil"/>
              <w:bottom w:val="single" w:sz="4" w:space="0" w:color="auto"/>
              <w:right w:val="single" w:sz="4" w:space="0" w:color="auto"/>
            </w:tcBorders>
            <w:shd w:val="clear" w:color="000000" w:fill="D9D9D9"/>
            <w:vAlign w:val="center"/>
            <w:hideMark/>
          </w:tcPr>
          <w:p w14:paraId="7248C200" w14:textId="77777777" w:rsidR="006B3001" w:rsidRPr="007603F0" w:rsidRDefault="006B3001" w:rsidP="007603F0">
            <w:pPr>
              <w:rPr>
                <w:rFonts w:ascii="Calibri" w:hAnsi="Calibri" w:cs="Calibri"/>
                <w:b/>
                <w:bCs/>
                <w:color w:val="000000"/>
                <w:sz w:val="22"/>
                <w:szCs w:val="22"/>
              </w:rPr>
            </w:pPr>
            <w:r w:rsidRPr="007603F0">
              <w:rPr>
                <w:rFonts w:ascii="Calibri" w:hAnsi="Calibri" w:cs="Calibri"/>
                <w:b/>
                <w:bCs/>
                <w:color w:val="000000"/>
                <w:sz w:val="22"/>
                <w:szCs w:val="22"/>
              </w:rPr>
              <w:t>2023 Places</w:t>
            </w:r>
          </w:p>
        </w:tc>
        <w:tc>
          <w:tcPr>
            <w:tcW w:w="1351" w:type="pct"/>
            <w:tcBorders>
              <w:top w:val="single" w:sz="4" w:space="0" w:color="auto"/>
              <w:left w:val="nil"/>
              <w:bottom w:val="single" w:sz="4" w:space="0" w:color="auto"/>
              <w:right w:val="single" w:sz="4" w:space="0" w:color="auto"/>
            </w:tcBorders>
            <w:shd w:val="clear" w:color="000000" w:fill="D9D9D9"/>
            <w:vAlign w:val="center"/>
            <w:hideMark/>
          </w:tcPr>
          <w:p w14:paraId="6C475E07" w14:textId="77777777" w:rsidR="006B3001" w:rsidRPr="007603F0" w:rsidRDefault="006B3001" w:rsidP="007603F0">
            <w:pPr>
              <w:rPr>
                <w:rFonts w:ascii="Calibri" w:hAnsi="Calibri" w:cs="Calibri"/>
                <w:b/>
                <w:bCs/>
                <w:color w:val="000000"/>
                <w:sz w:val="22"/>
                <w:szCs w:val="22"/>
              </w:rPr>
            </w:pPr>
            <w:r w:rsidRPr="007603F0">
              <w:rPr>
                <w:rFonts w:ascii="Calibri" w:hAnsi="Calibri" w:cs="Calibri"/>
                <w:b/>
                <w:bCs/>
                <w:color w:val="000000"/>
                <w:sz w:val="22"/>
                <w:szCs w:val="22"/>
              </w:rPr>
              <w:t>2024 Places</w:t>
            </w:r>
          </w:p>
        </w:tc>
        <w:tc>
          <w:tcPr>
            <w:tcW w:w="1351" w:type="pct"/>
            <w:tcBorders>
              <w:top w:val="single" w:sz="4" w:space="0" w:color="auto"/>
              <w:left w:val="nil"/>
              <w:bottom w:val="single" w:sz="4" w:space="0" w:color="auto"/>
              <w:right w:val="single" w:sz="4" w:space="0" w:color="auto"/>
            </w:tcBorders>
            <w:shd w:val="clear" w:color="000000" w:fill="D9D9D9"/>
            <w:vAlign w:val="center"/>
            <w:hideMark/>
          </w:tcPr>
          <w:p w14:paraId="588F3CC2" w14:textId="5CC3B9B4" w:rsidR="006B3001" w:rsidRPr="007603F0" w:rsidRDefault="006B3001" w:rsidP="007603F0">
            <w:pPr>
              <w:rPr>
                <w:rFonts w:ascii="Calibri" w:hAnsi="Calibri" w:cs="Calibri"/>
                <w:b/>
                <w:bCs/>
                <w:color w:val="000000"/>
                <w:sz w:val="22"/>
                <w:szCs w:val="22"/>
              </w:rPr>
            </w:pPr>
            <w:r w:rsidRPr="007603F0">
              <w:rPr>
                <w:rFonts w:ascii="Calibri" w:hAnsi="Calibri" w:cs="Calibri"/>
                <w:b/>
                <w:bCs/>
                <w:color w:val="000000"/>
                <w:sz w:val="22"/>
                <w:szCs w:val="22"/>
              </w:rPr>
              <w:t>202</w:t>
            </w:r>
            <w:r w:rsidRPr="005D4B9D">
              <w:rPr>
                <w:rFonts w:ascii="Calibri" w:hAnsi="Calibri" w:cs="Calibri"/>
                <w:b/>
                <w:bCs/>
                <w:color w:val="000000"/>
                <w:sz w:val="22"/>
                <w:szCs w:val="22"/>
              </w:rPr>
              <w:t>6</w:t>
            </w:r>
            <w:r w:rsidRPr="007603F0">
              <w:rPr>
                <w:rFonts w:ascii="Calibri" w:hAnsi="Calibri" w:cs="Calibri"/>
                <w:b/>
                <w:bCs/>
                <w:color w:val="000000"/>
                <w:sz w:val="22"/>
                <w:szCs w:val="22"/>
              </w:rPr>
              <w:t xml:space="preserve"> Funding</w:t>
            </w:r>
          </w:p>
        </w:tc>
      </w:tr>
      <w:tr w:rsidR="006B3001" w:rsidRPr="001674A7" w14:paraId="59465269" w14:textId="77777777" w:rsidTr="00D15945">
        <w:trPr>
          <w:trHeight w:val="236"/>
        </w:trPr>
        <w:tc>
          <w:tcPr>
            <w:tcW w:w="948" w:type="pct"/>
            <w:tcBorders>
              <w:top w:val="nil"/>
              <w:left w:val="single" w:sz="4" w:space="0" w:color="auto"/>
              <w:bottom w:val="single" w:sz="4" w:space="0" w:color="auto"/>
              <w:right w:val="single" w:sz="4" w:space="0" w:color="auto"/>
            </w:tcBorders>
          </w:tcPr>
          <w:p w14:paraId="5E34971E" w14:textId="12D9E3EC" w:rsidR="006B3001" w:rsidRPr="008B235E" w:rsidRDefault="006B3001" w:rsidP="007603F0">
            <w:pPr>
              <w:rPr>
                <w:rFonts w:ascii="Calibri" w:hAnsi="Calibri" w:cs="Calibri"/>
                <w:color w:val="000000"/>
                <w:sz w:val="22"/>
                <w:szCs w:val="22"/>
              </w:rPr>
            </w:pPr>
            <w:r w:rsidRPr="008B235E">
              <w:rPr>
                <w:sz w:val="22"/>
                <w:szCs w:val="22"/>
              </w:rPr>
              <w:t>Education</w:t>
            </w:r>
          </w:p>
        </w:tc>
        <w:tc>
          <w:tcPr>
            <w:tcW w:w="1351" w:type="pct"/>
            <w:tcBorders>
              <w:top w:val="nil"/>
              <w:left w:val="nil"/>
              <w:bottom w:val="single" w:sz="4" w:space="0" w:color="auto"/>
              <w:right w:val="single" w:sz="4" w:space="0" w:color="auto"/>
            </w:tcBorders>
          </w:tcPr>
          <w:p w14:paraId="22964AF8" w14:textId="4C09848A" w:rsidR="006B3001" w:rsidRPr="007603F0" w:rsidRDefault="006B3001" w:rsidP="007603F0">
            <w:pPr>
              <w:jc w:val="right"/>
              <w:rPr>
                <w:rFonts w:cstheme="minorHAnsi"/>
                <w:color w:val="000000"/>
                <w:sz w:val="22"/>
                <w:szCs w:val="22"/>
              </w:rPr>
            </w:pPr>
            <w:r w:rsidRPr="007603F0">
              <w:rPr>
                <w:rFonts w:cstheme="minorHAnsi"/>
                <w:sz w:val="22"/>
                <w:szCs w:val="22"/>
              </w:rPr>
              <w:t>40</w:t>
            </w:r>
          </w:p>
        </w:tc>
        <w:tc>
          <w:tcPr>
            <w:tcW w:w="1351" w:type="pct"/>
            <w:tcBorders>
              <w:top w:val="nil"/>
              <w:left w:val="nil"/>
              <w:bottom w:val="single" w:sz="4" w:space="0" w:color="auto"/>
              <w:right w:val="single" w:sz="4" w:space="0" w:color="auto"/>
            </w:tcBorders>
          </w:tcPr>
          <w:p w14:paraId="7AC6CEB4" w14:textId="242E77A1" w:rsidR="006B3001" w:rsidRPr="007603F0" w:rsidRDefault="006B3001" w:rsidP="007603F0">
            <w:pPr>
              <w:jc w:val="right"/>
              <w:rPr>
                <w:rFonts w:cstheme="minorHAnsi"/>
                <w:color w:val="000000"/>
                <w:sz w:val="22"/>
                <w:szCs w:val="22"/>
              </w:rPr>
            </w:pPr>
            <w:r w:rsidRPr="007603F0">
              <w:rPr>
                <w:rFonts w:cstheme="minorHAnsi"/>
                <w:sz w:val="22"/>
                <w:szCs w:val="22"/>
              </w:rPr>
              <w:t>36</w:t>
            </w:r>
          </w:p>
        </w:tc>
        <w:tc>
          <w:tcPr>
            <w:tcW w:w="1351" w:type="pct"/>
            <w:tcBorders>
              <w:top w:val="nil"/>
              <w:left w:val="nil"/>
              <w:bottom w:val="single" w:sz="4" w:space="0" w:color="auto"/>
              <w:right w:val="single" w:sz="4" w:space="0" w:color="auto"/>
            </w:tcBorders>
          </w:tcPr>
          <w:p w14:paraId="42CD4E6C" w14:textId="5BB8212E" w:rsidR="006B3001" w:rsidRPr="007603F0" w:rsidRDefault="006B3001" w:rsidP="007603F0">
            <w:pPr>
              <w:jc w:val="right"/>
              <w:rPr>
                <w:rFonts w:cstheme="minorHAnsi"/>
                <w:color w:val="000000"/>
                <w:sz w:val="22"/>
                <w:szCs w:val="22"/>
              </w:rPr>
            </w:pPr>
            <w:r w:rsidRPr="005D4B9D">
              <w:rPr>
                <w:rFonts w:cstheme="minorHAnsi"/>
                <w:sz w:val="22"/>
                <w:szCs w:val="22"/>
              </w:rPr>
              <w:t>TBA</w:t>
            </w:r>
          </w:p>
        </w:tc>
      </w:tr>
      <w:tr w:rsidR="006B3001" w:rsidRPr="001674A7" w14:paraId="67EA802D" w14:textId="77777777" w:rsidTr="00D15945">
        <w:trPr>
          <w:trHeight w:val="290"/>
        </w:trPr>
        <w:tc>
          <w:tcPr>
            <w:tcW w:w="948" w:type="pct"/>
            <w:tcBorders>
              <w:top w:val="nil"/>
              <w:left w:val="single" w:sz="4" w:space="0" w:color="auto"/>
              <w:bottom w:val="single" w:sz="4" w:space="0" w:color="auto"/>
              <w:right w:val="single" w:sz="4" w:space="0" w:color="auto"/>
            </w:tcBorders>
          </w:tcPr>
          <w:p w14:paraId="06672A70" w14:textId="524E1479" w:rsidR="006B3001" w:rsidRPr="008B235E" w:rsidRDefault="006B3001" w:rsidP="007603F0">
            <w:pPr>
              <w:rPr>
                <w:rFonts w:ascii="Calibri" w:hAnsi="Calibri" w:cs="Calibri"/>
                <w:color w:val="000000"/>
                <w:sz w:val="22"/>
                <w:szCs w:val="22"/>
              </w:rPr>
            </w:pPr>
            <w:r w:rsidRPr="008B235E">
              <w:rPr>
                <w:sz w:val="22"/>
                <w:szCs w:val="22"/>
              </w:rPr>
              <w:t>Information Technology</w:t>
            </w:r>
          </w:p>
        </w:tc>
        <w:tc>
          <w:tcPr>
            <w:tcW w:w="1351" w:type="pct"/>
            <w:tcBorders>
              <w:top w:val="nil"/>
              <w:left w:val="nil"/>
              <w:bottom w:val="single" w:sz="4" w:space="0" w:color="auto"/>
              <w:right w:val="single" w:sz="4" w:space="0" w:color="auto"/>
            </w:tcBorders>
            <w:vAlign w:val="center"/>
          </w:tcPr>
          <w:p w14:paraId="3ED3C582" w14:textId="1EEA877A" w:rsidR="006B3001" w:rsidRPr="007603F0" w:rsidRDefault="006B3001" w:rsidP="007603F0">
            <w:pPr>
              <w:jc w:val="right"/>
              <w:rPr>
                <w:rFonts w:cstheme="minorHAnsi"/>
                <w:color w:val="000000"/>
                <w:sz w:val="22"/>
                <w:szCs w:val="22"/>
              </w:rPr>
            </w:pPr>
            <w:r w:rsidRPr="007603F0">
              <w:rPr>
                <w:rFonts w:cstheme="minorHAnsi"/>
                <w:sz w:val="22"/>
                <w:szCs w:val="22"/>
              </w:rPr>
              <w:t>216</w:t>
            </w:r>
          </w:p>
        </w:tc>
        <w:tc>
          <w:tcPr>
            <w:tcW w:w="1351" w:type="pct"/>
            <w:tcBorders>
              <w:top w:val="nil"/>
              <w:left w:val="nil"/>
              <w:bottom w:val="single" w:sz="4" w:space="0" w:color="auto"/>
              <w:right w:val="single" w:sz="4" w:space="0" w:color="auto"/>
            </w:tcBorders>
            <w:vAlign w:val="center"/>
          </w:tcPr>
          <w:p w14:paraId="5D4CD641" w14:textId="17D969FA" w:rsidR="006B3001" w:rsidRPr="007603F0" w:rsidRDefault="006B3001" w:rsidP="007603F0">
            <w:pPr>
              <w:jc w:val="right"/>
              <w:rPr>
                <w:rFonts w:cstheme="minorHAnsi"/>
                <w:color w:val="000000"/>
                <w:sz w:val="22"/>
                <w:szCs w:val="22"/>
              </w:rPr>
            </w:pPr>
            <w:r w:rsidRPr="007603F0">
              <w:rPr>
                <w:rFonts w:cstheme="minorHAnsi"/>
                <w:sz w:val="22"/>
                <w:szCs w:val="22"/>
              </w:rPr>
              <w:t>198</w:t>
            </w:r>
          </w:p>
        </w:tc>
        <w:tc>
          <w:tcPr>
            <w:tcW w:w="1351" w:type="pct"/>
            <w:tcBorders>
              <w:top w:val="nil"/>
              <w:left w:val="nil"/>
              <w:bottom w:val="single" w:sz="4" w:space="0" w:color="auto"/>
              <w:right w:val="single" w:sz="4" w:space="0" w:color="auto"/>
            </w:tcBorders>
            <w:vAlign w:val="center"/>
          </w:tcPr>
          <w:p w14:paraId="74B5764A" w14:textId="41DDC60A" w:rsidR="006B3001" w:rsidRPr="007603F0" w:rsidRDefault="006B3001" w:rsidP="007603F0">
            <w:pPr>
              <w:jc w:val="right"/>
              <w:rPr>
                <w:rFonts w:cstheme="minorHAnsi"/>
                <w:color w:val="000000"/>
                <w:sz w:val="22"/>
                <w:szCs w:val="22"/>
              </w:rPr>
            </w:pPr>
            <w:r w:rsidRPr="005D4B9D">
              <w:rPr>
                <w:rFonts w:cstheme="minorHAnsi"/>
                <w:sz w:val="22"/>
                <w:szCs w:val="22"/>
              </w:rPr>
              <w:t>TBA</w:t>
            </w:r>
          </w:p>
        </w:tc>
      </w:tr>
      <w:tr w:rsidR="006B3001" w:rsidRPr="001674A7" w14:paraId="0473994F" w14:textId="77777777" w:rsidTr="00D15945">
        <w:trPr>
          <w:trHeight w:val="290"/>
        </w:trPr>
        <w:tc>
          <w:tcPr>
            <w:tcW w:w="948" w:type="pct"/>
            <w:tcBorders>
              <w:top w:val="nil"/>
              <w:left w:val="single" w:sz="4" w:space="0" w:color="auto"/>
              <w:bottom w:val="single" w:sz="4" w:space="0" w:color="auto"/>
              <w:right w:val="single" w:sz="4" w:space="0" w:color="auto"/>
            </w:tcBorders>
            <w:vAlign w:val="center"/>
          </w:tcPr>
          <w:p w14:paraId="427FFEDD" w14:textId="276AE6E9" w:rsidR="006B3001" w:rsidRPr="008B235E" w:rsidRDefault="006B3001" w:rsidP="007603F0">
            <w:pPr>
              <w:rPr>
                <w:rFonts w:ascii="Calibri" w:hAnsi="Calibri" w:cs="Calibri"/>
                <w:color w:val="000000"/>
                <w:sz w:val="22"/>
                <w:szCs w:val="22"/>
              </w:rPr>
            </w:pPr>
            <w:r w:rsidRPr="008B235E">
              <w:rPr>
                <w:rFonts w:ascii="Calibri" w:hAnsi="Calibri" w:cs="Calibri"/>
                <w:color w:val="000000"/>
                <w:sz w:val="22"/>
                <w:szCs w:val="22"/>
              </w:rPr>
              <w:t>Health</w:t>
            </w:r>
          </w:p>
        </w:tc>
        <w:tc>
          <w:tcPr>
            <w:tcW w:w="1351" w:type="pct"/>
            <w:tcBorders>
              <w:top w:val="nil"/>
              <w:left w:val="nil"/>
              <w:bottom w:val="single" w:sz="4" w:space="0" w:color="auto"/>
              <w:right w:val="single" w:sz="4" w:space="0" w:color="auto"/>
            </w:tcBorders>
            <w:vAlign w:val="center"/>
          </w:tcPr>
          <w:p w14:paraId="43613821" w14:textId="7AAA7177" w:rsidR="006B3001" w:rsidRPr="007603F0" w:rsidRDefault="006B3001" w:rsidP="007603F0">
            <w:pPr>
              <w:jc w:val="right"/>
              <w:rPr>
                <w:rFonts w:cstheme="minorHAnsi"/>
                <w:color w:val="000000"/>
                <w:sz w:val="22"/>
                <w:szCs w:val="22"/>
              </w:rPr>
            </w:pPr>
            <w:r w:rsidRPr="007603F0">
              <w:rPr>
                <w:rFonts w:cstheme="minorHAnsi"/>
                <w:color w:val="000000"/>
                <w:sz w:val="22"/>
                <w:szCs w:val="22"/>
              </w:rPr>
              <w:t>177</w:t>
            </w:r>
          </w:p>
        </w:tc>
        <w:tc>
          <w:tcPr>
            <w:tcW w:w="1351" w:type="pct"/>
            <w:tcBorders>
              <w:top w:val="nil"/>
              <w:left w:val="nil"/>
              <w:bottom w:val="single" w:sz="4" w:space="0" w:color="auto"/>
              <w:right w:val="single" w:sz="4" w:space="0" w:color="auto"/>
            </w:tcBorders>
            <w:vAlign w:val="center"/>
          </w:tcPr>
          <w:p w14:paraId="03B32DA6" w14:textId="35972204" w:rsidR="006B3001" w:rsidRPr="007603F0" w:rsidRDefault="006B3001" w:rsidP="007603F0">
            <w:pPr>
              <w:jc w:val="right"/>
              <w:rPr>
                <w:rFonts w:cstheme="minorHAnsi"/>
                <w:color w:val="000000"/>
                <w:sz w:val="22"/>
                <w:szCs w:val="22"/>
              </w:rPr>
            </w:pPr>
            <w:r w:rsidRPr="007603F0">
              <w:rPr>
                <w:rFonts w:cstheme="minorHAnsi"/>
                <w:color w:val="000000"/>
                <w:sz w:val="22"/>
                <w:szCs w:val="22"/>
              </w:rPr>
              <w:t>172</w:t>
            </w:r>
          </w:p>
        </w:tc>
        <w:tc>
          <w:tcPr>
            <w:tcW w:w="1351" w:type="pct"/>
            <w:tcBorders>
              <w:top w:val="nil"/>
              <w:left w:val="nil"/>
              <w:bottom w:val="single" w:sz="4" w:space="0" w:color="auto"/>
              <w:right w:val="single" w:sz="4" w:space="0" w:color="auto"/>
            </w:tcBorders>
            <w:vAlign w:val="center"/>
          </w:tcPr>
          <w:p w14:paraId="4C236201" w14:textId="74034FC9" w:rsidR="006B3001" w:rsidRPr="007603F0" w:rsidRDefault="006B3001" w:rsidP="007603F0">
            <w:pPr>
              <w:jc w:val="right"/>
              <w:rPr>
                <w:rFonts w:cstheme="minorHAnsi"/>
                <w:color w:val="000000"/>
                <w:sz w:val="22"/>
                <w:szCs w:val="22"/>
              </w:rPr>
            </w:pPr>
            <w:r w:rsidRPr="005D4B9D">
              <w:rPr>
                <w:rFonts w:cstheme="minorHAnsi"/>
                <w:color w:val="000000"/>
                <w:sz w:val="22"/>
                <w:szCs w:val="22"/>
              </w:rPr>
              <w:t>TBA</w:t>
            </w:r>
          </w:p>
        </w:tc>
      </w:tr>
      <w:tr w:rsidR="006B3001" w:rsidRPr="001674A7" w14:paraId="14AA8EE5" w14:textId="77777777" w:rsidTr="00D15945">
        <w:trPr>
          <w:trHeight w:val="290"/>
        </w:trPr>
        <w:tc>
          <w:tcPr>
            <w:tcW w:w="948" w:type="pct"/>
            <w:tcBorders>
              <w:top w:val="nil"/>
              <w:left w:val="single" w:sz="4" w:space="0" w:color="auto"/>
              <w:bottom w:val="single" w:sz="4" w:space="0" w:color="auto"/>
              <w:right w:val="single" w:sz="4" w:space="0" w:color="auto"/>
            </w:tcBorders>
            <w:vAlign w:val="center"/>
          </w:tcPr>
          <w:p w14:paraId="6CB9C0CB" w14:textId="3B0A4FC5" w:rsidR="006B3001" w:rsidRPr="008B235E" w:rsidRDefault="006B3001" w:rsidP="007603F0">
            <w:pPr>
              <w:rPr>
                <w:rFonts w:ascii="Calibri" w:hAnsi="Calibri" w:cs="Calibri"/>
                <w:color w:val="000000"/>
                <w:sz w:val="22"/>
                <w:szCs w:val="22"/>
              </w:rPr>
            </w:pPr>
            <w:r w:rsidRPr="008B235E">
              <w:rPr>
                <w:rFonts w:ascii="Calibri" w:hAnsi="Calibri" w:cs="Calibri"/>
                <w:color w:val="000000"/>
                <w:sz w:val="22"/>
                <w:szCs w:val="22"/>
              </w:rPr>
              <w:t>Other</w:t>
            </w:r>
          </w:p>
        </w:tc>
        <w:tc>
          <w:tcPr>
            <w:tcW w:w="1351" w:type="pct"/>
            <w:tcBorders>
              <w:top w:val="nil"/>
              <w:left w:val="nil"/>
              <w:bottom w:val="single" w:sz="4" w:space="0" w:color="auto"/>
              <w:right w:val="single" w:sz="4" w:space="0" w:color="auto"/>
            </w:tcBorders>
            <w:vAlign w:val="center"/>
          </w:tcPr>
          <w:p w14:paraId="2D262056" w14:textId="15A30A77" w:rsidR="006B3001" w:rsidRPr="007603F0" w:rsidRDefault="006B3001" w:rsidP="007603F0">
            <w:pPr>
              <w:jc w:val="right"/>
              <w:rPr>
                <w:rFonts w:cstheme="minorHAnsi"/>
                <w:color w:val="000000"/>
                <w:sz w:val="22"/>
                <w:szCs w:val="22"/>
              </w:rPr>
            </w:pPr>
            <w:r w:rsidRPr="007603F0">
              <w:rPr>
                <w:rFonts w:cstheme="minorHAnsi"/>
                <w:color w:val="000000"/>
                <w:sz w:val="22"/>
                <w:szCs w:val="22"/>
              </w:rPr>
              <w:t>40</w:t>
            </w:r>
          </w:p>
        </w:tc>
        <w:tc>
          <w:tcPr>
            <w:tcW w:w="1351" w:type="pct"/>
            <w:tcBorders>
              <w:top w:val="nil"/>
              <w:left w:val="nil"/>
              <w:bottom w:val="single" w:sz="4" w:space="0" w:color="auto"/>
              <w:right w:val="single" w:sz="4" w:space="0" w:color="auto"/>
            </w:tcBorders>
            <w:vAlign w:val="center"/>
          </w:tcPr>
          <w:p w14:paraId="2AB34EFF" w14:textId="2AD53F2A" w:rsidR="006B3001" w:rsidRPr="007603F0" w:rsidRDefault="006B3001" w:rsidP="007603F0">
            <w:pPr>
              <w:jc w:val="right"/>
              <w:rPr>
                <w:rFonts w:cstheme="minorHAnsi"/>
                <w:color w:val="000000"/>
                <w:sz w:val="22"/>
                <w:szCs w:val="22"/>
              </w:rPr>
            </w:pPr>
            <w:r w:rsidRPr="007603F0">
              <w:rPr>
                <w:rFonts w:cstheme="minorHAnsi"/>
                <w:color w:val="000000"/>
                <w:sz w:val="22"/>
                <w:szCs w:val="22"/>
              </w:rPr>
              <w:t>40</w:t>
            </w:r>
          </w:p>
        </w:tc>
        <w:tc>
          <w:tcPr>
            <w:tcW w:w="1351" w:type="pct"/>
            <w:tcBorders>
              <w:top w:val="nil"/>
              <w:left w:val="nil"/>
              <w:bottom w:val="single" w:sz="4" w:space="0" w:color="auto"/>
              <w:right w:val="single" w:sz="4" w:space="0" w:color="auto"/>
            </w:tcBorders>
            <w:vAlign w:val="center"/>
          </w:tcPr>
          <w:p w14:paraId="28565FEB" w14:textId="3E18D046" w:rsidR="006B3001" w:rsidRPr="007603F0" w:rsidRDefault="006B3001" w:rsidP="007603F0">
            <w:pPr>
              <w:jc w:val="right"/>
              <w:rPr>
                <w:rFonts w:cstheme="minorHAnsi"/>
                <w:color w:val="000000"/>
                <w:sz w:val="22"/>
                <w:szCs w:val="22"/>
              </w:rPr>
            </w:pPr>
            <w:r w:rsidRPr="005D4B9D">
              <w:rPr>
                <w:rFonts w:cstheme="minorHAnsi"/>
                <w:color w:val="000000"/>
                <w:sz w:val="22"/>
                <w:szCs w:val="22"/>
              </w:rPr>
              <w:t>TBA</w:t>
            </w:r>
          </w:p>
        </w:tc>
      </w:tr>
      <w:tr w:rsidR="006B3001" w:rsidRPr="001674A7" w14:paraId="3F0D0B98" w14:textId="77777777" w:rsidTr="00D15945">
        <w:trPr>
          <w:trHeight w:val="290"/>
        </w:trPr>
        <w:tc>
          <w:tcPr>
            <w:tcW w:w="948" w:type="pct"/>
            <w:tcBorders>
              <w:top w:val="nil"/>
              <w:left w:val="single" w:sz="4" w:space="0" w:color="auto"/>
              <w:bottom w:val="single" w:sz="4" w:space="0" w:color="auto"/>
              <w:right w:val="single" w:sz="4" w:space="0" w:color="auto"/>
            </w:tcBorders>
            <w:vAlign w:val="center"/>
          </w:tcPr>
          <w:p w14:paraId="39FC8138" w14:textId="2996E466" w:rsidR="006B3001" w:rsidRPr="008B235E" w:rsidRDefault="006B3001" w:rsidP="007603F0">
            <w:pPr>
              <w:rPr>
                <w:rFonts w:ascii="Calibri" w:hAnsi="Calibri" w:cs="Calibri"/>
                <w:b/>
                <w:bCs/>
                <w:color w:val="000000"/>
                <w:sz w:val="22"/>
                <w:szCs w:val="22"/>
              </w:rPr>
            </w:pPr>
            <w:r w:rsidRPr="008B235E">
              <w:rPr>
                <w:rFonts w:ascii="Calibri" w:hAnsi="Calibri" w:cs="Calibri"/>
                <w:b/>
                <w:bCs/>
                <w:color w:val="000000"/>
                <w:sz w:val="22"/>
                <w:szCs w:val="22"/>
              </w:rPr>
              <w:t>Total</w:t>
            </w:r>
          </w:p>
        </w:tc>
        <w:tc>
          <w:tcPr>
            <w:tcW w:w="1351" w:type="pct"/>
            <w:tcBorders>
              <w:top w:val="nil"/>
              <w:left w:val="nil"/>
              <w:bottom w:val="single" w:sz="4" w:space="0" w:color="auto"/>
              <w:right w:val="single" w:sz="4" w:space="0" w:color="auto"/>
            </w:tcBorders>
            <w:vAlign w:val="center"/>
          </w:tcPr>
          <w:p w14:paraId="26F61AE3" w14:textId="6B795BEF" w:rsidR="006B3001" w:rsidRPr="007603F0" w:rsidRDefault="006B3001" w:rsidP="007603F0">
            <w:pPr>
              <w:jc w:val="right"/>
              <w:rPr>
                <w:rFonts w:cstheme="minorHAnsi"/>
                <w:b/>
                <w:bCs/>
                <w:color w:val="000000"/>
                <w:sz w:val="22"/>
                <w:szCs w:val="22"/>
              </w:rPr>
            </w:pPr>
            <w:r w:rsidRPr="007603F0">
              <w:rPr>
                <w:rFonts w:cstheme="minorHAnsi"/>
                <w:b/>
                <w:bCs/>
                <w:color w:val="000000"/>
                <w:sz w:val="22"/>
                <w:szCs w:val="22"/>
              </w:rPr>
              <w:t>473</w:t>
            </w:r>
          </w:p>
        </w:tc>
        <w:tc>
          <w:tcPr>
            <w:tcW w:w="1351" w:type="pct"/>
            <w:tcBorders>
              <w:top w:val="nil"/>
              <w:left w:val="nil"/>
              <w:bottom w:val="single" w:sz="4" w:space="0" w:color="auto"/>
              <w:right w:val="single" w:sz="4" w:space="0" w:color="auto"/>
            </w:tcBorders>
            <w:vAlign w:val="center"/>
          </w:tcPr>
          <w:p w14:paraId="4A722C43" w14:textId="1BD3A3D2" w:rsidR="006B3001" w:rsidRPr="007603F0" w:rsidRDefault="006B3001" w:rsidP="007603F0">
            <w:pPr>
              <w:jc w:val="right"/>
              <w:rPr>
                <w:rFonts w:cstheme="minorHAnsi"/>
                <w:b/>
                <w:bCs/>
                <w:color w:val="000000"/>
                <w:sz w:val="22"/>
                <w:szCs w:val="22"/>
              </w:rPr>
            </w:pPr>
            <w:r w:rsidRPr="007603F0">
              <w:rPr>
                <w:rFonts w:cstheme="minorHAnsi"/>
                <w:b/>
                <w:bCs/>
                <w:color w:val="000000"/>
                <w:sz w:val="22"/>
                <w:szCs w:val="22"/>
              </w:rPr>
              <w:t>446</w:t>
            </w:r>
          </w:p>
        </w:tc>
        <w:tc>
          <w:tcPr>
            <w:tcW w:w="1351" w:type="pct"/>
            <w:tcBorders>
              <w:top w:val="nil"/>
              <w:left w:val="nil"/>
              <w:bottom w:val="single" w:sz="4" w:space="0" w:color="auto"/>
              <w:right w:val="single" w:sz="4" w:space="0" w:color="auto"/>
            </w:tcBorders>
            <w:vAlign w:val="center"/>
          </w:tcPr>
          <w:p w14:paraId="6CC43AB4" w14:textId="58FAE9D1" w:rsidR="006B3001" w:rsidRPr="007603F0" w:rsidRDefault="006B3001" w:rsidP="007603F0">
            <w:pPr>
              <w:jc w:val="right"/>
              <w:rPr>
                <w:rFonts w:cstheme="minorHAnsi"/>
                <w:b/>
                <w:bCs/>
                <w:color w:val="000000"/>
                <w:sz w:val="22"/>
                <w:szCs w:val="22"/>
              </w:rPr>
            </w:pPr>
            <w:r w:rsidRPr="005D4B9D">
              <w:rPr>
                <w:rFonts w:cstheme="minorHAnsi"/>
                <w:b/>
                <w:bCs/>
                <w:color w:val="000000"/>
                <w:sz w:val="22"/>
                <w:szCs w:val="22"/>
              </w:rPr>
              <w:t>TBA</w:t>
            </w:r>
          </w:p>
        </w:tc>
      </w:tr>
      <w:tr w:rsidR="00DE49CD" w:rsidRPr="001674A7" w14:paraId="75A9006A" w14:textId="77777777" w:rsidTr="00D15945">
        <w:trPr>
          <w:trHeight w:val="290"/>
        </w:trPr>
        <w:tc>
          <w:tcPr>
            <w:tcW w:w="948" w:type="pct"/>
            <w:tcBorders>
              <w:top w:val="nil"/>
              <w:left w:val="single" w:sz="4" w:space="0" w:color="auto"/>
              <w:bottom w:val="single" w:sz="4" w:space="0" w:color="auto"/>
              <w:right w:val="single" w:sz="4" w:space="0" w:color="auto"/>
            </w:tcBorders>
            <w:shd w:val="clear" w:color="000000" w:fill="D9D9D9"/>
            <w:vAlign w:val="center"/>
            <w:hideMark/>
          </w:tcPr>
          <w:p w14:paraId="71FFD202" w14:textId="77777777" w:rsidR="00DE49CD" w:rsidRPr="001674A7" w:rsidRDefault="00DE49CD">
            <w:pPr>
              <w:rPr>
                <w:rFonts w:ascii="Calibri" w:hAnsi="Calibri" w:cs="Calibri"/>
                <w:b/>
                <w:bCs/>
                <w:color w:val="000000"/>
                <w:sz w:val="22"/>
                <w:szCs w:val="22"/>
              </w:rPr>
            </w:pPr>
            <w:r w:rsidRPr="001674A7">
              <w:rPr>
                <w:rFonts w:ascii="Calibri" w:hAnsi="Calibri" w:cs="Calibri"/>
                <w:b/>
                <w:bCs/>
                <w:color w:val="000000"/>
                <w:sz w:val="22"/>
                <w:szCs w:val="22"/>
              </w:rPr>
              <w:t>Course Type</w:t>
            </w:r>
          </w:p>
        </w:tc>
        <w:tc>
          <w:tcPr>
            <w:tcW w:w="4052" w:type="pct"/>
            <w:gridSpan w:val="3"/>
            <w:tcBorders>
              <w:top w:val="single" w:sz="4" w:space="0" w:color="auto"/>
              <w:left w:val="nil"/>
              <w:bottom w:val="single" w:sz="4" w:space="0" w:color="auto"/>
              <w:right w:val="single" w:sz="4" w:space="0" w:color="auto"/>
            </w:tcBorders>
            <w:shd w:val="clear" w:color="000000" w:fill="D9D9D9"/>
            <w:vAlign w:val="center"/>
            <w:hideMark/>
          </w:tcPr>
          <w:p w14:paraId="7E289354" w14:textId="77777777" w:rsidR="00DE49CD" w:rsidRPr="001674A7" w:rsidRDefault="00DE49CD">
            <w:pPr>
              <w:rPr>
                <w:rFonts w:ascii="Calibri" w:hAnsi="Calibri" w:cs="Calibri"/>
                <w:b/>
                <w:bCs/>
                <w:color w:val="000000"/>
                <w:sz w:val="22"/>
                <w:szCs w:val="22"/>
              </w:rPr>
            </w:pPr>
            <w:r w:rsidRPr="001674A7">
              <w:rPr>
                <w:rFonts w:ascii="Calibri" w:hAnsi="Calibri" w:cs="Calibri"/>
                <w:b/>
                <w:bCs/>
                <w:color w:val="000000"/>
                <w:sz w:val="22"/>
                <w:szCs w:val="22"/>
              </w:rPr>
              <w:t>Course Name</w:t>
            </w:r>
          </w:p>
        </w:tc>
      </w:tr>
      <w:tr w:rsidR="00DE49CD" w:rsidRPr="001674A7" w14:paraId="4C5E8154" w14:textId="77777777" w:rsidTr="00D15945">
        <w:trPr>
          <w:trHeight w:val="290"/>
        </w:trPr>
        <w:tc>
          <w:tcPr>
            <w:tcW w:w="948" w:type="pct"/>
            <w:tcBorders>
              <w:top w:val="nil"/>
              <w:left w:val="single" w:sz="4" w:space="0" w:color="auto"/>
              <w:bottom w:val="single" w:sz="4" w:space="0" w:color="auto"/>
              <w:right w:val="single" w:sz="4" w:space="0" w:color="auto"/>
            </w:tcBorders>
            <w:vAlign w:val="center"/>
            <w:hideMark/>
          </w:tcPr>
          <w:p w14:paraId="6F81C8EF" w14:textId="77777777" w:rsidR="00DE49CD" w:rsidRPr="001674A7" w:rsidRDefault="00DE49CD">
            <w:pPr>
              <w:rPr>
                <w:rFonts w:ascii="Calibri" w:hAnsi="Calibri" w:cs="Calibri"/>
                <w:color w:val="000000"/>
                <w:sz w:val="22"/>
                <w:szCs w:val="22"/>
              </w:rPr>
            </w:pPr>
            <w:proofErr w:type="gramStart"/>
            <w:r w:rsidRPr="001674A7">
              <w:rPr>
                <w:rFonts w:ascii="Calibri" w:hAnsi="Calibri" w:cs="Calibri"/>
                <w:color w:val="000000"/>
                <w:sz w:val="22"/>
                <w:szCs w:val="22"/>
              </w:rPr>
              <w:t>Associate Degree</w:t>
            </w:r>
            <w:proofErr w:type="gramEnd"/>
          </w:p>
        </w:tc>
        <w:tc>
          <w:tcPr>
            <w:tcW w:w="4052" w:type="pct"/>
            <w:gridSpan w:val="3"/>
            <w:tcBorders>
              <w:top w:val="single" w:sz="4" w:space="0" w:color="auto"/>
              <w:left w:val="nil"/>
              <w:bottom w:val="single" w:sz="4" w:space="0" w:color="auto"/>
              <w:right w:val="single" w:sz="4" w:space="0" w:color="auto"/>
            </w:tcBorders>
            <w:vAlign w:val="center"/>
            <w:hideMark/>
          </w:tcPr>
          <w:p w14:paraId="61065E5A" w14:textId="77777777" w:rsidR="00DE49CD" w:rsidRPr="001674A7" w:rsidRDefault="00DE49CD">
            <w:pPr>
              <w:rPr>
                <w:rFonts w:ascii="Calibri" w:hAnsi="Calibri" w:cs="Calibri"/>
                <w:color w:val="000000"/>
                <w:sz w:val="22"/>
                <w:szCs w:val="22"/>
              </w:rPr>
            </w:pPr>
            <w:r w:rsidRPr="001674A7">
              <w:rPr>
                <w:rFonts w:ascii="Calibri" w:hAnsi="Calibri" w:cs="Calibri"/>
                <w:color w:val="000000"/>
                <w:sz w:val="22"/>
                <w:szCs w:val="22"/>
              </w:rPr>
              <w:t>Associate Degree in Information Technology</w:t>
            </w:r>
          </w:p>
        </w:tc>
      </w:tr>
      <w:tr w:rsidR="00DE49CD" w:rsidRPr="001674A7" w14:paraId="094FBF42" w14:textId="77777777" w:rsidTr="00D15945">
        <w:trPr>
          <w:trHeight w:val="290"/>
        </w:trPr>
        <w:tc>
          <w:tcPr>
            <w:tcW w:w="948" w:type="pct"/>
            <w:tcBorders>
              <w:top w:val="nil"/>
              <w:left w:val="single" w:sz="4" w:space="0" w:color="auto"/>
              <w:bottom w:val="single" w:sz="4" w:space="0" w:color="auto"/>
              <w:right w:val="single" w:sz="4" w:space="0" w:color="auto"/>
            </w:tcBorders>
            <w:vAlign w:val="center"/>
            <w:hideMark/>
          </w:tcPr>
          <w:p w14:paraId="60945D2A" w14:textId="77777777" w:rsidR="00DE49CD" w:rsidRPr="001674A7" w:rsidRDefault="00DE49CD">
            <w:pPr>
              <w:rPr>
                <w:rFonts w:ascii="Calibri" w:hAnsi="Calibri" w:cs="Calibri"/>
                <w:color w:val="000000"/>
                <w:sz w:val="22"/>
                <w:szCs w:val="22"/>
              </w:rPr>
            </w:pPr>
            <w:proofErr w:type="gramStart"/>
            <w:r w:rsidRPr="001674A7">
              <w:rPr>
                <w:rFonts w:ascii="Calibri" w:hAnsi="Calibri" w:cs="Calibri"/>
                <w:color w:val="000000"/>
                <w:sz w:val="22"/>
                <w:szCs w:val="22"/>
              </w:rPr>
              <w:t>Associate Degree</w:t>
            </w:r>
            <w:proofErr w:type="gramEnd"/>
          </w:p>
        </w:tc>
        <w:tc>
          <w:tcPr>
            <w:tcW w:w="4052" w:type="pct"/>
            <w:gridSpan w:val="3"/>
            <w:tcBorders>
              <w:top w:val="single" w:sz="4" w:space="0" w:color="auto"/>
              <w:left w:val="nil"/>
              <w:bottom w:val="single" w:sz="4" w:space="0" w:color="auto"/>
              <w:right w:val="single" w:sz="4" w:space="0" w:color="auto"/>
            </w:tcBorders>
            <w:vAlign w:val="center"/>
            <w:hideMark/>
          </w:tcPr>
          <w:p w14:paraId="36C6F272" w14:textId="77777777" w:rsidR="00DE49CD" w:rsidRPr="001674A7" w:rsidRDefault="00DE49CD">
            <w:pPr>
              <w:rPr>
                <w:rFonts w:ascii="Calibri" w:hAnsi="Calibri" w:cs="Calibri"/>
                <w:color w:val="000000"/>
                <w:sz w:val="22"/>
                <w:szCs w:val="22"/>
              </w:rPr>
            </w:pPr>
            <w:r w:rsidRPr="001674A7">
              <w:rPr>
                <w:rFonts w:ascii="Calibri" w:hAnsi="Calibri" w:cs="Calibri"/>
                <w:color w:val="000000"/>
                <w:sz w:val="22"/>
                <w:szCs w:val="22"/>
              </w:rPr>
              <w:t>Associate Degree in Data Analytics</w:t>
            </w:r>
          </w:p>
        </w:tc>
      </w:tr>
      <w:tr w:rsidR="00DE49CD" w:rsidRPr="001674A7" w14:paraId="0A998B83" w14:textId="77777777" w:rsidTr="00D15945">
        <w:trPr>
          <w:trHeight w:val="290"/>
        </w:trPr>
        <w:tc>
          <w:tcPr>
            <w:tcW w:w="948" w:type="pct"/>
            <w:tcBorders>
              <w:top w:val="single" w:sz="4" w:space="0" w:color="auto"/>
              <w:left w:val="single" w:sz="4" w:space="0" w:color="auto"/>
              <w:bottom w:val="single" w:sz="4" w:space="0" w:color="auto"/>
              <w:right w:val="single" w:sz="4" w:space="0" w:color="auto"/>
            </w:tcBorders>
            <w:vAlign w:val="center"/>
            <w:hideMark/>
          </w:tcPr>
          <w:p w14:paraId="5368F129" w14:textId="77777777" w:rsidR="00DE49CD" w:rsidRPr="001674A7" w:rsidRDefault="00DE49CD">
            <w:pPr>
              <w:rPr>
                <w:rFonts w:ascii="Calibri" w:hAnsi="Calibri" w:cs="Calibri"/>
                <w:color w:val="000000"/>
                <w:sz w:val="22"/>
                <w:szCs w:val="22"/>
              </w:rPr>
            </w:pPr>
            <w:r w:rsidRPr="001674A7">
              <w:rPr>
                <w:rFonts w:ascii="Calibri" w:hAnsi="Calibri" w:cs="Calibri"/>
                <w:color w:val="000000"/>
                <w:sz w:val="22"/>
                <w:szCs w:val="22"/>
              </w:rPr>
              <w:t>Diploma</w:t>
            </w:r>
          </w:p>
        </w:tc>
        <w:tc>
          <w:tcPr>
            <w:tcW w:w="4052" w:type="pct"/>
            <w:gridSpan w:val="3"/>
            <w:tcBorders>
              <w:top w:val="single" w:sz="4" w:space="0" w:color="auto"/>
              <w:left w:val="nil"/>
              <w:bottom w:val="single" w:sz="4" w:space="0" w:color="auto"/>
              <w:right w:val="single" w:sz="4" w:space="0" w:color="auto"/>
            </w:tcBorders>
            <w:vAlign w:val="center"/>
            <w:hideMark/>
          </w:tcPr>
          <w:p w14:paraId="7BF895D8" w14:textId="77777777" w:rsidR="00DE49CD" w:rsidRPr="001674A7" w:rsidRDefault="00DE49CD">
            <w:pPr>
              <w:rPr>
                <w:rFonts w:ascii="Calibri" w:hAnsi="Calibri" w:cs="Calibri"/>
                <w:color w:val="000000"/>
                <w:sz w:val="22"/>
                <w:szCs w:val="22"/>
              </w:rPr>
            </w:pPr>
            <w:r w:rsidRPr="001674A7">
              <w:rPr>
                <w:rFonts w:ascii="Calibri" w:hAnsi="Calibri" w:cs="Calibri"/>
                <w:color w:val="000000"/>
                <w:sz w:val="22"/>
                <w:szCs w:val="22"/>
              </w:rPr>
              <w:t>Diploma in Health</w:t>
            </w:r>
          </w:p>
        </w:tc>
      </w:tr>
      <w:tr w:rsidR="00444C3D" w:rsidRPr="001674A7" w14:paraId="2FE139D4" w14:textId="77777777" w:rsidTr="00D15945">
        <w:trPr>
          <w:trHeight w:val="290"/>
        </w:trPr>
        <w:tc>
          <w:tcPr>
            <w:tcW w:w="948" w:type="pct"/>
            <w:tcBorders>
              <w:top w:val="single" w:sz="4" w:space="0" w:color="auto"/>
              <w:left w:val="single" w:sz="4" w:space="0" w:color="auto"/>
              <w:bottom w:val="single" w:sz="4" w:space="0" w:color="auto"/>
              <w:right w:val="single" w:sz="4" w:space="0" w:color="auto"/>
            </w:tcBorders>
            <w:vAlign w:val="center"/>
          </w:tcPr>
          <w:p w14:paraId="499AEEB7" w14:textId="6ECF7F8B" w:rsidR="00444C3D" w:rsidRPr="001674A7" w:rsidRDefault="00444C3D" w:rsidP="00444C3D">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4052" w:type="pct"/>
            <w:gridSpan w:val="3"/>
            <w:tcBorders>
              <w:top w:val="single" w:sz="4" w:space="0" w:color="auto"/>
              <w:left w:val="nil"/>
              <w:bottom w:val="single" w:sz="4" w:space="0" w:color="auto"/>
              <w:right w:val="single" w:sz="4" w:space="0" w:color="auto"/>
            </w:tcBorders>
            <w:vAlign w:val="center"/>
          </w:tcPr>
          <w:p w14:paraId="57C4B1AE" w14:textId="295CE066" w:rsidR="00444C3D" w:rsidRPr="001674A7" w:rsidRDefault="00444C3D" w:rsidP="00444C3D">
            <w:pPr>
              <w:rPr>
                <w:rFonts w:ascii="Calibri" w:hAnsi="Calibri" w:cs="Calibri"/>
                <w:color w:val="000000"/>
                <w:sz w:val="22"/>
                <w:szCs w:val="22"/>
              </w:rPr>
            </w:pPr>
            <w:r>
              <w:rPr>
                <w:rFonts w:ascii="Calibri" w:hAnsi="Calibri" w:cs="Calibri"/>
                <w:color w:val="000000"/>
                <w:sz w:val="22"/>
                <w:szCs w:val="22"/>
              </w:rPr>
              <w:t>Bachelor of Mathematical and Computer Sciences with Bachelor of Teaching (Secondary)</w:t>
            </w:r>
          </w:p>
        </w:tc>
      </w:tr>
      <w:tr w:rsidR="00444C3D" w:rsidRPr="001674A7" w14:paraId="2550459A" w14:textId="77777777" w:rsidTr="00D15945">
        <w:trPr>
          <w:trHeight w:val="290"/>
        </w:trPr>
        <w:tc>
          <w:tcPr>
            <w:tcW w:w="948" w:type="pct"/>
            <w:tcBorders>
              <w:top w:val="single" w:sz="4" w:space="0" w:color="auto"/>
              <w:left w:val="single" w:sz="4" w:space="0" w:color="auto"/>
              <w:bottom w:val="single" w:sz="4" w:space="0" w:color="auto"/>
              <w:right w:val="single" w:sz="4" w:space="0" w:color="auto"/>
            </w:tcBorders>
            <w:vAlign w:val="center"/>
          </w:tcPr>
          <w:p w14:paraId="51557B2F" w14:textId="138AD919" w:rsidR="00444C3D" w:rsidRDefault="00444C3D" w:rsidP="00444C3D">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4052" w:type="pct"/>
            <w:gridSpan w:val="3"/>
            <w:tcBorders>
              <w:top w:val="single" w:sz="4" w:space="0" w:color="auto"/>
              <w:left w:val="nil"/>
              <w:bottom w:val="single" w:sz="4" w:space="0" w:color="auto"/>
              <w:right w:val="single" w:sz="4" w:space="0" w:color="auto"/>
            </w:tcBorders>
            <w:vAlign w:val="center"/>
          </w:tcPr>
          <w:p w14:paraId="5763A8D1" w14:textId="50B757BE" w:rsidR="00444C3D" w:rsidRDefault="00444C3D" w:rsidP="00444C3D">
            <w:pPr>
              <w:rPr>
                <w:rFonts w:ascii="Calibri" w:hAnsi="Calibri" w:cs="Calibri"/>
                <w:color w:val="000000"/>
                <w:sz w:val="22"/>
                <w:szCs w:val="22"/>
              </w:rPr>
            </w:pPr>
            <w:r>
              <w:rPr>
                <w:rFonts w:ascii="Calibri" w:hAnsi="Calibri" w:cs="Calibri"/>
                <w:color w:val="000000"/>
                <w:sz w:val="22"/>
                <w:szCs w:val="22"/>
              </w:rPr>
              <w:t>Bachelor of Arts with Bachelor of Teaching (Secondary)</w:t>
            </w:r>
          </w:p>
        </w:tc>
      </w:tr>
      <w:tr w:rsidR="00444C3D" w:rsidRPr="001674A7" w14:paraId="3810AC2F" w14:textId="77777777" w:rsidTr="00D15945">
        <w:trPr>
          <w:trHeight w:val="290"/>
        </w:trPr>
        <w:tc>
          <w:tcPr>
            <w:tcW w:w="948" w:type="pct"/>
            <w:tcBorders>
              <w:top w:val="single" w:sz="4" w:space="0" w:color="auto"/>
              <w:left w:val="single" w:sz="4" w:space="0" w:color="auto"/>
              <w:bottom w:val="single" w:sz="4" w:space="0" w:color="auto"/>
              <w:right w:val="single" w:sz="4" w:space="0" w:color="auto"/>
            </w:tcBorders>
            <w:vAlign w:val="center"/>
          </w:tcPr>
          <w:p w14:paraId="10EA0532" w14:textId="72AA56B8" w:rsidR="00444C3D" w:rsidRDefault="00444C3D" w:rsidP="00444C3D">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4052" w:type="pct"/>
            <w:gridSpan w:val="3"/>
            <w:tcBorders>
              <w:top w:val="single" w:sz="4" w:space="0" w:color="auto"/>
              <w:left w:val="nil"/>
              <w:bottom w:val="single" w:sz="4" w:space="0" w:color="auto"/>
              <w:right w:val="single" w:sz="4" w:space="0" w:color="auto"/>
            </w:tcBorders>
            <w:vAlign w:val="center"/>
          </w:tcPr>
          <w:p w14:paraId="7CD5FB25" w14:textId="0BCDD446" w:rsidR="00444C3D" w:rsidRDefault="00444C3D" w:rsidP="00444C3D">
            <w:pPr>
              <w:rPr>
                <w:rFonts w:ascii="Calibri" w:hAnsi="Calibri" w:cs="Calibri"/>
                <w:color w:val="000000"/>
                <w:sz w:val="22"/>
                <w:szCs w:val="22"/>
              </w:rPr>
            </w:pPr>
            <w:r>
              <w:rPr>
                <w:rFonts w:ascii="Calibri" w:hAnsi="Calibri" w:cs="Calibri"/>
                <w:color w:val="000000"/>
                <w:sz w:val="22"/>
                <w:szCs w:val="22"/>
              </w:rPr>
              <w:t>Bachelor of Computer Science</w:t>
            </w:r>
          </w:p>
        </w:tc>
      </w:tr>
      <w:tr w:rsidR="00444C3D" w:rsidRPr="001674A7" w14:paraId="258F0C9D" w14:textId="77777777" w:rsidTr="00D15945">
        <w:trPr>
          <w:trHeight w:val="290"/>
        </w:trPr>
        <w:tc>
          <w:tcPr>
            <w:tcW w:w="948" w:type="pct"/>
            <w:tcBorders>
              <w:top w:val="single" w:sz="4" w:space="0" w:color="auto"/>
              <w:left w:val="single" w:sz="4" w:space="0" w:color="auto"/>
              <w:bottom w:val="single" w:sz="4" w:space="0" w:color="auto"/>
              <w:right w:val="single" w:sz="4" w:space="0" w:color="auto"/>
            </w:tcBorders>
            <w:vAlign w:val="center"/>
          </w:tcPr>
          <w:p w14:paraId="23C5FD7D" w14:textId="7BE39F59" w:rsidR="00444C3D" w:rsidRDefault="00444C3D" w:rsidP="00444C3D">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4052" w:type="pct"/>
            <w:gridSpan w:val="3"/>
            <w:tcBorders>
              <w:top w:val="single" w:sz="4" w:space="0" w:color="auto"/>
              <w:left w:val="nil"/>
              <w:bottom w:val="single" w:sz="4" w:space="0" w:color="auto"/>
              <w:right w:val="single" w:sz="4" w:space="0" w:color="auto"/>
            </w:tcBorders>
            <w:vAlign w:val="center"/>
          </w:tcPr>
          <w:p w14:paraId="7D9A5A81" w14:textId="66652200" w:rsidR="00444C3D" w:rsidRDefault="00444C3D" w:rsidP="00444C3D">
            <w:pPr>
              <w:rPr>
                <w:rFonts w:ascii="Calibri" w:hAnsi="Calibri" w:cs="Calibri"/>
                <w:color w:val="000000"/>
                <w:sz w:val="22"/>
                <w:szCs w:val="22"/>
              </w:rPr>
            </w:pPr>
            <w:r>
              <w:rPr>
                <w:rFonts w:ascii="Calibri" w:hAnsi="Calibri" w:cs="Calibri"/>
                <w:color w:val="000000"/>
                <w:sz w:val="22"/>
                <w:szCs w:val="22"/>
              </w:rPr>
              <w:t>Bachelor of Information Technology</w:t>
            </w:r>
          </w:p>
        </w:tc>
      </w:tr>
      <w:tr w:rsidR="00444C3D" w:rsidRPr="001674A7" w14:paraId="00F6BD45" w14:textId="77777777" w:rsidTr="00D15945">
        <w:trPr>
          <w:trHeight w:val="290"/>
        </w:trPr>
        <w:tc>
          <w:tcPr>
            <w:tcW w:w="948" w:type="pct"/>
            <w:tcBorders>
              <w:top w:val="single" w:sz="4" w:space="0" w:color="auto"/>
              <w:left w:val="single" w:sz="4" w:space="0" w:color="auto"/>
              <w:bottom w:val="single" w:sz="4" w:space="0" w:color="auto"/>
              <w:right w:val="single" w:sz="4" w:space="0" w:color="auto"/>
            </w:tcBorders>
            <w:vAlign w:val="center"/>
          </w:tcPr>
          <w:p w14:paraId="3EB42A30" w14:textId="14C7A815" w:rsidR="00444C3D" w:rsidRDefault="00444C3D" w:rsidP="00444C3D">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4052" w:type="pct"/>
            <w:gridSpan w:val="3"/>
            <w:tcBorders>
              <w:top w:val="single" w:sz="4" w:space="0" w:color="auto"/>
              <w:left w:val="nil"/>
              <w:bottom w:val="single" w:sz="4" w:space="0" w:color="auto"/>
              <w:right w:val="single" w:sz="4" w:space="0" w:color="auto"/>
            </w:tcBorders>
            <w:vAlign w:val="center"/>
          </w:tcPr>
          <w:p w14:paraId="20C3573F" w14:textId="4A87E0F5" w:rsidR="00444C3D" w:rsidRDefault="00444C3D" w:rsidP="00444C3D">
            <w:pPr>
              <w:rPr>
                <w:rFonts w:ascii="Calibri" w:hAnsi="Calibri" w:cs="Calibri"/>
                <w:color w:val="000000"/>
                <w:sz w:val="22"/>
                <w:szCs w:val="22"/>
              </w:rPr>
            </w:pPr>
            <w:r>
              <w:rPr>
                <w:rFonts w:ascii="Calibri" w:hAnsi="Calibri" w:cs="Calibri"/>
                <w:color w:val="000000"/>
                <w:sz w:val="22"/>
                <w:szCs w:val="22"/>
              </w:rPr>
              <w:t>Bachelor of Health and Medical Sciences</w:t>
            </w:r>
          </w:p>
        </w:tc>
      </w:tr>
      <w:tr w:rsidR="00444C3D" w:rsidRPr="001674A7" w14:paraId="28CFA43B" w14:textId="77777777" w:rsidTr="00D15945">
        <w:trPr>
          <w:trHeight w:val="290"/>
        </w:trPr>
        <w:tc>
          <w:tcPr>
            <w:tcW w:w="948" w:type="pct"/>
            <w:tcBorders>
              <w:top w:val="single" w:sz="4" w:space="0" w:color="auto"/>
              <w:left w:val="single" w:sz="4" w:space="0" w:color="auto"/>
              <w:bottom w:val="single" w:sz="4" w:space="0" w:color="auto"/>
              <w:right w:val="single" w:sz="4" w:space="0" w:color="auto"/>
            </w:tcBorders>
            <w:vAlign w:val="center"/>
          </w:tcPr>
          <w:p w14:paraId="58912701" w14:textId="40DC2607" w:rsidR="00444C3D" w:rsidRDefault="00444C3D" w:rsidP="00444C3D">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4052" w:type="pct"/>
            <w:gridSpan w:val="3"/>
            <w:tcBorders>
              <w:top w:val="single" w:sz="4" w:space="0" w:color="auto"/>
              <w:left w:val="nil"/>
              <w:bottom w:val="single" w:sz="4" w:space="0" w:color="auto"/>
              <w:right w:val="single" w:sz="4" w:space="0" w:color="auto"/>
            </w:tcBorders>
            <w:vAlign w:val="center"/>
          </w:tcPr>
          <w:p w14:paraId="5392262E" w14:textId="58ABB607" w:rsidR="00444C3D" w:rsidRDefault="00444C3D" w:rsidP="00444C3D">
            <w:pPr>
              <w:rPr>
                <w:rFonts w:ascii="Calibri" w:hAnsi="Calibri" w:cs="Calibri"/>
                <w:color w:val="000000"/>
                <w:sz w:val="22"/>
                <w:szCs w:val="22"/>
              </w:rPr>
            </w:pPr>
            <w:r>
              <w:rPr>
                <w:rFonts w:ascii="Calibri" w:hAnsi="Calibri" w:cs="Calibri"/>
                <w:color w:val="000000"/>
                <w:sz w:val="22"/>
                <w:szCs w:val="22"/>
              </w:rPr>
              <w:t xml:space="preserve">Bachelor of Speech Pathology </w:t>
            </w:r>
          </w:p>
        </w:tc>
      </w:tr>
      <w:tr w:rsidR="00444C3D" w:rsidRPr="001674A7" w14:paraId="422FABAC" w14:textId="77777777" w:rsidTr="00D15945">
        <w:trPr>
          <w:trHeight w:val="290"/>
        </w:trPr>
        <w:tc>
          <w:tcPr>
            <w:tcW w:w="948" w:type="pct"/>
            <w:tcBorders>
              <w:top w:val="single" w:sz="4" w:space="0" w:color="auto"/>
              <w:left w:val="single" w:sz="4" w:space="0" w:color="auto"/>
              <w:bottom w:val="single" w:sz="4" w:space="0" w:color="auto"/>
              <w:right w:val="single" w:sz="4" w:space="0" w:color="auto"/>
            </w:tcBorders>
            <w:vAlign w:val="center"/>
          </w:tcPr>
          <w:p w14:paraId="43C935FA" w14:textId="39D9C937" w:rsidR="00444C3D" w:rsidRDefault="00444C3D" w:rsidP="00444C3D">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4052" w:type="pct"/>
            <w:gridSpan w:val="3"/>
            <w:tcBorders>
              <w:top w:val="single" w:sz="4" w:space="0" w:color="auto"/>
              <w:left w:val="nil"/>
              <w:bottom w:val="single" w:sz="4" w:space="0" w:color="auto"/>
              <w:right w:val="single" w:sz="4" w:space="0" w:color="auto"/>
            </w:tcBorders>
            <w:vAlign w:val="center"/>
          </w:tcPr>
          <w:p w14:paraId="192882D4" w14:textId="730913C0" w:rsidR="00444C3D" w:rsidRDefault="00444C3D" w:rsidP="00444C3D">
            <w:pPr>
              <w:rPr>
                <w:rFonts w:ascii="Calibri" w:hAnsi="Calibri" w:cs="Calibri"/>
                <w:color w:val="000000"/>
                <w:sz w:val="22"/>
                <w:szCs w:val="22"/>
              </w:rPr>
            </w:pPr>
            <w:r>
              <w:rPr>
                <w:rFonts w:ascii="Calibri" w:hAnsi="Calibri" w:cs="Calibri"/>
                <w:color w:val="000000"/>
                <w:sz w:val="22"/>
                <w:szCs w:val="22"/>
              </w:rPr>
              <w:t>Bachelor of Occupational Therapy</w:t>
            </w:r>
          </w:p>
        </w:tc>
      </w:tr>
      <w:tr w:rsidR="00444C3D" w:rsidRPr="001674A7" w14:paraId="41A88BF1" w14:textId="77777777" w:rsidTr="00D15945">
        <w:trPr>
          <w:trHeight w:val="290"/>
        </w:trPr>
        <w:tc>
          <w:tcPr>
            <w:tcW w:w="948" w:type="pct"/>
            <w:tcBorders>
              <w:top w:val="single" w:sz="4" w:space="0" w:color="auto"/>
              <w:left w:val="single" w:sz="4" w:space="0" w:color="auto"/>
              <w:bottom w:val="single" w:sz="4" w:space="0" w:color="auto"/>
              <w:right w:val="single" w:sz="4" w:space="0" w:color="auto"/>
            </w:tcBorders>
            <w:vAlign w:val="center"/>
          </w:tcPr>
          <w:p w14:paraId="3DE5D30A" w14:textId="7A0D7D6E" w:rsidR="00444C3D" w:rsidRDefault="00444C3D" w:rsidP="00444C3D">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4052" w:type="pct"/>
            <w:gridSpan w:val="3"/>
            <w:tcBorders>
              <w:top w:val="single" w:sz="4" w:space="0" w:color="auto"/>
              <w:left w:val="nil"/>
              <w:bottom w:val="single" w:sz="4" w:space="0" w:color="auto"/>
              <w:right w:val="single" w:sz="4" w:space="0" w:color="auto"/>
            </w:tcBorders>
            <w:vAlign w:val="center"/>
          </w:tcPr>
          <w:p w14:paraId="34DDF263" w14:textId="7291DFD7" w:rsidR="00444C3D" w:rsidRDefault="00444C3D" w:rsidP="00444C3D">
            <w:pPr>
              <w:rPr>
                <w:rFonts w:ascii="Calibri" w:hAnsi="Calibri" w:cs="Calibri"/>
                <w:color w:val="000000"/>
                <w:sz w:val="22"/>
                <w:szCs w:val="22"/>
              </w:rPr>
            </w:pPr>
            <w:r>
              <w:rPr>
                <w:rFonts w:ascii="Calibri" w:hAnsi="Calibri" w:cs="Calibri"/>
                <w:color w:val="000000"/>
                <w:sz w:val="22"/>
                <w:szCs w:val="22"/>
              </w:rPr>
              <w:t>Bachelor of Psychological Science</w:t>
            </w:r>
          </w:p>
        </w:tc>
      </w:tr>
      <w:tr w:rsidR="00444C3D" w:rsidRPr="001674A7" w14:paraId="6E33B6CE" w14:textId="77777777" w:rsidTr="00D15945">
        <w:trPr>
          <w:trHeight w:val="290"/>
        </w:trPr>
        <w:tc>
          <w:tcPr>
            <w:tcW w:w="948" w:type="pct"/>
            <w:tcBorders>
              <w:top w:val="single" w:sz="4" w:space="0" w:color="auto"/>
              <w:left w:val="single" w:sz="4" w:space="0" w:color="auto"/>
              <w:bottom w:val="single" w:sz="4" w:space="0" w:color="auto"/>
              <w:right w:val="single" w:sz="4" w:space="0" w:color="auto"/>
            </w:tcBorders>
            <w:vAlign w:val="center"/>
          </w:tcPr>
          <w:p w14:paraId="7D8626E4" w14:textId="50F8F59F" w:rsidR="00444C3D" w:rsidRDefault="00444C3D" w:rsidP="00444C3D">
            <w:pPr>
              <w:rPr>
                <w:rFonts w:ascii="Calibri" w:hAnsi="Calibri" w:cs="Calibri"/>
                <w:color w:val="000000"/>
                <w:sz w:val="22"/>
                <w:szCs w:val="22"/>
              </w:rPr>
            </w:pPr>
            <w:proofErr w:type="gramStart"/>
            <w:r w:rsidRPr="001674A7">
              <w:rPr>
                <w:rFonts w:ascii="Calibri" w:hAnsi="Calibri" w:cs="Calibri"/>
                <w:color w:val="000000"/>
                <w:sz w:val="22"/>
                <w:szCs w:val="22"/>
              </w:rPr>
              <w:t>Associate Degree</w:t>
            </w:r>
            <w:proofErr w:type="gramEnd"/>
          </w:p>
        </w:tc>
        <w:tc>
          <w:tcPr>
            <w:tcW w:w="4052" w:type="pct"/>
            <w:gridSpan w:val="3"/>
            <w:tcBorders>
              <w:top w:val="single" w:sz="4" w:space="0" w:color="auto"/>
              <w:left w:val="nil"/>
              <w:bottom w:val="single" w:sz="4" w:space="0" w:color="auto"/>
              <w:right w:val="single" w:sz="4" w:space="0" w:color="auto"/>
            </w:tcBorders>
            <w:vAlign w:val="center"/>
          </w:tcPr>
          <w:p w14:paraId="1E8EFAAE" w14:textId="79F3A71B" w:rsidR="00444C3D" w:rsidRDefault="00444C3D" w:rsidP="00444C3D">
            <w:pPr>
              <w:rPr>
                <w:rFonts w:ascii="Calibri" w:hAnsi="Calibri" w:cs="Calibri"/>
                <w:color w:val="000000"/>
                <w:sz w:val="22"/>
                <w:szCs w:val="22"/>
              </w:rPr>
            </w:pPr>
            <w:r w:rsidRPr="001674A7">
              <w:rPr>
                <w:rFonts w:ascii="Calibri" w:hAnsi="Calibri" w:cs="Calibri"/>
                <w:color w:val="000000"/>
                <w:sz w:val="22"/>
                <w:szCs w:val="22"/>
              </w:rPr>
              <w:t>Associate Degree in Information Technology</w:t>
            </w:r>
          </w:p>
        </w:tc>
      </w:tr>
      <w:tr w:rsidR="00444C3D" w:rsidRPr="001674A7" w14:paraId="7772F7DA" w14:textId="77777777" w:rsidTr="00D15945">
        <w:trPr>
          <w:trHeight w:val="290"/>
        </w:trPr>
        <w:tc>
          <w:tcPr>
            <w:tcW w:w="948" w:type="pct"/>
            <w:tcBorders>
              <w:top w:val="single" w:sz="4" w:space="0" w:color="auto"/>
              <w:left w:val="single" w:sz="4" w:space="0" w:color="auto"/>
              <w:bottom w:val="single" w:sz="4" w:space="0" w:color="auto"/>
              <w:right w:val="single" w:sz="4" w:space="0" w:color="auto"/>
            </w:tcBorders>
            <w:vAlign w:val="center"/>
          </w:tcPr>
          <w:p w14:paraId="0919C9C8" w14:textId="109B6A39" w:rsidR="00444C3D" w:rsidRPr="001674A7" w:rsidRDefault="00444C3D" w:rsidP="00444C3D">
            <w:pPr>
              <w:rPr>
                <w:rFonts w:ascii="Calibri" w:hAnsi="Calibri" w:cs="Calibri"/>
                <w:color w:val="000000"/>
                <w:sz w:val="22"/>
                <w:szCs w:val="22"/>
              </w:rPr>
            </w:pPr>
            <w:r w:rsidRPr="001674A7">
              <w:rPr>
                <w:rFonts w:ascii="Calibri" w:hAnsi="Calibri" w:cs="Calibri"/>
                <w:color w:val="000000"/>
                <w:sz w:val="22"/>
                <w:szCs w:val="22"/>
              </w:rPr>
              <w:t>Diploma</w:t>
            </w:r>
          </w:p>
        </w:tc>
        <w:tc>
          <w:tcPr>
            <w:tcW w:w="4052" w:type="pct"/>
            <w:gridSpan w:val="3"/>
            <w:tcBorders>
              <w:top w:val="single" w:sz="4" w:space="0" w:color="auto"/>
              <w:left w:val="nil"/>
              <w:bottom w:val="single" w:sz="4" w:space="0" w:color="auto"/>
              <w:right w:val="single" w:sz="4" w:space="0" w:color="auto"/>
            </w:tcBorders>
            <w:vAlign w:val="center"/>
          </w:tcPr>
          <w:p w14:paraId="3D5EC331" w14:textId="3546C248" w:rsidR="00444C3D" w:rsidRPr="001674A7" w:rsidRDefault="00444C3D" w:rsidP="00444C3D">
            <w:pPr>
              <w:rPr>
                <w:rFonts w:ascii="Calibri" w:hAnsi="Calibri" w:cs="Calibri"/>
                <w:color w:val="000000"/>
                <w:sz w:val="22"/>
                <w:szCs w:val="22"/>
              </w:rPr>
            </w:pPr>
            <w:r w:rsidRPr="001674A7">
              <w:rPr>
                <w:rFonts w:ascii="Calibri" w:hAnsi="Calibri" w:cs="Calibri"/>
                <w:color w:val="000000"/>
                <w:sz w:val="22"/>
                <w:szCs w:val="22"/>
              </w:rPr>
              <w:t>Diploma in Health</w:t>
            </w:r>
          </w:p>
        </w:tc>
      </w:tr>
    </w:tbl>
    <w:p w14:paraId="07FDDDBB" w14:textId="77777777" w:rsidR="008B235E" w:rsidRDefault="008B235E" w:rsidP="755EF7E9">
      <w:pPr>
        <w:widowControl w:val="0"/>
        <w:spacing w:before="120" w:after="120"/>
        <w:rPr>
          <w:rFonts w:cstheme="minorBidi"/>
          <w:b/>
          <w:bCs/>
          <w:sz w:val="22"/>
          <w:szCs w:val="22"/>
        </w:rPr>
      </w:pPr>
    </w:p>
    <w:p w14:paraId="752E45F2" w14:textId="35431E4E" w:rsidR="00411A15" w:rsidRDefault="00411A15" w:rsidP="00411A15">
      <w:pPr>
        <w:widowControl w:val="0"/>
        <w:spacing w:before="120" w:after="120"/>
        <w:rPr>
          <w:rFonts w:ascii="Calibri" w:hAnsi="Calibri"/>
          <w:b/>
          <w:bCs/>
          <w:sz w:val="22"/>
        </w:rPr>
      </w:pPr>
      <w:r w:rsidRPr="00C045CE">
        <w:rPr>
          <w:rFonts w:cstheme="minorHAnsi"/>
          <w:b/>
          <w:bCs/>
          <w:sz w:val="22"/>
          <w:szCs w:val="22"/>
        </w:rPr>
        <w:t>Table 1</w:t>
      </w:r>
      <w:r>
        <w:rPr>
          <w:rFonts w:cstheme="minorHAnsi"/>
          <w:b/>
          <w:bCs/>
          <w:sz w:val="22"/>
          <w:szCs w:val="22"/>
        </w:rPr>
        <w:t>b(</w:t>
      </w:r>
      <w:r w:rsidR="00444C3D">
        <w:rPr>
          <w:rFonts w:cstheme="minorHAnsi"/>
          <w:b/>
          <w:bCs/>
          <w:sz w:val="22"/>
          <w:szCs w:val="22"/>
        </w:rPr>
        <w:t>iii</w:t>
      </w:r>
      <w:r>
        <w:rPr>
          <w:rFonts w:cstheme="minorHAnsi"/>
          <w:b/>
          <w:bCs/>
          <w:sz w:val="22"/>
          <w:szCs w:val="22"/>
        </w:rPr>
        <w:t>)</w:t>
      </w:r>
      <w:r w:rsidRPr="00C045CE">
        <w:rPr>
          <w:rFonts w:cstheme="minorHAnsi"/>
          <w:b/>
          <w:bCs/>
          <w:sz w:val="22"/>
          <w:szCs w:val="22"/>
        </w:rPr>
        <w:t xml:space="preserve">. Funding Cluster </w:t>
      </w:r>
      <w:r w:rsidR="00F27837">
        <w:rPr>
          <w:rFonts w:cstheme="minorHAnsi"/>
          <w:b/>
          <w:bCs/>
          <w:sz w:val="22"/>
          <w:szCs w:val="22"/>
        </w:rPr>
        <w:t>1</w:t>
      </w:r>
      <w:r w:rsidRPr="00C045CE">
        <w:rPr>
          <w:rFonts w:cstheme="minorHAnsi"/>
          <w:b/>
          <w:bCs/>
          <w:sz w:val="22"/>
          <w:szCs w:val="22"/>
        </w:rPr>
        <w:t xml:space="preserve"> Places</w:t>
      </w:r>
      <w:r>
        <w:rPr>
          <w:rFonts w:cstheme="minorHAnsi"/>
          <w:b/>
          <w:bCs/>
          <w:sz w:val="22"/>
          <w:szCs w:val="22"/>
        </w:rPr>
        <w:t xml:space="preserve"> </w:t>
      </w:r>
      <w:r>
        <w:rPr>
          <w:rFonts w:ascii="Calibri" w:hAnsi="Calibri"/>
          <w:b/>
          <w:bCs/>
          <w:sz w:val="22"/>
        </w:rPr>
        <w:t>and Approved Courses</w:t>
      </w:r>
    </w:p>
    <w:tbl>
      <w:tblPr>
        <w:tblW w:w="5000" w:type="pct"/>
        <w:tblLook w:val="04A0" w:firstRow="1" w:lastRow="0" w:firstColumn="1" w:lastColumn="0" w:noHBand="0" w:noVBand="1"/>
      </w:tblPr>
      <w:tblGrid>
        <w:gridCol w:w="1829"/>
        <w:gridCol w:w="7799"/>
      </w:tblGrid>
      <w:tr w:rsidR="007D72AA" w14:paraId="4D831561" w14:textId="77777777" w:rsidTr="755EF7E9">
        <w:trPr>
          <w:trHeight w:val="306"/>
        </w:trPr>
        <w:tc>
          <w:tcPr>
            <w:tcW w:w="95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CA7966F" w14:textId="77777777" w:rsidR="007D72AA" w:rsidRDefault="007D72AA">
            <w:pPr>
              <w:rPr>
                <w:rFonts w:ascii="Calibri" w:hAnsi="Calibri" w:cs="Calibri"/>
                <w:b/>
                <w:bCs/>
                <w:color w:val="000000"/>
                <w:sz w:val="22"/>
                <w:szCs w:val="22"/>
              </w:rPr>
            </w:pPr>
            <w:r w:rsidRPr="755EF7E9">
              <w:rPr>
                <w:rFonts w:ascii="Calibri" w:hAnsi="Calibri" w:cs="Calibri"/>
                <w:b/>
                <w:bCs/>
                <w:color w:val="000000" w:themeColor="text1"/>
                <w:sz w:val="22"/>
                <w:szCs w:val="22"/>
              </w:rPr>
              <w:t>Course Type</w:t>
            </w:r>
          </w:p>
        </w:tc>
        <w:tc>
          <w:tcPr>
            <w:tcW w:w="4050"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74431B81" w14:textId="77777777" w:rsidR="007D72AA" w:rsidRDefault="007D72AA">
            <w:pPr>
              <w:rPr>
                <w:rFonts w:ascii="Calibri" w:hAnsi="Calibri" w:cs="Calibri"/>
                <w:b/>
                <w:bCs/>
                <w:color w:val="000000"/>
                <w:sz w:val="22"/>
                <w:szCs w:val="22"/>
              </w:rPr>
            </w:pPr>
            <w:r>
              <w:rPr>
                <w:rFonts w:ascii="Calibri" w:hAnsi="Calibri" w:cs="Calibri"/>
                <w:b/>
                <w:bCs/>
                <w:color w:val="000000"/>
                <w:sz w:val="22"/>
                <w:szCs w:val="22"/>
              </w:rPr>
              <w:t>Course Name</w:t>
            </w:r>
          </w:p>
        </w:tc>
      </w:tr>
      <w:tr w:rsidR="007D72AA" w14:paraId="3BC63A15" w14:textId="77777777" w:rsidTr="755EF7E9">
        <w:trPr>
          <w:trHeight w:val="290"/>
        </w:trPr>
        <w:tc>
          <w:tcPr>
            <w:tcW w:w="950" w:type="pct"/>
            <w:tcBorders>
              <w:top w:val="nil"/>
              <w:left w:val="single" w:sz="4" w:space="0" w:color="auto"/>
              <w:bottom w:val="single" w:sz="4" w:space="0" w:color="auto"/>
              <w:right w:val="single" w:sz="4" w:space="0" w:color="auto"/>
            </w:tcBorders>
            <w:vAlign w:val="center"/>
            <w:hideMark/>
          </w:tcPr>
          <w:p w14:paraId="38D80B45" w14:textId="77777777" w:rsidR="007D72AA" w:rsidRDefault="007D72AA">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4050" w:type="pct"/>
            <w:tcBorders>
              <w:top w:val="nil"/>
              <w:left w:val="nil"/>
              <w:bottom w:val="single" w:sz="4" w:space="0" w:color="auto"/>
              <w:right w:val="single" w:sz="4" w:space="0" w:color="auto"/>
            </w:tcBorders>
            <w:vAlign w:val="center"/>
            <w:hideMark/>
          </w:tcPr>
          <w:p w14:paraId="53353885" w14:textId="77777777" w:rsidR="007D72AA" w:rsidRDefault="007D72AA">
            <w:pPr>
              <w:rPr>
                <w:rFonts w:ascii="Calibri" w:hAnsi="Calibri" w:cs="Calibri"/>
                <w:color w:val="000000"/>
                <w:sz w:val="22"/>
                <w:szCs w:val="22"/>
              </w:rPr>
            </w:pPr>
            <w:r>
              <w:rPr>
                <w:rFonts w:ascii="Calibri" w:hAnsi="Calibri" w:cs="Calibri"/>
                <w:color w:val="000000"/>
                <w:sz w:val="22"/>
                <w:szCs w:val="22"/>
              </w:rPr>
              <w:t>Bachelor of Media</w:t>
            </w:r>
          </w:p>
        </w:tc>
      </w:tr>
      <w:tr w:rsidR="007D72AA" w14:paraId="2047828A" w14:textId="77777777" w:rsidTr="755EF7E9">
        <w:trPr>
          <w:trHeight w:val="290"/>
        </w:trPr>
        <w:tc>
          <w:tcPr>
            <w:tcW w:w="950" w:type="pct"/>
            <w:tcBorders>
              <w:top w:val="nil"/>
              <w:left w:val="single" w:sz="4" w:space="0" w:color="auto"/>
              <w:bottom w:val="single" w:sz="4" w:space="0" w:color="auto"/>
              <w:right w:val="single" w:sz="4" w:space="0" w:color="auto"/>
            </w:tcBorders>
            <w:vAlign w:val="center"/>
            <w:hideMark/>
          </w:tcPr>
          <w:p w14:paraId="3EAF0375" w14:textId="77777777" w:rsidR="007D72AA" w:rsidRDefault="007D72AA">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4050" w:type="pct"/>
            <w:tcBorders>
              <w:top w:val="nil"/>
              <w:left w:val="nil"/>
              <w:bottom w:val="single" w:sz="4" w:space="0" w:color="auto"/>
              <w:right w:val="single" w:sz="4" w:space="0" w:color="auto"/>
            </w:tcBorders>
            <w:vAlign w:val="center"/>
            <w:hideMark/>
          </w:tcPr>
          <w:p w14:paraId="5B247273" w14:textId="77777777" w:rsidR="007D72AA" w:rsidRDefault="007D72AA">
            <w:pPr>
              <w:rPr>
                <w:rFonts w:ascii="Calibri" w:hAnsi="Calibri" w:cs="Calibri"/>
                <w:color w:val="000000"/>
                <w:sz w:val="22"/>
                <w:szCs w:val="22"/>
              </w:rPr>
            </w:pPr>
            <w:r>
              <w:rPr>
                <w:rFonts w:ascii="Calibri" w:hAnsi="Calibri" w:cs="Calibri"/>
                <w:color w:val="000000"/>
                <w:sz w:val="22"/>
                <w:szCs w:val="22"/>
              </w:rPr>
              <w:t>Bachelor of Business</w:t>
            </w:r>
          </w:p>
        </w:tc>
      </w:tr>
      <w:tr w:rsidR="007D72AA" w14:paraId="6B206197" w14:textId="77777777" w:rsidTr="755EF7E9">
        <w:trPr>
          <w:trHeight w:val="290"/>
        </w:trPr>
        <w:tc>
          <w:tcPr>
            <w:tcW w:w="950" w:type="pct"/>
            <w:tcBorders>
              <w:top w:val="nil"/>
              <w:left w:val="single" w:sz="4" w:space="0" w:color="auto"/>
              <w:bottom w:val="single" w:sz="4" w:space="0" w:color="auto"/>
              <w:right w:val="single" w:sz="4" w:space="0" w:color="auto"/>
            </w:tcBorders>
            <w:vAlign w:val="center"/>
            <w:hideMark/>
          </w:tcPr>
          <w:p w14:paraId="7267BD06" w14:textId="77777777" w:rsidR="007D72AA" w:rsidRDefault="007D72AA">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4050" w:type="pct"/>
            <w:tcBorders>
              <w:top w:val="nil"/>
              <w:left w:val="nil"/>
              <w:bottom w:val="single" w:sz="4" w:space="0" w:color="auto"/>
              <w:right w:val="single" w:sz="4" w:space="0" w:color="auto"/>
            </w:tcBorders>
            <w:vAlign w:val="center"/>
            <w:hideMark/>
          </w:tcPr>
          <w:p w14:paraId="10CB87AB" w14:textId="77777777" w:rsidR="007D72AA" w:rsidRDefault="007D72AA">
            <w:pPr>
              <w:rPr>
                <w:rFonts w:ascii="Calibri" w:hAnsi="Calibri" w:cs="Calibri"/>
                <w:color w:val="000000"/>
                <w:sz w:val="22"/>
                <w:szCs w:val="22"/>
              </w:rPr>
            </w:pPr>
            <w:r>
              <w:rPr>
                <w:rFonts w:ascii="Calibri" w:hAnsi="Calibri" w:cs="Calibri"/>
                <w:color w:val="000000"/>
                <w:sz w:val="22"/>
                <w:szCs w:val="22"/>
              </w:rPr>
              <w:t>Bachelor of Commerce</w:t>
            </w:r>
          </w:p>
        </w:tc>
      </w:tr>
      <w:tr w:rsidR="007D72AA" w14:paraId="5FC3E470" w14:textId="77777777" w:rsidTr="755EF7E9">
        <w:trPr>
          <w:trHeight w:val="290"/>
        </w:trPr>
        <w:tc>
          <w:tcPr>
            <w:tcW w:w="950" w:type="pct"/>
            <w:tcBorders>
              <w:top w:val="nil"/>
              <w:left w:val="single" w:sz="4" w:space="0" w:color="auto"/>
              <w:bottom w:val="single" w:sz="4" w:space="0" w:color="auto"/>
              <w:right w:val="single" w:sz="4" w:space="0" w:color="auto"/>
            </w:tcBorders>
            <w:vAlign w:val="center"/>
            <w:hideMark/>
          </w:tcPr>
          <w:p w14:paraId="544CE014" w14:textId="77777777" w:rsidR="007D72AA" w:rsidRDefault="007D72AA">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4050" w:type="pct"/>
            <w:tcBorders>
              <w:top w:val="nil"/>
              <w:left w:val="nil"/>
              <w:bottom w:val="single" w:sz="4" w:space="0" w:color="auto"/>
              <w:right w:val="single" w:sz="4" w:space="0" w:color="auto"/>
            </w:tcBorders>
            <w:vAlign w:val="center"/>
            <w:hideMark/>
          </w:tcPr>
          <w:p w14:paraId="243D53C8" w14:textId="77777777" w:rsidR="007D72AA" w:rsidRDefault="007D72AA">
            <w:pPr>
              <w:rPr>
                <w:rFonts w:ascii="Calibri" w:hAnsi="Calibri" w:cs="Calibri"/>
                <w:color w:val="000000"/>
                <w:sz w:val="22"/>
                <w:szCs w:val="22"/>
              </w:rPr>
            </w:pPr>
            <w:r>
              <w:rPr>
                <w:rFonts w:ascii="Calibri" w:hAnsi="Calibri" w:cs="Calibri"/>
                <w:color w:val="000000"/>
                <w:sz w:val="22"/>
                <w:szCs w:val="22"/>
              </w:rPr>
              <w:t>Bachelor of Laws</w:t>
            </w:r>
          </w:p>
        </w:tc>
      </w:tr>
      <w:tr w:rsidR="007D72AA" w14:paraId="48D54A1A" w14:textId="77777777" w:rsidTr="755EF7E9">
        <w:trPr>
          <w:trHeight w:val="290"/>
        </w:trPr>
        <w:tc>
          <w:tcPr>
            <w:tcW w:w="950" w:type="pct"/>
            <w:tcBorders>
              <w:top w:val="nil"/>
              <w:left w:val="single" w:sz="4" w:space="0" w:color="auto"/>
              <w:bottom w:val="single" w:sz="4" w:space="0" w:color="auto"/>
              <w:right w:val="single" w:sz="4" w:space="0" w:color="auto"/>
            </w:tcBorders>
            <w:vAlign w:val="center"/>
            <w:hideMark/>
          </w:tcPr>
          <w:p w14:paraId="791F9325" w14:textId="77777777" w:rsidR="007D72AA" w:rsidRDefault="007D72AA">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4050" w:type="pct"/>
            <w:tcBorders>
              <w:top w:val="nil"/>
              <w:left w:val="nil"/>
              <w:bottom w:val="single" w:sz="4" w:space="0" w:color="auto"/>
              <w:right w:val="single" w:sz="4" w:space="0" w:color="auto"/>
            </w:tcBorders>
            <w:vAlign w:val="center"/>
            <w:hideMark/>
          </w:tcPr>
          <w:p w14:paraId="4B5CF950" w14:textId="77777777" w:rsidR="007D72AA" w:rsidRDefault="007D72AA">
            <w:pPr>
              <w:rPr>
                <w:rFonts w:ascii="Calibri" w:hAnsi="Calibri" w:cs="Calibri"/>
                <w:color w:val="000000"/>
                <w:sz w:val="22"/>
                <w:szCs w:val="22"/>
              </w:rPr>
            </w:pPr>
            <w:r>
              <w:rPr>
                <w:rFonts w:ascii="Calibri" w:hAnsi="Calibri" w:cs="Calibri"/>
                <w:color w:val="000000"/>
                <w:sz w:val="22"/>
                <w:szCs w:val="22"/>
              </w:rPr>
              <w:t>Bachelor of Criminology</w:t>
            </w:r>
          </w:p>
        </w:tc>
      </w:tr>
      <w:tr w:rsidR="007D72AA" w14:paraId="79E1AA3E" w14:textId="77777777" w:rsidTr="755EF7E9">
        <w:trPr>
          <w:trHeight w:val="290"/>
        </w:trPr>
        <w:tc>
          <w:tcPr>
            <w:tcW w:w="950" w:type="pct"/>
            <w:tcBorders>
              <w:top w:val="nil"/>
              <w:left w:val="single" w:sz="4" w:space="0" w:color="auto"/>
              <w:bottom w:val="single" w:sz="4" w:space="0" w:color="auto"/>
              <w:right w:val="single" w:sz="4" w:space="0" w:color="auto"/>
            </w:tcBorders>
            <w:vAlign w:val="center"/>
            <w:hideMark/>
          </w:tcPr>
          <w:p w14:paraId="3988B1B2" w14:textId="77777777" w:rsidR="007D72AA" w:rsidRDefault="007D72AA">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4050" w:type="pct"/>
            <w:tcBorders>
              <w:top w:val="nil"/>
              <w:left w:val="nil"/>
              <w:bottom w:val="single" w:sz="4" w:space="0" w:color="auto"/>
              <w:right w:val="single" w:sz="4" w:space="0" w:color="auto"/>
            </w:tcBorders>
            <w:vAlign w:val="center"/>
            <w:hideMark/>
          </w:tcPr>
          <w:p w14:paraId="4C15C2DE" w14:textId="77777777" w:rsidR="007D72AA" w:rsidRDefault="007D72AA">
            <w:pPr>
              <w:rPr>
                <w:rFonts w:ascii="Calibri" w:hAnsi="Calibri" w:cs="Calibri"/>
                <w:color w:val="000000"/>
                <w:sz w:val="22"/>
                <w:szCs w:val="22"/>
              </w:rPr>
            </w:pPr>
            <w:r>
              <w:rPr>
                <w:rFonts w:ascii="Calibri" w:hAnsi="Calibri" w:cs="Calibri"/>
                <w:color w:val="000000"/>
                <w:sz w:val="22"/>
                <w:szCs w:val="22"/>
              </w:rPr>
              <w:t>Bachelor of Arts</w:t>
            </w:r>
          </w:p>
        </w:tc>
      </w:tr>
    </w:tbl>
    <w:p w14:paraId="0BC3CA5B" w14:textId="06CAEB3E" w:rsidR="103148D9" w:rsidRPr="008B4147" w:rsidRDefault="103148D9" w:rsidP="00143732">
      <w:pPr>
        <w:spacing w:after="200" w:line="276" w:lineRule="auto"/>
        <w:rPr>
          <w:rFonts w:ascii="Calibri" w:hAnsi="Calibri" w:cs="Arial"/>
          <w:b/>
          <w:bCs/>
          <w:sz w:val="22"/>
          <w:szCs w:val="22"/>
        </w:rPr>
      </w:pPr>
      <w:r w:rsidRPr="755EF7E9">
        <w:rPr>
          <w:rFonts w:ascii="Calibri" w:eastAsia="Calibri" w:hAnsi="Calibri" w:cs="Calibri"/>
          <w:i/>
          <w:iCs/>
          <w:sz w:val="22"/>
          <w:szCs w:val="22"/>
        </w:rPr>
        <w:lastRenderedPageBreak/>
        <w:t>Nuclear-Powered Submarine (NPS) places</w:t>
      </w:r>
    </w:p>
    <w:p w14:paraId="06B4AFA5" w14:textId="61C34ED7" w:rsidR="103148D9" w:rsidRPr="008B4147" w:rsidRDefault="103148D9" w:rsidP="002A7BB1">
      <w:pPr>
        <w:widowControl w:val="0"/>
        <w:numPr>
          <w:ilvl w:val="0"/>
          <w:numId w:val="23"/>
        </w:numPr>
        <w:tabs>
          <w:tab w:val="left" w:pos="567"/>
          <w:tab w:val="left" w:pos="8222"/>
        </w:tabs>
        <w:spacing w:before="120" w:after="120"/>
        <w:rPr>
          <w:rFonts w:cstheme="minorBidi"/>
          <w:sz w:val="22"/>
          <w:szCs w:val="22"/>
        </w:rPr>
      </w:pPr>
      <w:r w:rsidRPr="008B4147">
        <w:rPr>
          <w:rFonts w:cstheme="minorBidi"/>
          <w:sz w:val="22"/>
          <w:szCs w:val="22"/>
        </w:rPr>
        <w:t>The MBGA for higher education courses includes funding for NPS places as specified in Table 1a. The provider may use the funding allocated for NPS pla</w:t>
      </w:r>
      <w:r w:rsidR="4B25CD43" w:rsidRPr="008B4147">
        <w:rPr>
          <w:rFonts w:cstheme="minorBidi"/>
          <w:sz w:val="22"/>
          <w:szCs w:val="22"/>
        </w:rPr>
        <w:t xml:space="preserve">ces and </w:t>
      </w:r>
      <w:r w:rsidR="00CB5ADF" w:rsidRPr="008B4147">
        <w:rPr>
          <w:rFonts w:cstheme="minorBidi"/>
          <w:sz w:val="22"/>
          <w:szCs w:val="22"/>
        </w:rPr>
        <w:t>202</w:t>
      </w:r>
      <w:r w:rsidR="00CB5ADF">
        <w:rPr>
          <w:rFonts w:cstheme="minorBidi"/>
          <w:sz w:val="22"/>
          <w:szCs w:val="22"/>
        </w:rPr>
        <w:t>6</w:t>
      </w:r>
      <w:r w:rsidR="00CB5ADF" w:rsidRPr="008B4147">
        <w:rPr>
          <w:rFonts w:cstheme="minorBidi"/>
          <w:sz w:val="22"/>
          <w:szCs w:val="22"/>
        </w:rPr>
        <w:t xml:space="preserve"> </w:t>
      </w:r>
      <w:r w:rsidR="4B25CD43" w:rsidRPr="008B4147">
        <w:rPr>
          <w:rFonts w:cstheme="minorBidi"/>
          <w:sz w:val="22"/>
          <w:szCs w:val="22"/>
        </w:rPr>
        <w:t>to deliver the approved courses shown in Table 1</w:t>
      </w:r>
      <w:r w:rsidR="007D72AA" w:rsidRPr="008B4147">
        <w:rPr>
          <w:rFonts w:cstheme="minorBidi"/>
          <w:sz w:val="22"/>
          <w:szCs w:val="22"/>
        </w:rPr>
        <w:t>d</w:t>
      </w:r>
      <w:r w:rsidR="4B25CD43" w:rsidRPr="008B4147">
        <w:rPr>
          <w:rFonts w:cstheme="minorBidi"/>
          <w:sz w:val="22"/>
          <w:szCs w:val="22"/>
        </w:rPr>
        <w:t xml:space="preserve">. This funding allocation </w:t>
      </w:r>
      <w:r w:rsidR="00990553" w:rsidRPr="008B4147">
        <w:rPr>
          <w:rFonts w:cstheme="minorBidi"/>
          <w:sz w:val="22"/>
          <w:szCs w:val="22"/>
        </w:rPr>
        <w:t xml:space="preserve">reflects </w:t>
      </w:r>
      <w:r w:rsidR="4B25CD43" w:rsidRPr="008B4147">
        <w:rPr>
          <w:rFonts w:cstheme="minorBidi"/>
          <w:sz w:val="22"/>
          <w:szCs w:val="22"/>
        </w:rPr>
        <w:t>the indicative funding amounts approved by the Minister for Education.</w:t>
      </w:r>
    </w:p>
    <w:p w14:paraId="5B1A68E1" w14:textId="38C6926B" w:rsidR="4B25CD43" w:rsidRPr="008B4147" w:rsidRDefault="4B25CD43" w:rsidP="002A7BB1">
      <w:pPr>
        <w:widowControl w:val="0"/>
        <w:numPr>
          <w:ilvl w:val="0"/>
          <w:numId w:val="23"/>
        </w:numPr>
        <w:tabs>
          <w:tab w:val="left" w:pos="567"/>
          <w:tab w:val="left" w:pos="8222"/>
        </w:tabs>
        <w:spacing w:before="120" w:after="120"/>
        <w:rPr>
          <w:rFonts w:cstheme="minorBidi"/>
          <w:sz w:val="22"/>
          <w:szCs w:val="22"/>
        </w:rPr>
      </w:pPr>
      <w:r w:rsidRPr="008B4147">
        <w:rPr>
          <w:rFonts w:cstheme="minorBidi"/>
          <w:sz w:val="22"/>
          <w:szCs w:val="22"/>
        </w:rPr>
        <w:t>While funding is being allocated to providers within a funding envelope, there is a clear and unambiguous expectation that courses will be delivered as closely as possible in line with indicative funding parameters.</w:t>
      </w:r>
    </w:p>
    <w:p w14:paraId="34B79F32" w14:textId="116A48F0" w:rsidR="4B25CD43" w:rsidRPr="008B4147" w:rsidRDefault="4B25CD43" w:rsidP="002A7BB1">
      <w:pPr>
        <w:widowControl w:val="0"/>
        <w:numPr>
          <w:ilvl w:val="0"/>
          <w:numId w:val="23"/>
        </w:numPr>
        <w:tabs>
          <w:tab w:val="left" w:pos="567"/>
          <w:tab w:val="left" w:pos="8222"/>
        </w:tabs>
        <w:spacing w:before="120" w:after="120"/>
        <w:rPr>
          <w:rFonts w:cstheme="minorBidi"/>
          <w:sz w:val="22"/>
          <w:szCs w:val="22"/>
        </w:rPr>
      </w:pPr>
      <w:r w:rsidRPr="008B4147">
        <w:rPr>
          <w:rFonts w:cstheme="minorBidi"/>
          <w:sz w:val="22"/>
          <w:szCs w:val="22"/>
        </w:rPr>
        <w:t>The provider must comply with all reporting requir</w:t>
      </w:r>
      <w:r w:rsidR="2A176923" w:rsidRPr="008B4147">
        <w:rPr>
          <w:rFonts w:cstheme="minorBidi"/>
          <w:sz w:val="22"/>
          <w:szCs w:val="22"/>
        </w:rPr>
        <w:t>e</w:t>
      </w:r>
      <w:r w:rsidRPr="008B4147">
        <w:rPr>
          <w:rFonts w:cstheme="minorBidi"/>
          <w:sz w:val="22"/>
          <w:szCs w:val="22"/>
        </w:rPr>
        <w:t xml:space="preserve">ments for NPS places as communicated by the </w:t>
      </w:r>
      <w:r w:rsidR="00DC0800" w:rsidRPr="008B4147">
        <w:rPr>
          <w:rFonts w:cstheme="minorBidi"/>
          <w:sz w:val="22"/>
          <w:szCs w:val="22"/>
        </w:rPr>
        <w:t>D</w:t>
      </w:r>
      <w:r w:rsidRPr="008B4147">
        <w:rPr>
          <w:rFonts w:cstheme="minorBidi"/>
          <w:sz w:val="22"/>
          <w:szCs w:val="22"/>
        </w:rPr>
        <w:t>epartment.</w:t>
      </w:r>
    </w:p>
    <w:p w14:paraId="7FCABB15" w14:textId="1CB47BBA" w:rsidR="7704FC00" w:rsidRPr="008B4147" w:rsidRDefault="4B25CD43" w:rsidP="7704FC00">
      <w:pPr>
        <w:spacing w:before="120" w:after="120" w:line="259" w:lineRule="auto"/>
        <w:rPr>
          <w:rFonts w:cstheme="minorBidi"/>
          <w:sz w:val="22"/>
          <w:szCs w:val="22"/>
        </w:rPr>
      </w:pPr>
      <w:r w:rsidRPr="008B4147">
        <w:rPr>
          <w:rFonts w:cstheme="minorBidi"/>
          <w:sz w:val="22"/>
          <w:szCs w:val="22"/>
        </w:rPr>
        <w:t>Note: Allocated funding figures shown in Table 1</w:t>
      </w:r>
      <w:r w:rsidR="007D72AA" w:rsidRPr="008B4147">
        <w:rPr>
          <w:rFonts w:cstheme="minorBidi"/>
          <w:sz w:val="22"/>
          <w:szCs w:val="22"/>
        </w:rPr>
        <w:t>d</w:t>
      </w:r>
      <w:r w:rsidRPr="008B4147">
        <w:rPr>
          <w:rFonts w:cstheme="minorBidi"/>
          <w:sz w:val="22"/>
          <w:szCs w:val="22"/>
        </w:rPr>
        <w:t xml:space="preserve"> for </w:t>
      </w:r>
      <w:r w:rsidR="00CB5ADF" w:rsidRPr="008B4147">
        <w:rPr>
          <w:rFonts w:cstheme="minorBidi"/>
          <w:sz w:val="22"/>
          <w:szCs w:val="22"/>
        </w:rPr>
        <w:t>202</w:t>
      </w:r>
      <w:r w:rsidR="00CB5ADF">
        <w:rPr>
          <w:rFonts w:cstheme="minorBidi"/>
          <w:sz w:val="22"/>
          <w:szCs w:val="22"/>
        </w:rPr>
        <w:t>6</w:t>
      </w:r>
      <w:r w:rsidR="00CB5ADF" w:rsidRPr="008B4147">
        <w:rPr>
          <w:rFonts w:cstheme="minorBidi"/>
          <w:sz w:val="22"/>
          <w:szCs w:val="22"/>
        </w:rPr>
        <w:t xml:space="preserve"> </w:t>
      </w:r>
      <w:r w:rsidRPr="008B4147">
        <w:rPr>
          <w:rFonts w:cstheme="minorBidi"/>
          <w:sz w:val="22"/>
          <w:szCs w:val="22"/>
        </w:rPr>
        <w:t>also include pipeline funding for places that commenced in 2024</w:t>
      </w:r>
      <w:r w:rsidR="00374E97">
        <w:rPr>
          <w:rFonts w:cstheme="minorBidi"/>
          <w:sz w:val="22"/>
          <w:szCs w:val="22"/>
        </w:rPr>
        <w:t xml:space="preserve"> and </w:t>
      </w:r>
      <w:r w:rsidR="00C527B8" w:rsidRPr="008B4147">
        <w:rPr>
          <w:rFonts w:cstheme="minorBidi"/>
          <w:sz w:val="22"/>
          <w:szCs w:val="22"/>
        </w:rPr>
        <w:t>202</w:t>
      </w:r>
      <w:r w:rsidR="00C527B8">
        <w:rPr>
          <w:rFonts w:cstheme="minorBidi"/>
          <w:sz w:val="22"/>
          <w:szCs w:val="22"/>
        </w:rPr>
        <w:t>5</w:t>
      </w:r>
      <w:r w:rsidRPr="008B4147">
        <w:rPr>
          <w:rFonts w:cstheme="minorBidi"/>
          <w:sz w:val="22"/>
          <w:szCs w:val="22"/>
        </w:rPr>
        <w:t>. Quoted places are indicative only of commencing EFTSL implied by the allocated funding amounts.</w:t>
      </w:r>
    </w:p>
    <w:p w14:paraId="44ADFABF" w14:textId="6B351E37" w:rsidR="4B34065D" w:rsidRPr="008B4147" w:rsidRDefault="4B34065D" w:rsidP="5FFDBAB4">
      <w:pPr>
        <w:spacing w:before="120" w:after="120" w:line="259" w:lineRule="auto"/>
        <w:rPr>
          <w:rFonts w:cstheme="minorBidi"/>
          <w:b/>
          <w:sz w:val="22"/>
          <w:szCs w:val="22"/>
        </w:rPr>
      </w:pPr>
      <w:r w:rsidRPr="008B4147">
        <w:rPr>
          <w:rFonts w:cstheme="minorBidi"/>
          <w:b/>
          <w:sz w:val="22"/>
          <w:szCs w:val="22"/>
        </w:rPr>
        <w:t>Table 1</w:t>
      </w:r>
      <w:r w:rsidR="007D72AA" w:rsidRPr="008B4147">
        <w:rPr>
          <w:rFonts w:cstheme="minorBidi"/>
          <w:b/>
          <w:sz w:val="22"/>
          <w:szCs w:val="22"/>
        </w:rPr>
        <w:t>d</w:t>
      </w:r>
      <w:r w:rsidRPr="008B4147">
        <w:rPr>
          <w:rFonts w:cstheme="minorBidi"/>
          <w:b/>
          <w:sz w:val="22"/>
          <w:szCs w:val="22"/>
        </w:rPr>
        <w:t>. Places and Approved Courses</w:t>
      </w:r>
    </w:p>
    <w:tbl>
      <w:tblPr>
        <w:tblW w:w="5000" w:type="pct"/>
        <w:tblLook w:val="04A0" w:firstRow="1" w:lastRow="0" w:firstColumn="1" w:lastColumn="0" w:noHBand="0" w:noVBand="1"/>
      </w:tblPr>
      <w:tblGrid>
        <w:gridCol w:w="2312"/>
        <w:gridCol w:w="1829"/>
        <w:gridCol w:w="1829"/>
        <w:gridCol w:w="1829"/>
        <w:gridCol w:w="1829"/>
      </w:tblGrid>
      <w:tr w:rsidR="00C63311" w:rsidRPr="008B4147" w14:paraId="16E3B707" w14:textId="77777777" w:rsidTr="00F43D4E">
        <w:trPr>
          <w:trHeight w:val="290"/>
        </w:trPr>
        <w:tc>
          <w:tcPr>
            <w:tcW w:w="12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09B67ED" w14:textId="77777777" w:rsidR="00C63311" w:rsidRPr="008B4147" w:rsidRDefault="00C63311" w:rsidP="00F43D4E">
            <w:pPr>
              <w:rPr>
                <w:rFonts w:ascii="Calibri" w:hAnsi="Calibri" w:cs="Calibri"/>
                <w:b/>
                <w:bCs/>
                <w:color w:val="000000"/>
                <w:sz w:val="22"/>
                <w:szCs w:val="22"/>
              </w:rPr>
            </w:pPr>
            <w:bookmarkStart w:id="14" w:name="IRLSAFTable"/>
            <w:bookmarkEnd w:id="14"/>
            <w:r w:rsidRPr="755EF7E9">
              <w:rPr>
                <w:rFonts w:ascii="Calibri" w:hAnsi="Calibri" w:cs="Calibri"/>
                <w:b/>
                <w:bCs/>
                <w:color w:val="000000" w:themeColor="text1"/>
                <w:sz w:val="22"/>
                <w:szCs w:val="22"/>
              </w:rPr>
              <w:t>Funding Cluster</w:t>
            </w:r>
          </w:p>
        </w:tc>
        <w:tc>
          <w:tcPr>
            <w:tcW w:w="950"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44EEE02A" w14:textId="77777777" w:rsidR="00C63311" w:rsidRPr="008B4147" w:rsidRDefault="00C63311" w:rsidP="00F43D4E">
            <w:pPr>
              <w:rPr>
                <w:rFonts w:ascii="Calibri" w:hAnsi="Calibri" w:cs="Calibri"/>
                <w:b/>
                <w:bCs/>
                <w:color w:val="000000"/>
                <w:sz w:val="22"/>
                <w:szCs w:val="22"/>
              </w:rPr>
            </w:pPr>
            <w:r w:rsidRPr="008B4147">
              <w:rPr>
                <w:rFonts w:ascii="Calibri" w:hAnsi="Calibri" w:cs="Calibri"/>
                <w:b/>
                <w:bCs/>
                <w:color w:val="000000"/>
                <w:sz w:val="22"/>
                <w:szCs w:val="22"/>
              </w:rPr>
              <w:t>2024 Places</w:t>
            </w:r>
          </w:p>
        </w:tc>
        <w:tc>
          <w:tcPr>
            <w:tcW w:w="950"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1B1A88C5" w14:textId="77777777" w:rsidR="00C63311" w:rsidRPr="008B4147" w:rsidRDefault="00C63311" w:rsidP="00F43D4E">
            <w:pPr>
              <w:rPr>
                <w:rFonts w:ascii="Calibri" w:hAnsi="Calibri" w:cs="Calibri"/>
                <w:b/>
                <w:bCs/>
                <w:color w:val="000000"/>
                <w:sz w:val="22"/>
                <w:szCs w:val="22"/>
              </w:rPr>
            </w:pPr>
            <w:r w:rsidRPr="008B4147">
              <w:rPr>
                <w:rFonts w:ascii="Calibri" w:hAnsi="Calibri" w:cs="Calibri"/>
                <w:b/>
                <w:bCs/>
                <w:color w:val="000000"/>
                <w:sz w:val="22"/>
                <w:szCs w:val="22"/>
              </w:rPr>
              <w:t>2025 Places</w:t>
            </w:r>
          </w:p>
        </w:tc>
        <w:tc>
          <w:tcPr>
            <w:tcW w:w="950"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63FDBB6A" w14:textId="77777777" w:rsidR="00C63311" w:rsidRPr="008B4147" w:rsidRDefault="00C63311" w:rsidP="00F43D4E">
            <w:pPr>
              <w:rPr>
                <w:rFonts w:ascii="Calibri" w:hAnsi="Calibri" w:cs="Calibri"/>
                <w:b/>
                <w:bCs/>
                <w:color w:val="000000"/>
                <w:sz w:val="22"/>
                <w:szCs w:val="22"/>
              </w:rPr>
            </w:pPr>
            <w:r w:rsidRPr="007F4D44">
              <w:rPr>
                <w:rFonts w:ascii="Calibri" w:hAnsi="Calibri" w:cs="Calibri"/>
                <w:b/>
                <w:bCs/>
                <w:color w:val="000000"/>
                <w:sz w:val="22"/>
                <w:szCs w:val="22"/>
              </w:rPr>
              <w:t>2</w:t>
            </w:r>
            <w:r w:rsidRPr="005D4B9D">
              <w:rPr>
                <w:b/>
                <w:bCs/>
                <w:color w:val="000000"/>
                <w:sz w:val="22"/>
                <w:szCs w:val="22"/>
              </w:rPr>
              <w:t>026 Places</w:t>
            </w:r>
          </w:p>
        </w:tc>
        <w:tc>
          <w:tcPr>
            <w:tcW w:w="951"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180BC726" w14:textId="77777777" w:rsidR="00C63311" w:rsidRPr="008B4147" w:rsidRDefault="00C63311" w:rsidP="00F43D4E">
            <w:pPr>
              <w:rPr>
                <w:rFonts w:ascii="Calibri" w:hAnsi="Calibri" w:cs="Calibri"/>
                <w:b/>
                <w:bCs/>
                <w:color w:val="000000"/>
                <w:sz w:val="22"/>
                <w:szCs w:val="22"/>
              </w:rPr>
            </w:pPr>
            <w:r w:rsidRPr="008B4147">
              <w:rPr>
                <w:rFonts w:ascii="Calibri" w:hAnsi="Calibri" w:cs="Calibri"/>
                <w:b/>
                <w:bCs/>
                <w:color w:val="000000"/>
                <w:sz w:val="22"/>
                <w:szCs w:val="22"/>
              </w:rPr>
              <w:t>202</w:t>
            </w:r>
            <w:r>
              <w:rPr>
                <w:rFonts w:ascii="Calibri" w:hAnsi="Calibri" w:cs="Calibri"/>
                <w:b/>
                <w:bCs/>
                <w:color w:val="000000"/>
                <w:sz w:val="22"/>
                <w:szCs w:val="22"/>
              </w:rPr>
              <w:t>6</w:t>
            </w:r>
            <w:r w:rsidRPr="008B4147">
              <w:rPr>
                <w:rFonts w:ascii="Calibri" w:hAnsi="Calibri" w:cs="Calibri"/>
                <w:b/>
                <w:bCs/>
                <w:color w:val="000000"/>
                <w:sz w:val="22"/>
                <w:szCs w:val="22"/>
              </w:rPr>
              <w:t xml:space="preserve"> Funding</w:t>
            </w:r>
          </w:p>
        </w:tc>
      </w:tr>
      <w:tr w:rsidR="00C63311" w14:paraId="22002D0D" w14:textId="77777777" w:rsidTr="00F43D4E">
        <w:trPr>
          <w:trHeight w:val="300"/>
        </w:trPr>
        <w:tc>
          <w:tcPr>
            <w:tcW w:w="1200" w:type="pct"/>
            <w:tcBorders>
              <w:top w:val="nil"/>
              <w:left w:val="single" w:sz="4" w:space="0" w:color="auto"/>
              <w:bottom w:val="single" w:sz="4" w:space="0" w:color="auto"/>
              <w:right w:val="single" w:sz="4" w:space="0" w:color="auto"/>
            </w:tcBorders>
            <w:vAlign w:val="center"/>
            <w:hideMark/>
          </w:tcPr>
          <w:p w14:paraId="38F14031" w14:textId="77777777" w:rsidR="00C63311" w:rsidRPr="008B4147" w:rsidRDefault="00C63311" w:rsidP="00F43D4E">
            <w:pPr>
              <w:rPr>
                <w:rFonts w:ascii="Calibri" w:hAnsi="Calibri" w:cs="Calibri"/>
                <w:color w:val="000000"/>
                <w:sz w:val="22"/>
                <w:szCs w:val="22"/>
              </w:rPr>
            </w:pPr>
            <w:r w:rsidRPr="008B4147">
              <w:rPr>
                <w:rFonts w:ascii="Calibri" w:hAnsi="Calibri" w:cs="Calibri"/>
                <w:color w:val="000000"/>
                <w:sz w:val="22"/>
                <w:szCs w:val="22"/>
              </w:rPr>
              <w:t>Funding Cluster 3</w:t>
            </w:r>
          </w:p>
        </w:tc>
        <w:tc>
          <w:tcPr>
            <w:tcW w:w="950" w:type="pct"/>
            <w:tcBorders>
              <w:top w:val="nil"/>
              <w:left w:val="nil"/>
              <w:bottom w:val="single" w:sz="4" w:space="0" w:color="auto"/>
              <w:right w:val="single" w:sz="4" w:space="0" w:color="auto"/>
            </w:tcBorders>
            <w:vAlign w:val="center"/>
            <w:hideMark/>
          </w:tcPr>
          <w:p w14:paraId="1A385791" w14:textId="77777777" w:rsidR="00C63311" w:rsidRPr="008B4147" w:rsidRDefault="00C63311" w:rsidP="00F43D4E">
            <w:pPr>
              <w:jc w:val="right"/>
              <w:rPr>
                <w:rFonts w:ascii="Calibri" w:hAnsi="Calibri" w:cs="Calibri"/>
                <w:color w:val="000000"/>
                <w:sz w:val="22"/>
                <w:szCs w:val="22"/>
              </w:rPr>
            </w:pPr>
            <w:r w:rsidRPr="008B4147">
              <w:rPr>
                <w:rFonts w:ascii="Calibri" w:hAnsi="Calibri" w:cs="Calibri"/>
                <w:color w:val="000000"/>
                <w:sz w:val="22"/>
                <w:szCs w:val="22"/>
              </w:rPr>
              <w:t>70</w:t>
            </w:r>
          </w:p>
        </w:tc>
        <w:tc>
          <w:tcPr>
            <w:tcW w:w="950" w:type="pct"/>
            <w:tcBorders>
              <w:top w:val="nil"/>
              <w:left w:val="nil"/>
              <w:bottom w:val="single" w:sz="4" w:space="0" w:color="auto"/>
              <w:right w:val="single" w:sz="4" w:space="0" w:color="auto"/>
            </w:tcBorders>
            <w:vAlign w:val="center"/>
            <w:hideMark/>
          </w:tcPr>
          <w:p w14:paraId="7E841F40" w14:textId="77777777" w:rsidR="00C63311" w:rsidRPr="008B4147" w:rsidRDefault="00C63311" w:rsidP="00F43D4E">
            <w:pPr>
              <w:jc w:val="right"/>
              <w:rPr>
                <w:rFonts w:ascii="Calibri" w:hAnsi="Calibri" w:cs="Calibri"/>
                <w:color w:val="000000"/>
                <w:sz w:val="22"/>
                <w:szCs w:val="22"/>
              </w:rPr>
            </w:pPr>
            <w:r>
              <w:rPr>
                <w:rFonts w:ascii="Calibri" w:hAnsi="Calibri" w:cs="Calibri"/>
                <w:color w:val="000000"/>
                <w:sz w:val="22"/>
                <w:szCs w:val="22"/>
              </w:rPr>
              <w:t>14</w:t>
            </w:r>
            <w:r w:rsidRPr="008B4147">
              <w:rPr>
                <w:rFonts w:ascii="Calibri" w:hAnsi="Calibri" w:cs="Calibri"/>
                <w:color w:val="000000"/>
                <w:sz w:val="22"/>
                <w:szCs w:val="22"/>
              </w:rPr>
              <w:t>0</w:t>
            </w:r>
          </w:p>
        </w:tc>
        <w:tc>
          <w:tcPr>
            <w:tcW w:w="950" w:type="pct"/>
            <w:tcBorders>
              <w:top w:val="nil"/>
              <w:left w:val="nil"/>
              <w:bottom w:val="single" w:sz="4" w:space="0" w:color="auto"/>
              <w:right w:val="single" w:sz="4" w:space="0" w:color="auto"/>
            </w:tcBorders>
            <w:vAlign w:val="center"/>
            <w:hideMark/>
          </w:tcPr>
          <w:p w14:paraId="2DAFE8B1" w14:textId="77777777" w:rsidR="00C63311" w:rsidRPr="008B4147" w:rsidRDefault="00C63311" w:rsidP="00F43D4E">
            <w:pPr>
              <w:jc w:val="right"/>
              <w:rPr>
                <w:rFonts w:ascii="Calibri" w:hAnsi="Calibri" w:cs="Calibri"/>
                <w:color w:val="000000"/>
                <w:sz w:val="22"/>
                <w:szCs w:val="22"/>
              </w:rPr>
            </w:pPr>
            <w:r>
              <w:rPr>
                <w:rFonts w:ascii="Calibri" w:hAnsi="Calibri" w:cs="Calibri"/>
                <w:color w:val="000000"/>
                <w:sz w:val="22"/>
                <w:szCs w:val="22"/>
              </w:rPr>
              <w:t>TBA</w:t>
            </w:r>
          </w:p>
        </w:tc>
        <w:tc>
          <w:tcPr>
            <w:tcW w:w="951" w:type="pct"/>
            <w:tcBorders>
              <w:top w:val="nil"/>
              <w:left w:val="nil"/>
              <w:bottom w:val="single" w:sz="4" w:space="0" w:color="auto"/>
              <w:right w:val="single" w:sz="4" w:space="0" w:color="auto"/>
            </w:tcBorders>
            <w:vAlign w:val="center"/>
            <w:hideMark/>
          </w:tcPr>
          <w:p w14:paraId="507E8D51" w14:textId="77777777" w:rsidR="00C63311" w:rsidRDefault="00C63311" w:rsidP="00F43D4E">
            <w:pPr>
              <w:jc w:val="right"/>
              <w:rPr>
                <w:rFonts w:ascii="Calibri" w:hAnsi="Calibri" w:cs="Calibri"/>
                <w:color w:val="000000"/>
                <w:sz w:val="22"/>
                <w:szCs w:val="22"/>
              </w:rPr>
            </w:pPr>
            <w:r>
              <w:rPr>
                <w:rFonts w:ascii="Calibri" w:hAnsi="Calibri" w:cs="Calibri"/>
                <w:color w:val="000000"/>
                <w:sz w:val="22"/>
                <w:szCs w:val="22"/>
              </w:rPr>
              <w:t>TBA</w:t>
            </w:r>
          </w:p>
        </w:tc>
      </w:tr>
      <w:tr w:rsidR="00C63311" w14:paraId="6EE9A208" w14:textId="77777777" w:rsidTr="00F43D4E">
        <w:trPr>
          <w:trHeight w:val="290"/>
        </w:trPr>
        <w:tc>
          <w:tcPr>
            <w:tcW w:w="1200" w:type="pct"/>
            <w:tcBorders>
              <w:top w:val="nil"/>
              <w:left w:val="single" w:sz="4" w:space="0" w:color="auto"/>
              <w:bottom w:val="single" w:sz="4" w:space="0" w:color="auto"/>
              <w:right w:val="single" w:sz="4" w:space="0" w:color="auto"/>
            </w:tcBorders>
            <w:vAlign w:val="center"/>
            <w:hideMark/>
          </w:tcPr>
          <w:p w14:paraId="7BCD1047" w14:textId="77777777" w:rsidR="00C63311" w:rsidRDefault="00C63311" w:rsidP="00F43D4E">
            <w:pPr>
              <w:rPr>
                <w:rFonts w:ascii="Calibri" w:hAnsi="Calibri" w:cs="Calibri"/>
                <w:color w:val="000000"/>
                <w:sz w:val="22"/>
                <w:szCs w:val="22"/>
              </w:rPr>
            </w:pPr>
            <w:r>
              <w:rPr>
                <w:rFonts w:ascii="Calibri" w:hAnsi="Calibri" w:cs="Calibri"/>
                <w:color w:val="000000"/>
                <w:sz w:val="22"/>
                <w:szCs w:val="22"/>
              </w:rPr>
              <w:t>Funding Cluster 2</w:t>
            </w:r>
          </w:p>
        </w:tc>
        <w:tc>
          <w:tcPr>
            <w:tcW w:w="950" w:type="pct"/>
            <w:tcBorders>
              <w:top w:val="nil"/>
              <w:left w:val="nil"/>
              <w:bottom w:val="single" w:sz="4" w:space="0" w:color="auto"/>
              <w:right w:val="single" w:sz="4" w:space="0" w:color="auto"/>
            </w:tcBorders>
            <w:vAlign w:val="center"/>
            <w:hideMark/>
          </w:tcPr>
          <w:p w14:paraId="04F67BB8" w14:textId="77777777" w:rsidR="00C63311" w:rsidRDefault="00C63311" w:rsidP="00F43D4E">
            <w:pPr>
              <w:jc w:val="right"/>
              <w:rPr>
                <w:rFonts w:ascii="Calibri" w:hAnsi="Calibri" w:cs="Calibri"/>
                <w:color w:val="000000"/>
                <w:sz w:val="22"/>
                <w:szCs w:val="22"/>
              </w:rPr>
            </w:pPr>
            <w:r>
              <w:rPr>
                <w:rFonts w:ascii="Calibri" w:hAnsi="Calibri" w:cs="Calibri"/>
                <w:color w:val="000000"/>
                <w:sz w:val="22"/>
                <w:szCs w:val="22"/>
              </w:rPr>
              <w:t>0</w:t>
            </w:r>
          </w:p>
        </w:tc>
        <w:tc>
          <w:tcPr>
            <w:tcW w:w="950" w:type="pct"/>
            <w:tcBorders>
              <w:top w:val="nil"/>
              <w:left w:val="nil"/>
              <w:bottom w:val="single" w:sz="4" w:space="0" w:color="auto"/>
              <w:right w:val="single" w:sz="4" w:space="0" w:color="auto"/>
            </w:tcBorders>
            <w:vAlign w:val="center"/>
            <w:hideMark/>
          </w:tcPr>
          <w:p w14:paraId="7EF4E222" w14:textId="77777777" w:rsidR="00C63311" w:rsidRDefault="00C63311" w:rsidP="00F43D4E">
            <w:pPr>
              <w:jc w:val="right"/>
              <w:rPr>
                <w:rFonts w:ascii="Calibri" w:hAnsi="Calibri" w:cs="Calibri"/>
                <w:color w:val="000000"/>
                <w:sz w:val="22"/>
                <w:szCs w:val="22"/>
              </w:rPr>
            </w:pPr>
            <w:r>
              <w:rPr>
                <w:rFonts w:ascii="Calibri" w:hAnsi="Calibri" w:cs="Calibri"/>
                <w:color w:val="000000"/>
                <w:sz w:val="22"/>
                <w:szCs w:val="22"/>
              </w:rPr>
              <w:t>0</w:t>
            </w:r>
          </w:p>
        </w:tc>
        <w:tc>
          <w:tcPr>
            <w:tcW w:w="950" w:type="pct"/>
            <w:tcBorders>
              <w:top w:val="nil"/>
              <w:left w:val="nil"/>
              <w:bottom w:val="single" w:sz="4" w:space="0" w:color="auto"/>
              <w:right w:val="single" w:sz="4" w:space="0" w:color="auto"/>
            </w:tcBorders>
            <w:vAlign w:val="center"/>
            <w:hideMark/>
          </w:tcPr>
          <w:p w14:paraId="13943D92" w14:textId="77777777" w:rsidR="00C63311" w:rsidRDefault="00C63311" w:rsidP="00F43D4E">
            <w:pPr>
              <w:jc w:val="right"/>
              <w:rPr>
                <w:rFonts w:ascii="Calibri" w:hAnsi="Calibri" w:cs="Calibri"/>
                <w:color w:val="000000"/>
                <w:sz w:val="22"/>
                <w:szCs w:val="22"/>
              </w:rPr>
            </w:pPr>
            <w:r>
              <w:rPr>
                <w:rFonts w:ascii="Calibri" w:hAnsi="Calibri" w:cs="Calibri"/>
                <w:color w:val="000000"/>
                <w:sz w:val="22"/>
                <w:szCs w:val="22"/>
              </w:rPr>
              <w:t>0</w:t>
            </w:r>
          </w:p>
        </w:tc>
        <w:tc>
          <w:tcPr>
            <w:tcW w:w="951" w:type="pct"/>
            <w:tcBorders>
              <w:top w:val="nil"/>
              <w:left w:val="nil"/>
              <w:bottom w:val="single" w:sz="4" w:space="0" w:color="auto"/>
              <w:right w:val="single" w:sz="4" w:space="0" w:color="auto"/>
            </w:tcBorders>
            <w:vAlign w:val="center"/>
            <w:hideMark/>
          </w:tcPr>
          <w:p w14:paraId="390AD066" w14:textId="77777777" w:rsidR="00C63311" w:rsidRDefault="00C63311" w:rsidP="00F43D4E">
            <w:pPr>
              <w:jc w:val="right"/>
              <w:rPr>
                <w:rFonts w:ascii="Calibri" w:hAnsi="Calibri" w:cs="Calibri"/>
                <w:color w:val="000000"/>
                <w:sz w:val="22"/>
                <w:szCs w:val="22"/>
              </w:rPr>
            </w:pPr>
            <w:r>
              <w:rPr>
                <w:rFonts w:ascii="Calibri" w:hAnsi="Calibri" w:cs="Calibri"/>
                <w:color w:val="000000"/>
                <w:sz w:val="22"/>
                <w:szCs w:val="22"/>
              </w:rPr>
              <w:t>$0</w:t>
            </w:r>
          </w:p>
        </w:tc>
      </w:tr>
      <w:tr w:rsidR="00C63311" w14:paraId="285C853A" w14:textId="77777777" w:rsidTr="00F43D4E">
        <w:trPr>
          <w:trHeight w:val="290"/>
        </w:trPr>
        <w:tc>
          <w:tcPr>
            <w:tcW w:w="1200" w:type="pct"/>
            <w:tcBorders>
              <w:top w:val="nil"/>
              <w:left w:val="single" w:sz="4" w:space="0" w:color="auto"/>
              <w:bottom w:val="single" w:sz="4" w:space="0" w:color="auto"/>
              <w:right w:val="single" w:sz="4" w:space="0" w:color="auto"/>
            </w:tcBorders>
            <w:vAlign w:val="center"/>
            <w:hideMark/>
          </w:tcPr>
          <w:p w14:paraId="13FA09F7" w14:textId="77777777" w:rsidR="00C63311" w:rsidRDefault="00C63311" w:rsidP="00F43D4E">
            <w:pPr>
              <w:rPr>
                <w:rFonts w:ascii="Calibri" w:hAnsi="Calibri" w:cs="Calibri"/>
                <w:b/>
                <w:bCs/>
                <w:color w:val="000000"/>
                <w:sz w:val="22"/>
                <w:szCs w:val="22"/>
              </w:rPr>
            </w:pPr>
            <w:r>
              <w:rPr>
                <w:rFonts w:ascii="Calibri" w:hAnsi="Calibri" w:cs="Calibri"/>
                <w:b/>
                <w:bCs/>
                <w:color w:val="000000"/>
                <w:sz w:val="22"/>
                <w:szCs w:val="22"/>
              </w:rPr>
              <w:t>Total</w:t>
            </w:r>
          </w:p>
        </w:tc>
        <w:tc>
          <w:tcPr>
            <w:tcW w:w="950" w:type="pct"/>
            <w:tcBorders>
              <w:top w:val="nil"/>
              <w:left w:val="nil"/>
              <w:bottom w:val="single" w:sz="4" w:space="0" w:color="auto"/>
              <w:right w:val="single" w:sz="4" w:space="0" w:color="auto"/>
            </w:tcBorders>
            <w:vAlign w:val="center"/>
            <w:hideMark/>
          </w:tcPr>
          <w:p w14:paraId="7A5D0259" w14:textId="77777777" w:rsidR="00C63311" w:rsidRPr="00C7491B" w:rsidRDefault="00C63311" w:rsidP="00F43D4E">
            <w:pPr>
              <w:jc w:val="right"/>
              <w:rPr>
                <w:rFonts w:ascii="Calibri" w:hAnsi="Calibri" w:cs="Calibri"/>
                <w:b/>
                <w:bCs/>
                <w:color w:val="000000"/>
                <w:sz w:val="22"/>
                <w:szCs w:val="22"/>
              </w:rPr>
            </w:pPr>
            <w:r w:rsidRPr="00C7491B">
              <w:rPr>
                <w:rFonts w:ascii="Calibri" w:hAnsi="Calibri" w:cs="Calibri"/>
                <w:b/>
                <w:bCs/>
                <w:color w:val="000000"/>
                <w:sz w:val="22"/>
                <w:szCs w:val="22"/>
              </w:rPr>
              <w:t>70</w:t>
            </w:r>
          </w:p>
        </w:tc>
        <w:tc>
          <w:tcPr>
            <w:tcW w:w="950" w:type="pct"/>
            <w:tcBorders>
              <w:top w:val="nil"/>
              <w:left w:val="nil"/>
              <w:bottom w:val="single" w:sz="4" w:space="0" w:color="auto"/>
              <w:right w:val="single" w:sz="4" w:space="0" w:color="auto"/>
            </w:tcBorders>
            <w:vAlign w:val="center"/>
            <w:hideMark/>
          </w:tcPr>
          <w:p w14:paraId="5D300452" w14:textId="77777777" w:rsidR="00C63311" w:rsidRPr="00C7491B" w:rsidRDefault="00C63311" w:rsidP="00F43D4E">
            <w:pPr>
              <w:jc w:val="right"/>
              <w:rPr>
                <w:rFonts w:ascii="Calibri" w:hAnsi="Calibri" w:cs="Calibri"/>
                <w:b/>
                <w:bCs/>
                <w:color w:val="000000"/>
                <w:sz w:val="22"/>
                <w:szCs w:val="22"/>
              </w:rPr>
            </w:pPr>
            <w:r w:rsidRPr="00C7491B">
              <w:rPr>
                <w:rFonts w:ascii="Calibri" w:hAnsi="Calibri" w:cs="Calibri"/>
                <w:b/>
                <w:bCs/>
                <w:color w:val="000000"/>
                <w:sz w:val="22"/>
                <w:szCs w:val="22"/>
              </w:rPr>
              <w:t>140</w:t>
            </w:r>
          </w:p>
        </w:tc>
        <w:tc>
          <w:tcPr>
            <w:tcW w:w="950" w:type="pct"/>
            <w:tcBorders>
              <w:top w:val="nil"/>
              <w:left w:val="nil"/>
              <w:bottom w:val="single" w:sz="4" w:space="0" w:color="auto"/>
              <w:right w:val="single" w:sz="4" w:space="0" w:color="auto"/>
            </w:tcBorders>
            <w:vAlign w:val="center"/>
            <w:hideMark/>
          </w:tcPr>
          <w:p w14:paraId="16229E86" w14:textId="77777777" w:rsidR="00C63311" w:rsidRPr="00C7491B" w:rsidRDefault="00C63311" w:rsidP="00F43D4E">
            <w:pPr>
              <w:jc w:val="right"/>
              <w:rPr>
                <w:rFonts w:ascii="Calibri" w:hAnsi="Calibri" w:cs="Calibri"/>
                <w:b/>
                <w:bCs/>
                <w:color w:val="000000"/>
                <w:sz w:val="22"/>
                <w:szCs w:val="22"/>
              </w:rPr>
            </w:pPr>
            <w:r w:rsidRPr="00C7491B">
              <w:rPr>
                <w:rFonts w:ascii="Calibri" w:hAnsi="Calibri" w:cs="Calibri"/>
                <w:b/>
                <w:bCs/>
                <w:color w:val="000000"/>
                <w:sz w:val="22"/>
                <w:szCs w:val="22"/>
              </w:rPr>
              <w:t>TBA</w:t>
            </w:r>
          </w:p>
        </w:tc>
        <w:tc>
          <w:tcPr>
            <w:tcW w:w="951" w:type="pct"/>
            <w:tcBorders>
              <w:top w:val="nil"/>
              <w:left w:val="nil"/>
              <w:bottom w:val="single" w:sz="4" w:space="0" w:color="auto"/>
              <w:right w:val="single" w:sz="4" w:space="0" w:color="auto"/>
            </w:tcBorders>
            <w:vAlign w:val="center"/>
            <w:hideMark/>
          </w:tcPr>
          <w:p w14:paraId="49284143" w14:textId="77777777" w:rsidR="00C63311" w:rsidRPr="00C7491B" w:rsidRDefault="00C63311" w:rsidP="00F43D4E">
            <w:pPr>
              <w:jc w:val="right"/>
              <w:rPr>
                <w:rFonts w:ascii="Calibri" w:hAnsi="Calibri" w:cs="Calibri"/>
                <w:b/>
                <w:bCs/>
                <w:color w:val="000000"/>
                <w:sz w:val="22"/>
                <w:szCs w:val="22"/>
              </w:rPr>
            </w:pPr>
            <w:r w:rsidRPr="00C7491B">
              <w:rPr>
                <w:rFonts w:ascii="Calibri" w:hAnsi="Calibri" w:cs="Calibri"/>
                <w:b/>
                <w:bCs/>
                <w:color w:val="000000"/>
                <w:sz w:val="22"/>
                <w:szCs w:val="22"/>
              </w:rPr>
              <w:t>TBA</w:t>
            </w:r>
          </w:p>
        </w:tc>
      </w:tr>
      <w:tr w:rsidR="00C63311" w14:paraId="37EA9C73" w14:textId="77777777" w:rsidTr="00F43D4E">
        <w:trPr>
          <w:trHeight w:val="290"/>
        </w:trPr>
        <w:tc>
          <w:tcPr>
            <w:tcW w:w="1200" w:type="pct"/>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006FCC67" w14:textId="77777777" w:rsidR="00C63311" w:rsidRDefault="00C63311" w:rsidP="00F43D4E">
            <w:pPr>
              <w:rPr>
                <w:rFonts w:ascii="Calibri" w:hAnsi="Calibri" w:cs="Calibri"/>
                <w:b/>
                <w:bCs/>
                <w:color w:val="000000"/>
                <w:sz w:val="22"/>
                <w:szCs w:val="22"/>
              </w:rPr>
            </w:pPr>
            <w:r>
              <w:rPr>
                <w:rFonts w:ascii="Calibri" w:hAnsi="Calibri" w:cs="Calibri"/>
                <w:b/>
                <w:bCs/>
                <w:color w:val="000000"/>
                <w:sz w:val="22"/>
                <w:szCs w:val="22"/>
              </w:rPr>
              <w:t>Course Type</w:t>
            </w:r>
          </w:p>
        </w:tc>
        <w:tc>
          <w:tcPr>
            <w:tcW w:w="3800" w:type="pct"/>
            <w:gridSpan w:val="4"/>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5C014616" w14:textId="77777777" w:rsidR="00C63311" w:rsidRDefault="00C63311" w:rsidP="00F43D4E">
            <w:pPr>
              <w:rPr>
                <w:rFonts w:ascii="Calibri" w:hAnsi="Calibri" w:cs="Calibri"/>
                <w:b/>
                <w:bCs/>
                <w:color w:val="000000"/>
                <w:sz w:val="22"/>
                <w:szCs w:val="22"/>
              </w:rPr>
            </w:pPr>
            <w:r>
              <w:rPr>
                <w:rFonts w:ascii="Calibri" w:hAnsi="Calibri" w:cs="Calibri"/>
                <w:b/>
                <w:bCs/>
                <w:color w:val="000000"/>
                <w:sz w:val="22"/>
                <w:szCs w:val="22"/>
              </w:rPr>
              <w:t>Course Name</w:t>
            </w:r>
          </w:p>
        </w:tc>
      </w:tr>
      <w:tr w:rsidR="00C63311" w14:paraId="692CD759" w14:textId="77777777" w:rsidTr="00F43D4E">
        <w:trPr>
          <w:trHeight w:val="290"/>
        </w:trPr>
        <w:tc>
          <w:tcPr>
            <w:tcW w:w="1200" w:type="pct"/>
            <w:tcBorders>
              <w:top w:val="nil"/>
              <w:left w:val="single" w:sz="4" w:space="0" w:color="auto"/>
              <w:bottom w:val="single" w:sz="4" w:space="0" w:color="auto"/>
              <w:right w:val="single" w:sz="4" w:space="0" w:color="auto"/>
            </w:tcBorders>
            <w:vAlign w:val="center"/>
            <w:hideMark/>
          </w:tcPr>
          <w:p w14:paraId="3E80C0A5" w14:textId="77777777" w:rsidR="00C63311" w:rsidRDefault="00C63311" w:rsidP="00F43D4E">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3800" w:type="pct"/>
            <w:gridSpan w:val="4"/>
            <w:tcBorders>
              <w:top w:val="single" w:sz="4" w:space="0" w:color="auto"/>
              <w:left w:val="nil"/>
              <w:bottom w:val="single" w:sz="4" w:space="0" w:color="auto"/>
              <w:right w:val="single" w:sz="4" w:space="0" w:color="auto"/>
            </w:tcBorders>
            <w:vAlign w:val="center"/>
            <w:hideMark/>
          </w:tcPr>
          <w:p w14:paraId="6C6B3DC0" w14:textId="77777777" w:rsidR="00C63311" w:rsidRDefault="00C63311" w:rsidP="00F43D4E">
            <w:pPr>
              <w:rPr>
                <w:rFonts w:ascii="Calibri" w:hAnsi="Calibri" w:cs="Calibri"/>
                <w:color w:val="000000"/>
                <w:sz w:val="22"/>
                <w:szCs w:val="22"/>
              </w:rPr>
            </w:pPr>
            <w:r>
              <w:rPr>
                <w:rFonts w:ascii="Calibri" w:hAnsi="Calibri" w:cs="Calibri"/>
                <w:color w:val="000000"/>
                <w:sz w:val="22"/>
                <w:szCs w:val="22"/>
              </w:rPr>
              <w:t>Bachelor of Engineering (Honours)</w:t>
            </w:r>
          </w:p>
        </w:tc>
      </w:tr>
      <w:tr w:rsidR="00C63311" w14:paraId="52F1D6A5" w14:textId="77777777" w:rsidTr="00F43D4E">
        <w:trPr>
          <w:trHeight w:val="290"/>
        </w:trPr>
        <w:tc>
          <w:tcPr>
            <w:tcW w:w="1200" w:type="pct"/>
            <w:tcBorders>
              <w:top w:val="nil"/>
              <w:left w:val="single" w:sz="4" w:space="0" w:color="auto"/>
              <w:bottom w:val="single" w:sz="4" w:space="0" w:color="auto"/>
              <w:right w:val="single" w:sz="4" w:space="0" w:color="auto"/>
            </w:tcBorders>
            <w:vAlign w:val="center"/>
            <w:hideMark/>
          </w:tcPr>
          <w:p w14:paraId="784E610C" w14:textId="77777777" w:rsidR="00C63311" w:rsidRDefault="00C63311" w:rsidP="00F43D4E">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3800" w:type="pct"/>
            <w:gridSpan w:val="4"/>
            <w:tcBorders>
              <w:top w:val="single" w:sz="4" w:space="0" w:color="auto"/>
              <w:left w:val="nil"/>
              <w:bottom w:val="single" w:sz="4" w:space="0" w:color="auto"/>
              <w:right w:val="single" w:sz="4" w:space="0" w:color="auto"/>
            </w:tcBorders>
            <w:vAlign w:val="center"/>
            <w:hideMark/>
          </w:tcPr>
          <w:p w14:paraId="71EE02E4" w14:textId="77777777" w:rsidR="00C63311" w:rsidRDefault="00C63311" w:rsidP="00F43D4E">
            <w:pPr>
              <w:rPr>
                <w:rFonts w:ascii="Calibri" w:hAnsi="Calibri" w:cs="Calibri"/>
                <w:color w:val="000000"/>
                <w:sz w:val="22"/>
                <w:szCs w:val="22"/>
              </w:rPr>
            </w:pPr>
            <w:r>
              <w:rPr>
                <w:rFonts w:ascii="Calibri" w:hAnsi="Calibri" w:cs="Calibri"/>
                <w:color w:val="000000"/>
                <w:sz w:val="22"/>
                <w:szCs w:val="22"/>
              </w:rPr>
              <w:t>Bachelor of Science</w:t>
            </w:r>
          </w:p>
        </w:tc>
      </w:tr>
    </w:tbl>
    <w:p w14:paraId="2A80C818" w14:textId="2C0316B7" w:rsidR="00D07FE9" w:rsidRPr="007F48E4" w:rsidRDefault="00D07FE9" w:rsidP="007F48E4">
      <w:pPr>
        <w:widowControl w:val="0"/>
        <w:tabs>
          <w:tab w:val="left" w:pos="8222"/>
        </w:tabs>
        <w:spacing w:before="120" w:after="120"/>
        <w:rPr>
          <w:rFonts w:ascii="Calibri" w:hAnsi="Calibri"/>
          <w:b/>
          <w:bCs/>
          <w:sz w:val="22"/>
        </w:rPr>
      </w:pPr>
    </w:p>
    <w:sectPr w:rsidR="00D07FE9" w:rsidRPr="007F48E4" w:rsidSect="00837937">
      <w:footerReference w:type="first" r:id="rId17"/>
      <w:pgSz w:w="11906" w:h="16838" w:code="9"/>
      <w:pgMar w:top="1134" w:right="1134" w:bottom="1134" w:left="1134" w:header="567" w:footer="56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3FAD2E" w14:textId="77777777" w:rsidR="004A3511" w:rsidRDefault="004A3511">
      <w:r>
        <w:separator/>
      </w:r>
    </w:p>
  </w:endnote>
  <w:endnote w:type="continuationSeparator" w:id="0">
    <w:p w14:paraId="550B78F1" w14:textId="77777777" w:rsidR="004A3511" w:rsidRDefault="004A3511">
      <w:r>
        <w:continuationSeparator/>
      </w:r>
    </w:p>
  </w:endnote>
  <w:endnote w:type="continuationNotice" w:id="1">
    <w:p w14:paraId="09871A35" w14:textId="77777777" w:rsidR="004A3511" w:rsidRDefault="004A351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AB0C3F" w14:textId="133CCA2F" w:rsidR="00144440" w:rsidRPr="000F56FD" w:rsidRDefault="00144440" w:rsidP="00E14CF2">
    <w:pPr>
      <w:pStyle w:val="Footer"/>
      <w:jc w:val="right"/>
      <w:rPr>
        <w:rFonts w:ascii="Calibri" w:hAnsi="Calibri" w:cs="Arial"/>
        <w:sz w:val="20"/>
        <w:szCs w:val="20"/>
      </w:rPr>
    </w:pPr>
    <w:r w:rsidRPr="000F56FD">
      <w:rPr>
        <w:rFonts w:ascii="Calibri" w:hAnsi="Calibri" w:cs="Arial"/>
        <w:sz w:val="20"/>
        <w:szCs w:val="20"/>
      </w:rPr>
      <w:fldChar w:fldCharType="begin"/>
    </w:r>
    <w:r w:rsidRPr="000F56FD">
      <w:rPr>
        <w:rFonts w:ascii="Calibri" w:hAnsi="Calibri" w:cs="Arial"/>
        <w:sz w:val="20"/>
        <w:szCs w:val="20"/>
      </w:rPr>
      <w:instrText xml:space="preserve"> PAGE   \* MERGEFORMAT </w:instrText>
    </w:r>
    <w:r w:rsidRPr="000F56FD">
      <w:rPr>
        <w:rFonts w:ascii="Calibri" w:hAnsi="Calibri" w:cs="Arial"/>
        <w:sz w:val="20"/>
        <w:szCs w:val="20"/>
      </w:rPr>
      <w:fldChar w:fldCharType="separate"/>
    </w:r>
    <w:r>
      <w:rPr>
        <w:rFonts w:ascii="Calibri" w:hAnsi="Calibri" w:cs="Arial"/>
        <w:noProof/>
        <w:sz w:val="20"/>
        <w:szCs w:val="20"/>
      </w:rPr>
      <w:t>20</w:t>
    </w:r>
    <w:r w:rsidRPr="000F56FD">
      <w:rPr>
        <w:rFonts w:ascii="Calibri" w:hAnsi="Calibri" w:cs="Arial"/>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210"/>
      <w:gridCol w:w="3210"/>
      <w:gridCol w:w="3210"/>
    </w:tblGrid>
    <w:tr w:rsidR="003B1CCA" w14:paraId="04B14EAC" w14:textId="77777777" w:rsidTr="003B1CCA">
      <w:trPr>
        <w:trHeight w:val="300"/>
      </w:trPr>
      <w:tc>
        <w:tcPr>
          <w:tcW w:w="3210" w:type="dxa"/>
        </w:tcPr>
        <w:p w14:paraId="5B99E9BF" w14:textId="08365DAF" w:rsidR="003B1CCA" w:rsidRDefault="003B1CCA" w:rsidP="003B1CCA">
          <w:pPr>
            <w:pStyle w:val="Header"/>
            <w:ind w:left="-115"/>
          </w:pPr>
        </w:p>
      </w:tc>
      <w:tc>
        <w:tcPr>
          <w:tcW w:w="3210" w:type="dxa"/>
        </w:tcPr>
        <w:p w14:paraId="2C005A52" w14:textId="3CCDB838" w:rsidR="003B1CCA" w:rsidRDefault="003B1CCA" w:rsidP="003B1CCA">
          <w:pPr>
            <w:pStyle w:val="Header"/>
            <w:jc w:val="center"/>
          </w:pPr>
        </w:p>
      </w:tc>
      <w:tc>
        <w:tcPr>
          <w:tcW w:w="3210" w:type="dxa"/>
        </w:tcPr>
        <w:p w14:paraId="18BC54E8" w14:textId="14CCF6B8" w:rsidR="003B1CCA" w:rsidRDefault="003B1CCA" w:rsidP="003B1CCA">
          <w:pPr>
            <w:pStyle w:val="Header"/>
            <w:ind w:right="-115"/>
            <w:jc w:val="right"/>
          </w:pPr>
        </w:p>
      </w:tc>
    </w:tr>
  </w:tbl>
  <w:p w14:paraId="2EE36C2C" w14:textId="39316270" w:rsidR="003B1CCA" w:rsidRDefault="003B1CCA" w:rsidP="003B1CC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210"/>
      <w:gridCol w:w="3210"/>
      <w:gridCol w:w="3210"/>
    </w:tblGrid>
    <w:tr w:rsidR="003B1CCA" w14:paraId="79A6AA4B" w14:textId="77777777" w:rsidTr="003B1CCA">
      <w:trPr>
        <w:trHeight w:val="300"/>
      </w:trPr>
      <w:tc>
        <w:tcPr>
          <w:tcW w:w="3210" w:type="dxa"/>
        </w:tcPr>
        <w:p w14:paraId="447DF3E4" w14:textId="14D73E52" w:rsidR="003B1CCA" w:rsidRDefault="003B1CCA" w:rsidP="003B1CCA">
          <w:pPr>
            <w:pStyle w:val="Header"/>
            <w:ind w:left="-115"/>
          </w:pPr>
        </w:p>
      </w:tc>
      <w:tc>
        <w:tcPr>
          <w:tcW w:w="3210" w:type="dxa"/>
        </w:tcPr>
        <w:p w14:paraId="044B2F6C" w14:textId="1634926F" w:rsidR="003B1CCA" w:rsidRDefault="003B1CCA" w:rsidP="003B1CCA">
          <w:pPr>
            <w:pStyle w:val="Header"/>
            <w:jc w:val="center"/>
          </w:pPr>
        </w:p>
      </w:tc>
      <w:tc>
        <w:tcPr>
          <w:tcW w:w="3210" w:type="dxa"/>
        </w:tcPr>
        <w:p w14:paraId="7747E70A" w14:textId="18985618" w:rsidR="003B1CCA" w:rsidRDefault="003B1CCA" w:rsidP="003B1CCA">
          <w:pPr>
            <w:pStyle w:val="Header"/>
            <w:ind w:right="-115"/>
            <w:jc w:val="right"/>
          </w:pPr>
        </w:p>
      </w:tc>
    </w:tr>
  </w:tbl>
  <w:p w14:paraId="227D7777" w14:textId="6533AE8C" w:rsidR="003B1CCA" w:rsidRDefault="003B1CCA" w:rsidP="003B1CC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210"/>
      <w:gridCol w:w="3210"/>
      <w:gridCol w:w="3210"/>
    </w:tblGrid>
    <w:tr w:rsidR="003B1CCA" w14:paraId="3BF86F06" w14:textId="77777777" w:rsidTr="003B1CCA">
      <w:trPr>
        <w:trHeight w:val="300"/>
      </w:trPr>
      <w:tc>
        <w:tcPr>
          <w:tcW w:w="3210" w:type="dxa"/>
        </w:tcPr>
        <w:p w14:paraId="5EFFF92E" w14:textId="7294032F" w:rsidR="003B1CCA" w:rsidRDefault="003B1CCA" w:rsidP="003B1CCA">
          <w:pPr>
            <w:pStyle w:val="Header"/>
            <w:ind w:left="-115"/>
          </w:pPr>
        </w:p>
      </w:tc>
      <w:tc>
        <w:tcPr>
          <w:tcW w:w="3210" w:type="dxa"/>
        </w:tcPr>
        <w:p w14:paraId="39C235C6" w14:textId="156E1C0B" w:rsidR="003B1CCA" w:rsidRDefault="003B1CCA" w:rsidP="003B1CCA">
          <w:pPr>
            <w:pStyle w:val="Header"/>
            <w:jc w:val="center"/>
          </w:pPr>
        </w:p>
      </w:tc>
      <w:tc>
        <w:tcPr>
          <w:tcW w:w="3210" w:type="dxa"/>
        </w:tcPr>
        <w:p w14:paraId="662F2204" w14:textId="33C7324A" w:rsidR="003B1CCA" w:rsidRDefault="003B1CCA" w:rsidP="003B1CCA">
          <w:pPr>
            <w:pStyle w:val="Header"/>
            <w:ind w:right="-115"/>
            <w:jc w:val="right"/>
          </w:pPr>
        </w:p>
      </w:tc>
    </w:tr>
  </w:tbl>
  <w:p w14:paraId="4B954A2E" w14:textId="317ED42B" w:rsidR="003B1CCA" w:rsidRDefault="003B1CCA" w:rsidP="003B1CC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1E6010" w14:textId="77777777" w:rsidR="004A3511" w:rsidRDefault="004A3511">
      <w:r>
        <w:separator/>
      </w:r>
    </w:p>
  </w:footnote>
  <w:footnote w:type="continuationSeparator" w:id="0">
    <w:p w14:paraId="0992C012" w14:textId="77777777" w:rsidR="004A3511" w:rsidRDefault="004A3511">
      <w:r>
        <w:continuationSeparator/>
      </w:r>
    </w:p>
  </w:footnote>
  <w:footnote w:type="continuationNotice" w:id="1">
    <w:p w14:paraId="579C5846" w14:textId="77777777" w:rsidR="004A3511" w:rsidRDefault="004A351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3409B2" w14:textId="502CBBEA" w:rsidR="00AF4A16" w:rsidRDefault="00E04FB9" w:rsidP="00AF4A16">
    <w:pPr>
      <w:pStyle w:val="Header"/>
      <w:pBdr>
        <w:bottom w:val="single" w:sz="4" w:space="0" w:color="auto"/>
      </w:pBdr>
      <w:rPr>
        <w:rFonts w:ascii="Calibri" w:hAnsi="Calibri" w:cs="Arial"/>
        <w:noProof/>
        <w:sz w:val="16"/>
        <w:szCs w:val="16"/>
      </w:rPr>
    </w:pPr>
    <w:r>
      <w:rPr>
        <w:rFonts w:ascii="Calibri" w:hAnsi="Calibri" w:cs="Arial"/>
        <w:noProof/>
        <w:sz w:val="16"/>
        <w:szCs w:val="16"/>
      </w:rPr>
      <w:t>Adelaide University Funding Agreement 2026</w:t>
    </w:r>
  </w:p>
  <w:p w14:paraId="1531BA82" w14:textId="77777777" w:rsidR="00E04FB9" w:rsidRPr="0088616E" w:rsidRDefault="00E04FB9" w:rsidP="00AF4A16">
    <w:pPr>
      <w:pStyle w:val="Header"/>
      <w:pBdr>
        <w:bottom w:val="single" w:sz="4" w:space="0" w:color="auto"/>
      </w:pBdr>
      <w:rPr>
        <w:rFonts w:ascii="Calibri" w:hAnsi="Calibri" w:cs="Arial"/>
        <w:sz w:val="16"/>
        <w:szCs w:val="16"/>
      </w:rPr>
    </w:pPr>
  </w:p>
  <w:p w14:paraId="50041EB8" w14:textId="77777777" w:rsidR="00AF4A16" w:rsidRDefault="00AF4A1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E3A9A"/>
    <w:multiLevelType w:val="multilevel"/>
    <w:tmpl w:val="788059CE"/>
    <w:lvl w:ilvl="0">
      <w:start w:val="43"/>
      <w:numFmt w:val="decimal"/>
      <w:lvlText w:val="%1."/>
      <w:lvlJc w:val="left"/>
      <w:pPr>
        <w:ind w:left="360" w:hanging="360"/>
      </w:pPr>
      <w:rPr>
        <w:rFonts w:hint="default"/>
      </w:rPr>
    </w:lvl>
    <w:lvl w:ilvl="1">
      <w:start w:val="1"/>
      <w:numFmt w:val="decimal"/>
      <w:lvlText w:val="42.%2"/>
      <w:lvlJc w:val="left"/>
      <w:pPr>
        <w:ind w:left="851" w:hanging="567"/>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1D44EAD"/>
    <w:multiLevelType w:val="hybridMultilevel"/>
    <w:tmpl w:val="BA4C8F64"/>
    <w:lvl w:ilvl="0" w:tplc="AAC611E6">
      <w:start w:val="1"/>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 w15:restartNumberingAfterBreak="0">
    <w:nsid w:val="0AC58FF3"/>
    <w:multiLevelType w:val="hybridMultilevel"/>
    <w:tmpl w:val="17965500"/>
    <w:lvl w:ilvl="0" w:tplc="3CA4C120">
      <w:start w:val="1"/>
      <w:numFmt w:val="bullet"/>
      <w:lvlText w:val="·"/>
      <w:lvlJc w:val="left"/>
      <w:pPr>
        <w:ind w:left="720" w:hanging="360"/>
      </w:pPr>
      <w:rPr>
        <w:rFonts w:ascii="Symbol" w:hAnsi="Symbol" w:hint="default"/>
      </w:rPr>
    </w:lvl>
    <w:lvl w:ilvl="1" w:tplc="73564F8A">
      <w:start w:val="1"/>
      <w:numFmt w:val="bullet"/>
      <w:lvlText w:val="o"/>
      <w:lvlJc w:val="left"/>
      <w:pPr>
        <w:ind w:left="1440" w:hanging="360"/>
      </w:pPr>
      <w:rPr>
        <w:rFonts w:ascii="Courier New" w:hAnsi="Courier New" w:hint="default"/>
      </w:rPr>
    </w:lvl>
    <w:lvl w:ilvl="2" w:tplc="F3D6EA00">
      <w:start w:val="1"/>
      <w:numFmt w:val="bullet"/>
      <w:lvlText w:val=""/>
      <w:lvlJc w:val="left"/>
      <w:pPr>
        <w:ind w:left="2160" w:hanging="360"/>
      </w:pPr>
      <w:rPr>
        <w:rFonts w:ascii="Wingdings" w:hAnsi="Wingdings" w:hint="default"/>
      </w:rPr>
    </w:lvl>
    <w:lvl w:ilvl="3" w:tplc="BBA417DC">
      <w:start w:val="1"/>
      <w:numFmt w:val="bullet"/>
      <w:lvlText w:val=""/>
      <w:lvlJc w:val="left"/>
      <w:pPr>
        <w:ind w:left="2880" w:hanging="360"/>
      </w:pPr>
      <w:rPr>
        <w:rFonts w:ascii="Symbol" w:hAnsi="Symbol" w:hint="default"/>
      </w:rPr>
    </w:lvl>
    <w:lvl w:ilvl="4" w:tplc="CD340266">
      <w:start w:val="1"/>
      <w:numFmt w:val="bullet"/>
      <w:lvlText w:val="o"/>
      <w:lvlJc w:val="left"/>
      <w:pPr>
        <w:ind w:left="3600" w:hanging="360"/>
      </w:pPr>
      <w:rPr>
        <w:rFonts w:ascii="Courier New" w:hAnsi="Courier New" w:hint="default"/>
      </w:rPr>
    </w:lvl>
    <w:lvl w:ilvl="5" w:tplc="7ED2E120">
      <w:start w:val="1"/>
      <w:numFmt w:val="bullet"/>
      <w:lvlText w:val=""/>
      <w:lvlJc w:val="left"/>
      <w:pPr>
        <w:ind w:left="4320" w:hanging="360"/>
      </w:pPr>
      <w:rPr>
        <w:rFonts w:ascii="Wingdings" w:hAnsi="Wingdings" w:hint="default"/>
      </w:rPr>
    </w:lvl>
    <w:lvl w:ilvl="6" w:tplc="25A482C4">
      <w:start w:val="1"/>
      <w:numFmt w:val="bullet"/>
      <w:lvlText w:val=""/>
      <w:lvlJc w:val="left"/>
      <w:pPr>
        <w:ind w:left="5040" w:hanging="360"/>
      </w:pPr>
      <w:rPr>
        <w:rFonts w:ascii="Symbol" w:hAnsi="Symbol" w:hint="default"/>
      </w:rPr>
    </w:lvl>
    <w:lvl w:ilvl="7" w:tplc="1896785C">
      <w:start w:val="1"/>
      <w:numFmt w:val="bullet"/>
      <w:lvlText w:val="o"/>
      <w:lvlJc w:val="left"/>
      <w:pPr>
        <w:ind w:left="5760" w:hanging="360"/>
      </w:pPr>
      <w:rPr>
        <w:rFonts w:ascii="Courier New" w:hAnsi="Courier New" w:hint="default"/>
      </w:rPr>
    </w:lvl>
    <w:lvl w:ilvl="8" w:tplc="E7D8F270">
      <w:start w:val="1"/>
      <w:numFmt w:val="bullet"/>
      <w:lvlText w:val=""/>
      <w:lvlJc w:val="left"/>
      <w:pPr>
        <w:ind w:left="6480" w:hanging="360"/>
      </w:pPr>
      <w:rPr>
        <w:rFonts w:ascii="Wingdings" w:hAnsi="Wingdings" w:hint="default"/>
      </w:rPr>
    </w:lvl>
  </w:abstractNum>
  <w:abstractNum w:abstractNumId="3" w15:restartNumberingAfterBreak="1">
    <w:nsid w:val="10997C33"/>
    <w:multiLevelType w:val="multilevel"/>
    <w:tmpl w:val="05FE1BC2"/>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 w:ilvl="1">
      <w:start w:val="1"/>
      <w:numFmt w:val="decimal"/>
      <w:lvlText w:val="%1.%2."/>
      <w:lvlJc w:val="left"/>
      <w:pPr>
        <w:tabs>
          <w:tab w:val="num" w:pos="851"/>
        </w:tabs>
        <w:ind w:left="851" w:hanging="567"/>
      </w:pPr>
      <w:rPr>
        <w:rFonts w:asciiTheme="minorHAnsi" w:hAnsiTheme="minorHAnsi" w:cstheme="minorHAnsi" w:hint="default"/>
        <w:i w:val="0"/>
        <w:sz w:val="22"/>
        <w:szCs w:val="22"/>
      </w:rPr>
    </w:lvl>
    <w:lvl w:ilvl="2">
      <w:start w:val="1"/>
      <w:numFmt w:val="lowerLetter"/>
      <w:lvlText w:val="%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4" w15:restartNumberingAfterBreak="1">
    <w:nsid w:val="182F7E43"/>
    <w:multiLevelType w:val="hybridMultilevel"/>
    <w:tmpl w:val="42AE6110"/>
    <w:lvl w:ilvl="0" w:tplc="04090015">
      <w:start w:val="1"/>
      <w:numFmt w:val="upperLetter"/>
      <w:lvlText w:val="%1."/>
      <w:lvlJc w:val="left"/>
      <w:pPr>
        <w:tabs>
          <w:tab w:val="num" w:pos="720"/>
        </w:tabs>
        <w:ind w:left="720" w:hanging="360"/>
      </w:pPr>
      <w:rPr>
        <w:rFonts w:hint="default"/>
      </w:rPr>
    </w:lvl>
    <w:lvl w:ilvl="1" w:tplc="CB10E380">
      <w:start w:val="1"/>
      <w:numFmt w:val="lowerRoman"/>
      <w:lvlText w:val="(%2)"/>
      <w:lvlJc w:val="left"/>
      <w:pPr>
        <w:tabs>
          <w:tab w:val="num" w:pos="1701"/>
        </w:tabs>
        <w:ind w:left="1701" w:hanging="567"/>
      </w:pPr>
      <w:rPr>
        <w:rFonts w:hint="default"/>
      </w:rPr>
    </w:lvl>
    <w:lvl w:ilvl="2" w:tplc="CB10E380">
      <w:start w:val="1"/>
      <w:numFmt w:val="lowerRoman"/>
      <w:lvlText w:val="(%3)"/>
      <w:lvlJc w:val="left"/>
      <w:pPr>
        <w:tabs>
          <w:tab w:val="num" w:pos="2547"/>
        </w:tabs>
        <w:ind w:left="2547" w:hanging="567"/>
      </w:pPr>
      <w:rPr>
        <w:rFonts w:hint="default"/>
      </w:r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5" w15:restartNumberingAfterBreak="1">
    <w:nsid w:val="225F5175"/>
    <w:multiLevelType w:val="multilevel"/>
    <w:tmpl w:val="AA2CD888"/>
    <w:lvl w:ilvl="0">
      <w:start w:val="1"/>
      <w:numFmt w:val="bullet"/>
      <w:lvlText w:val=""/>
      <w:lvlJc w:val="left"/>
      <w:pPr>
        <w:tabs>
          <w:tab w:val="num" w:pos="1117"/>
        </w:tabs>
        <w:ind w:left="1117" w:hanging="397"/>
      </w:pPr>
      <w:rPr>
        <w:rFonts w:ascii="Symbol" w:hAnsi="Symbol" w:hint="default"/>
        <w:b w:val="0"/>
        <w:i w:val="0"/>
        <w:sz w:val="22"/>
        <w:szCs w:val="22"/>
      </w:rPr>
    </w:lvl>
    <w:lvl w:ilvl="1">
      <w:start w:val="1"/>
      <w:numFmt w:val="decimal"/>
      <w:lvlText w:val="%1.%2."/>
      <w:lvlJc w:val="left"/>
      <w:pPr>
        <w:tabs>
          <w:tab w:val="num" w:pos="1571"/>
        </w:tabs>
        <w:ind w:left="1571" w:hanging="567"/>
      </w:pPr>
      <w:rPr>
        <w:rFonts w:asciiTheme="minorHAnsi" w:hAnsiTheme="minorHAnsi" w:cstheme="minorHAnsi" w:hint="default"/>
        <w:i w:val="0"/>
        <w:sz w:val="22"/>
        <w:szCs w:val="22"/>
      </w:rPr>
    </w:lvl>
    <w:lvl w:ilvl="2">
      <w:start w:val="1"/>
      <w:numFmt w:val="bullet"/>
      <w:lvlText w:val="o"/>
      <w:lvlJc w:val="left"/>
      <w:pPr>
        <w:ind w:left="1931" w:hanging="360"/>
      </w:pPr>
      <w:rPr>
        <w:rFonts w:ascii="Courier New" w:hAnsi="Courier New" w:cs="Courier New" w:hint="default"/>
      </w:rPr>
    </w:lvl>
    <w:lvl w:ilvl="3">
      <w:start w:val="1"/>
      <w:numFmt w:val="decimal"/>
      <w:lvlText w:val="%1.%2.%3.%4."/>
      <w:lvlJc w:val="left"/>
      <w:pPr>
        <w:tabs>
          <w:tab w:val="num" w:pos="2680"/>
        </w:tabs>
        <w:ind w:left="2248" w:hanging="648"/>
      </w:pPr>
      <w:rPr>
        <w:rFonts w:hint="default"/>
      </w:rPr>
    </w:lvl>
    <w:lvl w:ilvl="4">
      <w:start w:val="1"/>
      <w:numFmt w:val="decimal"/>
      <w:lvlText w:val="%1.%2.%3.%4.%5."/>
      <w:lvlJc w:val="left"/>
      <w:pPr>
        <w:tabs>
          <w:tab w:val="num" w:pos="3040"/>
        </w:tabs>
        <w:ind w:left="2752" w:hanging="792"/>
      </w:pPr>
      <w:rPr>
        <w:rFonts w:hint="default"/>
      </w:rPr>
    </w:lvl>
    <w:lvl w:ilvl="5">
      <w:start w:val="1"/>
      <w:numFmt w:val="decimal"/>
      <w:lvlText w:val="%1.%2.%3.%4.%5.%6."/>
      <w:lvlJc w:val="left"/>
      <w:pPr>
        <w:tabs>
          <w:tab w:val="num" w:pos="3760"/>
        </w:tabs>
        <w:ind w:left="3256" w:hanging="936"/>
      </w:pPr>
      <w:rPr>
        <w:rFonts w:hint="default"/>
      </w:rPr>
    </w:lvl>
    <w:lvl w:ilvl="6">
      <w:start w:val="1"/>
      <w:numFmt w:val="decimal"/>
      <w:lvlText w:val="%1.%2.%3.%4.%5.%6.%7."/>
      <w:lvlJc w:val="left"/>
      <w:pPr>
        <w:tabs>
          <w:tab w:val="num" w:pos="4120"/>
        </w:tabs>
        <w:ind w:left="3760" w:hanging="1080"/>
      </w:pPr>
      <w:rPr>
        <w:rFonts w:hint="default"/>
      </w:rPr>
    </w:lvl>
    <w:lvl w:ilvl="7">
      <w:start w:val="1"/>
      <w:numFmt w:val="decimal"/>
      <w:lvlText w:val="%1.%2.%3.%4.%5.%6.%7.%8."/>
      <w:lvlJc w:val="left"/>
      <w:pPr>
        <w:tabs>
          <w:tab w:val="num" w:pos="4840"/>
        </w:tabs>
        <w:ind w:left="4264" w:hanging="1224"/>
      </w:pPr>
      <w:rPr>
        <w:rFonts w:hint="default"/>
      </w:rPr>
    </w:lvl>
    <w:lvl w:ilvl="8">
      <w:start w:val="1"/>
      <w:numFmt w:val="decimal"/>
      <w:lvlText w:val="%1.%2.%3.%4.%5.%6.%7.%8.%9."/>
      <w:lvlJc w:val="left"/>
      <w:pPr>
        <w:tabs>
          <w:tab w:val="num" w:pos="5200"/>
        </w:tabs>
        <w:ind w:left="4840" w:hanging="1440"/>
      </w:pPr>
      <w:rPr>
        <w:rFonts w:hint="default"/>
      </w:rPr>
    </w:lvl>
  </w:abstractNum>
  <w:abstractNum w:abstractNumId="6" w15:restartNumberingAfterBreak="0">
    <w:nsid w:val="250E4812"/>
    <w:multiLevelType w:val="hybridMultilevel"/>
    <w:tmpl w:val="3D123D5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7EF3389"/>
    <w:multiLevelType w:val="multilevel"/>
    <w:tmpl w:val="8884A8CA"/>
    <w:lvl w:ilvl="0">
      <w:start w:val="1"/>
      <w:numFmt w:val="decimal"/>
      <w:lvlText w:val="%1."/>
      <w:lvlJc w:val="left"/>
      <w:pPr>
        <w:tabs>
          <w:tab w:val="num" w:pos="397"/>
        </w:tabs>
        <w:ind w:left="397" w:hanging="397"/>
      </w:pPr>
      <w:rPr>
        <w:rFonts w:hint="default"/>
        <w:b w:val="0"/>
        <w:i w:val="0"/>
        <w:sz w:val="22"/>
        <w:szCs w:val="22"/>
      </w:rPr>
    </w:lvl>
    <w:lvl w:ilvl="1">
      <w:start w:val="1"/>
      <w:numFmt w:val="bullet"/>
      <w:lvlText w:val=""/>
      <w:lvlJc w:val="left"/>
      <w:pPr>
        <w:ind w:left="644" w:hanging="360"/>
      </w:pPr>
      <w:rPr>
        <w:rFonts w:ascii="Symbol" w:hAnsi="Symbol" w:hint="default"/>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8" w15:restartNumberingAfterBreak="0">
    <w:nsid w:val="2C0A481C"/>
    <w:multiLevelType w:val="multilevel"/>
    <w:tmpl w:val="B8DC7894"/>
    <w:lvl w:ilvl="0">
      <w:start w:val="1"/>
      <w:numFmt w:val="bullet"/>
      <w:lvlText w:val=""/>
      <w:lvlJc w:val="left"/>
      <w:pPr>
        <w:tabs>
          <w:tab w:val="num" w:pos="1117"/>
        </w:tabs>
        <w:ind w:left="1117" w:hanging="397"/>
      </w:pPr>
      <w:rPr>
        <w:rFonts w:ascii="Symbol" w:hAnsi="Symbol" w:hint="default"/>
        <w:b w:val="0"/>
        <w:i w:val="0"/>
        <w:sz w:val="22"/>
        <w:szCs w:val="22"/>
      </w:rPr>
    </w:lvl>
    <w:lvl w:ilvl="1">
      <w:start w:val="1"/>
      <w:numFmt w:val="bullet"/>
      <w:lvlText w:val="o"/>
      <w:lvlJc w:val="left"/>
      <w:pPr>
        <w:ind w:left="1364" w:hanging="360"/>
      </w:pPr>
      <w:rPr>
        <w:rFonts w:ascii="Courier New" w:hAnsi="Courier New" w:cs="Courier New" w:hint="default"/>
      </w:rPr>
    </w:lvl>
    <w:lvl w:ilvl="2">
      <w:start w:val="1"/>
      <w:numFmt w:val="bullet"/>
      <w:lvlText w:val="o"/>
      <w:lvlJc w:val="left"/>
      <w:pPr>
        <w:ind w:left="1931" w:hanging="360"/>
      </w:pPr>
      <w:rPr>
        <w:rFonts w:ascii="Courier New" w:hAnsi="Courier New" w:cs="Courier New" w:hint="default"/>
      </w:rPr>
    </w:lvl>
    <w:lvl w:ilvl="3">
      <w:start w:val="1"/>
      <w:numFmt w:val="decimal"/>
      <w:lvlText w:val="%1.%2.%3.%4."/>
      <w:lvlJc w:val="left"/>
      <w:pPr>
        <w:tabs>
          <w:tab w:val="num" w:pos="2680"/>
        </w:tabs>
        <w:ind w:left="2248" w:hanging="648"/>
      </w:pPr>
      <w:rPr>
        <w:rFonts w:hint="default"/>
      </w:rPr>
    </w:lvl>
    <w:lvl w:ilvl="4">
      <w:start w:val="1"/>
      <w:numFmt w:val="decimal"/>
      <w:lvlText w:val="%1.%2.%3.%4.%5."/>
      <w:lvlJc w:val="left"/>
      <w:pPr>
        <w:tabs>
          <w:tab w:val="num" w:pos="3040"/>
        </w:tabs>
        <w:ind w:left="2752" w:hanging="792"/>
      </w:pPr>
      <w:rPr>
        <w:rFonts w:hint="default"/>
      </w:rPr>
    </w:lvl>
    <w:lvl w:ilvl="5">
      <w:start w:val="1"/>
      <w:numFmt w:val="decimal"/>
      <w:lvlText w:val="%1.%2.%3.%4.%5.%6."/>
      <w:lvlJc w:val="left"/>
      <w:pPr>
        <w:tabs>
          <w:tab w:val="num" w:pos="3760"/>
        </w:tabs>
        <w:ind w:left="3256" w:hanging="936"/>
      </w:pPr>
      <w:rPr>
        <w:rFonts w:hint="default"/>
      </w:rPr>
    </w:lvl>
    <w:lvl w:ilvl="6">
      <w:start w:val="1"/>
      <w:numFmt w:val="decimal"/>
      <w:lvlText w:val="%1.%2.%3.%4.%5.%6.%7."/>
      <w:lvlJc w:val="left"/>
      <w:pPr>
        <w:tabs>
          <w:tab w:val="num" w:pos="4120"/>
        </w:tabs>
        <w:ind w:left="3760" w:hanging="1080"/>
      </w:pPr>
      <w:rPr>
        <w:rFonts w:hint="default"/>
      </w:rPr>
    </w:lvl>
    <w:lvl w:ilvl="7">
      <w:start w:val="1"/>
      <w:numFmt w:val="decimal"/>
      <w:lvlText w:val="%1.%2.%3.%4.%5.%6.%7.%8."/>
      <w:lvlJc w:val="left"/>
      <w:pPr>
        <w:tabs>
          <w:tab w:val="num" w:pos="4840"/>
        </w:tabs>
        <w:ind w:left="4264" w:hanging="1224"/>
      </w:pPr>
      <w:rPr>
        <w:rFonts w:hint="default"/>
      </w:rPr>
    </w:lvl>
    <w:lvl w:ilvl="8">
      <w:start w:val="1"/>
      <w:numFmt w:val="decimal"/>
      <w:lvlText w:val="%1.%2.%3.%4.%5.%6.%7.%8.%9."/>
      <w:lvlJc w:val="left"/>
      <w:pPr>
        <w:tabs>
          <w:tab w:val="num" w:pos="5200"/>
        </w:tabs>
        <w:ind w:left="4840" w:hanging="1440"/>
      </w:pPr>
      <w:rPr>
        <w:rFonts w:hint="default"/>
      </w:rPr>
    </w:lvl>
  </w:abstractNum>
  <w:abstractNum w:abstractNumId="9" w15:restartNumberingAfterBreak="0">
    <w:nsid w:val="2CAA1EBA"/>
    <w:multiLevelType w:val="multilevel"/>
    <w:tmpl w:val="1D7EDD4C"/>
    <w:lvl w:ilvl="0">
      <w:start w:val="13"/>
      <w:numFmt w:val="decimal"/>
      <w:lvlText w:val="%1."/>
      <w:lvlJc w:val="left"/>
      <w:pPr>
        <w:ind w:left="360" w:hanging="360"/>
      </w:pPr>
      <w:rPr>
        <w:rFonts w:hint="default"/>
      </w:rPr>
    </w:lvl>
    <w:lvl w:ilvl="1">
      <w:start w:val="1"/>
      <w:numFmt w:val="decimal"/>
      <w:lvlText w:val="42.%2"/>
      <w:lvlJc w:val="left"/>
      <w:pPr>
        <w:ind w:left="851" w:hanging="567"/>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1">
    <w:nsid w:val="3BD35EF3"/>
    <w:multiLevelType w:val="hybridMultilevel"/>
    <w:tmpl w:val="D92E528C"/>
    <w:lvl w:ilvl="0" w:tplc="A3DCD160">
      <w:start w:val="1"/>
      <w:numFmt w:val="decimal"/>
      <w:lvlText w:val="%1."/>
      <w:lvlJc w:val="left"/>
      <w:pPr>
        <w:ind w:left="360" w:hanging="360"/>
      </w:pPr>
      <w:rPr>
        <w:rFonts w:hint="default"/>
        <w:i/>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1" w15:restartNumberingAfterBreak="0">
    <w:nsid w:val="3C3ED420"/>
    <w:multiLevelType w:val="hybridMultilevel"/>
    <w:tmpl w:val="7C9A9230"/>
    <w:lvl w:ilvl="0" w:tplc="9F52BF3E">
      <w:start w:val="1"/>
      <w:numFmt w:val="decimal"/>
      <w:lvlText w:val="%1."/>
      <w:lvlJc w:val="left"/>
      <w:pPr>
        <w:ind w:left="720" w:hanging="360"/>
      </w:pPr>
    </w:lvl>
    <w:lvl w:ilvl="1" w:tplc="2570B9CE">
      <w:start w:val="1"/>
      <w:numFmt w:val="lowerLetter"/>
      <w:lvlText w:val="%2."/>
      <w:lvlJc w:val="left"/>
      <w:pPr>
        <w:ind w:left="1440" w:hanging="360"/>
      </w:pPr>
    </w:lvl>
    <w:lvl w:ilvl="2" w:tplc="ACC23C44">
      <w:start w:val="1"/>
      <w:numFmt w:val="lowerRoman"/>
      <w:lvlText w:val="%3."/>
      <w:lvlJc w:val="right"/>
      <w:pPr>
        <w:ind w:left="2160" w:hanging="180"/>
      </w:pPr>
    </w:lvl>
    <w:lvl w:ilvl="3" w:tplc="670495D8">
      <w:start w:val="1"/>
      <w:numFmt w:val="decimal"/>
      <w:lvlText w:val="%4."/>
      <w:lvlJc w:val="left"/>
      <w:pPr>
        <w:ind w:left="2880" w:hanging="360"/>
      </w:pPr>
    </w:lvl>
    <w:lvl w:ilvl="4" w:tplc="1DB63FE4">
      <w:start w:val="1"/>
      <w:numFmt w:val="lowerLetter"/>
      <w:lvlText w:val="%5."/>
      <w:lvlJc w:val="left"/>
      <w:pPr>
        <w:ind w:left="3600" w:hanging="360"/>
      </w:pPr>
    </w:lvl>
    <w:lvl w:ilvl="5" w:tplc="9C2E0C12">
      <w:start w:val="1"/>
      <w:numFmt w:val="lowerRoman"/>
      <w:lvlText w:val="%6."/>
      <w:lvlJc w:val="right"/>
      <w:pPr>
        <w:ind w:left="4320" w:hanging="180"/>
      </w:pPr>
    </w:lvl>
    <w:lvl w:ilvl="6" w:tplc="5E78BDFA">
      <w:start w:val="1"/>
      <w:numFmt w:val="decimal"/>
      <w:lvlText w:val="%7."/>
      <w:lvlJc w:val="left"/>
      <w:pPr>
        <w:ind w:left="5040" w:hanging="360"/>
      </w:pPr>
    </w:lvl>
    <w:lvl w:ilvl="7" w:tplc="A63254D6">
      <w:start w:val="1"/>
      <w:numFmt w:val="lowerLetter"/>
      <w:lvlText w:val="%8."/>
      <w:lvlJc w:val="left"/>
      <w:pPr>
        <w:ind w:left="5760" w:hanging="360"/>
      </w:pPr>
    </w:lvl>
    <w:lvl w:ilvl="8" w:tplc="0790A034">
      <w:start w:val="1"/>
      <w:numFmt w:val="lowerRoman"/>
      <w:lvlText w:val="%9."/>
      <w:lvlJc w:val="right"/>
      <w:pPr>
        <w:ind w:left="6480" w:hanging="180"/>
      </w:pPr>
    </w:lvl>
  </w:abstractNum>
  <w:abstractNum w:abstractNumId="12" w15:restartNumberingAfterBreak="0">
    <w:nsid w:val="4217407F"/>
    <w:multiLevelType w:val="hybridMultilevel"/>
    <w:tmpl w:val="387AF4F8"/>
    <w:lvl w:ilvl="0" w:tplc="DE46AC54">
      <w:start w:val="1"/>
      <w:numFmt w:val="bullet"/>
      <w:pStyle w:val="3Dotpoint"/>
      <w:lvlText w:val=""/>
      <w:lvlJc w:val="left"/>
      <w:pPr>
        <w:ind w:left="360" w:hanging="360"/>
      </w:pPr>
      <w:rPr>
        <w:rFonts w:ascii="Symbol" w:hAnsi="Symbol" w:hint="default"/>
        <w:color w:val="auto"/>
      </w:rPr>
    </w:lvl>
    <w:lvl w:ilvl="1" w:tplc="B82867A8">
      <w:start w:val="1"/>
      <w:numFmt w:val="bullet"/>
      <w:lvlText w:val="o"/>
      <w:lvlJc w:val="left"/>
      <w:pPr>
        <w:ind w:left="1080" w:hanging="360"/>
      </w:pPr>
      <w:rPr>
        <w:rFonts w:ascii="Courier New" w:hAnsi="Courier New" w:cs="Courier New" w:hint="default"/>
      </w:rPr>
    </w:lvl>
    <w:lvl w:ilvl="2" w:tplc="09FA1DAA" w:tentative="1">
      <w:start w:val="1"/>
      <w:numFmt w:val="bullet"/>
      <w:lvlText w:val=""/>
      <w:lvlJc w:val="left"/>
      <w:pPr>
        <w:ind w:left="1800" w:hanging="360"/>
      </w:pPr>
      <w:rPr>
        <w:rFonts w:ascii="Wingdings" w:hAnsi="Wingdings" w:hint="default"/>
      </w:rPr>
    </w:lvl>
    <w:lvl w:ilvl="3" w:tplc="5F940EB0" w:tentative="1">
      <w:start w:val="1"/>
      <w:numFmt w:val="bullet"/>
      <w:lvlText w:val=""/>
      <w:lvlJc w:val="left"/>
      <w:pPr>
        <w:ind w:left="2520" w:hanging="360"/>
      </w:pPr>
      <w:rPr>
        <w:rFonts w:ascii="Symbol" w:hAnsi="Symbol" w:hint="default"/>
      </w:rPr>
    </w:lvl>
    <w:lvl w:ilvl="4" w:tplc="CD5A6C42" w:tentative="1">
      <w:start w:val="1"/>
      <w:numFmt w:val="bullet"/>
      <w:lvlText w:val="o"/>
      <w:lvlJc w:val="left"/>
      <w:pPr>
        <w:ind w:left="3240" w:hanging="360"/>
      </w:pPr>
      <w:rPr>
        <w:rFonts w:ascii="Courier New" w:hAnsi="Courier New" w:cs="Courier New" w:hint="default"/>
      </w:rPr>
    </w:lvl>
    <w:lvl w:ilvl="5" w:tplc="A43AB7F6" w:tentative="1">
      <w:start w:val="1"/>
      <w:numFmt w:val="bullet"/>
      <w:lvlText w:val=""/>
      <w:lvlJc w:val="left"/>
      <w:pPr>
        <w:ind w:left="3960" w:hanging="360"/>
      </w:pPr>
      <w:rPr>
        <w:rFonts w:ascii="Wingdings" w:hAnsi="Wingdings" w:hint="default"/>
      </w:rPr>
    </w:lvl>
    <w:lvl w:ilvl="6" w:tplc="F71EC94E" w:tentative="1">
      <w:start w:val="1"/>
      <w:numFmt w:val="bullet"/>
      <w:lvlText w:val=""/>
      <w:lvlJc w:val="left"/>
      <w:pPr>
        <w:ind w:left="4680" w:hanging="360"/>
      </w:pPr>
      <w:rPr>
        <w:rFonts w:ascii="Symbol" w:hAnsi="Symbol" w:hint="default"/>
      </w:rPr>
    </w:lvl>
    <w:lvl w:ilvl="7" w:tplc="30384AC8" w:tentative="1">
      <w:start w:val="1"/>
      <w:numFmt w:val="bullet"/>
      <w:lvlText w:val="o"/>
      <w:lvlJc w:val="left"/>
      <w:pPr>
        <w:ind w:left="5400" w:hanging="360"/>
      </w:pPr>
      <w:rPr>
        <w:rFonts w:ascii="Courier New" w:hAnsi="Courier New" w:cs="Courier New" w:hint="default"/>
      </w:rPr>
    </w:lvl>
    <w:lvl w:ilvl="8" w:tplc="5DB08078" w:tentative="1">
      <w:start w:val="1"/>
      <w:numFmt w:val="bullet"/>
      <w:lvlText w:val=""/>
      <w:lvlJc w:val="left"/>
      <w:pPr>
        <w:ind w:left="6120" w:hanging="360"/>
      </w:pPr>
      <w:rPr>
        <w:rFonts w:ascii="Wingdings" w:hAnsi="Wingdings" w:hint="default"/>
      </w:rPr>
    </w:lvl>
  </w:abstractNum>
  <w:abstractNum w:abstractNumId="13" w15:restartNumberingAfterBreak="1">
    <w:nsid w:val="4AFF4B86"/>
    <w:multiLevelType w:val="multilevel"/>
    <w:tmpl w:val="99781ABE"/>
    <w:lvl w:ilvl="0">
      <w:start w:val="1"/>
      <w:numFmt w:val="bullet"/>
      <w:lvlText w:val=""/>
      <w:lvlJc w:val="left"/>
      <w:pPr>
        <w:tabs>
          <w:tab w:val="num" w:pos="1117"/>
        </w:tabs>
        <w:ind w:left="1117" w:hanging="397"/>
      </w:pPr>
      <w:rPr>
        <w:rFonts w:ascii="Symbol" w:hAnsi="Symbol" w:hint="default"/>
        <w:b w:val="0"/>
        <w:i w:val="0"/>
        <w:sz w:val="22"/>
        <w:szCs w:val="22"/>
      </w:rPr>
    </w:lvl>
    <w:lvl w:ilvl="1">
      <w:start w:val="1"/>
      <w:numFmt w:val="decimal"/>
      <w:lvlText w:val="%1.%2."/>
      <w:lvlJc w:val="left"/>
      <w:pPr>
        <w:tabs>
          <w:tab w:val="num" w:pos="1571"/>
        </w:tabs>
        <w:ind w:left="1571" w:hanging="567"/>
      </w:pPr>
      <w:rPr>
        <w:rFonts w:asciiTheme="minorHAnsi" w:hAnsiTheme="minorHAnsi" w:cstheme="minorHAnsi" w:hint="default"/>
        <w:i w:val="0"/>
        <w:sz w:val="22"/>
        <w:szCs w:val="22"/>
      </w:rPr>
    </w:lvl>
    <w:lvl w:ilvl="2">
      <w:start w:val="1"/>
      <w:numFmt w:val="upperRoman"/>
      <w:lvlText w:val="%3."/>
      <w:lvlJc w:val="right"/>
      <w:pPr>
        <w:ind w:left="1931" w:hanging="360"/>
      </w:pPr>
    </w:lvl>
    <w:lvl w:ilvl="3">
      <w:start w:val="1"/>
      <w:numFmt w:val="decimal"/>
      <w:lvlText w:val="%1.%2.%3.%4."/>
      <w:lvlJc w:val="left"/>
      <w:pPr>
        <w:tabs>
          <w:tab w:val="num" w:pos="2680"/>
        </w:tabs>
        <w:ind w:left="2248" w:hanging="648"/>
      </w:pPr>
      <w:rPr>
        <w:rFonts w:hint="default"/>
      </w:rPr>
    </w:lvl>
    <w:lvl w:ilvl="4">
      <w:start w:val="1"/>
      <w:numFmt w:val="decimal"/>
      <w:lvlText w:val="%1.%2.%3.%4.%5."/>
      <w:lvlJc w:val="left"/>
      <w:pPr>
        <w:tabs>
          <w:tab w:val="num" w:pos="3040"/>
        </w:tabs>
        <w:ind w:left="2752" w:hanging="792"/>
      </w:pPr>
      <w:rPr>
        <w:rFonts w:hint="default"/>
      </w:rPr>
    </w:lvl>
    <w:lvl w:ilvl="5">
      <w:start w:val="1"/>
      <w:numFmt w:val="decimal"/>
      <w:lvlText w:val="%1.%2.%3.%4.%5.%6."/>
      <w:lvlJc w:val="left"/>
      <w:pPr>
        <w:tabs>
          <w:tab w:val="num" w:pos="3760"/>
        </w:tabs>
        <w:ind w:left="3256" w:hanging="936"/>
      </w:pPr>
      <w:rPr>
        <w:rFonts w:hint="default"/>
      </w:rPr>
    </w:lvl>
    <w:lvl w:ilvl="6">
      <w:start w:val="1"/>
      <w:numFmt w:val="decimal"/>
      <w:lvlText w:val="%1.%2.%3.%4.%5.%6.%7."/>
      <w:lvlJc w:val="left"/>
      <w:pPr>
        <w:tabs>
          <w:tab w:val="num" w:pos="4120"/>
        </w:tabs>
        <w:ind w:left="3760" w:hanging="1080"/>
      </w:pPr>
      <w:rPr>
        <w:rFonts w:hint="default"/>
      </w:rPr>
    </w:lvl>
    <w:lvl w:ilvl="7">
      <w:start w:val="1"/>
      <w:numFmt w:val="decimal"/>
      <w:lvlText w:val="%1.%2.%3.%4.%5.%6.%7.%8."/>
      <w:lvlJc w:val="left"/>
      <w:pPr>
        <w:tabs>
          <w:tab w:val="num" w:pos="4840"/>
        </w:tabs>
        <w:ind w:left="4264" w:hanging="1224"/>
      </w:pPr>
      <w:rPr>
        <w:rFonts w:hint="default"/>
      </w:rPr>
    </w:lvl>
    <w:lvl w:ilvl="8">
      <w:start w:val="1"/>
      <w:numFmt w:val="decimal"/>
      <w:lvlText w:val="%1.%2.%3.%4.%5.%6.%7.%8.%9."/>
      <w:lvlJc w:val="left"/>
      <w:pPr>
        <w:tabs>
          <w:tab w:val="num" w:pos="5200"/>
        </w:tabs>
        <w:ind w:left="4840" w:hanging="1440"/>
      </w:pPr>
      <w:rPr>
        <w:rFonts w:hint="default"/>
      </w:rPr>
    </w:lvl>
  </w:abstractNum>
  <w:abstractNum w:abstractNumId="14" w15:restartNumberingAfterBreak="0">
    <w:nsid w:val="4D0F79C4"/>
    <w:multiLevelType w:val="hybridMultilevel"/>
    <w:tmpl w:val="60C6106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5" w15:restartNumberingAfterBreak="0">
    <w:nsid w:val="4D5158E0"/>
    <w:multiLevelType w:val="hybridMultilevel"/>
    <w:tmpl w:val="A6301F44"/>
    <w:lvl w:ilvl="0" w:tplc="45F4F61C">
      <w:start w:val="1"/>
      <w:numFmt w:val="bullet"/>
      <w:lvlText w:val=""/>
      <w:lvlJc w:val="left"/>
      <w:pPr>
        <w:ind w:left="720" w:hanging="360"/>
      </w:pPr>
      <w:rPr>
        <w:rFonts w:ascii="Symbol" w:hAnsi="Symbol" w:hint="default"/>
      </w:rPr>
    </w:lvl>
    <w:lvl w:ilvl="1" w:tplc="4D08B946" w:tentative="1">
      <w:start w:val="1"/>
      <w:numFmt w:val="bullet"/>
      <w:lvlText w:val="o"/>
      <w:lvlJc w:val="left"/>
      <w:pPr>
        <w:ind w:left="1440" w:hanging="360"/>
      </w:pPr>
      <w:rPr>
        <w:rFonts w:ascii="Courier New" w:hAnsi="Courier New" w:cs="Courier New" w:hint="default"/>
      </w:rPr>
    </w:lvl>
    <w:lvl w:ilvl="2" w:tplc="3B8CBCEE" w:tentative="1">
      <w:start w:val="1"/>
      <w:numFmt w:val="bullet"/>
      <w:lvlText w:val=""/>
      <w:lvlJc w:val="left"/>
      <w:pPr>
        <w:ind w:left="2160" w:hanging="360"/>
      </w:pPr>
      <w:rPr>
        <w:rFonts w:ascii="Wingdings" w:hAnsi="Wingdings" w:hint="default"/>
      </w:rPr>
    </w:lvl>
    <w:lvl w:ilvl="3" w:tplc="858A9E60" w:tentative="1">
      <w:start w:val="1"/>
      <w:numFmt w:val="bullet"/>
      <w:lvlText w:val=""/>
      <w:lvlJc w:val="left"/>
      <w:pPr>
        <w:ind w:left="2880" w:hanging="360"/>
      </w:pPr>
      <w:rPr>
        <w:rFonts w:ascii="Symbol" w:hAnsi="Symbol" w:hint="default"/>
      </w:rPr>
    </w:lvl>
    <w:lvl w:ilvl="4" w:tplc="5FCA2414" w:tentative="1">
      <w:start w:val="1"/>
      <w:numFmt w:val="bullet"/>
      <w:lvlText w:val="o"/>
      <w:lvlJc w:val="left"/>
      <w:pPr>
        <w:ind w:left="3600" w:hanging="360"/>
      </w:pPr>
      <w:rPr>
        <w:rFonts w:ascii="Courier New" w:hAnsi="Courier New" w:cs="Courier New" w:hint="default"/>
      </w:rPr>
    </w:lvl>
    <w:lvl w:ilvl="5" w:tplc="64D82282" w:tentative="1">
      <w:start w:val="1"/>
      <w:numFmt w:val="bullet"/>
      <w:lvlText w:val=""/>
      <w:lvlJc w:val="left"/>
      <w:pPr>
        <w:ind w:left="4320" w:hanging="360"/>
      </w:pPr>
      <w:rPr>
        <w:rFonts w:ascii="Wingdings" w:hAnsi="Wingdings" w:hint="default"/>
      </w:rPr>
    </w:lvl>
    <w:lvl w:ilvl="6" w:tplc="4D38EB9C" w:tentative="1">
      <w:start w:val="1"/>
      <w:numFmt w:val="bullet"/>
      <w:lvlText w:val=""/>
      <w:lvlJc w:val="left"/>
      <w:pPr>
        <w:ind w:left="5040" w:hanging="360"/>
      </w:pPr>
      <w:rPr>
        <w:rFonts w:ascii="Symbol" w:hAnsi="Symbol" w:hint="default"/>
      </w:rPr>
    </w:lvl>
    <w:lvl w:ilvl="7" w:tplc="529A3412" w:tentative="1">
      <w:start w:val="1"/>
      <w:numFmt w:val="bullet"/>
      <w:lvlText w:val="o"/>
      <w:lvlJc w:val="left"/>
      <w:pPr>
        <w:ind w:left="5760" w:hanging="360"/>
      </w:pPr>
      <w:rPr>
        <w:rFonts w:ascii="Courier New" w:hAnsi="Courier New" w:cs="Courier New" w:hint="default"/>
      </w:rPr>
    </w:lvl>
    <w:lvl w:ilvl="8" w:tplc="18ACDE98" w:tentative="1">
      <w:start w:val="1"/>
      <w:numFmt w:val="bullet"/>
      <w:lvlText w:val=""/>
      <w:lvlJc w:val="left"/>
      <w:pPr>
        <w:ind w:left="6480" w:hanging="360"/>
      </w:pPr>
      <w:rPr>
        <w:rFonts w:ascii="Wingdings" w:hAnsi="Wingdings" w:hint="default"/>
      </w:rPr>
    </w:lvl>
  </w:abstractNum>
  <w:abstractNum w:abstractNumId="16" w15:restartNumberingAfterBreak="1">
    <w:nsid w:val="56B22E3C"/>
    <w:multiLevelType w:val="hybridMultilevel"/>
    <w:tmpl w:val="DB18B240"/>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7" w15:restartNumberingAfterBreak="1">
    <w:nsid w:val="615301C0"/>
    <w:multiLevelType w:val="hybridMultilevel"/>
    <w:tmpl w:val="42F656C4"/>
    <w:lvl w:ilvl="0" w:tplc="9ACC301E">
      <w:start w:val="1"/>
      <w:numFmt w:val="lowerLetter"/>
      <w:pStyle w:val="sub-paraxChar"/>
      <w:lvlText w:val="(%1)"/>
      <w:lvlJc w:val="left"/>
      <w:pPr>
        <w:tabs>
          <w:tab w:val="num" w:pos="1067"/>
        </w:tabs>
        <w:ind w:left="1067" w:hanging="567"/>
      </w:pPr>
      <w:rPr>
        <w:rFonts w:ascii="Garamond" w:hAnsi="Garamond" w:cs="Garamond" w:hint="default"/>
        <w:b w:val="0"/>
        <w:bCs w:val="0"/>
        <w:i w:val="0"/>
        <w:iCs w:val="0"/>
        <w:color w:val="000000"/>
        <w:sz w:val="24"/>
        <w:szCs w:val="24"/>
      </w:rPr>
    </w:lvl>
    <w:lvl w:ilvl="1" w:tplc="4B1020BE" w:tentative="1">
      <w:start w:val="1"/>
      <w:numFmt w:val="lowerLetter"/>
      <w:lvlText w:val="%2."/>
      <w:lvlJc w:val="left"/>
      <w:pPr>
        <w:tabs>
          <w:tab w:val="num" w:pos="1940"/>
        </w:tabs>
        <w:ind w:left="1940" w:hanging="360"/>
      </w:pPr>
    </w:lvl>
    <w:lvl w:ilvl="2" w:tplc="9B48C858" w:tentative="1">
      <w:start w:val="1"/>
      <w:numFmt w:val="lowerRoman"/>
      <w:lvlText w:val="%3."/>
      <w:lvlJc w:val="right"/>
      <w:pPr>
        <w:tabs>
          <w:tab w:val="num" w:pos="2660"/>
        </w:tabs>
        <w:ind w:left="2660" w:hanging="180"/>
      </w:pPr>
    </w:lvl>
    <w:lvl w:ilvl="3" w:tplc="8B9EAC50" w:tentative="1">
      <w:start w:val="1"/>
      <w:numFmt w:val="decimal"/>
      <w:lvlText w:val="%4."/>
      <w:lvlJc w:val="left"/>
      <w:pPr>
        <w:tabs>
          <w:tab w:val="num" w:pos="3380"/>
        </w:tabs>
        <w:ind w:left="3380" w:hanging="360"/>
      </w:pPr>
    </w:lvl>
    <w:lvl w:ilvl="4" w:tplc="E572E13C" w:tentative="1">
      <w:start w:val="1"/>
      <w:numFmt w:val="lowerLetter"/>
      <w:lvlText w:val="%5."/>
      <w:lvlJc w:val="left"/>
      <w:pPr>
        <w:tabs>
          <w:tab w:val="num" w:pos="4100"/>
        </w:tabs>
        <w:ind w:left="4100" w:hanging="360"/>
      </w:pPr>
    </w:lvl>
    <w:lvl w:ilvl="5" w:tplc="5AE43ECC" w:tentative="1">
      <w:start w:val="1"/>
      <w:numFmt w:val="lowerRoman"/>
      <w:lvlText w:val="%6."/>
      <w:lvlJc w:val="right"/>
      <w:pPr>
        <w:tabs>
          <w:tab w:val="num" w:pos="4820"/>
        </w:tabs>
        <w:ind w:left="4820" w:hanging="180"/>
      </w:pPr>
    </w:lvl>
    <w:lvl w:ilvl="6" w:tplc="9E98A3D2" w:tentative="1">
      <w:start w:val="1"/>
      <w:numFmt w:val="decimal"/>
      <w:lvlText w:val="%7."/>
      <w:lvlJc w:val="left"/>
      <w:pPr>
        <w:tabs>
          <w:tab w:val="num" w:pos="5540"/>
        </w:tabs>
        <w:ind w:left="5540" w:hanging="360"/>
      </w:pPr>
    </w:lvl>
    <w:lvl w:ilvl="7" w:tplc="5A1407A2" w:tentative="1">
      <w:start w:val="1"/>
      <w:numFmt w:val="lowerLetter"/>
      <w:lvlText w:val="%8."/>
      <w:lvlJc w:val="left"/>
      <w:pPr>
        <w:tabs>
          <w:tab w:val="num" w:pos="6260"/>
        </w:tabs>
        <w:ind w:left="6260" w:hanging="360"/>
      </w:pPr>
    </w:lvl>
    <w:lvl w:ilvl="8" w:tplc="1EA88202" w:tentative="1">
      <w:start w:val="1"/>
      <w:numFmt w:val="lowerRoman"/>
      <w:lvlText w:val="%9."/>
      <w:lvlJc w:val="right"/>
      <w:pPr>
        <w:tabs>
          <w:tab w:val="num" w:pos="6980"/>
        </w:tabs>
        <w:ind w:left="6980" w:hanging="180"/>
      </w:pPr>
    </w:lvl>
  </w:abstractNum>
  <w:abstractNum w:abstractNumId="18" w15:restartNumberingAfterBreak="0">
    <w:nsid w:val="62E53967"/>
    <w:multiLevelType w:val="multilevel"/>
    <w:tmpl w:val="08E46890"/>
    <w:lvl w:ilvl="0">
      <w:start w:val="41"/>
      <w:numFmt w:val="decimal"/>
      <w:lvlText w:val="%1."/>
      <w:lvlJc w:val="left"/>
      <w:pPr>
        <w:ind w:left="360" w:hanging="360"/>
      </w:pPr>
      <w:rPr>
        <w:rFonts w:hint="default"/>
      </w:rPr>
    </w:lvl>
    <w:lvl w:ilvl="1">
      <w:start w:val="1"/>
      <w:numFmt w:val="decimal"/>
      <w:lvlText w:val="42.%2"/>
      <w:lvlJc w:val="left"/>
      <w:pPr>
        <w:ind w:left="851" w:hanging="567"/>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63A172DE"/>
    <w:multiLevelType w:val="multilevel"/>
    <w:tmpl w:val="78FCF042"/>
    <w:lvl w:ilvl="0">
      <w:start w:val="1"/>
      <w:numFmt w:val="decimal"/>
      <w:lvlText w:val="%1."/>
      <w:lvlJc w:val="left"/>
      <w:pPr>
        <w:tabs>
          <w:tab w:val="num" w:pos="397"/>
        </w:tabs>
        <w:ind w:left="397" w:hanging="397"/>
      </w:pPr>
      <w:rPr>
        <w:rFonts w:hint="default"/>
        <w:b w:val="0"/>
        <w:i w:val="0"/>
        <w:sz w:val="22"/>
        <w:szCs w:val="22"/>
      </w:rPr>
    </w:lvl>
    <w:lvl w:ilvl="1">
      <w:start w:val="1"/>
      <w:numFmt w:val="bullet"/>
      <w:lvlText w:val=""/>
      <w:lvlJc w:val="left"/>
      <w:pPr>
        <w:ind w:left="644" w:hanging="360"/>
      </w:pPr>
      <w:rPr>
        <w:rFonts w:ascii="Symbol" w:hAnsi="Symbol" w:hint="default"/>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0" w15:restartNumberingAfterBreak="0">
    <w:nsid w:val="65070A5C"/>
    <w:multiLevelType w:val="multilevel"/>
    <w:tmpl w:val="EDA434E4"/>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 w:ilvl="1">
      <w:start w:val="1"/>
      <w:numFmt w:val="decimal"/>
      <w:lvlText w:val="%1.%2."/>
      <w:lvlJc w:val="left"/>
      <w:pPr>
        <w:tabs>
          <w:tab w:val="num" w:pos="851"/>
        </w:tabs>
        <w:ind w:left="851" w:hanging="567"/>
      </w:pPr>
      <w:rPr>
        <w:i w:val="0"/>
        <w:sz w:val="22"/>
        <w:szCs w:val="22"/>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1" w15:restartNumberingAfterBreak="0">
    <w:nsid w:val="6F920EBD"/>
    <w:multiLevelType w:val="hybridMultilevel"/>
    <w:tmpl w:val="41AA64A2"/>
    <w:lvl w:ilvl="0" w:tplc="33603888">
      <w:start w:val="1"/>
      <w:numFmt w:val="bullet"/>
      <w:lvlText w:val=""/>
      <w:lvlJc w:val="left"/>
      <w:pPr>
        <w:ind w:left="720" w:hanging="360"/>
      </w:pPr>
      <w:rPr>
        <w:rFonts w:ascii="Symbol" w:hAnsi="Symbol"/>
      </w:rPr>
    </w:lvl>
    <w:lvl w:ilvl="1" w:tplc="00807BCA">
      <w:start w:val="1"/>
      <w:numFmt w:val="bullet"/>
      <w:lvlText w:val=""/>
      <w:lvlJc w:val="left"/>
      <w:pPr>
        <w:ind w:left="720" w:hanging="360"/>
      </w:pPr>
      <w:rPr>
        <w:rFonts w:ascii="Symbol" w:hAnsi="Symbol"/>
      </w:rPr>
    </w:lvl>
    <w:lvl w:ilvl="2" w:tplc="7B247D86">
      <w:start w:val="1"/>
      <w:numFmt w:val="bullet"/>
      <w:lvlText w:val=""/>
      <w:lvlJc w:val="left"/>
      <w:pPr>
        <w:ind w:left="720" w:hanging="360"/>
      </w:pPr>
      <w:rPr>
        <w:rFonts w:ascii="Symbol" w:hAnsi="Symbol"/>
      </w:rPr>
    </w:lvl>
    <w:lvl w:ilvl="3" w:tplc="07468126">
      <w:start w:val="1"/>
      <w:numFmt w:val="bullet"/>
      <w:lvlText w:val=""/>
      <w:lvlJc w:val="left"/>
      <w:pPr>
        <w:ind w:left="720" w:hanging="360"/>
      </w:pPr>
      <w:rPr>
        <w:rFonts w:ascii="Symbol" w:hAnsi="Symbol"/>
      </w:rPr>
    </w:lvl>
    <w:lvl w:ilvl="4" w:tplc="0A20D32E">
      <w:start w:val="1"/>
      <w:numFmt w:val="bullet"/>
      <w:lvlText w:val=""/>
      <w:lvlJc w:val="left"/>
      <w:pPr>
        <w:ind w:left="720" w:hanging="360"/>
      </w:pPr>
      <w:rPr>
        <w:rFonts w:ascii="Symbol" w:hAnsi="Symbol"/>
      </w:rPr>
    </w:lvl>
    <w:lvl w:ilvl="5" w:tplc="331C01F6">
      <w:start w:val="1"/>
      <w:numFmt w:val="bullet"/>
      <w:lvlText w:val=""/>
      <w:lvlJc w:val="left"/>
      <w:pPr>
        <w:ind w:left="720" w:hanging="360"/>
      </w:pPr>
      <w:rPr>
        <w:rFonts w:ascii="Symbol" w:hAnsi="Symbol"/>
      </w:rPr>
    </w:lvl>
    <w:lvl w:ilvl="6" w:tplc="AE7A153E">
      <w:start w:val="1"/>
      <w:numFmt w:val="bullet"/>
      <w:lvlText w:val=""/>
      <w:lvlJc w:val="left"/>
      <w:pPr>
        <w:ind w:left="720" w:hanging="360"/>
      </w:pPr>
      <w:rPr>
        <w:rFonts w:ascii="Symbol" w:hAnsi="Symbol"/>
      </w:rPr>
    </w:lvl>
    <w:lvl w:ilvl="7" w:tplc="6B449B6C">
      <w:start w:val="1"/>
      <w:numFmt w:val="bullet"/>
      <w:lvlText w:val=""/>
      <w:lvlJc w:val="left"/>
      <w:pPr>
        <w:ind w:left="720" w:hanging="360"/>
      </w:pPr>
      <w:rPr>
        <w:rFonts w:ascii="Symbol" w:hAnsi="Symbol"/>
      </w:rPr>
    </w:lvl>
    <w:lvl w:ilvl="8" w:tplc="F4004D04">
      <w:start w:val="1"/>
      <w:numFmt w:val="bullet"/>
      <w:lvlText w:val=""/>
      <w:lvlJc w:val="left"/>
      <w:pPr>
        <w:ind w:left="720" w:hanging="360"/>
      </w:pPr>
      <w:rPr>
        <w:rFonts w:ascii="Symbol" w:hAnsi="Symbol"/>
      </w:rPr>
    </w:lvl>
  </w:abstractNum>
  <w:abstractNum w:abstractNumId="22" w15:restartNumberingAfterBreak="0">
    <w:nsid w:val="6FCE7F6E"/>
    <w:multiLevelType w:val="hybridMultilevel"/>
    <w:tmpl w:val="D78A534C"/>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3" w15:restartNumberingAfterBreak="1">
    <w:nsid w:val="76266DB6"/>
    <w:multiLevelType w:val="hybridMultilevel"/>
    <w:tmpl w:val="14A43908"/>
    <w:lvl w:ilvl="0" w:tplc="0C090003">
      <w:start w:val="1"/>
      <w:numFmt w:val="bullet"/>
      <w:lvlText w:val="o"/>
      <w:lvlJc w:val="left"/>
      <w:pPr>
        <w:ind w:left="720" w:hanging="360"/>
      </w:pPr>
      <w:rPr>
        <w:rFonts w:ascii="Courier New" w:hAnsi="Courier New" w:cs="Courier New"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76961EE5"/>
    <w:multiLevelType w:val="multilevel"/>
    <w:tmpl w:val="025A8BE8"/>
    <w:lvl w:ilvl="0">
      <w:start w:val="69"/>
      <w:numFmt w:val="decimal"/>
      <w:lvlText w:val="%1."/>
      <w:lvlJc w:val="left"/>
      <w:pPr>
        <w:ind w:left="435" w:hanging="435"/>
      </w:pPr>
    </w:lvl>
    <w:lvl w:ilvl="1">
      <w:start w:val="1"/>
      <w:numFmt w:val="decimal"/>
      <w:lvlText w:val="%1.%2."/>
      <w:lvlJc w:val="left"/>
      <w:pPr>
        <w:ind w:left="1002" w:hanging="435"/>
      </w:pPr>
    </w:lvl>
    <w:lvl w:ilvl="2">
      <w:start w:val="1"/>
      <w:numFmt w:val="decimal"/>
      <w:lvlText w:val="%1.%2.%3."/>
      <w:lvlJc w:val="left"/>
      <w:pPr>
        <w:ind w:left="1854" w:hanging="720"/>
      </w:pPr>
    </w:lvl>
    <w:lvl w:ilvl="3">
      <w:start w:val="1"/>
      <w:numFmt w:val="decimal"/>
      <w:lvlText w:val="%1.%2.%3.%4."/>
      <w:lvlJc w:val="left"/>
      <w:pPr>
        <w:ind w:left="2421" w:hanging="720"/>
      </w:pPr>
    </w:lvl>
    <w:lvl w:ilvl="4">
      <w:start w:val="1"/>
      <w:numFmt w:val="decimal"/>
      <w:lvlText w:val="%1.%2.%3.%4.%5."/>
      <w:lvlJc w:val="left"/>
      <w:pPr>
        <w:ind w:left="3348" w:hanging="1080"/>
      </w:pPr>
    </w:lvl>
    <w:lvl w:ilvl="5">
      <w:start w:val="1"/>
      <w:numFmt w:val="decimal"/>
      <w:lvlText w:val="%1.%2.%3.%4.%5.%6."/>
      <w:lvlJc w:val="left"/>
      <w:pPr>
        <w:ind w:left="3915" w:hanging="1080"/>
      </w:pPr>
    </w:lvl>
    <w:lvl w:ilvl="6">
      <w:start w:val="1"/>
      <w:numFmt w:val="decimal"/>
      <w:lvlText w:val="%1.%2.%3.%4.%5.%6.%7."/>
      <w:lvlJc w:val="left"/>
      <w:pPr>
        <w:ind w:left="4842" w:hanging="1440"/>
      </w:pPr>
    </w:lvl>
    <w:lvl w:ilvl="7">
      <w:start w:val="1"/>
      <w:numFmt w:val="decimal"/>
      <w:lvlText w:val="%1.%2.%3.%4.%5.%6.%7.%8."/>
      <w:lvlJc w:val="left"/>
      <w:pPr>
        <w:ind w:left="5409" w:hanging="1440"/>
      </w:pPr>
    </w:lvl>
    <w:lvl w:ilvl="8">
      <w:start w:val="1"/>
      <w:numFmt w:val="decimal"/>
      <w:lvlText w:val="%1.%2.%3.%4.%5.%6.%7.%8.%9."/>
      <w:lvlJc w:val="left"/>
      <w:pPr>
        <w:ind w:left="6336" w:hanging="1800"/>
      </w:pPr>
    </w:lvl>
  </w:abstractNum>
  <w:abstractNum w:abstractNumId="25" w15:restartNumberingAfterBreak="0">
    <w:nsid w:val="79803923"/>
    <w:multiLevelType w:val="multilevel"/>
    <w:tmpl w:val="FFFFFFFF"/>
    <w:lvl w:ilvl="0">
      <w:numFmt w:val="none"/>
      <w:lvlText w:val=""/>
      <w:lvlJc w:val="left"/>
      <w:pPr>
        <w:tabs>
          <w:tab w:val="num" w:pos="360"/>
        </w:tabs>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79FB7202"/>
    <w:multiLevelType w:val="hybridMultilevel"/>
    <w:tmpl w:val="F97EECD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0">
    <w:nsid w:val="7B4564CB"/>
    <w:multiLevelType w:val="hybridMultilevel"/>
    <w:tmpl w:val="9B1ABF4E"/>
    <w:lvl w:ilvl="0" w:tplc="FFFFFFFF">
      <w:start w:val="1"/>
      <w:numFmt w:val="decimal"/>
      <w:lvlText w:val="%1."/>
      <w:lvlJc w:val="left"/>
      <w:pPr>
        <w:ind w:left="720" w:hanging="360"/>
      </w:pPr>
    </w:lvl>
    <w:lvl w:ilvl="1" w:tplc="ADC60C4A">
      <w:start w:val="1"/>
      <w:numFmt w:val="lowerLetter"/>
      <w:lvlText w:val="%2."/>
      <w:lvlJc w:val="left"/>
      <w:pPr>
        <w:ind w:left="1440" w:hanging="360"/>
      </w:pPr>
      <w:rPr>
        <w:rFonts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7B541440"/>
    <w:multiLevelType w:val="multilevel"/>
    <w:tmpl w:val="203058C0"/>
    <w:lvl w:ilvl="0">
      <w:start w:val="68"/>
      <w:numFmt w:val="decimal"/>
      <w:lvlText w:val="%1."/>
      <w:lvlJc w:val="left"/>
      <w:pPr>
        <w:ind w:left="435" w:hanging="435"/>
      </w:pPr>
    </w:lvl>
    <w:lvl w:ilvl="1">
      <w:start w:val="1"/>
      <w:numFmt w:val="decimal"/>
      <w:lvlText w:val="%1.%2."/>
      <w:lvlJc w:val="left"/>
      <w:pPr>
        <w:ind w:left="1002" w:hanging="435"/>
      </w:pPr>
    </w:lvl>
    <w:lvl w:ilvl="2">
      <w:start w:val="1"/>
      <w:numFmt w:val="decimal"/>
      <w:lvlText w:val="%1.%2.%3."/>
      <w:lvlJc w:val="left"/>
      <w:pPr>
        <w:ind w:left="1854" w:hanging="720"/>
      </w:pPr>
    </w:lvl>
    <w:lvl w:ilvl="3">
      <w:start w:val="1"/>
      <w:numFmt w:val="decimal"/>
      <w:lvlText w:val="%1.%2.%3.%4."/>
      <w:lvlJc w:val="left"/>
      <w:pPr>
        <w:ind w:left="2421" w:hanging="720"/>
      </w:pPr>
    </w:lvl>
    <w:lvl w:ilvl="4">
      <w:start w:val="1"/>
      <w:numFmt w:val="decimal"/>
      <w:lvlText w:val="%1.%2.%3.%4.%5."/>
      <w:lvlJc w:val="left"/>
      <w:pPr>
        <w:ind w:left="3348" w:hanging="1080"/>
      </w:pPr>
    </w:lvl>
    <w:lvl w:ilvl="5">
      <w:start w:val="1"/>
      <w:numFmt w:val="decimal"/>
      <w:lvlText w:val="%1.%2.%3.%4.%5.%6."/>
      <w:lvlJc w:val="left"/>
      <w:pPr>
        <w:ind w:left="3915" w:hanging="1080"/>
      </w:pPr>
    </w:lvl>
    <w:lvl w:ilvl="6">
      <w:start w:val="1"/>
      <w:numFmt w:val="decimal"/>
      <w:lvlText w:val="%1.%2.%3.%4.%5.%6.%7."/>
      <w:lvlJc w:val="left"/>
      <w:pPr>
        <w:ind w:left="4842" w:hanging="1440"/>
      </w:pPr>
    </w:lvl>
    <w:lvl w:ilvl="7">
      <w:start w:val="1"/>
      <w:numFmt w:val="decimal"/>
      <w:lvlText w:val="%1.%2.%3.%4.%5.%6.%7.%8."/>
      <w:lvlJc w:val="left"/>
      <w:pPr>
        <w:ind w:left="5409" w:hanging="1440"/>
      </w:pPr>
    </w:lvl>
    <w:lvl w:ilvl="8">
      <w:start w:val="1"/>
      <w:numFmt w:val="decimal"/>
      <w:lvlText w:val="%1.%2.%3.%4.%5.%6.%7.%8.%9."/>
      <w:lvlJc w:val="left"/>
      <w:pPr>
        <w:ind w:left="6336" w:hanging="1800"/>
      </w:pPr>
    </w:lvl>
  </w:abstractNum>
  <w:abstractNum w:abstractNumId="29" w15:restartNumberingAfterBreak="0">
    <w:nsid w:val="7C0F3059"/>
    <w:multiLevelType w:val="hybridMultilevel"/>
    <w:tmpl w:val="7E502C1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1">
    <w:nsid w:val="7DE22A2E"/>
    <w:multiLevelType w:val="hybridMultilevel"/>
    <w:tmpl w:val="B5DC4D3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900360447">
    <w:abstractNumId w:val="2"/>
  </w:num>
  <w:num w:numId="2" w16cid:durableId="2086875721">
    <w:abstractNumId w:val="11"/>
  </w:num>
  <w:num w:numId="3" w16cid:durableId="1544705357">
    <w:abstractNumId w:val="20"/>
  </w:num>
  <w:num w:numId="4" w16cid:durableId="663554746">
    <w:abstractNumId w:val="4"/>
  </w:num>
  <w:num w:numId="5" w16cid:durableId="1169445712">
    <w:abstractNumId w:val="17"/>
    <w:lvlOverride w:ilvl="0">
      <w:startOverride w:val="1"/>
    </w:lvlOverride>
  </w:num>
  <w:num w:numId="6" w16cid:durableId="1637760583">
    <w:abstractNumId w:val="10"/>
  </w:num>
  <w:num w:numId="7" w16cid:durableId="1303459030">
    <w:abstractNumId w:val="16"/>
  </w:num>
  <w:num w:numId="8" w16cid:durableId="1098259379">
    <w:abstractNumId w:val="19"/>
  </w:num>
  <w:num w:numId="9" w16cid:durableId="1288387869">
    <w:abstractNumId w:val="30"/>
  </w:num>
  <w:num w:numId="10" w16cid:durableId="806970840">
    <w:abstractNumId w:val="1"/>
  </w:num>
  <w:num w:numId="11" w16cid:durableId="1406608281">
    <w:abstractNumId w:val="3"/>
  </w:num>
  <w:num w:numId="12" w16cid:durableId="707535218">
    <w:abstractNumId w:val="29"/>
  </w:num>
  <w:num w:numId="13" w16cid:durableId="2135711348">
    <w:abstractNumId w:val="26"/>
  </w:num>
  <w:num w:numId="14" w16cid:durableId="756906664">
    <w:abstractNumId w:val="5"/>
  </w:num>
  <w:num w:numId="15" w16cid:durableId="1647123471">
    <w:abstractNumId w:val="8"/>
  </w:num>
  <w:num w:numId="16" w16cid:durableId="437483950">
    <w:abstractNumId w:val="13"/>
  </w:num>
  <w:num w:numId="17" w16cid:durableId="189340560">
    <w:abstractNumId w:val="21"/>
  </w:num>
  <w:num w:numId="18" w16cid:durableId="1686442307">
    <w:abstractNumId w:val="14"/>
  </w:num>
  <w:num w:numId="19" w16cid:durableId="1525830052">
    <w:abstractNumId w:val="12"/>
  </w:num>
  <w:num w:numId="20" w16cid:durableId="187960482">
    <w:abstractNumId w:val="15"/>
  </w:num>
  <w:num w:numId="21" w16cid:durableId="428088509">
    <w:abstractNumId w:val="25"/>
  </w:num>
  <w:num w:numId="22" w16cid:durableId="1645696980">
    <w:abstractNumId w:val="6"/>
  </w:num>
  <w:num w:numId="23" w16cid:durableId="735975199">
    <w:abstractNumId w:val="7"/>
  </w:num>
  <w:num w:numId="24" w16cid:durableId="1950576486">
    <w:abstractNumId w:val="18"/>
  </w:num>
  <w:num w:numId="25" w16cid:durableId="1652755933">
    <w:abstractNumId w:val="0"/>
  </w:num>
  <w:num w:numId="26" w16cid:durableId="2015691983">
    <w:abstractNumId w:val="9"/>
  </w:num>
  <w:num w:numId="27" w16cid:durableId="908611515">
    <w:abstractNumId w:val="23"/>
  </w:num>
  <w:num w:numId="28" w16cid:durableId="2071801167">
    <w:abstractNumId w:val="22"/>
  </w:num>
  <w:num w:numId="29" w16cid:durableId="309872751">
    <w:abstractNumId w:val="27"/>
  </w:num>
  <w:num w:numId="30" w16cid:durableId="405733592">
    <w:abstractNumId w:val="28"/>
  </w:num>
  <w:num w:numId="31" w16cid:durableId="1391030101">
    <w:abstractNumId w:val="2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1"/>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8F75E6B6-40F9-4D7F-88B3-7DDA0D8E5877}"/>
    <w:docVar w:name="dgnword-eventsink" w:val="2641857505168"/>
  </w:docVars>
  <w:rsids>
    <w:rsidRoot w:val="000E7EC3"/>
    <w:rsid w:val="000001C1"/>
    <w:rsid w:val="00000990"/>
    <w:rsid w:val="00000D23"/>
    <w:rsid w:val="00000D4B"/>
    <w:rsid w:val="00001879"/>
    <w:rsid w:val="000020DA"/>
    <w:rsid w:val="00002108"/>
    <w:rsid w:val="0000265D"/>
    <w:rsid w:val="00002713"/>
    <w:rsid w:val="000035A8"/>
    <w:rsid w:val="00003DE3"/>
    <w:rsid w:val="00003F2E"/>
    <w:rsid w:val="000059EF"/>
    <w:rsid w:val="00005A7D"/>
    <w:rsid w:val="00005F5D"/>
    <w:rsid w:val="00006BF1"/>
    <w:rsid w:val="000104A0"/>
    <w:rsid w:val="00010A39"/>
    <w:rsid w:val="00010E43"/>
    <w:rsid w:val="00010F66"/>
    <w:rsid w:val="00011CC7"/>
    <w:rsid w:val="000129E0"/>
    <w:rsid w:val="00012C92"/>
    <w:rsid w:val="000135C5"/>
    <w:rsid w:val="000143CA"/>
    <w:rsid w:val="00014503"/>
    <w:rsid w:val="00014EC3"/>
    <w:rsid w:val="000151AA"/>
    <w:rsid w:val="00015AB9"/>
    <w:rsid w:val="000166E2"/>
    <w:rsid w:val="00016798"/>
    <w:rsid w:val="00016A56"/>
    <w:rsid w:val="000170E0"/>
    <w:rsid w:val="00020CC9"/>
    <w:rsid w:val="00020D53"/>
    <w:rsid w:val="00022E79"/>
    <w:rsid w:val="0002402C"/>
    <w:rsid w:val="00024EA7"/>
    <w:rsid w:val="00024F92"/>
    <w:rsid w:val="000265E8"/>
    <w:rsid w:val="0002718E"/>
    <w:rsid w:val="0002730D"/>
    <w:rsid w:val="0002758A"/>
    <w:rsid w:val="00030826"/>
    <w:rsid w:val="000308DD"/>
    <w:rsid w:val="000309DA"/>
    <w:rsid w:val="00030C21"/>
    <w:rsid w:val="00032811"/>
    <w:rsid w:val="00032CF5"/>
    <w:rsid w:val="0003335C"/>
    <w:rsid w:val="00033632"/>
    <w:rsid w:val="00033D05"/>
    <w:rsid w:val="00034A01"/>
    <w:rsid w:val="00035D45"/>
    <w:rsid w:val="00036DB2"/>
    <w:rsid w:val="00036EE0"/>
    <w:rsid w:val="00036F0B"/>
    <w:rsid w:val="00040662"/>
    <w:rsid w:val="000413B8"/>
    <w:rsid w:val="0004144B"/>
    <w:rsid w:val="00041BF5"/>
    <w:rsid w:val="00041E9F"/>
    <w:rsid w:val="0004254E"/>
    <w:rsid w:val="00043EBB"/>
    <w:rsid w:val="000449F0"/>
    <w:rsid w:val="00044E47"/>
    <w:rsid w:val="000453EB"/>
    <w:rsid w:val="00045B70"/>
    <w:rsid w:val="00045C74"/>
    <w:rsid w:val="00047495"/>
    <w:rsid w:val="00047FCC"/>
    <w:rsid w:val="00050241"/>
    <w:rsid w:val="00050F1C"/>
    <w:rsid w:val="00051056"/>
    <w:rsid w:val="0005132C"/>
    <w:rsid w:val="0005143C"/>
    <w:rsid w:val="000516F4"/>
    <w:rsid w:val="000518E8"/>
    <w:rsid w:val="00051C40"/>
    <w:rsid w:val="0005269B"/>
    <w:rsid w:val="0005278D"/>
    <w:rsid w:val="00053110"/>
    <w:rsid w:val="00053422"/>
    <w:rsid w:val="00056255"/>
    <w:rsid w:val="0005667D"/>
    <w:rsid w:val="00057255"/>
    <w:rsid w:val="00057380"/>
    <w:rsid w:val="0006062B"/>
    <w:rsid w:val="000608B6"/>
    <w:rsid w:val="00061544"/>
    <w:rsid w:val="00061660"/>
    <w:rsid w:val="00062418"/>
    <w:rsid w:val="00062A0D"/>
    <w:rsid w:val="00064D22"/>
    <w:rsid w:val="00065AE6"/>
    <w:rsid w:val="00065CF1"/>
    <w:rsid w:val="000665DF"/>
    <w:rsid w:val="00067054"/>
    <w:rsid w:val="00067104"/>
    <w:rsid w:val="0007021C"/>
    <w:rsid w:val="000702B7"/>
    <w:rsid w:val="00070607"/>
    <w:rsid w:val="00070674"/>
    <w:rsid w:val="00071133"/>
    <w:rsid w:val="0007126C"/>
    <w:rsid w:val="00071338"/>
    <w:rsid w:val="00071A78"/>
    <w:rsid w:val="00072AC3"/>
    <w:rsid w:val="000731B6"/>
    <w:rsid w:val="00073F64"/>
    <w:rsid w:val="00074A40"/>
    <w:rsid w:val="00074B15"/>
    <w:rsid w:val="00074E9A"/>
    <w:rsid w:val="000751E7"/>
    <w:rsid w:val="00075212"/>
    <w:rsid w:val="00075E7E"/>
    <w:rsid w:val="00076062"/>
    <w:rsid w:val="00076D6B"/>
    <w:rsid w:val="000772D4"/>
    <w:rsid w:val="00077321"/>
    <w:rsid w:val="00077B0D"/>
    <w:rsid w:val="00077E7E"/>
    <w:rsid w:val="00080021"/>
    <w:rsid w:val="000810C8"/>
    <w:rsid w:val="00081384"/>
    <w:rsid w:val="00081EE9"/>
    <w:rsid w:val="0008250D"/>
    <w:rsid w:val="00083133"/>
    <w:rsid w:val="000839AE"/>
    <w:rsid w:val="0008430B"/>
    <w:rsid w:val="0008481D"/>
    <w:rsid w:val="0008591A"/>
    <w:rsid w:val="00086742"/>
    <w:rsid w:val="00086E85"/>
    <w:rsid w:val="000871A6"/>
    <w:rsid w:val="000903D9"/>
    <w:rsid w:val="00090719"/>
    <w:rsid w:val="000908A3"/>
    <w:rsid w:val="00090A46"/>
    <w:rsid w:val="00092DE3"/>
    <w:rsid w:val="00093268"/>
    <w:rsid w:val="000946E5"/>
    <w:rsid w:val="00095220"/>
    <w:rsid w:val="000954F8"/>
    <w:rsid w:val="00095C53"/>
    <w:rsid w:val="00096C1E"/>
    <w:rsid w:val="00097010"/>
    <w:rsid w:val="000973E9"/>
    <w:rsid w:val="0009752F"/>
    <w:rsid w:val="000A0ECC"/>
    <w:rsid w:val="000A11FE"/>
    <w:rsid w:val="000A1E2D"/>
    <w:rsid w:val="000A248E"/>
    <w:rsid w:val="000A2808"/>
    <w:rsid w:val="000A3E0B"/>
    <w:rsid w:val="000A43A5"/>
    <w:rsid w:val="000A50F6"/>
    <w:rsid w:val="000A5D78"/>
    <w:rsid w:val="000A5D98"/>
    <w:rsid w:val="000A6146"/>
    <w:rsid w:val="000A628C"/>
    <w:rsid w:val="000A6316"/>
    <w:rsid w:val="000A69D9"/>
    <w:rsid w:val="000A6C78"/>
    <w:rsid w:val="000A6EB5"/>
    <w:rsid w:val="000A7469"/>
    <w:rsid w:val="000A7DAF"/>
    <w:rsid w:val="000B22E7"/>
    <w:rsid w:val="000B4407"/>
    <w:rsid w:val="000B5456"/>
    <w:rsid w:val="000B54D5"/>
    <w:rsid w:val="000B581E"/>
    <w:rsid w:val="000B5CE2"/>
    <w:rsid w:val="000B643F"/>
    <w:rsid w:val="000B6ADA"/>
    <w:rsid w:val="000B7148"/>
    <w:rsid w:val="000B7262"/>
    <w:rsid w:val="000B73D9"/>
    <w:rsid w:val="000B7467"/>
    <w:rsid w:val="000B7594"/>
    <w:rsid w:val="000B7EB6"/>
    <w:rsid w:val="000B7EFB"/>
    <w:rsid w:val="000C0487"/>
    <w:rsid w:val="000C1039"/>
    <w:rsid w:val="000C1389"/>
    <w:rsid w:val="000C2051"/>
    <w:rsid w:val="000C2BCC"/>
    <w:rsid w:val="000C3BB0"/>
    <w:rsid w:val="000C3E2F"/>
    <w:rsid w:val="000C52E3"/>
    <w:rsid w:val="000C57A7"/>
    <w:rsid w:val="000C6423"/>
    <w:rsid w:val="000C6D01"/>
    <w:rsid w:val="000C6D8A"/>
    <w:rsid w:val="000C778B"/>
    <w:rsid w:val="000C7D12"/>
    <w:rsid w:val="000C7D3C"/>
    <w:rsid w:val="000D1BEC"/>
    <w:rsid w:val="000D2474"/>
    <w:rsid w:val="000D3841"/>
    <w:rsid w:val="000D3FA3"/>
    <w:rsid w:val="000D409B"/>
    <w:rsid w:val="000D49A4"/>
    <w:rsid w:val="000D59B3"/>
    <w:rsid w:val="000D5A5D"/>
    <w:rsid w:val="000D5CE4"/>
    <w:rsid w:val="000D644F"/>
    <w:rsid w:val="000D6E69"/>
    <w:rsid w:val="000D756F"/>
    <w:rsid w:val="000D7672"/>
    <w:rsid w:val="000D7EBF"/>
    <w:rsid w:val="000DF18F"/>
    <w:rsid w:val="000E0A52"/>
    <w:rsid w:val="000E1485"/>
    <w:rsid w:val="000E3151"/>
    <w:rsid w:val="000E4433"/>
    <w:rsid w:val="000E495E"/>
    <w:rsid w:val="000E4FF1"/>
    <w:rsid w:val="000E6EF4"/>
    <w:rsid w:val="000E71FE"/>
    <w:rsid w:val="000E7EC3"/>
    <w:rsid w:val="000F0504"/>
    <w:rsid w:val="000F178E"/>
    <w:rsid w:val="000F17EE"/>
    <w:rsid w:val="000F25BF"/>
    <w:rsid w:val="000F2735"/>
    <w:rsid w:val="000F28AE"/>
    <w:rsid w:val="000F35E9"/>
    <w:rsid w:val="000F49EF"/>
    <w:rsid w:val="000F4B1E"/>
    <w:rsid w:val="000F5318"/>
    <w:rsid w:val="000F5F0F"/>
    <w:rsid w:val="000F61D3"/>
    <w:rsid w:val="000F640C"/>
    <w:rsid w:val="000F6590"/>
    <w:rsid w:val="000F6656"/>
    <w:rsid w:val="000F69CF"/>
    <w:rsid w:val="001006BD"/>
    <w:rsid w:val="001011AF"/>
    <w:rsid w:val="0010184A"/>
    <w:rsid w:val="00101AC0"/>
    <w:rsid w:val="00101B05"/>
    <w:rsid w:val="00101E56"/>
    <w:rsid w:val="00102181"/>
    <w:rsid w:val="001022CC"/>
    <w:rsid w:val="001024F3"/>
    <w:rsid w:val="00102779"/>
    <w:rsid w:val="0010294C"/>
    <w:rsid w:val="00104F07"/>
    <w:rsid w:val="00105DE2"/>
    <w:rsid w:val="0010713B"/>
    <w:rsid w:val="001074CE"/>
    <w:rsid w:val="001101CD"/>
    <w:rsid w:val="0011058F"/>
    <w:rsid w:val="00110870"/>
    <w:rsid w:val="00110AB6"/>
    <w:rsid w:val="00110FC1"/>
    <w:rsid w:val="001114C0"/>
    <w:rsid w:val="0011172A"/>
    <w:rsid w:val="00111D97"/>
    <w:rsid w:val="0011258B"/>
    <w:rsid w:val="00112EF7"/>
    <w:rsid w:val="00114ACF"/>
    <w:rsid w:val="001157FB"/>
    <w:rsid w:val="00115A2B"/>
    <w:rsid w:val="00116636"/>
    <w:rsid w:val="00116925"/>
    <w:rsid w:val="00116DFA"/>
    <w:rsid w:val="0011734A"/>
    <w:rsid w:val="001173A5"/>
    <w:rsid w:val="00117742"/>
    <w:rsid w:val="001177C0"/>
    <w:rsid w:val="001179E5"/>
    <w:rsid w:val="00120A80"/>
    <w:rsid w:val="00121178"/>
    <w:rsid w:val="00121188"/>
    <w:rsid w:val="001212DA"/>
    <w:rsid w:val="00121511"/>
    <w:rsid w:val="00121DED"/>
    <w:rsid w:val="001223E1"/>
    <w:rsid w:val="00122588"/>
    <w:rsid w:val="001225AB"/>
    <w:rsid w:val="00122C9C"/>
    <w:rsid w:val="00122D5D"/>
    <w:rsid w:val="00123672"/>
    <w:rsid w:val="00123B84"/>
    <w:rsid w:val="00123CF8"/>
    <w:rsid w:val="0013002D"/>
    <w:rsid w:val="001328E8"/>
    <w:rsid w:val="00134387"/>
    <w:rsid w:val="00134742"/>
    <w:rsid w:val="001348E7"/>
    <w:rsid w:val="00134AAB"/>
    <w:rsid w:val="001359BE"/>
    <w:rsid w:val="001359F5"/>
    <w:rsid w:val="00135EA6"/>
    <w:rsid w:val="001363C8"/>
    <w:rsid w:val="00137B43"/>
    <w:rsid w:val="00140745"/>
    <w:rsid w:val="0014244E"/>
    <w:rsid w:val="00143732"/>
    <w:rsid w:val="00144091"/>
    <w:rsid w:val="001440B9"/>
    <w:rsid w:val="00144440"/>
    <w:rsid w:val="00144BBA"/>
    <w:rsid w:val="001452AB"/>
    <w:rsid w:val="00145603"/>
    <w:rsid w:val="0014583D"/>
    <w:rsid w:val="00145DAC"/>
    <w:rsid w:val="001464DB"/>
    <w:rsid w:val="001465E0"/>
    <w:rsid w:val="0014670E"/>
    <w:rsid w:val="001475B6"/>
    <w:rsid w:val="00147AB4"/>
    <w:rsid w:val="00147B49"/>
    <w:rsid w:val="00150802"/>
    <w:rsid w:val="00150E89"/>
    <w:rsid w:val="00151FF4"/>
    <w:rsid w:val="00152A14"/>
    <w:rsid w:val="00152FC4"/>
    <w:rsid w:val="00153BE6"/>
    <w:rsid w:val="00153C2B"/>
    <w:rsid w:val="00155C7E"/>
    <w:rsid w:val="001563D0"/>
    <w:rsid w:val="00157896"/>
    <w:rsid w:val="00157B2E"/>
    <w:rsid w:val="00160128"/>
    <w:rsid w:val="00161862"/>
    <w:rsid w:val="00161C59"/>
    <w:rsid w:val="00161CAA"/>
    <w:rsid w:val="00161E0A"/>
    <w:rsid w:val="00161F1D"/>
    <w:rsid w:val="00161F7D"/>
    <w:rsid w:val="00162A2A"/>
    <w:rsid w:val="00162FC0"/>
    <w:rsid w:val="00163BEA"/>
    <w:rsid w:val="00163C14"/>
    <w:rsid w:val="00163E59"/>
    <w:rsid w:val="00165034"/>
    <w:rsid w:val="00165153"/>
    <w:rsid w:val="00165FC1"/>
    <w:rsid w:val="0017077E"/>
    <w:rsid w:val="0017110A"/>
    <w:rsid w:val="0017153A"/>
    <w:rsid w:val="00171B9A"/>
    <w:rsid w:val="00171CC1"/>
    <w:rsid w:val="00172F63"/>
    <w:rsid w:val="00173033"/>
    <w:rsid w:val="00173351"/>
    <w:rsid w:val="00173DBC"/>
    <w:rsid w:val="0017453C"/>
    <w:rsid w:val="00175816"/>
    <w:rsid w:val="001759FA"/>
    <w:rsid w:val="00176A22"/>
    <w:rsid w:val="00177A11"/>
    <w:rsid w:val="00180A9B"/>
    <w:rsid w:val="00180BA0"/>
    <w:rsid w:val="00181547"/>
    <w:rsid w:val="00182B4B"/>
    <w:rsid w:val="00183B22"/>
    <w:rsid w:val="00184223"/>
    <w:rsid w:val="00184F95"/>
    <w:rsid w:val="0018524B"/>
    <w:rsid w:val="00185B8D"/>
    <w:rsid w:val="0018630A"/>
    <w:rsid w:val="00186914"/>
    <w:rsid w:val="00186BF6"/>
    <w:rsid w:val="00186E0C"/>
    <w:rsid w:val="0018731C"/>
    <w:rsid w:val="00187863"/>
    <w:rsid w:val="00190671"/>
    <w:rsid w:val="0019073B"/>
    <w:rsid w:val="00190F4B"/>
    <w:rsid w:val="001911B6"/>
    <w:rsid w:val="00192A31"/>
    <w:rsid w:val="00192EA1"/>
    <w:rsid w:val="00192F8B"/>
    <w:rsid w:val="00193CB6"/>
    <w:rsid w:val="00193D39"/>
    <w:rsid w:val="00194259"/>
    <w:rsid w:val="001949EF"/>
    <w:rsid w:val="00194B20"/>
    <w:rsid w:val="00194F28"/>
    <w:rsid w:val="00195DA9"/>
    <w:rsid w:val="001963E8"/>
    <w:rsid w:val="00196453"/>
    <w:rsid w:val="0019723F"/>
    <w:rsid w:val="001978A5"/>
    <w:rsid w:val="00197F3A"/>
    <w:rsid w:val="001A0902"/>
    <w:rsid w:val="001A15D0"/>
    <w:rsid w:val="001A27A2"/>
    <w:rsid w:val="001A34BA"/>
    <w:rsid w:val="001A3668"/>
    <w:rsid w:val="001A5834"/>
    <w:rsid w:val="001A63B5"/>
    <w:rsid w:val="001A7218"/>
    <w:rsid w:val="001B0FD3"/>
    <w:rsid w:val="001B2B74"/>
    <w:rsid w:val="001B3192"/>
    <w:rsid w:val="001B3F65"/>
    <w:rsid w:val="001B3F8F"/>
    <w:rsid w:val="001B4606"/>
    <w:rsid w:val="001B4B95"/>
    <w:rsid w:val="001B4DDE"/>
    <w:rsid w:val="001B5089"/>
    <w:rsid w:val="001B5259"/>
    <w:rsid w:val="001B527D"/>
    <w:rsid w:val="001B5498"/>
    <w:rsid w:val="001B5BE8"/>
    <w:rsid w:val="001B60CC"/>
    <w:rsid w:val="001B6ABB"/>
    <w:rsid w:val="001B78BB"/>
    <w:rsid w:val="001C038E"/>
    <w:rsid w:val="001C08DC"/>
    <w:rsid w:val="001C1092"/>
    <w:rsid w:val="001C1585"/>
    <w:rsid w:val="001C208F"/>
    <w:rsid w:val="001C21BF"/>
    <w:rsid w:val="001C3FE3"/>
    <w:rsid w:val="001C4906"/>
    <w:rsid w:val="001C6180"/>
    <w:rsid w:val="001C620B"/>
    <w:rsid w:val="001C6C75"/>
    <w:rsid w:val="001C74F6"/>
    <w:rsid w:val="001D01BB"/>
    <w:rsid w:val="001D08E6"/>
    <w:rsid w:val="001D1297"/>
    <w:rsid w:val="001D1CC6"/>
    <w:rsid w:val="001D21D0"/>
    <w:rsid w:val="001D30A8"/>
    <w:rsid w:val="001D30F3"/>
    <w:rsid w:val="001D3B91"/>
    <w:rsid w:val="001D424C"/>
    <w:rsid w:val="001D57EF"/>
    <w:rsid w:val="001D5B15"/>
    <w:rsid w:val="001D63B2"/>
    <w:rsid w:val="001D7456"/>
    <w:rsid w:val="001E1443"/>
    <w:rsid w:val="001E2B23"/>
    <w:rsid w:val="001E40A8"/>
    <w:rsid w:val="001E496F"/>
    <w:rsid w:val="001E4B76"/>
    <w:rsid w:val="001E5893"/>
    <w:rsid w:val="001E674E"/>
    <w:rsid w:val="001F15ED"/>
    <w:rsid w:val="001F1F59"/>
    <w:rsid w:val="001F206C"/>
    <w:rsid w:val="001F21BC"/>
    <w:rsid w:val="001F3518"/>
    <w:rsid w:val="001F35AD"/>
    <w:rsid w:val="001F36CE"/>
    <w:rsid w:val="001F404D"/>
    <w:rsid w:val="001F428C"/>
    <w:rsid w:val="001F4D7C"/>
    <w:rsid w:val="001F561C"/>
    <w:rsid w:val="001F5C51"/>
    <w:rsid w:val="001F61C4"/>
    <w:rsid w:val="00200712"/>
    <w:rsid w:val="00201A68"/>
    <w:rsid w:val="00201CE4"/>
    <w:rsid w:val="0020207D"/>
    <w:rsid w:val="0020210D"/>
    <w:rsid w:val="00204078"/>
    <w:rsid w:val="00204422"/>
    <w:rsid w:val="00204607"/>
    <w:rsid w:val="00204909"/>
    <w:rsid w:val="00204A40"/>
    <w:rsid w:val="0020501D"/>
    <w:rsid w:val="00205420"/>
    <w:rsid w:val="002058AC"/>
    <w:rsid w:val="00206752"/>
    <w:rsid w:val="00206968"/>
    <w:rsid w:val="00206F08"/>
    <w:rsid w:val="0021117C"/>
    <w:rsid w:val="00211433"/>
    <w:rsid w:val="00211972"/>
    <w:rsid w:val="00211B5B"/>
    <w:rsid w:val="00211F9B"/>
    <w:rsid w:val="0021222C"/>
    <w:rsid w:val="0021236D"/>
    <w:rsid w:val="00212ABE"/>
    <w:rsid w:val="00213534"/>
    <w:rsid w:val="002137EC"/>
    <w:rsid w:val="00213F94"/>
    <w:rsid w:val="00214084"/>
    <w:rsid w:val="0021621F"/>
    <w:rsid w:val="002166B8"/>
    <w:rsid w:val="002205CF"/>
    <w:rsid w:val="00220B50"/>
    <w:rsid w:val="00221829"/>
    <w:rsid w:val="00221B81"/>
    <w:rsid w:val="002228DA"/>
    <w:rsid w:val="00222C69"/>
    <w:rsid w:val="00222E37"/>
    <w:rsid w:val="00223C99"/>
    <w:rsid w:val="00223FD2"/>
    <w:rsid w:val="00224F22"/>
    <w:rsid w:val="002251A4"/>
    <w:rsid w:val="00225DA1"/>
    <w:rsid w:val="00226E98"/>
    <w:rsid w:val="00227D32"/>
    <w:rsid w:val="002307BD"/>
    <w:rsid w:val="00232941"/>
    <w:rsid w:val="00232D4F"/>
    <w:rsid w:val="00232EA0"/>
    <w:rsid w:val="00233136"/>
    <w:rsid w:val="00233443"/>
    <w:rsid w:val="00233D47"/>
    <w:rsid w:val="00233EFE"/>
    <w:rsid w:val="00234635"/>
    <w:rsid w:val="002357CE"/>
    <w:rsid w:val="002406FA"/>
    <w:rsid w:val="00241372"/>
    <w:rsid w:val="00241684"/>
    <w:rsid w:val="002417D7"/>
    <w:rsid w:val="00241BDA"/>
    <w:rsid w:val="00241FA8"/>
    <w:rsid w:val="00243B7C"/>
    <w:rsid w:val="0024509B"/>
    <w:rsid w:val="002452E8"/>
    <w:rsid w:val="00245E74"/>
    <w:rsid w:val="0024611A"/>
    <w:rsid w:val="002463EB"/>
    <w:rsid w:val="00246AA7"/>
    <w:rsid w:val="0024724C"/>
    <w:rsid w:val="00247437"/>
    <w:rsid w:val="00247685"/>
    <w:rsid w:val="002512BB"/>
    <w:rsid w:val="00251AD9"/>
    <w:rsid w:val="00254290"/>
    <w:rsid w:val="0025450B"/>
    <w:rsid w:val="002547E3"/>
    <w:rsid w:val="00256173"/>
    <w:rsid w:val="00257648"/>
    <w:rsid w:val="00257745"/>
    <w:rsid w:val="00257AB8"/>
    <w:rsid w:val="00257BA1"/>
    <w:rsid w:val="00260730"/>
    <w:rsid w:val="002617FB"/>
    <w:rsid w:val="002618DE"/>
    <w:rsid w:val="00262249"/>
    <w:rsid w:val="0026263D"/>
    <w:rsid w:val="00262877"/>
    <w:rsid w:val="0026316E"/>
    <w:rsid w:val="00263572"/>
    <w:rsid w:val="00264D78"/>
    <w:rsid w:val="002657A3"/>
    <w:rsid w:val="00265E49"/>
    <w:rsid w:val="0026672D"/>
    <w:rsid w:val="00267450"/>
    <w:rsid w:val="00267BAF"/>
    <w:rsid w:val="00270465"/>
    <w:rsid w:val="00271CE1"/>
    <w:rsid w:val="00271FEB"/>
    <w:rsid w:val="00273EDD"/>
    <w:rsid w:val="0027581D"/>
    <w:rsid w:val="002766C2"/>
    <w:rsid w:val="00276942"/>
    <w:rsid w:val="0027724E"/>
    <w:rsid w:val="00277D96"/>
    <w:rsid w:val="00277FA3"/>
    <w:rsid w:val="002802D2"/>
    <w:rsid w:val="0028171A"/>
    <w:rsid w:val="002819E8"/>
    <w:rsid w:val="002821A5"/>
    <w:rsid w:val="00282681"/>
    <w:rsid w:val="002828E5"/>
    <w:rsid w:val="002829E7"/>
    <w:rsid w:val="002834DA"/>
    <w:rsid w:val="00283541"/>
    <w:rsid w:val="00283F2A"/>
    <w:rsid w:val="00283FDA"/>
    <w:rsid w:val="00287A15"/>
    <w:rsid w:val="00287A71"/>
    <w:rsid w:val="00287E50"/>
    <w:rsid w:val="00287F58"/>
    <w:rsid w:val="00291625"/>
    <w:rsid w:val="0029167C"/>
    <w:rsid w:val="00291A2C"/>
    <w:rsid w:val="00291B72"/>
    <w:rsid w:val="00291C75"/>
    <w:rsid w:val="002920A6"/>
    <w:rsid w:val="002922E4"/>
    <w:rsid w:val="00292608"/>
    <w:rsid w:val="0029273D"/>
    <w:rsid w:val="002930C5"/>
    <w:rsid w:val="002931BD"/>
    <w:rsid w:val="00293669"/>
    <w:rsid w:val="00294559"/>
    <w:rsid w:val="0029471C"/>
    <w:rsid w:val="002950FC"/>
    <w:rsid w:val="00296F06"/>
    <w:rsid w:val="00296F90"/>
    <w:rsid w:val="00297791"/>
    <w:rsid w:val="00297D88"/>
    <w:rsid w:val="002A01FE"/>
    <w:rsid w:val="002A1C2A"/>
    <w:rsid w:val="002A2490"/>
    <w:rsid w:val="002A3522"/>
    <w:rsid w:val="002A36A2"/>
    <w:rsid w:val="002A3FBF"/>
    <w:rsid w:val="002A421F"/>
    <w:rsid w:val="002A4B7C"/>
    <w:rsid w:val="002A52C4"/>
    <w:rsid w:val="002A60A5"/>
    <w:rsid w:val="002A6FE8"/>
    <w:rsid w:val="002A757D"/>
    <w:rsid w:val="002A7670"/>
    <w:rsid w:val="002A7BB1"/>
    <w:rsid w:val="002A7C65"/>
    <w:rsid w:val="002B042F"/>
    <w:rsid w:val="002B04C6"/>
    <w:rsid w:val="002B0C3D"/>
    <w:rsid w:val="002B1642"/>
    <w:rsid w:val="002B1FDA"/>
    <w:rsid w:val="002B23CA"/>
    <w:rsid w:val="002B3099"/>
    <w:rsid w:val="002B34E4"/>
    <w:rsid w:val="002B3797"/>
    <w:rsid w:val="002B3FFC"/>
    <w:rsid w:val="002B41C9"/>
    <w:rsid w:val="002B4BE6"/>
    <w:rsid w:val="002B64C5"/>
    <w:rsid w:val="002B6978"/>
    <w:rsid w:val="002B6D6D"/>
    <w:rsid w:val="002B7078"/>
    <w:rsid w:val="002B7DD8"/>
    <w:rsid w:val="002C0413"/>
    <w:rsid w:val="002C0F1B"/>
    <w:rsid w:val="002C17BE"/>
    <w:rsid w:val="002C1B63"/>
    <w:rsid w:val="002C1CB6"/>
    <w:rsid w:val="002C1F56"/>
    <w:rsid w:val="002C1FB4"/>
    <w:rsid w:val="002C2309"/>
    <w:rsid w:val="002C27A9"/>
    <w:rsid w:val="002C28F5"/>
    <w:rsid w:val="002C47E8"/>
    <w:rsid w:val="002C4FF4"/>
    <w:rsid w:val="002C5518"/>
    <w:rsid w:val="002C6803"/>
    <w:rsid w:val="002C6876"/>
    <w:rsid w:val="002C7B39"/>
    <w:rsid w:val="002D03A3"/>
    <w:rsid w:val="002D0CB0"/>
    <w:rsid w:val="002D111C"/>
    <w:rsid w:val="002D133D"/>
    <w:rsid w:val="002D134B"/>
    <w:rsid w:val="002D1401"/>
    <w:rsid w:val="002D23E1"/>
    <w:rsid w:val="002D3CE4"/>
    <w:rsid w:val="002D3E60"/>
    <w:rsid w:val="002D4087"/>
    <w:rsid w:val="002D4460"/>
    <w:rsid w:val="002D4491"/>
    <w:rsid w:val="002D57C8"/>
    <w:rsid w:val="002D6530"/>
    <w:rsid w:val="002D730D"/>
    <w:rsid w:val="002D76CB"/>
    <w:rsid w:val="002E0334"/>
    <w:rsid w:val="002E0E5F"/>
    <w:rsid w:val="002E1750"/>
    <w:rsid w:val="002E2DDA"/>
    <w:rsid w:val="002E3E4C"/>
    <w:rsid w:val="002E44CA"/>
    <w:rsid w:val="002E4FF0"/>
    <w:rsid w:val="002E5E67"/>
    <w:rsid w:val="002E61EC"/>
    <w:rsid w:val="002E6C70"/>
    <w:rsid w:val="002F0538"/>
    <w:rsid w:val="002F0808"/>
    <w:rsid w:val="002F08E0"/>
    <w:rsid w:val="002F1656"/>
    <w:rsid w:val="002F1CB6"/>
    <w:rsid w:val="002F1D82"/>
    <w:rsid w:val="002F29BA"/>
    <w:rsid w:val="002F33BF"/>
    <w:rsid w:val="002F4EA9"/>
    <w:rsid w:val="002F5320"/>
    <w:rsid w:val="002F6F3C"/>
    <w:rsid w:val="002F78AE"/>
    <w:rsid w:val="00300394"/>
    <w:rsid w:val="00302A9E"/>
    <w:rsid w:val="00302EE2"/>
    <w:rsid w:val="003033C6"/>
    <w:rsid w:val="00304C3E"/>
    <w:rsid w:val="00306F0E"/>
    <w:rsid w:val="0030790D"/>
    <w:rsid w:val="00311DF3"/>
    <w:rsid w:val="003129CD"/>
    <w:rsid w:val="00312C09"/>
    <w:rsid w:val="00313E4C"/>
    <w:rsid w:val="00314A79"/>
    <w:rsid w:val="00314FC6"/>
    <w:rsid w:val="00315638"/>
    <w:rsid w:val="00315F5D"/>
    <w:rsid w:val="00315FC2"/>
    <w:rsid w:val="003171DE"/>
    <w:rsid w:val="0032068E"/>
    <w:rsid w:val="003213EA"/>
    <w:rsid w:val="00321D9B"/>
    <w:rsid w:val="00322202"/>
    <w:rsid w:val="00324B85"/>
    <w:rsid w:val="003260AD"/>
    <w:rsid w:val="003260C2"/>
    <w:rsid w:val="0032687E"/>
    <w:rsid w:val="00326D7D"/>
    <w:rsid w:val="00326E9A"/>
    <w:rsid w:val="00330922"/>
    <w:rsid w:val="003309F1"/>
    <w:rsid w:val="00330AD8"/>
    <w:rsid w:val="003320E5"/>
    <w:rsid w:val="00332EE1"/>
    <w:rsid w:val="003337FC"/>
    <w:rsid w:val="00333F48"/>
    <w:rsid w:val="00334A38"/>
    <w:rsid w:val="00335192"/>
    <w:rsid w:val="003412B3"/>
    <w:rsid w:val="00341690"/>
    <w:rsid w:val="00341782"/>
    <w:rsid w:val="00342380"/>
    <w:rsid w:val="0034294A"/>
    <w:rsid w:val="00342C2C"/>
    <w:rsid w:val="0034302E"/>
    <w:rsid w:val="00343112"/>
    <w:rsid w:val="00343214"/>
    <w:rsid w:val="00343392"/>
    <w:rsid w:val="00343530"/>
    <w:rsid w:val="00343AD0"/>
    <w:rsid w:val="00343E64"/>
    <w:rsid w:val="00345277"/>
    <w:rsid w:val="00345514"/>
    <w:rsid w:val="003460A7"/>
    <w:rsid w:val="0034651D"/>
    <w:rsid w:val="00346EEA"/>
    <w:rsid w:val="0034719F"/>
    <w:rsid w:val="003476F7"/>
    <w:rsid w:val="003507D4"/>
    <w:rsid w:val="003508B2"/>
    <w:rsid w:val="00350C33"/>
    <w:rsid w:val="003512DF"/>
    <w:rsid w:val="00352594"/>
    <w:rsid w:val="00352931"/>
    <w:rsid w:val="00353156"/>
    <w:rsid w:val="0035325F"/>
    <w:rsid w:val="0035376D"/>
    <w:rsid w:val="00353859"/>
    <w:rsid w:val="00353B25"/>
    <w:rsid w:val="0035459C"/>
    <w:rsid w:val="00354DEA"/>
    <w:rsid w:val="00355035"/>
    <w:rsid w:val="00356F1D"/>
    <w:rsid w:val="00357217"/>
    <w:rsid w:val="0035771D"/>
    <w:rsid w:val="00357723"/>
    <w:rsid w:val="0035786A"/>
    <w:rsid w:val="00361347"/>
    <w:rsid w:val="00361405"/>
    <w:rsid w:val="00361AA1"/>
    <w:rsid w:val="00361C12"/>
    <w:rsid w:val="003640D7"/>
    <w:rsid w:val="00364F53"/>
    <w:rsid w:val="0036548C"/>
    <w:rsid w:val="003654A8"/>
    <w:rsid w:val="003656B8"/>
    <w:rsid w:val="003656EF"/>
    <w:rsid w:val="00365F2D"/>
    <w:rsid w:val="00366775"/>
    <w:rsid w:val="00366AA8"/>
    <w:rsid w:val="003673CC"/>
    <w:rsid w:val="00367891"/>
    <w:rsid w:val="00367F50"/>
    <w:rsid w:val="00371441"/>
    <w:rsid w:val="003715DE"/>
    <w:rsid w:val="00371875"/>
    <w:rsid w:val="00372699"/>
    <w:rsid w:val="00372C5A"/>
    <w:rsid w:val="0037305A"/>
    <w:rsid w:val="00374211"/>
    <w:rsid w:val="00374433"/>
    <w:rsid w:val="00374E97"/>
    <w:rsid w:val="0037555C"/>
    <w:rsid w:val="0037635E"/>
    <w:rsid w:val="00376B4F"/>
    <w:rsid w:val="00376B53"/>
    <w:rsid w:val="00376D0E"/>
    <w:rsid w:val="00376DB0"/>
    <w:rsid w:val="00377535"/>
    <w:rsid w:val="0037769B"/>
    <w:rsid w:val="00377720"/>
    <w:rsid w:val="00377BBB"/>
    <w:rsid w:val="003800CA"/>
    <w:rsid w:val="003812F4"/>
    <w:rsid w:val="0038166C"/>
    <w:rsid w:val="003816AD"/>
    <w:rsid w:val="00381D11"/>
    <w:rsid w:val="003820DA"/>
    <w:rsid w:val="00383BDE"/>
    <w:rsid w:val="00383D9A"/>
    <w:rsid w:val="00384534"/>
    <w:rsid w:val="003849F6"/>
    <w:rsid w:val="00385215"/>
    <w:rsid w:val="00385749"/>
    <w:rsid w:val="00385E51"/>
    <w:rsid w:val="003874CD"/>
    <w:rsid w:val="003906EC"/>
    <w:rsid w:val="003910A3"/>
    <w:rsid w:val="003916E5"/>
    <w:rsid w:val="003918B7"/>
    <w:rsid w:val="003918CB"/>
    <w:rsid w:val="0039244F"/>
    <w:rsid w:val="00393C88"/>
    <w:rsid w:val="003945AB"/>
    <w:rsid w:val="00394D28"/>
    <w:rsid w:val="00394D8E"/>
    <w:rsid w:val="00396A14"/>
    <w:rsid w:val="00396F5B"/>
    <w:rsid w:val="00397777"/>
    <w:rsid w:val="00397C2E"/>
    <w:rsid w:val="00397E83"/>
    <w:rsid w:val="003A01E1"/>
    <w:rsid w:val="003A0606"/>
    <w:rsid w:val="003A10ED"/>
    <w:rsid w:val="003A2BA5"/>
    <w:rsid w:val="003A4581"/>
    <w:rsid w:val="003A4BC2"/>
    <w:rsid w:val="003A6559"/>
    <w:rsid w:val="003A6885"/>
    <w:rsid w:val="003A6B63"/>
    <w:rsid w:val="003B0092"/>
    <w:rsid w:val="003B0141"/>
    <w:rsid w:val="003B051A"/>
    <w:rsid w:val="003B06A1"/>
    <w:rsid w:val="003B13E4"/>
    <w:rsid w:val="003B1615"/>
    <w:rsid w:val="003B1CCA"/>
    <w:rsid w:val="003B2639"/>
    <w:rsid w:val="003B589C"/>
    <w:rsid w:val="003B64A4"/>
    <w:rsid w:val="003B6B38"/>
    <w:rsid w:val="003B6F21"/>
    <w:rsid w:val="003B76CE"/>
    <w:rsid w:val="003B79E8"/>
    <w:rsid w:val="003BEB30"/>
    <w:rsid w:val="003C0225"/>
    <w:rsid w:val="003C0433"/>
    <w:rsid w:val="003C0F75"/>
    <w:rsid w:val="003C154D"/>
    <w:rsid w:val="003C1651"/>
    <w:rsid w:val="003C18A0"/>
    <w:rsid w:val="003C2A27"/>
    <w:rsid w:val="003C3569"/>
    <w:rsid w:val="003C3D40"/>
    <w:rsid w:val="003C3F64"/>
    <w:rsid w:val="003C4646"/>
    <w:rsid w:val="003C5C51"/>
    <w:rsid w:val="003C5CF4"/>
    <w:rsid w:val="003C5D8F"/>
    <w:rsid w:val="003C7990"/>
    <w:rsid w:val="003C799A"/>
    <w:rsid w:val="003C7B29"/>
    <w:rsid w:val="003C7B96"/>
    <w:rsid w:val="003D1487"/>
    <w:rsid w:val="003D1841"/>
    <w:rsid w:val="003D19C0"/>
    <w:rsid w:val="003D1C1B"/>
    <w:rsid w:val="003D2973"/>
    <w:rsid w:val="003D29E2"/>
    <w:rsid w:val="003D3234"/>
    <w:rsid w:val="003D35BC"/>
    <w:rsid w:val="003D434C"/>
    <w:rsid w:val="003D45B4"/>
    <w:rsid w:val="003D47C7"/>
    <w:rsid w:val="003D52DC"/>
    <w:rsid w:val="003D7699"/>
    <w:rsid w:val="003D7B15"/>
    <w:rsid w:val="003D7D3D"/>
    <w:rsid w:val="003D7FC9"/>
    <w:rsid w:val="003E0D39"/>
    <w:rsid w:val="003E0F12"/>
    <w:rsid w:val="003E304F"/>
    <w:rsid w:val="003E31D4"/>
    <w:rsid w:val="003E3E1A"/>
    <w:rsid w:val="003E47F0"/>
    <w:rsid w:val="003E519D"/>
    <w:rsid w:val="003E669C"/>
    <w:rsid w:val="003E66B9"/>
    <w:rsid w:val="003E70CA"/>
    <w:rsid w:val="003E7522"/>
    <w:rsid w:val="003E776A"/>
    <w:rsid w:val="003F11BA"/>
    <w:rsid w:val="003F1A58"/>
    <w:rsid w:val="003F2840"/>
    <w:rsid w:val="003F2AD3"/>
    <w:rsid w:val="003F2BF3"/>
    <w:rsid w:val="003F3748"/>
    <w:rsid w:val="003F40E5"/>
    <w:rsid w:val="003F6426"/>
    <w:rsid w:val="003F6DC3"/>
    <w:rsid w:val="003F74C5"/>
    <w:rsid w:val="003F788D"/>
    <w:rsid w:val="00400224"/>
    <w:rsid w:val="00400A09"/>
    <w:rsid w:val="0040295E"/>
    <w:rsid w:val="00406505"/>
    <w:rsid w:val="00407D85"/>
    <w:rsid w:val="00411A15"/>
    <w:rsid w:val="00411E9C"/>
    <w:rsid w:val="00412E6B"/>
    <w:rsid w:val="00413B4C"/>
    <w:rsid w:val="00413D1A"/>
    <w:rsid w:val="00414365"/>
    <w:rsid w:val="00414383"/>
    <w:rsid w:val="004144BD"/>
    <w:rsid w:val="004148F9"/>
    <w:rsid w:val="00414BA1"/>
    <w:rsid w:val="00414F7E"/>
    <w:rsid w:val="00415065"/>
    <w:rsid w:val="004172BA"/>
    <w:rsid w:val="00417B07"/>
    <w:rsid w:val="00421581"/>
    <w:rsid w:val="0042198D"/>
    <w:rsid w:val="00421AFB"/>
    <w:rsid w:val="004220CB"/>
    <w:rsid w:val="0042230C"/>
    <w:rsid w:val="004234FF"/>
    <w:rsid w:val="00423E4E"/>
    <w:rsid w:val="00425F87"/>
    <w:rsid w:val="00427946"/>
    <w:rsid w:val="00427CBB"/>
    <w:rsid w:val="00430151"/>
    <w:rsid w:val="0043059F"/>
    <w:rsid w:val="00431D57"/>
    <w:rsid w:val="004328F0"/>
    <w:rsid w:val="00433246"/>
    <w:rsid w:val="00435080"/>
    <w:rsid w:val="00435184"/>
    <w:rsid w:val="00435322"/>
    <w:rsid w:val="0043593D"/>
    <w:rsid w:val="004370A9"/>
    <w:rsid w:val="004370CA"/>
    <w:rsid w:val="004372B4"/>
    <w:rsid w:val="00440128"/>
    <w:rsid w:val="00440684"/>
    <w:rsid w:val="00441494"/>
    <w:rsid w:val="00441857"/>
    <w:rsid w:val="00441CB3"/>
    <w:rsid w:val="00441D2F"/>
    <w:rsid w:val="00441D60"/>
    <w:rsid w:val="00442BCD"/>
    <w:rsid w:val="0044354D"/>
    <w:rsid w:val="00443AB3"/>
    <w:rsid w:val="004449BE"/>
    <w:rsid w:val="00444C3D"/>
    <w:rsid w:val="00444EA9"/>
    <w:rsid w:val="00445141"/>
    <w:rsid w:val="00445E20"/>
    <w:rsid w:val="00445FC2"/>
    <w:rsid w:val="00446FDE"/>
    <w:rsid w:val="00450222"/>
    <w:rsid w:val="0045039A"/>
    <w:rsid w:val="0045188B"/>
    <w:rsid w:val="004525D9"/>
    <w:rsid w:val="00452683"/>
    <w:rsid w:val="00452E34"/>
    <w:rsid w:val="00452FD7"/>
    <w:rsid w:val="004531E2"/>
    <w:rsid w:val="004539F8"/>
    <w:rsid w:val="00454D90"/>
    <w:rsid w:val="00456487"/>
    <w:rsid w:val="0045655C"/>
    <w:rsid w:val="00457549"/>
    <w:rsid w:val="00457617"/>
    <w:rsid w:val="00457C14"/>
    <w:rsid w:val="004614A5"/>
    <w:rsid w:val="004625FA"/>
    <w:rsid w:val="004626DD"/>
    <w:rsid w:val="004632C4"/>
    <w:rsid w:val="00465A1B"/>
    <w:rsid w:val="00466047"/>
    <w:rsid w:val="004660B4"/>
    <w:rsid w:val="00467A53"/>
    <w:rsid w:val="00467DF9"/>
    <w:rsid w:val="0047027B"/>
    <w:rsid w:val="0047075F"/>
    <w:rsid w:val="00472206"/>
    <w:rsid w:val="00473787"/>
    <w:rsid w:val="00474008"/>
    <w:rsid w:val="004740B3"/>
    <w:rsid w:val="00474538"/>
    <w:rsid w:val="00474BAD"/>
    <w:rsid w:val="00475DB6"/>
    <w:rsid w:val="00476BD5"/>
    <w:rsid w:val="00477AE8"/>
    <w:rsid w:val="00477FF1"/>
    <w:rsid w:val="00480D83"/>
    <w:rsid w:val="00480E4B"/>
    <w:rsid w:val="00481593"/>
    <w:rsid w:val="00481E97"/>
    <w:rsid w:val="00482897"/>
    <w:rsid w:val="00482EBA"/>
    <w:rsid w:val="00482FB6"/>
    <w:rsid w:val="00483684"/>
    <w:rsid w:val="00485010"/>
    <w:rsid w:val="00486215"/>
    <w:rsid w:val="0048694B"/>
    <w:rsid w:val="00486BFC"/>
    <w:rsid w:val="00486D15"/>
    <w:rsid w:val="00486DD5"/>
    <w:rsid w:val="00487EB7"/>
    <w:rsid w:val="0049014D"/>
    <w:rsid w:val="004903FF"/>
    <w:rsid w:val="004904E2"/>
    <w:rsid w:val="00490E3A"/>
    <w:rsid w:val="00491E56"/>
    <w:rsid w:val="00493D49"/>
    <w:rsid w:val="00493D9B"/>
    <w:rsid w:val="00494826"/>
    <w:rsid w:val="004949FB"/>
    <w:rsid w:val="00496034"/>
    <w:rsid w:val="0049681C"/>
    <w:rsid w:val="004A03FA"/>
    <w:rsid w:val="004A0911"/>
    <w:rsid w:val="004A1203"/>
    <w:rsid w:val="004A2F1F"/>
    <w:rsid w:val="004A3511"/>
    <w:rsid w:val="004A35E5"/>
    <w:rsid w:val="004A37AB"/>
    <w:rsid w:val="004A3A41"/>
    <w:rsid w:val="004A3B8D"/>
    <w:rsid w:val="004A4310"/>
    <w:rsid w:val="004A5E08"/>
    <w:rsid w:val="004A64A1"/>
    <w:rsid w:val="004A6776"/>
    <w:rsid w:val="004A6A19"/>
    <w:rsid w:val="004A6B2F"/>
    <w:rsid w:val="004A714A"/>
    <w:rsid w:val="004A79D5"/>
    <w:rsid w:val="004B03F3"/>
    <w:rsid w:val="004B0893"/>
    <w:rsid w:val="004B1331"/>
    <w:rsid w:val="004B1ADA"/>
    <w:rsid w:val="004B1F26"/>
    <w:rsid w:val="004B29A3"/>
    <w:rsid w:val="004B2AC1"/>
    <w:rsid w:val="004B352F"/>
    <w:rsid w:val="004B3A00"/>
    <w:rsid w:val="004B4082"/>
    <w:rsid w:val="004B439D"/>
    <w:rsid w:val="004B4F0D"/>
    <w:rsid w:val="004B50DF"/>
    <w:rsid w:val="004B5C6F"/>
    <w:rsid w:val="004B61B2"/>
    <w:rsid w:val="004B6B9E"/>
    <w:rsid w:val="004B7811"/>
    <w:rsid w:val="004C0980"/>
    <w:rsid w:val="004C1406"/>
    <w:rsid w:val="004C2559"/>
    <w:rsid w:val="004C2FDD"/>
    <w:rsid w:val="004C3CA9"/>
    <w:rsid w:val="004C55EE"/>
    <w:rsid w:val="004C5EBB"/>
    <w:rsid w:val="004C5F76"/>
    <w:rsid w:val="004C6096"/>
    <w:rsid w:val="004C6C3F"/>
    <w:rsid w:val="004C6CE8"/>
    <w:rsid w:val="004C7711"/>
    <w:rsid w:val="004D05F6"/>
    <w:rsid w:val="004D1360"/>
    <w:rsid w:val="004D2BDD"/>
    <w:rsid w:val="004D37C7"/>
    <w:rsid w:val="004D37EC"/>
    <w:rsid w:val="004D3832"/>
    <w:rsid w:val="004D65FE"/>
    <w:rsid w:val="004D6EAF"/>
    <w:rsid w:val="004D771A"/>
    <w:rsid w:val="004D79C5"/>
    <w:rsid w:val="004D7AA3"/>
    <w:rsid w:val="004D7D22"/>
    <w:rsid w:val="004D7EFB"/>
    <w:rsid w:val="004E09B0"/>
    <w:rsid w:val="004E1635"/>
    <w:rsid w:val="004E2DE0"/>
    <w:rsid w:val="004E58A4"/>
    <w:rsid w:val="004E5E1D"/>
    <w:rsid w:val="004E5F79"/>
    <w:rsid w:val="004E7EB2"/>
    <w:rsid w:val="004F0301"/>
    <w:rsid w:val="004F07F0"/>
    <w:rsid w:val="004F1897"/>
    <w:rsid w:val="004F2677"/>
    <w:rsid w:val="004F3495"/>
    <w:rsid w:val="004F3B27"/>
    <w:rsid w:val="004F4468"/>
    <w:rsid w:val="004F471B"/>
    <w:rsid w:val="004F4CEF"/>
    <w:rsid w:val="004F507E"/>
    <w:rsid w:val="004F58F1"/>
    <w:rsid w:val="004F64AD"/>
    <w:rsid w:val="004F69A7"/>
    <w:rsid w:val="004F6BAC"/>
    <w:rsid w:val="004F6EA9"/>
    <w:rsid w:val="004F78FB"/>
    <w:rsid w:val="004F7964"/>
    <w:rsid w:val="004F7CBE"/>
    <w:rsid w:val="00500294"/>
    <w:rsid w:val="00500912"/>
    <w:rsid w:val="00500AF3"/>
    <w:rsid w:val="00502A2F"/>
    <w:rsid w:val="00502C5F"/>
    <w:rsid w:val="00503059"/>
    <w:rsid w:val="00505051"/>
    <w:rsid w:val="005065FF"/>
    <w:rsid w:val="00506EC2"/>
    <w:rsid w:val="005078F5"/>
    <w:rsid w:val="00510E5A"/>
    <w:rsid w:val="00510F44"/>
    <w:rsid w:val="00511884"/>
    <w:rsid w:val="00511A3F"/>
    <w:rsid w:val="0051235A"/>
    <w:rsid w:val="00512FE8"/>
    <w:rsid w:val="00513071"/>
    <w:rsid w:val="00513341"/>
    <w:rsid w:val="0051438D"/>
    <w:rsid w:val="00514699"/>
    <w:rsid w:val="00514F6C"/>
    <w:rsid w:val="00515A5B"/>
    <w:rsid w:val="00515CED"/>
    <w:rsid w:val="0051647F"/>
    <w:rsid w:val="00516552"/>
    <w:rsid w:val="00516AAB"/>
    <w:rsid w:val="00516BDF"/>
    <w:rsid w:val="00516CF1"/>
    <w:rsid w:val="005174E0"/>
    <w:rsid w:val="0052027A"/>
    <w:rsid w:val="00521246"/>
    <w:rsid w:val="005222AE"/>
    <w:rsid w:val="005232AD"/>
    <w:rsid w:val="0052353E"/>
    <w:rsid w:val="00524C88"/>
    <w:rsid w:val="00525C17"/>
    <w:rsid w:val="0052672E"/>
    <w:rsid w:val="00527479"/>
    <w:rsid w:val="00527686"/>
    <w:rsid w:val="00527D86"/>
    <w:rsid w:val="00527F87"/>
    <w:rsid w:val="005303DA"/>
    <w:rsid w:val="0053094F"/>
    <w:rsid w:val="00531B66"/>
    <w:rsid w:val="00533518"/>
    <w:rsid w:val="00533E56"/>
    <w:rsid w:val="005345D0"/>
    <w:rsid w:val="0053472B"/>
    <w:rsid w:val="00534972"/>
    <w:rsid w:val="00535EB1"/>
    <w:rsid w:val="00536213"/>
    <w:rsid w:val="00536C68"/>
    <w:rsid w:val="00536D49"/>
    <w:rsid w:val="00536D60"/>
    <w:rsid w:val="0053777D"/>
    <w:rsid w:val="00537991"/>
    <w:rsid w:val="00540538"/>
    <w:rsid w:val="00540644"/>
    <w:rsid w:val="00540EDA"/>
    <w:rsid w:val="005416E6"/>
    <w:rsid w:val="00541CF0"/>
    <w:rsid w:val="005436F9"/>
    <w:rsid w:val="0054390E"/>
    <w:rsid w:val="00543A89"/>
    <w:rsid w:val="00543CDA"/>
    <w:rsid w:val="00543D91"/>
    <w:rsid w:val="005447A9"/>
    <w:rsid w:val="0054499E"/>
    <w:rsid w:val="00544BBA"/>
    <w:rsid w:val="0054562B"/>
    <w:rsid w:val="005457E3"/>
    <w:rsid w:val="00545BE6"/>
    <w:rsid w:val="005503CC"/>
    <w:rsid w:val="00550B9C"/>
    <w:rsid w:val="005528EA"/>
    <w:rsid w:val="00552FBF"/>
    <w:rsid w:val="005533FF"/>
    <w:rsid w:val="00554739"/>
    <w:rsid w:val="005548CD"/>
    <w:rsid w:val="00554DEF"/>
    <w:rsid w:val="00555B3C"/>
    <w:rsid w:val="00556AE1"/>
    <w:rsid w:val="00557D5F"/>
    <w:rsid w:val="005626F0"/>
    <w:rsid w:val="00562956"/>
    <w:rsid w:val="00562A5B"/>
    <w:rsid w:val="0056344D"/>
    <w:rsid w:val="00563F74"/>
    <w:rsid w:val="005640B7"/>
    <w:rsid w:val="005641BF"/>
    <w:rsid w:val="0056487A"/>
    <w:rsid w:val="00565463"/>
    <w:rsid w:val="005673C3"/>
    <w:rsid w:val="00567BE0"/>
    <w:rsid w:val="00572E08"/>
    <w:rsid w:val="00574296"/>
    <w:rsid w:val="00574307"/>
    <w:rsid w:val="00574BE1"/>
    <w:rsid w:val="00574FA7"/>
    <w:rsid w:val="00575BE7"/>
    <w:rsid w:val="00575D54"/>
    <w:rsid w:val="005761AA"/>
    <w:rsid w:val="005764D1"/>
    <w:rsid w:val="005765C1"/>
    <w:rsid w:val="0057713C"/>
    <w:rsid w:val="00577180"/>
    <w:rsid w:val="005772CE"/>
    <w:rsid w:val="00577C03"/>
    <w:rsid w:val="00580325"/>
    <w:rsid w:val="005815D5"/>
    <w:rsid w:val="00581D68"/>
    <w:rsid w:val="00582015"/>
    <w:rsid w:val="0058275F"/>
    <w:rsid w:val="00582D65"/>
    <w:rsid w:val="0058349A"/>
    <w:rsid w:val="0058356F"/>
    <w:rsid w:val="0058358E"/>
    <w:rsid w:val="00583737"/>
    <w:rsid w:val="0058410B"/>
    <w:rsid w:val="005843AC"/>
    <w:rsid w:val="00584876"/>
    <w:rsid w:val="00584AC0"/>
    <w:rsid w:val="00585729"/>
    <w:rsid w:val="00586A7F"/>
    <w:rsid w:val="00586AA2"/>
    <w:rsid w:val="005870A9"/>
    <w:rsid w:val="00587950"/>
    <w:rsid w:val="00587D23"/>
    <w:rsid w:val="00590941"/>
    <w:rsid w:val="00590C25"/>
    <w:rsid w:val="0059136C"/>
    <w:rsid w:val="0059202E"/>
    <w:rsid w:val="00592897"/>
    <w:rsid w:val="00593815"/>
    <w:rsid w:val="00593EEA"/>
    <w:rsid w:val="00594C5F"/>
    <w:rsid w:val="00597701"/>
    <w:rsid w:val="005A0460"/>
    <w:rsid w:val="005A04C0"/>
    <w:rsid w:val="005A0514"/>
    <w:rsid w:val="005A06D3"/>
    <w:rsid w:val="005A1C5D"/>
    <w:rsid w:val="005A1FEE"/>
    <w:rsid w:val="005A2293"/>
    <w:rsid w:val="005A2758"/>
    <w:rsid w:val="005A3157"/>
    <w:rsid w:val="005A4485"/>
    <w:rsid w:val="005A4ECC"/>
    <w:rsid w:val="005A61FD"/>
    <w:rsid w:val="005A70B9"/>
    <w:rsid w:val="005A7163"/>
    <w:rsid w:val="005A7F9F"/>
    <w:rsid w:val="005B0462"/>
    <w:rsid w:val="005B0AB0"/>
    <w:rsid w:val="005B131A"/>
    <w:rsid w:val="005B187F"/>
    <w:rsid w:val="005B1AA9"/>
    <w:rsid w:val="005B244A"/>
    <w:rsid w:val="005B2715"/>
    <w:rsid w:val="005B2AD9"/>
    <w:rsid w:val="005B2F04"/>
    <w:rsid w:val="005B30B9"/>
    <w:rsid w:val="005B36F0"/>
    <w:rsid w:val="005B372C"/>
    <w:rsid w:val="005B455A"/>
    <w:rsid w:val="005B4611"/>
    <w:rsid w:val="005B50FA"/>
    <w:rsid w:val="005B598D"/>
    <w:rsid w:val="005B60AA"/>
    <w:rsid w:val="005B7BE0"/>
    <w:rsid w:val="005C038E"/>
    <w:rsid w:val="005C08CA"/>
    <w:rsid w:val="005C138C"/>
    <w:rsid w:val="005C15ED"/>
    <w:rsid w:val="005C23FB"/>
    <w:rsid w:val="005C25E6"/>
    <w:rsid w:val="005C2E01"/>
    <w:rsid w:val="005C309F"/>
    <w:rsid w:val="005C3CC5"/>
    <w:rsid w:val="005C4202"/>
    <w:rsid w:val="005C5901"/>
    <w:rsid w:val="005C7DCA"/>
    <w:rsid w:val="005D0B24"/>
    <w:rsid w:val="005D0DBA"/>
    <w:rsid w:val="005D0FB6"/>
    <w:rsid w:val="005D1002"/>
    <w:rsid w:val="005D108F"/>
    <w:rsid w:val="005D131B"/>
    <w:rsid w:val="005D1D59"/>
    <w:rsid w:val="005D1E1D"/>
    <w:rsid w:val="005D3887"/>
    <w:rsid w:val="005D3B02"/>
    <w:rsid w:val="005D41F8"/>
    <w:rsid w:val="005D4B9D"/>
    <w:rsid w:val="005D6180"/>
    <w:rsid w:val="005D76BC"/>
    <w:rsid w:val="005D7E97"/>
    <w:rsid w:val="005E022F"/>
    <w:rsid w:val="005E0C47"/>
    <w:rsid w:val="005E1721"/>
    <w:rsid w:val="005E2E04"/>
    <w:rsid w:val="005E34E9"/>
    <w:rsid w:val="005E46E5"/>
    <w:rsid w:val="005E4F26"/>
    <w:rsid w:val="005E50FD"/>
    <w:rsid w:val="005E5711"/>
    <w:rsid w:val="005E62B0"/>
    <w:rsid w:val="005E6BAA"/>
    <w:rsid w:val="005E6C68"/>
    <w:rsid w:val="005E7BA0"/>
    <w:rsid w:val="005F0539"/>
    <w:rsid w:val="005F0C6C"/>
    <w:rsid w:val="005F1D86"/>
    <w:rsid w:val="005F29A5"/>
    <w:rsid w:val="005F37F9"/>
    <w:rsid w:val="005F4AFA"/>
    <w:rsid w:val="005F5C2C"/>
    <w:rsid w:val="005F625D"/>
    <w:rsid w:val="005F6918"/>
    <w:rsid w:val="005F69D8"/>
    <w:rsid w:val="005F7236"/>
    <w:rsid w:val="005F7B20"/>
    <w:rsid w:val="005F7FF7"/>
    <w:rsid w:val="00600242"/>
    <w:rsid w:val="0060042C"/>
    <w:rsid w:val="00600488"/>
    <w:rsid w:val="0060148C"/>
    <w:rsid w:val="00602964"/>
    <w:rsid w:val="00602A4B"/>
    <w:rsid w:val="00602D02"/>
    <w:rsid w:val="00602DE4"/>
    <w:rsid w:val="0060314B"/>
    <w:rsid w:val="006037C9"/>
    <w:rsid w:val="00603929"/>
    <w:rsid w:val="00603FCA"/>
    <w:rsid w:val="00604019"/>
    <w:rsid w:val="00604740"/>
    <w:rsid w:val="00604A74"/>
    <w:rsid w:val="00605326"/>
    <w:rsid w:val="00605FE5"/>
    <w:rsid w:val="00606659"/>
    <w:rsid w:val="006067D4"/>
    <w:rsid w:val="006069E5"/>
    <w:rsid w:val="00606B5F"/>
    <w:rsid w:val="0060765F"/>
    <w:rsid w:val="00607725"/>
    <w:rsid w:val="00607993"/>
    <w:rsid w:val="00610C03"/>
    <w:rsid w:val="006112DC"/>
    <w:rsid w:val="00613262"/>
    <w:rsid w:val="00613E1F"/>
    <w:rsid w:val="00613F7B"/>
    <w:rsid w:val="00614987"/>
    <w:rsid w:val="0061502C"/>
    <w:rsid w:val="006168AC"/>
    <w:rsid w:val="00616CB9"/>
    <w:rsid w:val="00617E9C"/>
    <w:rsid w:val="00617F65"/>
    <w:rsid w:val="00620556"/>
    <w:rsid w:val="00621733"/>
    <w:rsid w:val="00621C64"/>
    <w:rsid w:val="0062208D"/>
    <w:rsid w:val="00622FBB"/>
    <w:rsid w:val="00623A55"/>
    <w:rsid w:val="00624873"/>
    <w:rsid w:val="00625B2B"/>
    <w:rsid w:val="00625B6B"/>
    <w:rsid w:val="0062647A"/>
    <w:rsid w:val="0062672F"/>
    <w:rsid w:val="0062771E"/>
    <w:rsid w:val="00627DC4"/>
    <w:rsid w:val="006307DA"/>
    <w:rsid w:val="00630C69"/>
    <w:rsid w:val="0063109D"/>
    <w:rsid w:val="00631EB7"/>
    <w:rsid w:val="00631FAF"/>
    <w:rsid w:val="006324F0"/>
    <w:rsid w:val="00632E06"/>
    <w:rsid w:val="0063316E"/>
    <w:rsid w:val="0063677B"/>
    <w:rsid w:val="0063776E"/>
    <w:rsid w:val="0063783F"/>
    <w:rsid w:val="00641354"/>
    <w:rsid w:val="0064190E"/>
    <w:rsid w:val="00642188"/>
    <w:rsid w:val="00642400"/>
    <w:rsid w:val="00643304"/>
    <w:rsid w:val="00643C37"/>
    <w:rsid w:val="00644E73"/>
    <w:rsid w:val="00645156"/>
    <w:rsid w:val="0064515C"/>
    <w:rsid w:val="0064678F"/>
    <w:rsid w:val="00646CC7"/>
    <w:rsid w:val="00647435"/>
    <w:rsid w:val="006475EB"/>
    <w:rsid w:val="00650BDC"/>
    <w:rsid w:val="0065117F"/>
    <w:rsid w:val="00652410"/>
    <w:rsid w:val="0065280F"/>
    <w:rsid w:val="00652C37"/>
    <w:rsid w:val="0065386B"/>
    <w:rsid w:val="00655B6B"/>
    <w:rsid w:val="00655C1C"/>
    <w:rsid w:val="00657622"/>
    <w:rsid w:val="0065774B"/>
    <w:rsid w:val="006604D3"/>
    <w:rsid w:val="00661F74"/>
    <w:rsid w:val="00661FF5"/>
    <w:rsid w:val="00663A9B"/>
    <w:rsid w:val="006646BF"/>
    <w:rsid w:val="00664C39"/>
    <w:rsid w:val="00664F8A"/>
    <w:rsid w:val="00664FE2"/>
    <w:rsid w:val="00665AF8"/>
    <w:rsid w:val="0066680C"/>
    <w:rsid w:val="00666A6D"/>
    <w:rsid w:val="00667494"/>
    <w:rsid w:val="006679C3"/>
    <w:rsid w:val="00667A3E"/>
    <w:rsid w:val="00667F16"/>
    <w:rsid w:val="00670234"/>
    <w:rsid w:val="00670367"/>
    <w:rsid w:val="00670894"/>
    <w:rsid w:val="00672F9C"/>
    <w:rsid w:val="0067311B"/>
    <w:rsid w:val="00673D55"/>
    <w:rsid w:val="00673FDA"/>
    <w:rsid w:val="00674B9E"/>
    <w:rsid w:val="00676010"/>
    <w:rsid w:val="0067665F"/>
    <w:rsid w:val="00676E64"/>
    <w:rsid w:val="00676EF6"/>
    <w:rsid w:val="00677323"/>
    <w:rsid w:val="00680144"/>
    <w:rsid w:val="0068065C"/>
    <w:rsid w:val="00681D70"/>
    <w:rsid w:val="00681F14"/>
    <w:rsid w:val="00683969"/>
    <w:rsid w:val="0068496F"/>
    <w:rsid w:val="006854A4"/>
    <w:rsid w:val="00686799"/>
    <w:rsid w:val="00686C6C"/>
    <w:rsid w:val="006871F0"/>
    <w:rsid w:val="00691396"/>
    <w:rsid w:val="006917DC"/>
    <w:rsid w:val="00691C43"/>
    <w:rsid w:val="00691E35"/>
    <w:rsid w:val="0069202F"/>
    <w:rsid w:val="00693B14"/>
    <w:rsid w:val="00693D50"/>
    <w:rsid w:val="00694917"/>
    <w:rsid w:val="00695038"/>
    <w:rsid w:val="006954AE"/>
    <w:rsid w:val="00695A19"/>
    <w:rsid w:val="00695CCD"/>
    <w:rsid w:val="00697074"/>
    <w:rsid w:val="00697AFE"/>
    <w:rsid w:val="006A0091"/>
    <w:rsid w:val="006A036B"/>
    <w:rsid w:val="006A102F"/>
    <w:rsid w:val="006A263D"/>
    <w:rsid w:val="006A2B0D"/>
    <w:rsid w:val="006A35B3"/>
    <w:rsid w:val="006A3699"/>
    <w:rsid w:val="006A394C"/>
    <w:rsid w:val="006A3B76"/>
    <w:rsid w:val="006A3CC0"/>
    <w:rsid w:val="006A3F7E"/>
    <w:rsid w:val="006A52CC"/>
    <w:rsid w:val="006A5979"/>
    <w:rsid w:val="006A6021"/>
    <w:rsid w:val="006A7525"/>
    <w:rsid w:val="006A784E"/>
    <w:rsid w:val="006B023E"/>
    <w:rsid w:val="006B1469"/>
    <w:rsid w:val="006B1849"/>
    <w:rsid w:val="006B1BC0"/>
    <w:rsid w:val="006B29B6"/>
    <w:rsid w:val="006B3001"/>
    <w:rsid w:val="006B34B0"/>
    <w:rsid w:val="006B3C27"/>
    <w:rsid w:val="006B3E5D"/>
    <w:rsid w:val="006B574F"/>
    <w:rsid w:val="006B5E74"/>
    <w:rsid w:val="006B5FD9"/>
    <w:rsid w:val="006B712A"/>
    <w:rsid w:val="006B7403"/>
    <w:rsid w:val="006C0534"/>
    <w:rsid w:val="006C197C"/>
    <w:rsid w:val="006C20D4"/>
    <w:rsid w:val="006C2774"/>
    <w:rsid w:val="006C2B7F"/>
    <w:rsid w:val="006C31EE"/>
    <w:rsid w:val="006C3AE2"/>
    <w:rsid w:val="006C44DE"/>
    <w:rsid w:val="006C494F"/>
    <w:rsid w:val="006C4BAD"/>
    <w:rsid w:val="006C59F2"/>
    <w:rsid w:val="006C633D"/>
    <w:rsid w:val="006C6E9D"/>
    <w:rsid w:val="006D03E3"/>
    <w:rsid w:val="006D0638"/>
    <w:rsid w:val="006D1321"/>
    <w:rsid w:val="006D13EC"/>
    <w:rsid w:val="006D17F7"/>
    <w:rsid w:val="006D2DCC"/>
    <w:rsid w:val="006D409D"/>
    <w:rsid w:val="006D44BD"/>
    <w:rsid w:val="006D4AC2"/>
    <w:rsid w:val="006D5A5C"/>
    <w:rsid w:val="006D5C17"/>
    <w:rsid w:val="006D635C"/>
    <w:rsid w:val="006D6F0D"/>
    <w:rsid w:val="006E0208"/>
    <w:rsid w:val="006E0CBE"/>
    <w:rsid w:val="006E19A4"/>
    <w:rsid w:val="006E1CB7"/>
    <w:rsid w:val="006E2E31"/>
    <w:rsid w:val="006E2E90"/>
    <w:rsid w:val="006E43B6"/>
    <w:rsid w:val="006E45D0"/>
    <w:rsid w:val="006E4C06"/>
    <w:rsid w:val="006E5496"/>
    <w:rsid w:val="006E5D49"/>
    <w:rsid w:val="006E6244"/>
    <w:rsid w:val="006E7082"/>
    <w:rsid w:val="006E7377"/>
    <w:rsid w:val="006E7AEB"/>
    <w:rsid w:val="006E7E3C"/>
    <w:rsid w:val="006F01BE"/>
    <w:rsid w:val="006F04D3"/>
    <w:rsid w:val="006F0C16"/>
    <w:rsid w:val="006F1805"/>
    <w:rsid w:val="006F1907"/>
    <w:rsid w:val="006F2B39"/>
    <w:rsid w:val="006F2F4A"/>
    <w:rsid w:val="006F3625"/>
    <w:rsid w:val="006F3871"/>
    <w:rsid w:val="006F4F6E"/>
    <w:rsid w:val="006F56BC"/>
    <w:rsid w:val="006F6826"/>
    <w:rsid w:val="006F77F0"/>
    <w:rsid w:val="00700D09"/>
    <w:rsid w:val="00702047"/>
    <w:rsid w:val="0070436D"/>
    <w:rsid w:val="007048A8"/>
    <w:rsid w:val="00704FAE"/>
    <w:rsid w:val="00705671"/>
    <w:rsid w:val="00705715"/>
    <w:rsid w:val="00705DFD"/>
    <w:rsid w:val="00706F9D"/>
    <w:rsid w:val="00707145"/>
    <w:rsid w:val="00707AC2"/>
    <w:rsid w:val="00711C08"/>
    <w:rsid w:val="00712123"/>
    <w:rsid w:val="007131E7"/>
    <w:rsid w:val="00713A30"/>
    <w:rsid w:val="00713F80"/>
    <w:rsid w:val="007143BC"/>
    <w:rsid w:val="007148DA"/>
    <w:rsid w:val="007148EC"/>
    <w:rsid w:val="00714E1C"/>
    <w:rsid w:val="007150FD"/>
    <w:rsid w:val="0071557B"/>
    <w:rsid w:val="007155E4"/>
    <w:rsid w:val="0071599E"/>
    <w:rsid w:val="00715D8B"/>
    <w:rsid w:val="00716DA7"/>
    <w:rsid w:val="00717971"/>
    <w:rsid w:val="007204DF"/>
    <w:rsid w:val="007206A5"/>
    <w:rsid w:val="00721DFF"/>
    <w:rsid w:val="007223D5"/>
    <w:rsid w:val="00722A04"/>
    <w:rsid w:val="00722C51"/>
    <w:rsid w:val="00722D83"/>
    <w:rsid w:val="00724024"/>
    <w:rsid w:val="007250A2"/>
    <w:rsid w:val="00726173"/>
    <w:rsid w:val="0072653D"/>
    <w:rsid w:val="00727312"/>
    <w:rsid w:val="0073018E"/>
    <w:rsid w:val="00731C5F"/>
    <w:rsid w:val="00731D11"/>
    <w:rsid w:val="007337B9"/>
    <w:rsid w:val="007337D4"/>
    <w:rsid w:val="00733851"/>
    <w:rsid w:val="0073485A"/>
    <w:rsid w:val="00734FB1"/>
    <w:rsid w:val="007353E8"/>
    <w:rsid w:val="00735EF3"/>
    <w:rsid w:val="007360D8"/>
    <w:rsid w:val="00736BC2"/>
    <w:rsid w:val="00736EFC"/>
    <w:rsid w:val="00737166"/>
    <w:rsid w:val="00741B13"/>
    <w:rsid w:val="00741CC5"/>
    <w:rsid w:val="007425E7"/>
    <w:rsid w:val="00743FD4"/>
    <w:rsid w:val="007452DA"/>
    <w:rsid w:val="00745C81"/>
    <w:rsid w:val="00746720"/>
    <w:rsid w:val="00746CF1"/>
    <w:rsid w:val="00747025"/>
    <w:rsid w:val="007474DD"/>
    <w:rsid w:val="007474E1"/>
    <w:rsid w:val="007479AC"/>
    <w:rsid w:val="00747A65"/>
    <w:rsid w:val="0075027C"/>
    <w:rsid w:val="00750915"/>
    <w:rsid w:val="0075245B"/>
    <w:rsid w:val="00752987"/>
    <w:rsid w:val="007529D8"/>
    <w:rsid w:val="0075372E"/>
    <w:rsid w:val="00753EE2"/>
    <w:rsid w:val="007549E9"/>
    <w:rsid w:val="0075510C"/>
    <w:rsid w:val="007552E0"/>
    <w:rsid w:val="00755E3E"/>
    <w:rsid w:val="007566B0"/>
    <w:rsid w:val="007603F0"/>
    <w:rsid w:val="007611C2"/>
    <w:rsid w:val="00762257"/>
    <w:rsid w:val="007628FB"/>
    <w:rsid w:val="007633D0"/>
    <w:rsid w:val="0076343B"/>
    <w:rsid w:val="00764635"/>
    <w:rsid w:val="00764D33"/>
    <w:rsid w:val="0076585B"/>
    <w:rsid w:val="0076601F"/>
    <w:rsid w:val="00766261"/>
    <w:rsid w:val="0076667A"/>
    <w:rsid w:val="00766C6D"/>
    <w:rsid w:val="00766D83"/>
    <w:rsid w:val="007670D4"/>
    <w:rsid w:val="00770996"/>
    <w:rsid w:val="00770C1C"/>
    <w:rsid w:val="00770D86"/>
    <w:rsid w:val="00770DB1"/>
    <w:rsid w:val="00771A4B"/>
    <w:rsid w:val="00771D5F"/>
    <w:rsid w:val="00773184"/>
    <w:rsid w:val="0077427E"/>
    <w:rsid w:val="00774281"/>
    <w:rsid w:val="0077539D"/>
    <w:rsid w:val="0077542E"/>
    <w:rsid w:val="00775811"/>
    <w:rsid w:val="00776026"/>
    <w:rsid w:val="007760B6"/>
    <w:rsid w:val="007764AB"/>
    <w:rsid w:val="007766C3"/>
    <w:rsid w:val="00776A98"/>
    <w:rsid w:val="00776DCB"/>
    <w:rsid w:val="007772CE"/>
    <w:rsid w:val="00777E35"/>
    <w:rsid w:val="0078004E"/>
    <w:rsid w:val="00780F18"/>
    <w:rsid w:val="007822C5"/>
    <w:rsid w:val="00782980"/>
    <w:rsid w:val="00783F29"/>
    <w:rsid w:val="00784535"/>
    <w:rsid w:val="00785032"/>
    <w:rsid w:val="00785FA7"/>
    <w:rsid w:val="00786DBE"/>
    <w:rsid w:val="007875BE"/>
    <w:rsid w:val="00790BC6"/>
    <w:rsid w:val="007918EB"/>
    <w:rsid w:val="007924A4"/>
    <w:rsid w:val="00793058"/>
    <w:rsid w:val="00793A16"/>
    <w:rsid w:val="00794691"/>
    <w:rsid w:val="00796508"/>
    <w:rsid w:val="00796659"/>
    <w:rsid w:val="00796721"/>
    <w:rsid w:val="007A048F"/>
    <w:rsid w:val="007A0AB0"/>
    <w:rsid w:val="007A114B"/>
    <w:rsid w:val="007A11A7"/>
    <w:rsid w:val="007A1404"/>
    <w:rsid w:val="007A1BB7"/>
    <w:rsid w:val="007A1E6A"/>
    <w:rsid w:val="007A296D"/>
    <w:rsid w:val="007A2D41"/>
    <w:rsid w:val="007A4271"/>
    <w:rsid w:val="007A543F"/>
    <w:rsid w:val="007A5EEF"/>
    <w:rsid w:val="007A6160"/>
    <w:rsid w:val="007A69C9"/>
    <w:rsid w:val="007A7550"/>
    <w:rsid w:val="007A79F2"/>
    <w:rsid w:val="007A7A4B"/>
    <w:rsid w:val="007A7FE5"/>
    <w:rsid w:val="007B0BE6"/>
    <w:rsid w:val="007B0FD8"/>
    <w:rsid w:val="007B1168"/>
    <w:rsid w:val="007B1590"/>
    <w:rsid w:val="007B18F0"/>
    <w:rsid w:val="007B1E41"/>
    <w:rsid w:val="007B28C6"/>
    <w:rsid w:val="007B304D"/>
    <w:rsid w:val="007B346E"/>
    <w:rsid w:val="007B3598"/>
    <w:rsid w:val="007B49B3"/>
    <w:rsid w:val="007B4CA2"/>
    <w:rsid w:val="007B4E0E"/>
    <w:rsid w:val="007B4E22"/>
    <w:rsid w:val="007B5AF5"/>
    <w:rsid w:val="007B6789"/>
    <w:rsid w:val="007B67CE"/>
    <w:rsid w:val="007B7B5D"/>
    <w:rsid w:val="007C0CC0"/>
    <w:rsid w:val="007C1376"/>
    <w:rsid w:val="007C15A2"/>
    <w:rsid w:val="007C15C4"/>
    <w:rsid w:val="007C1A1B"/>
    <w:rsid w:val="007C1DD4"/>
    <w:rsid w:val="007C2171"/>
    <w:rsid w:val="007C3AED"/>
    <w:rsid w:val="007C4520"/>
    <w:rsid w:val="007C47AE"/>
    <w:rsid w:val="007C4835"/>
    <w:rsid w:val="007C55CF"/>
    <w:rsid w:val="007C5A32"/>
    <w:rsid w:val="007C5D03"/>
    <w:rsid w:val="007C61FE"/>
    <w:rsid w:val="007C74BC"/>
    <w:rsid w:val="007C774C"/>
    <w:rsid w:val="007D00AB"/>
    <w:rsid w:val="007D0A1E"/>
    <w:rsid w:val="007D1E20"/>
    <w:rsid w:val="007D2D42"/>
    <w:rsid w:val="007D38CE"/>
    <w:rsid w:val="007D396D"/>
    <w:rsid w:val="007D4EA7"/>
    <w:rsid w:val="007D51A8"/>
    <w:rsid w:val="007D565B"/>
    <w:rsid w:val="007D5A3A"/>
    <w:rsid w:val="007D5E15"/>
    <w:rsid w:val="007D72AA"/>
    <w:rsid w:val="007D7BA0"/>
    <w:rsid w:val="007E010E"/>
    <w:rsid w:val="007E147A"/>
    <w:rsid w:val="007E147C"/>
    <w:rsid w:val="007E1B3D"/>
    <w:rsid w:val="007E2D69"/>
    <w:rsid w:val="007E2FEE"/>
    <w:rsid w:val="007E4016"/>
    <w:rsid w:val="007E4BD1"/>
    <w:rsid w:val="007E5BF3"/>
    <w:rsid w:val="007E60D2"/>
    <w:rsid w:val="007E684F"/>
    <w:rsid w:val="007E6FAF"/>
    <w:rsid w:val="007E7475"/>
    <w:rsid w:val="007E762C"/>
    <w:rsid w:val="007F0473"/>
    <w:rsid w:val="007F0598"/>
    <w:rsid w:val="007F0B60"/>
    <w:rsid w:val="007F0D8A"/>
    <w:rsid w:val="007F237E"/>
    <w:rsid w:val="007F299C"/>
    <w:rsid w:val="007F3183"/>
    <w:rsid w:val="007F31CE"/>
    <w:rsid w:val="007F34F8"/>
    <w:rsid w:val="007F394C"/>
    <w:rsid w:val="007F3FFD"/>
    <w:rsid w:val="007F45E3"/>
    <w:rsid w:val="007F484B"/>
    <w:rsid w:val="007F48E4"/>
    <w:rsid w:val="007F4D08"/>
    <w:rsid w:val="007F4D44"/>
    <w:rsid w:val="007F5289"/>
    <w:rsid w:val="007F5361"/>
    <w:rsid w:val="007F6167"/>
    <w:rsid w:val="007F6288"/>
    <w:rsid w:val="007F64E0"/>
    <w:rsid w:val="007F6615"/>
    <w:rsid w:val="007F6B66"/>
    <w:rsid w:val="007F7A05"/>
    <w:rsid w:val="00800081"/>
    <w:rsid w:val="0080139A"/>
    <w:rsid w:val="00801C4B"/>
    <w:rsid w:val="0080470B"/>
    <w:rsid w:val="00804991"/>
    <w:rsid w:val="008064DF"/>
    <w:rsid w:val="00806BF1"/>
    <w:rsid w:val="008074F7"/>
    <w:rsid w:val="00807759"/>
    <w:rsid w:val="0081060E"/>
    <w:rsid w:val="00810665"/>
    <w:rsid w:val="0081087E"/>
    <w:rsid w:val="00810F00"/>
    <w:rsid w:val="0081156F"/>
    <w:rsid w:val="00811C04"/>
    <w:rsid w:val="00812DA2"/>
    <w:rsid w:val="00813300"/>
    <w:rsid w:val="00813898"/>
    <w:rsid w:val="00813F16"/>
    <w:rsid w:val="00816DD1"/>
    <w:rsid w:val="00820134"/>
    <w:rsid w:val="008205AE"/>
    <w:rsid w:val="00820624"/>
    <w:rsid w:val="0082086C"/>
    <w:rsid w:val="008213CC"/>
    <w:rsid w:val="008218A4"/>
    <w:rsid w:val="00822F10"/>
    <w:rsid w:val="008234B0"/>
    <w:rsid w:val="00823C00"/>
    <w:rsid w:val="00823D2C"/>
    <w:rsid w:val="00824A2C"/>
    <w:rsid w:val="0082562E"/>
    <w:rsid w:val="008256CC"/>
    <w:rsid w:val="00825732"/>
    <w:rsid w:val="00825B99"/>
    <w:rsid w:val="00826032"/>
    <w:rsid w:val="0082750F"/>
    <w:rsid w:val="00830033"/>
    <w:rsid w:val="00830B61"/>
    <w:rsid w:val="00831101"/>
    <w:rsid w:val="00832459"/>
    <w:rsid w:val="00832D66"/>
    <w:rsid w:val="00832F34"/>
    <w:rsid w:val="0083388C"/>
    <w:rsid w:val="0083411A"/>
    <w:rsid w:val="008359E8"/>
    <w:rsid w:val="008359F1"/>
    <w:rsid w:val="00836CFE"/>
    <w:rsid w:val="008376C0"/>
    <w:rsid w:val="00837937"/>
    <w:rsid w:val="008401DC"/>
    <w:rsid w:val="00840C91"/>
    <w:rsid w:val="0084164B"/>
    <w:rsid w:val="00841B1D"/>
    <w:rsid w:val="008420F5"/>
    <w:rsid w:val="00842BCA"/>
    <w:rsid w:val="00842EAB"/>
    <w:rsid w:val="00843456"/>
    <w:rsid w:val="00844154"/>
    <w:rsid w:val="00844411"/>
    <w:rsid w:val="0084492D"/>
    <w:rsid w:val="00845B2D"/>
    <w:rsid w:val="00845BE4"/>
    <w:rsid w:val="008462AD"/>
    <w:rsid w:val="0084644A"/>
    <w:rsid w:val="00847891"/>
    <w:rsid w:val="00847D36"/>
    <w:rsid w:val="0085217A"/>
    <w:rsid w:val="00852D07"/>
    <w:rsid w:val="00852E17"/>
    <w:rsid w:val="00856106"/>
    <w:rsid w:val="0085623A"/>
    <w:rsid w:val="0085781F"/>
    <w:rsid w:val="00857D9A"/>
    <w:rsid w:val="00860E31"/>
    <w:rsid w:val="00861B7C"/>
    <w:rsid w:val="00861BE8"/>
    <w:rsid w:val="00862345"/>
    <w:rsid w:val="008628B2"/>
    <w:rsid w:val="008628B6"/>
    <w:rsid w:val="00862DF2"/>
    <w:rsid w:val="0086319C"/>
    <w:rsid w:val="00863500"/>
    <w:rsid w:val="008640C9"/>
    <w:rsid w:val="0086454C"/>
    <w:rsid w:val="008646CC"/>
    <w:rsid w:val="00864BC8"/>
    <w:rsid w:val="0086588B"/>
    <w:rsid w:val="0086669B"/>
    <w:rsid w:val="00866AC7"/>
    <w:rsid w:val="008677F9"/>
    <w:rsid w:val="00867D12"/>
    <w:rsid w:val="00867F42"/>
    <w:rsid w:val="0087099A"/>
    <w:rsid w:val="00870EFD"/>
    <w:rsid w:val="008710BE"/>
    <w:rsid w:val="008716BA"/>
    <w:rsid w:val="008729BB"/>
    <w:rsid w:val="00872D83"/>
    <w:rsid w:val="00874A5E"/>
    <w:rsid w:val="00876070"/>
    <w:rsid w:val="00876E6F"/>
    <w:rsid w:val="00877202"/>
    <w:rsid w:val="008773D5"/>
    <w:rsid w:val="00877932"/>
    <w:rsid w:val="00877A77"/>
    <w:rsid w:val="00877F0E"/>
    <w:rsid w:val="0088039B"/>
    <w:rsid w:val="00880527"/>
    <w:rsid w:val="00880AA0"/>
    <w:rsid w:val="00881F38"/>
    <w:rsid w:val="00882675"/>
    <w:rsid w:val="0088286C"/>
    <w:rsid w:val="0088299D"/>
    <w:rsid w:val="00882F8D"/>
    <w:rsid w:val="0088456A"/>
    <w:rsid w:val="0088480B"/>
    <w:rsid w:val="00884BB8"/>
    <w:rsid w:val="00885488"/>
    <w:rsid w:val="0088653A"/>
    <w:rsid w:val="00886C45"/>
    <w:rsid w:val="008871D0"/>
    <w:rsid w:val="00891132"/>
    <w:rsid w:val="00891491"/>
    <w:rsid w:val="0089193C"/>
    <w:rsid w:val="00891C25"/>
    <w:rsid w:val="00891DA1"/>
    <w:rsid w:val="008924A2"/>
    <w:rsid w:val="0089286C"/>
    <w:rsid w:val="00893FD5"/>
    <w:rsid w:val="0089402C"/>
    <w:rsid w:val="00895493"/>
    <w:rsid w:val="008955C8"/>
    <w:rsid w:val="008961D4"/>
    <w:rsid w:val="00896D49"/>
    <w:rsid w:val="00897183"/>
    <w:rsid w:val="00897F55"/>
    <w:rsid w:val="008A1E62"/>
    <w:rsid w:val="008A223F"/>
    <w:rsid w:val="008A3A45"/>
    <w:rsid w:val="008A454B"/>
    <w:rsid w:val="008A49AB"/>
    <w:rsid w:val="008A5B35"/>
    <w:rsid w:val="008A5D8C"/>
    <w:rsid w:val="008A6923"/>
    <w:rsid w:val="008A77CE"/>
    <w:rsid w:val="008B06ED"/>
    <w:rsid w:val="008B15A2"/>
    <w:rsid w:val="008B235E"/>
    <w:rsid w:val="008B2CF7"/>
    <w:rsid w:val="008B4147"/>
    <w:rsid w:val="008B5C8C"/>
    <w:rsid w:val="008B5E26"/>
    <w:rsid w:val="008B691D"/>
    <w:rsid w:val="008B7328"/>
    <w:rsid w:val="008C0B27"/>
    <w:rsid w:val="008C1695"/>
    <w:rsid w:val="008C1777"/>
    <w:rsid w:val="008C18CD"/>
    <w:rsid w:val="008C1DBD"/>
    <w:rsid w:val="008C2125"/>
    <w:rsid w:val="008C291E"/>
    <w:rsid w:val="008C331A"/>
    <w:rsid w:val="008C3AB5"/>
    <w:rsid w:val="008C3D45"/>
    <w:rsid w:val="008C4039"/>
    <w:rsid w:val="008C4AC3"/>
    <w:rsid w:val="008C5514"/>
    <w:rsid w:val="008C7052"/>
    <w:rsid w:val="008C7615"/>
    <w:rsid w:val="008C7E5D"/>
    <w:rsid w:val="008D12F4"/>
    <w:rsid w:val="008D1D88"/>
    <w:rsid w:val="008D20C6"/>
    <w:rsid w:val="008D3367"/>
    <w:rsid w:val="008D3E0B"/>
    <w:rsid w:val="008D3E8B"/>
    <w:rsid w:val="008D484B"/>
    <w:rsid w:val="008D4A65"/>
    <w:rsid w:val="008D6F4A"/>
    <w:rsid w:val="008D7C24"/>
    <w:rsid w:val="008E0B2D"/>
    <w:rsid w:val="008E0C5E"/>
    <w:rsid w:val="008E0EF5"/>
    <w:rsid w:val="008E111B"/>
    <w:rsid w:val="008E13DF"/>
    <w:rsid w:val="008E1474"/>
    <w:rsid w:val="008E1A84"/>
    <w:rsid w:val="008E1DFE"/>
    <w:rsid w:val="008E1EA6"/>
    <w:rsid w:val="008E1F11"/>
    <w:rsid w:val="008E2888"/>
    <w:rsid w:val="008E29EC"/>
    <w:rsid w:val="008E2C07"/>
    <w:rsid w:val="008E2F33"/>
    <w:rsid w:val="008E3136"/>
    <w:rsid w:val="008E390E"/>
    <w:rsid w:val="008E3A8B"/>
    <w:rsid w:val="008E4759"/>
    <w:rsid w:val="008E63D3"/>
    <w:rsid w:val="008E7007"/>
    <w:rsid w:val="008E7FF2"/>
    <w:rsid w:val="008F01A7"/>
    <w:rsid w:val="008F0D32"/>
    <w:rsid w:val="008F0F58"/>
    <w:rsid w:val="008F1396"/>
    <w:rsid w:val="008F17A2"/>
    <w:rsid w:val="008F1A99"/>
    <w:rsid w:val="008F1B09"/>
    <w:rsid w:val="008F3E36"/>
    <w:rsid w:val="008F3F9F"/>
    <w:rsid w:val="008F5C26"/>
    <w:rsid w:val="008F61FB"/>
    <w:rsid w:val="008F6623"/>
    <w:rsid w:val="008F672F"/>
    <w:rsid w:val="008F6A83"/>
    <w:rsid w:val="00900B87"/>
    <w:rsid w:val="00900C59"/>
    <w:rsid w:val="00901252"/>
    <w:rsid w:val="00901475"/>
    <w:rsid w:val="00902BFF"/>
    <w:rsid w:val="009036B8"/>
    <w:rsid w:val="00903C24"/>
    <w:rsid w:val="0090425A"/>
    <w:rsid w:val="00904665"/>
    <w:rsid w:val="00904EEA"/>
    <w:rsid w:val="0090532D"/>
    <w:rsid w:val="0090554A"/>
    <w:rsid w:val="00905E14"/>
    <w:rsid w:val="00905E1D"/>
    <w:rsid w:val="00906AD5"/>
    <w:rsid w:val="00906D3C"/>
    <w:rsid w:val="00906F8A"/>
    <w:rsid w:val="00910A91"/>
    <w:rsid w:val="0091168E"/>
    <w:rsid w:val="009123E8"/>
    <w:rsid w:val="0091424C"/>
    <w:rsid w:val="00914F22"/>
    <w:rsid w:val="009167C1"/>
    <w:rsid w:val="00916970"/>
    <w:rsid w:val="00916FD2"/>
    <w:rsid w:val="0091743E"/>
    <w:rsid w:val="00917D21"/>
    <w:rsid w:val="009207EB"/>
    <w:rsid w:val="00920A34"/>
    <w:rsid w:val="00920E62"/>
    <w:rsid w:val="0092111A"/>
    <w:rsid w:val="0092112A"/>
    <w:rsid w:val="00922841"/>
    <w:rsid w:val="00922D59"/>
    <w:rsid w:val="009234C2"/>
    <w:rsid w:val="00923FA4"/>
    <w:rsid w:val="00924197"/>
    <w:rsid w:val="00924EF5"/>
    <w:rsid w:val="0092736D"/>
    <w:rsid w:val="00927951"/>
    <w:rsid w:val="009302F8"/>
    <w:rsid w:val="009310C3"/>
    <w:rsid w:val="009314FD"/>
    <w:rsid w:val="00931830"/>
    <w:rsid w:val="00931DB5"/>
    <w:rsid w:val="009324D3"/>
    <w:rsid w:val="00932EDC"/>
    <w:rsid w:val="009330FD"/>
    <w:rsid w:val="009333DF"/>
    <w:rsid w:val="00933D2A"/>
    <w:rsid w:val="009340B4"/>
    <w:rsid w:val="00934168"/>
    <w:rsid w:val="009341AA"/>
    <w:rsid w:val="00934C96"/>
    <w:rsid w:val="00934E5D"/>
    <w:rsid w:val="00935018"/>
    <w:rsid w:val="0093523F"/>
    <w:rsid w:val="00935C0B"/>
    <w:rsid w:val="00935F33"/>
    <w:rsid w:val="00936696"/>
    <w:rsid w:val="00936EF8"/>
    <w:rsid w:val="0093707E"/>
    <w:rsid w:val="00937763"/>
    <w:rsid w:val="009378A3"/>
    <w:rsid w:val="00940C8B"/>
    <w:rsid w:val="00942C56"/>
    <w:rsid w:val="009434A2"/>
    <w:rsid w:val="009434FC"/>
    <w:rsid w:val="00944366"/>
    <w:rsid w:val="009443C8"/>
    <w:rsid w:val="00944B9E"/>
    <w:rsid w:val="00944BA0"/>
    <w:rsid w:val="00945C37"/>
    <w:rsid w:val="00945E52"/>
    <w:rsid w:val="00945F3F"/>
    <w:rsid w:val="00946ABB"/>
    <w:rsid w:val="00947D88"/>
    <w:rsid w:val="00950E58"/>
    <w:rsid w:val="00951131"/>
    <w:rsid w:val="009514E8"/>
    <w:rsid w:val="009516C3"/>
    <w:rsid w:val="009517C2"/>
    <w:rsid w:val="00952135"/>
    <w:rsid w:val="00953ECD"/>
    <w:rsid w:val="00954B3F"/>
    <w:rsid w:val="00954D07"/>
    <w:rsid w:val="00955BF5"/>
    <w:rsid w:val="00955D1D"/>
    <w:rsid w:val="00956951"/>
    <w:rsid w:val="0095775F"/>
    <w:rsid w:val="0095795B"/>
    <w:rsid w:val="00961080"/>
    <w:rsid w:val="00961C8B"/>
    <w:rsid w:val="00962463"/>
    <w:rsid w:val="0096292F"/>
    <w:rsid w:val="00962BF0"/>
    <w:rsid w:val="009651A8"/>
    <w:rsid w:val="009660F6"/>
    <w:rsid w:val="00966E61"/>
    <w:rsid w:val="00967411"/>
    <w:rsid w:val="0096765F"/>
    <w:rsid w:val="00970116"/>
    <w:rsid w:val="0097022C"/>
    <w:rsid w:val="0097161C"/>
    <w:rsid w:val="00971C3B"/>
    <w:rsid w:val="00971E77"/>
    <w:rsid w:val="00972488"/>
    <w:rsid w:val="009737A5"/>
    <w:rsid w:val="00973E24"/>
    <w:rsid w:val="00973EBD"/>
    <w:rsid w:val="00976D70"/>
    <w:rsid w:val="00976F07"/>
    <w:rsid w:val="0097708D"/>
    <w:rsid w:val="009779AC"/>
    <w:rsid w:val="00977ADD"/>
    <w:rsid w:val="009821DC"/>
    <w:rsid w:val="00982C33"/>
    <w:rsid w:val="00984445"/>
    <w:rsid w:val="00984572"/>
    <w:rsid w:val="0098544D"/>
    <w:rsid w:val="009855E5"/>
    <w:rsid w:val="0098571B"/>
    <w:rsid w:val="00985D83"/>
    <w:rsid w:val="00985FFE"/>
    <w:rsid w:val="00987272"/>
    <w:rsid w:val="00987975"/>
    <w:rsid w:val="009904A9"/>
    <w:rsid w:val="00990553"/>
    <w:rsid w:val="00991998"/>
    <w:rsid w:val="00993249"/>
    <w:rsid w:val="00993F79"/>
    <w:rsid w:val="009941A5"/>
    <w:rsid w:val="00994B03"/>
    <w:rsid w:val="009958FB"/>
    <w:rsid w:val="00996650"/>
    <w:rsid w:val="009971D4"/>
    <w:rsid w:val="009972E5"/>
    <w:rsid w:val="009973BF"/>
    <w:rsid w:val="00997693"/>
    <w:rsid w:val="00997789"/>
    <w:rsid w:val="009A1760"/>
    <w:rsid w:val="009A21D9"/>
    <w:rsid w:val="009A2D58"/>
    <w:rsid w:val="009A35BB"/>
    <w:rsid w:val="009A37D2"/>
    <w:rsid w:val="009A3BA8"/>
    <w:rsid w:val="009A4418"/>
    <w:rsid w:val="009A47D5"/>
    <w:rsid w:val="009A4883"/>
    <w:rsid w:val="009A4F2A"/>
    <w:rsid w:val="009A56FD"/>
    <w:rsid w:val="009A656C"/>
    <w:rsid w:val="009A6CB0"/>
    <w:rsid w:val="009A6FDC"/>
    <w:rsid w:val="009B0E37"/>
    <w:rsid w:val="009B1386"/>
    <w:rsid w:val="009B1394"/>
    <w:rsid w:val="009B15E7"/>
    <w:rsid w:val="009B173E"/>
    <w:rsid w:val="009B1E56"/>
    <w:rsid w:val="009B27E9"/>
    <w:rsid w:val="009B39F4"/>
    <w:rsid w:val="009B3C22"/>
    <w:rsid w:val="009B4CA3"/>
    <w:rsid w:val="009B661D"/>
    <w:rsid w:val="009B6D6E"/>
    <w:rsid w:val="009B6E16"/>
    <w:rsid w:val="009B79F9"/>
    <w:rsid w:val="009B7F1B"/>
    <w:rsid w:val="009C1891"/>
    <w:rsid w:val="009C1A46"/>
    <w:rsid w:val="009C5627"/>
    <w:rsid w:val="009C5F8B"/>
    <w:rsid w:val="009C60BD"/>
    <w:rsid w:val="009C6149"/>
    <w:rsid w:val="009C7642"/>
    <w:rsid w:val="009C7B4F"/>
    <w:rsid w:val="009C7B67"/>
    <w:rsid w:val="009D108C"/>
    <w:rsid w:val="009D140A"/>
    <w:rsid w:val="009D2BE6"/>
    <w:rsid w:val="009D3008"/>
    <w:rsid w:val="009D3519"/>
    <w:rsid w:val="009D439D"/>
    <w:rsid w:val="009D45ED"/>
    <w:rsid w:val="009D630A"/>
    <w:rsid w:val="009D72DA"/>
    <w:rsid w:val="009D7EF6"/>
    <w:rsid w:val="009E1112"/>
    <w:rsid w:val="009E1ABA"/>
    <w:rsid w:val="009E26FC"/>
    <w:rsid w:val="009E27F6"/>
    <w:rsid w:val="009E29BB"/>
    <w:rsid w:val="009E2ABF"/>
    <w:rsid w:val="009E3A52"/>
    <w:rsid w:val="009E3D33"/>
    <w:rsid w:val="009E431C"/>
    <w:rsid w:val="009E5294"/>
    <w:rsid w:val="009E555C"/>
    <w:rsid w:val="009E69DD"/>
    <w:rsid w:val="009E79AF"/>
    <w:rsid w:val="009F002A"/>
    <w:rsid w:val="009F0CFE"/>
    <w:rsid w:val="009F1752"/>
    <w:rsid w:val="009F1BD2"/>
    <w:rsid w:val="009F2BAD"/>
    <w:rsid w:val="009F4481"/>
    <w:rsid w:val="009F4C61"/>
    <w:rsid w:val="009F65C7"/>
    <w:rsid w:val="009F6719"/>
    <w:rsid w:val="00A01723"/>
    <w:rsid w:val="00A01919"/>
    <w:rsid w:val="00A037FD"/>
    <w:rsid w:val="00A04DEF"/>
    <w:rsid w:val="00A058B8"/>
    <w:rsid w:val="00A05AE9"/>
    <w:rsid w:val="00A061CC"/>
    <w:rsid w:val="00A07B48"/>
    <w:rsid w:val="00A1047C"/>
    <w:rsid w:val="00A10661"/>
    <w:rsid w:val="00A10775"/>
    <w:rsid w:val="00A11A44"/>
    <w:rsid w:val="00A11A9F"/>
    <w:rsid w:val="00A11C55"/>
    <w:rsid w:val="00A11D07"/>
    <w:rsid w:val="00A11F35"/>
    <w:rsid w:val="00A12C76"/>
    <w:rsid w:val="00A13036"/>
    <w:rsid w:val="00A132E9"/>
    <w:rsid w:val="00A13321"/>
    <w:rsid w:val="00A1353E"/>
    <w:rsid w:val="00A1367B"/>
    <w:rsid w:val="00A13762"/>
    <w:rsid w:val="00A13B28"/>
    <w:rsid w:val="00A140F4"/>
    <w:rsid w:val="00A15B10"/>
    <w:rsid w:val="00A1631C"/>
    <w:rsid w:val="00A1784D"/>
    <w:rsid w:val="00A20352"/>
    <w:rsid w:val="00A20616"/>
    <w:rsid w:val="00A22246"/>
    <w:rsid w:val="00A23581"/>
    <w:rsid w:val="00A23D79"/>
    <w:rsid w:val="00A24775"/>
    <w:rsid w:val="00A24B9F"/>
    <w:rsid w:val="00A24EB9"/>
    <w:rsid w:val="00A26001"/>
    <w:rsid w:val="00A304F9"/>
    <w:rsid w:val="00A3092B"/>
    <w:rsid w:val="00A3166D"/>
    <w:rsid w:val="00A31B03"/>
    <w:rsid w:val="00A31EE3"/>
    <w:rsid w:val="00A31F8E"/>
    <w:rsid w:val="00A3432E"/>
    <w:rsid w:val="00A3549B"/>
    <w:rsid w:val="00A357F6"/>
    <w:rsid w:val="00A3670D"/>
    <w:rsid w:val="00A370E2"/>
    <w:rsid w:val="00A37DD9"/>
    <w:rsid w:val="00A40A19"/>
    <w:rsid w:val="00A43F69"/>
    <w:rsid w:val="00A442FE"/>
    <w:rsid w:val="00A4468B"/>
    <w:rsid w:val="00A45024"/>
    <w:rsid w:val="00A4502F"/>
    <w:rsid w:val="00A45DE7"/>
    <w:rsid w:val="00A46094"/>
    <w:rsid w:val="00A469EC"/>
    <w:rsid w:val="00A46B5E"/>
    <w:rsid w:val="00A46D32"/>
    <w:rsid w:val="00A47332"/>
    <w:rsid w:val="00A47DA5"/>
    <w:rsid w:val="00A500DC"/>
    <w:rsid w:val="00A507BB"/>
    <w:rsid w:val="00A50C59"/>
    <w:rsid w:val="00A528F1"/>
    <w:rsid w:val="00A53B0E"/>
    <w:rsid w:val="00A5414A"/>
    <w:rsid w:val="00A545F0"/>
    <w:rsid w:val="00A55A4C"/>
    <w:rsid w:val="00A561F4"/>
    <w:rsid w:val="00A56C67"/>
    <w:rsid w:val="00A571A0"/>
    <w:rsid w:val="00A57ADA"/>
    <w:rsid w:val="00A6031E"/>
    <w:rsid w:val="00A6065B"/>
    <w:rsid w:val="00A60F07"/>
    <w:rsid w:val="00A6122B"/>
    <w:rsid w:val="00A62B68"/>
    <w:rsid w:val="00A62CEB"/>
    <w:rsid w:val="00A63714"/>
    <w:rsid w:val="00A639EB"/>
    <w:rsid w:val="00A63EAA"/>
    <w:rsid w:val="00A640C6"/>
    <w:rsid w:val="00A643DE"/>
    <w:rsid w:val="00A644AC"/>
    <w:rsid w:val="00A6473E"/>
    <w:rsid w:val="00A647E2"/>
    <w:rsid w:val="00A64F37"/>
    <w:rsid w:val="00A6512B"/>
    <w:rsid w:val="00A65247"/>
    <w:rsid w:val="00A65B25"/>
    <w:rsid w:val="00A715E6"/>
    <w:rsid w:val="00A71BAA"/>
    <w:rsid w:val="00A724BA"/>
    <w:rsid w:val="00A72D26"/>
    <w:rsid w:val="00A731A3"/>
    <w:rsid w:val="00A7374C"/>
    <w:rsid w:val="00A73865"/>
    <w:rsid w:val="00A74275"/>
    <w:rsid w:val="00A74CEE"/>
    <w:rsid w:val="00A761E3"/>
    <w:rsid w:val="00A76623"/>
    <w:rsid w:val="00A77E11"/>
    <w:rsid w:val="00A8008B"/>
    <w:rsid w:val="00A80AD9"/>
    <w:rsid w:val="00A80B26"/>
    <w:rsid w:val="00A82055"/>
    <w:rsid w:val="00A82D5B"/>
    <w:rsid w:val="00A836FC"/>
    <w:rsid w:val="00A866CC"/>
    <w:rsid w:val="00A90193"/>
    <w:rsid w:val="00A91076"/>
    <w:rsid w:val="00A92237"/>
    <w:rsid w:val="00A92579"/>
    <w:rsid w:val="00A92DAE"/>
    <w:rsid w:val="00A9336F"/>
    <w:rsid w:val="00A93DF5"/>
    <w:rsid w:val="00A94575"/>
    <w:rsid w:val="00A94905"/>
    <w:rsid w:val="00A95905"/>
    <w:rsid w:val="00A9602D"/>
    <w:rsid w:val="00A96744"/>
    <w:rsid w:val="00A969EA"/>
    <w:rsid w:val="00A96C6A"/>
    <w:rsid w:val="00A977F2"/>
    <w:rsid w:val="00A97D56"/>
    <w:rsid w:val="00AA014C"/>
    <w:rsid w:val="00AA0DAF"/>
    <w:rsid w:val="00AA10BB"/>
    <w:rsid w:val="00AA229D"/>
    <w:rsid w:val="00AA379A"/>
    <w:rsid w:val="00AA3858"/>
    <w:rsid w:val="00AA415A"/>
    <w:rsid w:val="00AA47AE"/>
    <w:rsid w:val="00AA5343"/>
    <w:rsid w:val="00AA5947"/>
    <w:rsid w:val="00AA5AD4"/>
    <w:rsid w:val="00AA61D9"/>
    <w:rsid w:val="00AA7063"/>
    <w:rsid w:val="00AA726D"/>
    <w:rsid w:val="00AA7501"/>
    <w:rsid w:val="00AB0589"/>
    <w:rsid w:val="00AB0B23"/>
    <w:rsid w:val="00AB2AFD"/>
    <w:rsid w:val="00AB4272"/>
    <w:rsid w:val="00AB5479"/>
    <w:rsid w:val="00AB587E"/>
    <w:rsid w:val="00AB6249"/>
    <w:rsid w:val="00AB7062"/>
    <w:rsid w:val="00AC0AC3"/>
    <w:rsid w:val="00AC1734"/>
    <w:rsid w:val="00AC221F"/>
    <w:rsid w:val="00AC2AD6"/>
    <w:rsid w:val="00AC3988"/>
    <w:rsid w:val="00AC3B76"/>
    <w:rsid w:val="00AC51D5"/>
    <w:rsid w:val="00AC554F"/>
    <w:rsid w:val="00AC5D99"/>
    <w:rsid w:val="00AC5EF7"/>
    <w:rsid w:val="00AC6C79"/>
    <w:rsid w:val="00AC6F85"/>
    <w:rsid w:val="00AC71DA"/>
    <w:rsid w:val="00AC7CC2"/>
    <w:rsid w:val="00AD1E38"/>
    <w:rsid w:val="00AD2303"/>
    <w:rsid w:val="00AD2342"/>
    <w:rsid w:val="00AD365E"/>
    <w:rsid w:val="00AD4044"/>
    <w:rsid w:val="00AD424E"/>
    <w:rsid w:val="00AD4396"/>
    <w:rsid w:val="00AD45EA"/>
    <w:rsid w:val="00AD5C93"/>
    <w:rsid w:val="00AD6C37"/>
    <w:rsid w:val="00AD7615"/>
    <w:rsid w:val="00AE0656"/>
    <w:rsid w:val="00AE0F7F"/>
    <w:rsid w:val="00AE1352"/>
    <w:rsid w:val="00AE14E8"/>
    <w:rsid w:val="00AE23DD"/>
    <w:rsid w:val="00AE33E0"/>
    <w:rsid w:val="00AE34C2"/>
    <w:rsid w:val="00AE4195"/>
    <w:rsid w:val="00AE4B0A"/>
    <w:rsid w:val="00AE4D64"/>
    <w:rsid w:val="00AE555C"/>
    <w:rsid w:val="00AE57D7"/>
    <w:rsid w:val="00AE5994"/>
    <w:rsid w:val="00AE5DB1"/>
    <w:rsid w:val="00AE62E3"/>
    <w:rsid w:val="00AE6A6F"/>
    <w:rsid w:val="00AE6B5E"/>
    <w:rsid w:val="00AF191F"/>
    <w:rsid w:val="00AF2F42"/>
    <w:rsid w:val="00AF33BD"/>
    <w:rsid w:val="00AF378F"/>
    <w:rsid w:val="00AF3B6B"/>
    <w:rsid w:val="00AF42F1"/>
    <w:rsid w:val="00AF4390"/>
    <w:rsid w:val="00AF4A16"/>
    <w:rsid w:val="00AF4B07"/>
    <w:rsid w:val="00AF4DF7"/>
    <w:rsid w:val="00AF5135"/>
    <w:rsid w:val="00AF528D"/>
    <w:rsid w:val="00AF686D"/>
    <w:rsid w:val="00AF6980"/>
    <w:rsid w:val="00AF7412"/>
    <w:rsid w:val="00AF7536"/>
    <w:rsid w:val="00AF797C"/>
    <w:rsid w:val="00B000A8"/>
    <w:rsid w:val="00B004A7"/>
    <w:rsid w:val="00B007B7"/>
    <w:rsid w:val="00B0098B"/>
    <w:rsid w:val="00B0463A"/>
    <w:rsid w:val="00B04871"/>
    <w:rsid w:val="00B04C2D"/>
    <w:rsid w:val="00B04CEC"/>
    <w:rsid w:val="00B04D86"/>
    <w:rsid w:val="00B0500F"/>
    <w:rsid w:val="00B05A4F"/>
    <w:rsid w:val="00B05EDF"/>
    <w:rsid w:val="00B05F24"/>
    <w:rsid w:val="00B06255"/>
    <w:rsid w:val="00B064B6"/>
    <w:rsid w:val="00B066ED"/>
    <w:rsid w:val="00B079F7"/>
    <w:rsid w:val="00B10A2A"/>
    <w:rsid w:val="00B11253"/>
    <w:rsid w:val="00B1413E"/>
    <w:rsid w:val="00B14843"/>
    <w:rsid w:val="00B14AC5"/>
    <w:rsid w:val="00B14FEB"/>
    <w:rsid w:val="00B150E0"/>
    <w:rsid w:val="00B15D13"/>
    <w:rsid w:val="00B2200D"/>
    <w:rsid w:val="00B227BD"/>
    <w:rsid w:val="00B22C2C"/>
    <w:rsid w:val="00B23245"/>
    <w:rsid w:val="00B236CC"/>
    <w:rsid w:val="00B23875"/>
    <w:rsid w:val="00B23AB9"/>
    <w:rsid w:val="00B24325"/>
    <w:rsid w:val="00B252E0"/>
    <w:rsid w:val="00B2646E"/>
    <w:rsid w:val="00B2688B"/>
    <w:rsid w:val="00B26E33"/>
    <w:rsid w:val="00B300E1"/>
    <w:rsid w:val="00B3025D"/>
    <w:rsid w:val="00B30288"/>
    <w:rsid w:val="00B3087D"/>
    <w:rsid w:val="00B308FF"/>
    <w:rsid w:val="00B30BA4"/>
    <w:rsid w:val="00B31285"/>
    <w:rsid w:val="00B31893"/>
    <w:rsid w:val="00B31AE2"/>
    <w:rsid w:val="00B32038"/>
    <w:rsid w:val="00B33163"/>
    <w:rsid w:val="00B3417D"/>
    <w:rsid w:val="00B3426A"/>
    <w:rsid w:val="00B354CD"/>
    <w:rsid w:val="00B36658"/>
    <w:rsid w:val="00B366E5"/>
    <w:rsid w:val="00B37309"/>
    <w:rsid w:val="00B41D13"/>
    <w:rsid w:val="00B41F1B"/>
    <w:rsid w:val="00B421A6"/>
    <w:rsid w:val="00B42C95"/>
    <w:rsid w:val="00B43EFD"/>
    <w:rsid w:val="00B46994"/>
    <w:rsid w:val="00B470F8"/>
    <w:rsid w:val="00B47AC5"/>
    <w:rsid w:val="00B47B27"/>
    <w:rsid w:val="00B503A3"/>
    <w:rsid w:val="00B50A36"/>
    <w:rsid w:val="00B52100"/>
    <w:rsid w:val="00B53A35"/>
    <w:rsid w:val="00B53FEF"/>
    <w:rsid w:val="00B54658"/>
    <w:rsid w:val="00B55069"/>
    <w:rsid w:val="00B564D1"/>
    <w:rsid w:val="00B5669F"/>
    <w:rsid w:val="00B56E1C"/>
    <w:rsid w:val="00B575D0"/>
    <w:rsid w:val="00B57A92"/>
    <w:rsid w:val="00B604DF"/>
    <w:rsid w:val="00B60CA4"/>
    <w:rsid w:val="00B60D7A"/>
    <w:rsid w:val="00B648EB"/>
    <w:rsid w:val="00B6584D"/>
    <w:rsid w:val="00B659E5"/>
    <w:rsid w:val="00B65A26"/>
    <w:rsid w:val="00B65E0B"/>
    <w:rsid w:val="00B66712"/>
    <w:rsid w:val="00B66786"/>
    <w:rsid w:val="00B70430"/>
    <w:rsid w:val="00B7069A"/>
    <w:rsid w:val="00B7074C"/>
    <w:rsid w:val="00B70A4E"/>
    <w:rsid w:val="00B70AE4"/>
    <w:rsid w:val="00B7113C"/>
    <w:rsid w:val="00B71F25"/>
    <w:rsid w:val="00B7354F"/>
    <w:rsid w:val="00B73718"/>
    <w:rsid w:val="00B769AA"/>
    <w:rsid w:val="00B76DDD"/>
    <w:rsid w:val="00B773D5"/>
    <w:rsid w:val="00B77CBA"/>
    <w:rsid w:val="00B803FF"/>
    <w:rsid w:val="00B81018"/>
    <w:rsid w:val="00B812BA"/>
    <w:rsid w:val="00B81856"/>
    <w:rsid w:val="00B81EEF"/>
    <w:rsid w:val="00B82D26"/>
    <w:rsid w:val="00B8372D"/>
    <w:rsid w:val="00B83944"/>
    <w:rsid w:val="00B83A87"/>
    <w:rsid w:val="00B84463"/>
    <w:rsid w:val="00B84EF1"/>
    <w:rsid w:val="00B85279"/>
    <w:rsid w:val="00B852BE"/>
    <w:rsid w:val="00B85556"/>
    <w:rsid w:val="00B85A03"/>
    <w:rsid w:val="00B87C30"/>
    <w:rsid w:val="00B87FC4"/>
    <w:rsid w:val="00B902E0"/>
    <w:rsid w:val="00B9072D"/>
    <w:rsid w:val="00B90E08"/>
    <w:rsid w:val="00B91C72"/>
    <w:rsid w:val="00B926BA"/>
    <w:rsid w:val="00B92B8D"/>
    <w:rsid w:val="00B933ED"/>
    <w:rsid w:val="00B93B76"/>
    <w:rsid w:val="00B9593E"/>
    <w:rsid w:val="00B97D21"/>
    <w:rsid w:val="00BA020B"/>
    <w:rsid w:val="00BA0CD8"/>
    <w:rsid w:val="00BA17EA"/>
    <w:rsid w:val="00BA2818"/>
    <w:rsid w:val="00BA2FBD"/>
    <w:rsid w:val="00BA35E0"/>
    <w:rsid w:val="00BA392D"/>
    <w:rsid w:val="00BA397C"/>
    <w:rsid w:val="00BA411E"/>
    <w:rsid w:val="00BA4FDA"/>
    <w:rsid w:val="00BA5060"/>
    <w:rsid w:val="00BA55B3"/>
    <w:rsid w:val="00BA566B"/>
    <w:rsid w:val="00BA62CA"/>
    <w:rsid w:val="00BA6888"/>
    <w:rsid w:val="00BA7545"/>
    <w:rsid w:val="00BA7656"/>
    <w:rsid w:val="00BB03EA"/>
    <w:rsid w:val="00BB1AB4"/>
    <w:rsid w:val="00BB3A0E"/>
    <w:rsid w:val="00BB4B44"/>
    <w:rsid w:val="00BB6197"/>
    <w:rsid w:val="00BB779A"/>
    <w:rsid w:val="00BB7C5F"/>
    <w:rsid w:val="00BB7D33"/>
    <w:rsid w:val="00BC0CA6"/>
    <w:rsid w:val="00BC110B"/>
    <w:rsid w:val="00BC24F9"/>
    <w:rsid w:val="00BC2926"/>
    <w:rsid w:val="00BC3041"/>
    <w:rsid w:val="00BC3CED"/>
    <w:rsid w:val="00BC401B"/>
    <w:rsid w:val="00BC5CDD"/>
    <w:rsid w:val="00BC61E9"/>
    <w:rsid w:val="00BC6723"/>
    <w:rsid w:val="00BC79DE"/>
    <w:rsid w:val="00BD018B"/>
    <w:rsid w:val="00BD08D5"/>
    <w:rsid w:val="00BD179D"/>
    <w:rsid w:val="00BD1A32"/>
    <w:rsid w:val="00BD2450"/>
    <w:rsid w:val="00BD2854"/>
    <w:rsid w:val="00BD3728"/>
    <w:rsid w:val="00BD3EFF"/>
    <w:rsid w:val="00BD43BF"/>
    <w:rsid w:val="00BD46DF"/>
    <w:rsid w:val="00BD487C"/>
    <w:rsid w:val="00BD4A52"/>
    <w:rsid w:val="00BD50C3"/>
    <w:rsid w:val="00BD651F"/>
    <w:rsid w:val="00BD6570"/>
    <w:rsid w:val="00BD67C5"/>
    <w:rsid w:val="00BD693E"/>
    <w:rsid w:val="00BD7B5F"/>
    <w:rsid w:val="00BD7CF9"/>
    <w:rsid w:val="00BE010A"/>
    <w:rsid w:val="00BE03CD"/>
    <w:rsid w:val="00BE0459"/>
    <w:rsid w:val="00BE078C"/>
    <w:rsid w:val="00BE1626"/>
    <w:rsid w:val="00BE1ED6"/>
    <w:rsid w:val="00BE2069"/>
    <w:rsid w:val="00BE25CA"/>
    <w:rsid w:val="00BE298A"/>
    <w:rsid w:val="00BE2B65"/>
    <w:rsid w:val="00BE3ECC"/>
    <w:rsid w:val="00BE4AD0"/>
    <w:rsid w:val="00BE5286"/>
    <w:rsid w:val="00BE59DB"/>
    <w:rsid w:val="00BE5E80"/>
    <w:rsid w:val="00BE66BC"/>
    <w:rsid w:val="00BE6776"/>
    <w:rsid w:val="00BE7CF5"/>
    <w:rsid w:val="00BF028E"/>
    <w:rsid w:val="00BF1094"/>
    <w:rsid w:val="00BF125D"/>
    <w:rsid w:val="00BF1800"/>
    <w:rsid w:val="00BF1E3F"/>
    <w:rsid w:val="00BF2CBE"/>
    <w:rsid w:val="00BF38F3"/>
    <w:rsid w:val="00BF45EF"/>
    <w:rsid w:val="00BF5F37"/>
    <w:rsid w:val="00BF63DD"/>
    <w:rsid w:val="00BF691C"/>
    <w:rsid w:val="00C003F6"/>
    <w:rsid w:val="00C01562"/>
    <w:rsid w:val="00C02044"/>
    <w:rsid w:val="00C02D4E"/>
    <w:rsid w:val="00C03577"/>
    <w:rsid w:val="00C03BB1"/>
    <w:rsid w:val="00C03D56"/>
    <w:rsid w:val="00C03E6E"/>
    <w:rsid w:val="00C04A19"/>
    <w:rsid w:val="00C04E0F"/>
    <w:rsid w:val="00C05C68"/>
    <w:rsid w:val="00C05F45"/>
    <w:rsid w:val="00C06491"/>
    <w:rsid w:val="00C06799"/>
    <w:rsid w:val="00C110E0"/>
    <w:rsid w:val="00C115AD"/>
    <w:rsid w:val="00C1211F"/>
    <w:rsid w:val="00C124DC"/>
    <w:rsid w:val="00C13549"/>
    <w:rsid w:val="00C15617"/>
    <w:rsid w:val="00C1569A"/>
    <w:rsid w:val="00C1604C"/>
    <w:rsid w:val="00C16EAC"/>
    <w:rsid w:val="00C174A6"/>
    <w:rsid w:val="00C1776D"/>
    <w:rsid w:val="00C21A35"/>
    <w:rsid w:val="00C21B06"/>
    <w:rsid w:val="00C21F80"/>
    <w:rsid w:val="00C22756"/>
    <w:rsid w:val="00C22B6A"/>
    <w:rsid w:val="00C2375B"/>
    <w:rsid w:val="00C23AE5"/>
    <w:rsid w:val="00C24541"/>
    <w:rsid w:val="00C25790"/>
    <w:rsid w:val="00C2592C"/>
    <w:rsid w:val="00C263B7"/>
    <w:rsid w:val="00C26471"/>
    <w:rsid w:val="00C2658F"/>
    <w:rsid w:val="00C26662"/>
    <w:rsid w:val="00C26ADC"/>
    <w:rsid w:val="00C26CA2"/>
    <w:rsid w:val="00C2718E"/>
    <w:rsid w:val="00C276B3"/>
    <w:rsid w:val="00C3023E"/>
    <w:rsid w:val="00C305B5"/>
    <w:rsid w:val="00C30E64"/>
    <w:rsid w:val="00C318ED"/>
    <w:rsid w:val="00C31DB5"/>
    <w:rsid w:val="00C33CB6"/>
    <w:rsid w:val="00C33FB2"/>
    <w:rsid w:val="00C34BCA"/>
    <w:rsid w:val="00C35278"/>
    <w:rsid w:val="00C369CD"/>
    <w:rsid w:val="00C37C7A"/>
    <w:rsid w:val="00C40B5F"/>
    <w:rsid w:val="00C41249"/>
    <w:rsid w:val="00C42134"/>
    <w:rsid w:val="00C42F4B"/>
    <w:rsid w:val="00C431D6"/>
    <w:rsid w:val="00C43D6E"/>
    <w:rsid w:val="00C43DF6"/>
    <w:rsid w:val="00C441F3"/>
    <w:rsid w:val="00C44234"/>
    <w:rsid w:val="00C44463"/>
    <w:rsid w:val="00C448F8"/>
    <w:rsid w:val="00C44A92"/>
    <w:rsid w:val="00C463C8"/>
    <w:rsid w:val="00C46E7A"/>
    <w:rsid w:val="00C50479"/>
    <w:rsid w:val="00C50955"/>
    <w:rsid w:val="00C514E2"/>
    <w:rsid w:val="00C51A18"/>
    <w:rsid w:val="00C51D21"/>
    <w:rsid w:val="00C51EBB"/>
    <w:rsid w:val="00C527B8"/>
    <w:rsid w:val="00C52E58"/>
    <w:rsid w:val="00C53763"/>
    <w:rsid w:val="00C541A3"/>
    <w:rsid w:val="00C549AA"/>
    <w:rsid w:val="00C55268"/>
    <w:rsid w:val="00C5527E"/>
    <w:rsid w:val="00C567C1"/>
    <w:rsid w:val="00C57085"/>
    <w:rsid w:val="00C6007C"/>
    <w:rsid w:val="00C60745"/>
    <w:rsid w:val="00C6106B"/>
    <w:rsid w:val="00C61AD9"/>
    <w:rsid w:val="00C61FE7"/>
    <w:rsid w:val="00C621BE"/>
    <w:rsid w:val="00C62487"/>
    <w:rsid w:val="00C62607"/>
    <w:rsid w:val="00C62805"/>
    <w:rsid w:val="00C63311"/>
    <w:rsid w:val="00C6368A"/>
    <w:rsid w:val="00C63B6B"/>
    <w:rsid w:val="00C63DDC"/>
    <w:rsid w:val="00C6416C"/>
    <w:rsid w:val="00C64463"/>
    <w:rsid w:val="00C648B2"/>
    <w:rsid w:val="00C6549E"/>
    <w:rsid w:val="00C65BED"/>
    <w:rsid w:val="00C667EF"/>
    <w:rsid w:val="00C67045"/>
    <w:rsid w:val="00C67447"/>
    <w:rsid w:val="00C67461"/>
    <w:rsid w:val="00C675E6"/>
    <w:rsid w:val="00C6760B"/>
    <w:rsid w:val="00C709AC"/>
    <w:rsid w:val="00C70B17"/>
    <w:rsid w:val="00C72F87"/>
    <w:rsid w:val="00C7316D"/>
    <w:rsid w:val="00C739AE"/>
    <w:rsid w:val="00C74321"/>
    <w:rsid w:val="00C74722"/>
    <w:rsid w:val="00C7491B"/>
    <w:rsid w:val="00C76528"/>
    <w:rsid w:val="00C76B1C"/>
    <w:rsid w:val="00C76BCF"/>
    <w:rsid w:val="00C7714D"/>
    <w:rsid w:val="00C77771"/>
    <w:rsid w:val="00C8090B"/>
    <w:rsid w:val="00C810F1"/>
    <w:rsid w:val="00C8224D"/>
    <w:rsid w:val="00C84D84"/>
    <w:rsid w:val="00C8588D"/>
    <w:rsid w:val="00C86304"/>
    <w:rsid w:val="00C86BEB"/>
    <w:rsid w:val="00C87970"/>
    <w:rsid w:val="00C90CB1"/>
    <w:rsid w:val="00C915C0"/>
    <w:rsid w:val="00C9189F"/>
    <w:rsid w:val="00C92CA0"/>
    <w:rsid w:val="00C92EC9"/>
    <w:rsid w:val="00C94819"/>
    <w:rsid w:val="00C94A77"/>
    <w:rsid w:val="00C95098"/>
    <w:rsid w:val="00C95847"/>
    <w:rsid w:val="00C96632"/>
    <w:rsid w:val="00CA0263"/>
    <w:rsid w:val="00CA02F0"/>
    <w:rsid w:val="00CA04F9"/>
    <w:rsid w:val="00CA2009"/>
    <w:rsid w:val="00CA2BAB"/>
    <w:rsid w:val="00CA2CED"/>
    <w:rsid w:val="00CA3646"/>
    <w:rsid w:val="00CA3ABD"/>
    <w:rsid w:val="00CA3E25"/>
    <w:rsid w:val="00CA4B4C"/>
    <w:rsid w:val="00CA5651"/>
    <w:rsid w:val="00CA6031"/>
    <w:rsid w:val="00CA60F3"/>
    <w:rsid w:val="00CA66E7"/>
    <w:rsid w:val="00CA69E2"/>
    <w:rsid w:val="00CA6E72"/>
    <w:rsid w:val="00CB0BFA"/>
    <w:rsid w:val="00CB1D33"/>
    <w:rsid w:val="00CB1F2F"/>
    <w:rsid w:val="00CB2713"/>
    <w:rsid w:val="00CB2FB2"/>
    <w:rsid w:val="00CB3988"/>
    <w:rsid w:val="00CB3D2C"/>
    <w:rsid w:val="00CB4CC0"/>
    <w:rsid w:val="00CB5699"/>
    <w:rsid w:val="00CB5ADF"/>
    <w:rsid w:val="00CB6907"/>
    <w:rsid w:val="00CB6B6F"/>
    <w:rsid w:val="00CB6E5F"/>
    <w:rsid w:val="00CB7A1E"/>
    <w:rsid w:val="00CB7B21"/>
    <w:rsid w:val="00CB7C48"/>
    <w:rsid w:val="00CB7FC0"/>
    <w:rsid w:val="00CC0793"/>
    <w:rsid w:val="00CC1839"/>
    <w:rsid w:val="00CC1CCD"/>
    <w:rsid w:val="00CC2FCC"/>
    <w:rsid w:val="00CC3BAA"/>
    <w:rsid w:val="00CC43EF"/>
    <w:rsid w:val="00CC5D13"/>
    <w:rsid w:val="00CC66AB"/>
    <w:rsid w:val="00CC74B6"/>
    <w:rsid w:val="00CC74FB"/>
    <w:rsid w:val="00CC7613"/>
    <w:rsid w:val="00CD0675"/>
    <w:rsid w:val="00CD151C"/>
    <w:rsid w:val="00CD35FE"/>
    <w:rsid w:val="00CD50DB"/>
    <w:rsid w:val="00CD51F8"/>
    <w:rsid w:val="00CD57A2"/>
    <w:rsid w:val="00CD69C5"/>
    <w:rsid w:val="00CD7B7B"/>
    <w:rsid w:val="00CE114E"/>
    <w:rsid w:val="00CE1237"/>
    <w:rsid w:val="00CE1325"/>
    <w:rsid w:val="00CE19A5"/>
    <w:rsid w:val="00CE2226"/>
    <w:rsid w:val="00CE2A5A"/>
    <w:rsid w:val="00CE2D94"/>
    <w:rsid w:val="00CE37E8"/>
    <w:rsid w:val="00CE3B62"/>
    <w:rsid w:val="00CE5357"/>
    <w:rsid w:val="00CE587B"/>
    <w:rsid w:val="00CE627E"/>
    <w:rsid w:val="00CE62FF"/>
    <w:rsid w:val="00CE6338"/>
    <w:rsid w:val="00CE63ED"/>
    <w:rsid w:val="00CE772C"/>
    <w:rsid w:val="00CE7B7E"/>
    <w:rsid w:val="00CF0823"/>
    <w:rsid w:val="00CF0CB4"/>
    <w:rsid w:val="00CF0FEE"/>
    <w:rsid w:val="00CF344E"/>
    <w:rsid w:val="00CF3CA5"/>
    <w:rsid w:val="00CF4762"/>
    <w:rsid w:val="00CF488A"/>
    <w:rsid w:val="00CF4E2C"/>
    <w:rsid w:val="00CF6669"/>
    <w:rsid w:val="00CF6E5A"/>
    <w:rsid w:val="00CF714F"/>
    <w:rsid w:val="00CF782B"/>
    <w:rsid w:val="00D00322"/>
    <w:rsid w:val="00D00E2B"/>
    <w:rsid w:val="00D023A6"/>
    <w:rsid w:val="00D02604"/>
    <w:rsid w:val="00D02A35"/>
    <w:rsid w:val="00D034F7"/>
    <w:rsid w:val="00D03FFA"/>
    <w:rsid w:val="00D04298"/>
    <w:rsid w:val="00D0440B"/>
    <w:rsid w:val="00D05242"/>
    <w:rsid w:val="00D055A8"/>
    <w:rsid w:val="00D058EB"/>
    <w:rsid w:val="00D05940"/>
    <w:rsid w:val="00D05CE8"/>
    <w:rsid w:val="00D05D19"/>
    <w:rsid w:val="00D06476"/>
    <w:rsid w:val="00D07858"/>
    <w:rsid w:val="00D07FE9"/>
    <w:rsid w:val="00D107C5"/>
    <w:rsid w:val="00D1090E"/>
    <w:rsid w:val="00D113C5"/>
    <w:rsid w:val="00D11ECE"/>
    <w:rsid w:val="00D12764"/>
    <w:rsid w:val="00D1288E"/>
    <w:rsid w:val="00D128BA"/>
    <w:rsid w:val="00D13080"/>
    <w:rsid w:val="00D13B46"/>
    <w:rsid w:val="00D150FB"/>
    <w:rsid w:val="00D157FB"/>
    <w:rsid w:val="00D15945"/>
    <w:rsid w:val="00D15AE3"/>
    <w:rsid w:val="00D165DB"/>
    <w:rsid w:val="00D17BE2"/>
    <w:rsid w:val="00D17F29"/>
    <w:rsid w:val="00D206B2"/>
    <w:rsid w:val="00D2194B"/>
    <w:rsid w:val="00D22F1E"/>
    <w:rsid w:val="00D230BA"/>
    <w:rsid w:val="00D2391B"/>
    <w:rsid w:val="00D26116"/>
    <w:rsid w:val="00D264DB"/>
    <w:rsid w:val="00D266B6"/>
    <w:rsid w:val="00D269CB"/>
    <w:rsid w:val="00D3000A"/>
    <w:rsid w:val="00D30A41"/>
    <w:rsid w:val="00D30D98"/>
    <w:rsid w:val="00D3137C"/>
    <w:rsid w:val="00D32577"/>
    <w:rsid w:val="00D33071"/>
    <w:rsid w:val="00D341AF"/>
    <w:rsid w:val="00D34542"/>
    <w:rsid w:val="00D35FBF"/>
    <w:rsid w:val="00D36C7E"/>
    <w:rsid w:val="00D3777A"/>
    <w:rsid w:val="00D37C40"/>
    <w:rsid w:val="00D37E35"/>
    <w:rsid w:val="00D404A5"/>
    <w:rsid w:val="00D40501"/>
    <w:rsid w:val="00D4084B"/>
    <w:rsid w:val="00D40C6E"/>
    <w:rsid w:val="00D415BD"/>
    <w:rsid w:val="00D41CAB"/>
    <w:rsid w:val="00D423A2"/>
    <w:rsid w:val="00D432DF"/>
    <w:rsid w:val="00D43601"/>
    <w:rsid w:val="00D43F86"/>
    <w:rsid w:val="00D44EE2"/>
    <w:rsid w:val="00D4520A"/>
    <w:rsid w:val="00D45859"/>
    <w:rsid w:val="00D4668E"/>
    <w:rsid w:val="00D468BA"/>
    <w:rsid w:val="00D475B6"/>
    <w:rsid w:val="00D47FF8"/>
    <w:rsid w:val="00D50389"/>
    <w:rsid w:val="00D50EB8"/>
    <w:rsid w:val="00D52B19"/>
    <w:rsid w:val="00D52C06"/>
    <w:rsid w:val="00D535DD"/>
    <w:rsid w:val="00D537A0"/>
    <w:rsid w:val="00D537BB"/>
    <w:rsid w:val="00D53BE6"/>
    <w:rsid w:val="00D53C73"/>
    <w:rsid w:val="00D53F39"/>
    <w:rsid w:val="00D544E8"/>
    <w:rsid w:val="00D565EA"/>
    <w:rsid w:val="00D56ACB"/>
    <w:rsid w:val="00D57422"/>
    <w:rsid w:val="00D5776E"/>
    <w:rsid w:val="00D6022A"/>
    <w:rsid w:val="00D616B7"/>
    <w:rsid w:val="00D63181"/>
    <w:rsid w:val="00D63463"/>
    <w:rsid w:val="00D636EE"/>
    <w:rsid w:val="00D6486F"/>
    <w:rsid w:val="00D649BE"/>
    <w:rsid w:val="00D64AF7"/>
    <w:rsid w:val="00D64B21"/>
    <w:rsid w:val="00D64E04"/>
    <w:rsid w:val="00D6547F"/>
    <w:rsid w:val="00D6661B"/>
    <w:rsid w:val="00D66C72"/>
    <w:rsid w:val="00D66CF5"/>
    <w:rsid w:val="00D70316"/>
    <w:rsid w:val="00D70D3C"/>
    <w:rsid w:val="00D71A3C"/>
    <w:rsid w:val="00D729C6"/>
    <w:rsid w:val="00D7368D"/>
    <w:rsid w:val="00D741F4"/>
    <w:rsid w:val="00D75861"/>
    <w:rsid w:val="00D76CC4"/>
    <w:rsid w:val="00D776F3"/>
    <w:rsid w:val="00D77EA7"/>
    <w:rsid w:val="00D811D9"/>
    <w:rsid w:val="00D8128A"/>
    <w:rsid w:val="00D83024"/>
    <w:rsid w:val="00D84E9B"/>
    <w:rsid w:val="00D852FD"/>
    <w:rsid w:val="00D859B1"/>
    <w:rsid w:val="00D876AA"/>
    <w:rsid w:val="00D87CBD"/>
    <w:rsid w:val="00D90D0F"/>
    <w:rsid w:val="00D91044"/>
    <w:rsid w:val="00D918BD"/>
    <w:rsid w:val="00D92853"/>
    <w:rsid w:val="00D92C55"/>
    <w:rsid w:val="00D92EC9"/>
    <w:rsid w:val="00D94077"/>
    <w:rsid w:val="00D944EE"/>
    <w:rsid w:val="00D94D50"/>
    <w:rsid w:val="00D955C0"/>
    <w:rsid w:val="00D95E6F"/>
    <w:rsid w:val="00D96884"/>
    <w:rsid w:val="00D96CE3"/>
    <w:rsid w:val="00DA01EC"/>
    <w:rsid w:val="00DA02E2"/>
    <w:rsid w:val="00DA0D6E"/>
    <w:rsid w:val="00DA1588"/>
    <w:rsid w:val="00DA15C5"/>
    <w:rsid w:val="00DA2178"/>
    <w:rsid w:val="00DA2531"/>
    <w:rsid w:val="00DA28CC"/>
    <w:rsid w:val="00DA3420"/>
    <w:rsid w:val="00DA354B"/>
    <w:rsid w:val="00DA369A"/>
    <w:rsid w:val="00DA370B"/>
    <w:rsid w:val="00DA4943"/>
    <w:rsid w:val="00DA4DBE"/>
    <w:rsid w:val="00DA4F69"/>
    <w:rsid w:val="00DA508D"/>
    <w:rsid w:val="00DA5C58"/>
    <w:rsid w:val="00DA5CC7"/>
    <w:rsid w:val="00DA63EF"/>
    <w:rsid w:val="00DA6853"/>
    <w:rsid w:val="00DA6AFD"/>
    <w:rsid w:val="00DA732E"/>
    <w:rsid w:val="00DA7B38"/>
    <w:rsid w:val="00DA7FB1"/>
    <w:rsid w:val="00DB3350"/>
    <w:rsid w:val="00DB3541"/>
    <w:rsid w:val="00DB38A4"/>
    <w:rsid w:val="00DB5131"/>
    <w:rsid w:val="00DB6393"/>
    <w:rsid w:val="00DB7140"/>
    <w:rsid w:val="00DB7C4D"/>
    <w:rsid w:val="00DC0308"/>
    <w:rsid w:val="00DC0461"/>
    <w:rsid w:val="00DC0800"/>
    <w:rsid w:val="00DC11D3"/>
    <w:rsid w:val="00DC14A4"/>
    <w:rsid w:val="00DC19AE"/>
    <w:rsid w:val="00DC1AC3"/>
    <w:rsid w:val="00DC1E89"/>
    <w:rsid w:val="00DC27E0"/>
    <w:rsid w:val="00DC2AF7"/>
    <w:rsid w:val="00DC3D13"/>
    <w:rsid w:val="00DC5207"/>
    <w:rsid w:val="00DC5530"/>
    <w:rsid w:val="00DC6055"/>
    <w:rsid w:val="00DC6E7D"/>
    <w:rsid w:val="00DC75E9"/>
    <w:rsid w:val="00DC7A9C"/>
    <w:rsid w:val="00DC7DA4"/>
    <w:rsid w:val="00DD26C6"/>
    <w:rsid w:val="00DD2D01"/>
    <w:rsid w:val="00DD375F"/>
    <w:rsid w:val="00DD37E8"/>
    <w:rsid w:val="00DD382A"/>
    <w:rsid w:val="00DD4762"/>
    <w:rsid w:val="00DD66C1"/>
    <w:rsid w:val="00DD73AB"/>
    <w:rsid w:val="00DE0998"/>
    <w:rsid w:val="00DE0A36"/>
    <w:rsid w:val="00DE1894"/>
    <w:rsid w:val="00DE3729"/>
    <w:rsid w:val="00DE3DB0"/>
    <w:rsid w:val="00DE4195"/>
    <w:rsid w:val="00DE49CD"/>
    <w:rsid w:val="00DE5DF3"/>
    <w:rsid w:val="00DE5E63"/>
    <w:rsid w:val="00DE7034"/>
    <w:rsid w:val="00DE7503"/>
    <w:rsid w:val="00DE7DE3"/>
    <w:rsid w:val="00DF00B6"/>
    <w:rsid w:val="00DF0A76"/>
    <w:rsid w:val="00DF0AD1"/>
    <w:rsid w:val="00DF15A5"/>
    <w:rsid w:val="00DF2312"/>
    <w:rsid w:val="00DF3174"/>
    <w:rsid w:val="00DF363B"/>
    <w:rsid w:val="00DF39F7"/>
    <w:rsid w:val="00DF4B4E"/>
    <w:rsid w:val="00DF4B81"/>
    <w:rsid w:val="00DF54B1"/>
    <w:rsid w:val="00DF55BA"/>
    <w:rsid w:val="00DF5650"/>
    <w:rsid w:val="00DF6266"/>
    <w:rsid w:val="00DF7B6E"/>
    <w:rsid w:val="00E002AD"/>
    <w:rsid w:val="00E0036B"/>
    <w:rsid w:val="00E00A08"/>
    <w:rsid w:val="00E00C74"/>
    <w:rsid w:val="00E00F48"/>
    <w:rsid w:val="00E01B6E"/>
    <w:rsid w:val="00E02DF2"/>
    <w:rsid w:val="00E02FA8"/>
    <w:rsid w:val="00E04B6B"/>
    <w:rsid w:val="00E04FB9"/>
    <w:rsid w:val="00E0563D"/>
    <w:rsid w:val="00E05880"/>
    <w:rsid w:val="00E0604D"/>
    <w:rsid w:val="00E063F3"/>
    <w:rsid w:val="00E064B1"/>
    <w:rsid w:val="00E0686E"/>
    <w:rsid w:val="00E06CF8"/>
    <w:rsid w:val="00E10D5E"/>
    <w:rsid w:val="00E11996"/>
    <w:rsid w:val="00E11CD8"/>
    <w:rsid w:val="00E12221"/>
    <w:rsid w:val="00E12D81"/>
    <w:rsid w:val="00E12EA1"/>
    <w:rsid w:val="00E147AE"/>
    <w:rsid w:val="00E14970"/>
    <w:rsid w:val="00E14CF2"/>
    <w:rsid w:val="00E15B7D"/>
    <w:rsid w:val="00E169FE"/>
    <w:rsid w:val="00E2003F"/>
    <w:rsid w:val="00E201BE"/>
    <w:rsid w:val="00E21022"/>
    <w:rsid w:val="00E21299"/>
    <w:rsid w:val="00E221E5"/>
    <w:rsid w:val="00E2225A"/>
    <w:rsid w:val="00E222F1"/>
    <w:rsid w:val="00E23D31"/>
    <w:rsid w:val="00E24891"/>
    <w:rsid w:val="00E24EE2"/>
    <w:rsid w:val="00E2564A"/>
    <w:rsid w:val="00E26049"/>
    <w:rsid w:val="00E268DC"/>
    <w:rsid w:val="00E26C8C"/>
    <w:rsid w:val="00E26CCE"/>
    <w:rsid w:val="00E2733F"/>
    <w:rsid w:val="00E2743F"/>
    <w:rsid w:val="00E276D1"/>
    <w:rsid w:val="00E30492"/>
    <w:rsid w:val="00E30CB4"/>
    <w:rsid w:val="00E30EB1"/>
    <w:rsid w:val="00E31FD7"/>
    <w:rsid w:val="00E320FE"/>
    <w:rsid w:val="00E32763"/>
    <w:rsid w:val="00E3282D"/>
    <w:rsid w:val="00E33880"/>
    <w:rsid w:val="00E33CD3"/>
    <w:rsid w:val="00E33D2B"/>
    <w:rsid w:val="00E33EE0"/>
    <w:rsid w:val="00E34D2C"/>
    <w:rsid w:val="00E35C11"/>
    <w:rsid w:val="00E361A3"/>
    <w:rsid w:val="00E36281"/>
    <w:rsid w:val="00E36B78"/>
    <w:rsid w:val="00E37BFB"/>
    <w:rsid w:val="00E40600"/>
    <w:rsid w:val="00E41AE1"/>
    <w:rsid w:val="00E434AB"/>
    <w:rsid w:val="00E4393F"/>
    <w:rsid w:val="00E43AA9"/>
    <w:rsid w:val="00E43D0D"/>
    <w:rsid w:val="00E44ED5"/>
    <w:rsid w:val="00E44FB8"/>
    <w:rsid w:val="00E45033"/>
    <w:rsid w:val="00E451A7"/>
    <w:rsid w:val="00E46BF2"/>
    <w:rsid w:val="00E46C57"/>
    <w:rsid w:val="00E47053"/>
    <w:rsid w:val="00E47206"/>
    <w:rsid w:val="00E474EF"/>
    <w:rsid w:val="00E47540"/>
    <w:rsid w:val="00E500C8"/>
    <w:rsid w:val="00E50105"/>
    <w:rsid w:val="00E5081C"/>
    <w:rsid w:val="00E50B09"/>
    <w:rsid w:val="00E50DB3"/>
    <w:rsid w:val="00E510A0"/>
    <w:rsid w:val="00E51A60"/>
    <w:rsid w:val="00E536EC"/>
    <w:rsid w:val="00E5492C"/>
    <w:rsid w:val="00E568FF"/>
    <w:rsid w:val="00E56C3B"/>
    <w:rsid w:val="00E57147"/>
    <w:rsid w:val="00E62670"/>
    <w:rsid w:val="00E631E6"/>
    <w:rsid w:val="00E6339B"/>
    <w:rsid w:val="00E63C65"/>
    <w:rsid w:val="00E6473B"/>
    <w:rsid w:val="00E65061"/>
    <w:rsid w:val="00E65198"/>
    <w:rsid w:val="00E6573E"/>
    <w:rsid w:val="00E6664D"/>
    <w:rsid w:val="00E666D7"/>
    <w:rsid w:val="00E67997"/>
    <w:rsid w:val="00E67D00"/>
    <w:rsid w:val="00E70625"/>
    <w:rsid w:val="00E71227"/>
    <w:rsid w:val="00E7129D"/>
    <w:rsid w:val="00E717B0"/>
    <w:rsid w:val="00E71B86"/>
    <w:rsid w:val="00E71CA8"/>
    <w:rsid w:val="00E72162"/>
    <w:rsid w:val="00E73744"/>
    <w:rsid w:val="00E7448D"/>
    <w:rsid w:val="00E749A1"/>
    <w:rsid w:val="00E74C51"/>
    <w:rsid w:val="00E74C58"/>
    <w:rsid w:val="00E75165"/>
    <w:rsid w:val="00E7598C"/>
    <w:rsid w:val="00E75B0A"/>
    <w:rsid w:val="00E76194"/>
    <w:rsid w:val="00E76571"/>
    <w:rsid w:val="00E77302"/>
    <w:rsid w:val="00E77386"/>
    <w:rsid w:val="00E776F7"/>
    <w:rsid w:val="00E80781"/>
    <w:rsid w:val="00E80FA3"/>
    <w:rsid w:val="00E81A98"/>
    <w:rsid w:val="00E81C41"/>
    <w:rsid w:val="00E821D9"/>
    <w:rsid w:val="00E82C4F"/>
    <w:rsid w:val="00E83025"/>
    <w:rsid w:val="00E83FDB"/>
    <w:rsid w:val="00E84690"/>
    <w:rsid w:val="00E85BD2"/>
    <w:rsid w:val="00E87D40"/>
    <w:rsid w:val="00E910F6"/>
    <w:rsid w:val="00E92301"/>
    <w:rsid w:val="00E925C6"/>
    <w:rsid w:val="00E93731"/>
    <w:rsid w:val="00E93A67"/>
    <w:rsid w:val="00E941BF"/>
    <w:rsid w:val="00E94467"/>
    <w:rsid w:val="00E94F2F"/>
    <w:rsid w:val="00E96319"/>
    <w:rsid w:val="00E96C09"/>
    <w:rsid w:val="00E96DE2"/>
    <w:rsid w:val="00E976AD"/>
    <w:rsid w:val="00EA08D9"/>
    <w:rsid w:val="00EA22DD"/>
    <w:rsid w:val="00EA265F"/>
    <w:rsid w:val="00EA2CC7"/>
    <w:rsid w:val="00EA3655"/>
    <w:rsid w:val="00EA3B72"/>
    <w:rsid w:val="00EA471D"/>
    <w:rsid w:val="00EA4F69"/>
    <w:rsid w:val="00EA510B"/>
    <w:rsid w:val="00EA6A01"/>
    <w:rsid w:val="00EB0FF5"/>
    <w:rsid w:val="00EB2341"/>
    <w:rsid w:val="00EB414E"/>
    <w:rsid w:val="00EB459A"/>
    <w:rsid w:val="00EB531E"/>
    <w:rsid w:val="00EB5438"/>
    <w:rsid w:val="00EB5937"/>
    <w:rsid w:val="00EB62E7"/>
    <w:rsid w:val="00EB6903"/>
    <w:rsid w:val="00EB6F4A"/>
    <w:rsid w:val="00EB77D3"/>
    <w:rsid w:val="00EB7D39"/>
    <w:rsid w:val="00EB7F4B"/>
    <w:rsid w:val="00EC0824"/>
    <w:rsid w:val="00EC1980"/>
    <w:rsid w:val="00EC199F"/>
    <w:rsid w:val="00EC1F98"/>
    <w:rsid w:val="00EC39F7"/>
    <w:rsid w:val="00EC3C81"/>
    <w:rsid w:val="00EC3D45"/>
    <w:rsid w:val="00EC49E7"/>
    <w:rsid w:val="00EC4E3D"/>
    <w:rsid w:val="00EC6A48"/>
    <w:rsid w:val="00EC6DCE"/>
    <w:rsid w:val="00EC7523"/>
    <w:rsid w:val="00EC783E"/>
    <w:rsid w:val="00EC78C2"/>
    <w:rsid w:val="00ED047E"/>
    <w:rsid w:val="00ED0A0B"/>
    <w:rsid w:val="00ED1024"/>
    <w:rsid w:val="00ED19A7"/>
    <w:rsid w:val="00ED1F6F"/>
    <w:rsid w:val="00ED2BA1"/>
    <w:rsid w:val="00ED2DB7"/>
    <w:rsid w:val="00ED3925"/>
    <w:rsid w:val="00ED42EB"/>
    <w:rsid w:val="00ED50A0"/>
    <w:rsid w:val="00ED5858"/>
    <w:rsid w:val="00ED5F6E"/>
    <w:rsid w:val="00ED6571"/>
    <w:rsid w:val="00EE07B7"/>
    <w:rsid w:val="00EE18C4"/>
    <w:rsid w:val="00EE1D1F"/>
    <w:rsid w:val="00EE1E9C"/>
    <w:rsid w:val="00EE21D9"/>
    <w:rsid w:val="00EE264B"/>
    <w:rsid w:val="00EE2A00"/>
    <w:rsid w:val="00EE3567"/>
    <w:rsid w:val="00EE4244"/>
    <w:rsid w:val="00EE4CF9"/>
    <w:rsid w:val="00EE5208"/>
    <w:rsid w:val="00EE65A5"/>
    <w:rsid w:val="00EE7243"/>
    <w:rsid w:val="00EE7295"/>
    <w:rsid w:val="00EF008E"/>
    <w:rsid w:val="00EF096D"/>
    <w:rsid w:val="00EF0FF8"/>
    <w:rsid w:val="00EF108F"/>
    <w:rsid w:val="00EF13C5"/>
    <w:rsid w:val="00EF1812"/>
    <w:rsid w:val="00EF182D"/>
    <w:rsid w:val="00EF1BA7"/>
    <w:rsid w:val="00EF206D"/>
    <w:rsid w:val="00EF2FB6"/>
    <w:rsid w:val="00EF3A78"/>
    <w:rsid w:val="00EF5323"/>
    <w:rsid w:val="00EF5F8B"/>
    <w:rsid w:val="00EF62C3"/>
    <w:rsid w:val="00EF62CF"/>
    <w:rsid w:val="00EF7CBE"/>
    <w:rsid w:val="00F000DE"/>
    <w:rsid w:val="00F00E1B"/>
    <w:rsid w:val="00F01E58"/>
    <w:rsid w:val="00F0202C"/>
    <w:rsid w:val="00F02B7B"/>
    <w:rsid w:val="00F05293"/>
    <w:rsid w:val="00F074E3"/>
    <w:rsid w:val="00F07D7C"/>
    <w:rsid w:val="00F1056D"/>
    <w:rsid w:val="00F109C0"/>
    <w:rsid w:val="00F10F1B"/>
    <w:rsid w:val="00F10FB8"/>
    <w:rsid w:val="00F124EA"/>
    <w:rsid w:val="00F13523"/>
    <w:rsid w:val="00F13E41"/>
    <w:rsid w:val="00F14722"/>
    <w:rsid w:val="00F14D64"/>
    <w:rsid w:val="00F15131"/>
    <w:rsid w:val="00F15559"/>
    <w:rsid w:val="00F15777"/>
    <w:rsid w:val="00F160C4"/>
    <w:rsid w:val="00F16709"/>
    <w:rsid w:val="00F16EE3"/>
    <w:rsid w:val="00F172AF"/>
    <w:rsid w:val="00F17C19"/>
    <w:rsid w:val="00F219B2"/>
    <w:rsid w:val="00F22473"/>
    <w:rsid w:val="00F23B5F"/>
    <w:rsid w:val="00F24E62"/>
    <w:rsid w:val="00F250FE"/>
    <w:rsid w:val="00F26FF3"/>
    <w:rsid w:val="00F27585"/>
    <w:rsid w:val="00F2760E"/>
    <w:rsid w:val="00F27837"/>
    <w:rsid w:val="00F27879"/>
    <w:rsid w:val="00F3029C"/>
    <w:rsid w:val="00F31A6E"/>
    <w:rsid w:val="00F32F7F"/>
    <w:rsid w:val="00F3309D"/>
    <w:rsid w:val="00F33120"/>
    <w:rsid w:val="00F33836"/>
    <w:rsid w:val="00F35073"/>
    <w:rsid w:val="00F35BC4"/>
    <w:rsid w:val="00F3617B"/>
    <w:rsid w:val="00F361E0"/>
    <w:rsid w:val="00F366B0"/>
    <w:rsid w:val="00F36782"/>
    <w:rsid w:val="00F36C10"/>
    <w:rsid w:val="00F37238"/>
    <w:rsid w:val="00F37AF9"/>
    <w:rsid w:val="00F40527"/>
    <w:rsid w:val="00F4140F"/>
    <w:rsid w:val="00F415CB"/>
    <w:rsid w:val="00F42ABC"/>
    <w:rsid w:val="00F438C6"/>
    <w:rsid w:val="00F44266"/>
    <w:rsid w:val="00F4511D"/>
    <w:rsid w:val="00F45F9D"/>
    <w:rsid w:val="00F46E53"/>
    <w:rsid w:val="00F46F12"/>
    <w:rsid w:val="00F4741A"/>
    <w:rsid w:val="00F47733"/>
    <w:rsid w:val="00F5072E"/>
    <w:rsid w:val="00F5094B"/>
    <w:rsid w:val="00F50AB5"/>
    <w:rsid w:val="00F50EE4"/>
    <w:rsid w:val="00F513A8"/>
    <w:rsid w:val="00F52D77"/>
    <w:rsid w:val="00F53B1D"/>
    <w:rsid w:val="00F53EB6"/>
    <w:rsid w:val="00F55817"/>
    <w:rsid w:val="00F56223"/>
    <w:rsid w:val="00F57350"/>
    <w:rsid w:val="00F601CE"/>
    <w:rsid w:val="00F60228"/>
    <w:rsid w:val="00F60787"/>
    <w:rsid w:val="00F60AEF"/>
    <w:rsid w:val="00F60FA0"/>
    <w:rsid w:val="00F61E72"/>
    <w:rsid w:val="00F6275A"/>
    <w:rsid w:val="00F64636"/>
    <w:rsid w:val="00F64D93"/>
    <w:rsid w:val="00F64FD7"/>
    <w:rsid w:val="00F652F2"/>
    <w:rsid w:val="00F65446"/>
    <w:rsid w:val="00F65B33"/>
    <w:rsid w:val="00F65EC1"/>
    <w:rsid w:val="00F678AB"/>
    <w:rsid w:val="00F67FA1"/>
    <w:rsid w:val="00F723A8"/>
    <w:rsid w:val="00F72446"/>
    <w:rsid w:val="00F744B6"/>
    <w:rsid w:val="00F74ACB"/>
    <w:rsid w:val="00F75359"/>
    <w:rsid w:val="00F7574F"/>
    <w:rsid w:val="00F75CAA"/>
    <w:rsid w:val="00F76A34"/>
    <w:rsid w:val="00F777EF"/>
    <w:rsid w:val="00F80A42"/>
    <w:rsid w:val="00F8120D"/>
    <w:rsid w:val="00F81B5C"/>
    <w:rsid w:val="00F82CA7"/>
    <w:rsid w:val="00F833CB"/>
    <w:rsid w:val="00F838ED"/>
    <w:rsid w:val="00F83F6C"/>
    <w:rsid w:val="00F84A02"/>
    <w:rsid w:val="00F861A1"/>
    <w:rsid w:val="00F8639C"/>
    <w:rsid w:val="00F86479"/>
    <w:rsid w:val="00F866A1"/>
    <w:rsid w:val="00F87355"/>
    <w:rsid w:val="00F874CF"/>
    <w:rsid w:val="00F87557"/>
    <w:rsid w:val="00F878E1"/>
    <w:rsid w:val="00F92049"/>
    <w:rsid w:val="00F930AF"/>
    <w:rsid w:val="00F933AC"/>
    <w:rsid w:val="00F93870"/>
    <w:rsid w:val="00F93C3C"/>
    <w:rsid w:val="00F94813"/>
    <w:rsid w:val="00F9509D"/>
    <w:rsid w:val="00F9630B"/>
    <w:rsid w:val="00F96DC3"/>
    <w:rsid w:val="00F978C6"/>
    <w:rsid w:val="00FA056C"/>
    <w:rsid w:val="00FA1701"/>
    <w:rsid w:val="00FA28BE"/>
    <w:rsid w:val="00FA3098"/>
    <w:rsid w:val="00FA392C"/>
    <w:rsid w:val="00FA3993"/>
    <w:rsid w:val="00FA3A39"/>
    <w:rsid w:val="00FA3B8F"/>
    <w:rsid w:val="00FA40A5"/>
    <w:rsid w:val="00FA4407"/>
    <w:rsid w:val="00FA4B86"/>
    <w:rsid w:val="00FA55FE"/>
    <w:rsid w:val="00FA5BA0"/>
    <w:rsid w:val="00FA5E17"/>
    <w:rsid w:val="00FA613E"/>
    <w:rsid w:val="00FA6AD0"/>
    <w:rsid w:val="00FA6CB0"/>
    <w:rsid w:val="00FA77D6"/>
    <w:rsid w:val="00FA7FAC"/>
    <w:rsid w:val="00FB0F7A"/>
    <w:rsid w:val="00FB11D5"/>
    <w:rsid w:val="00FB1DAB"/>
    <w:rsid w:val="00FB213A"/>
    <w:rsid w:val="00FB2495"/>
    <w:rsid w:val="00FB2BCF"/>
    <w:rsid w:val="00FB2FAC"/>
    <w:rsid w:val="00FB37B6"/>
    <w:rsid w:val="00FB3ED5"/>
    <w:rsid w:val="00FB4783"/>
    <w:rsid w:val="00FB4C41"/>
    <w:rsid w:val="00FB5C63"/>
    <w:rsid w:val="00FB6B56"/>
    <w:rsid w:val="00FB77D8"/>
    <w:rsid w:val="00FB7E3A"/>
    <w:rsid w:val="00FC154D"/>
    <w:rsid w:val="00FC1C56"/>
    <w:rsid w:val="00FC282C"/>
    <w:rsid w:val="00FC2E9C"/>
    <w:rsid w:val="00FC307A"/>
    <w:rsid w:val="00FC3E9A"/>
    <w:rsid w:val="00FC419A"/>
    <w:rsid w:val="00FC5651"/>
    <w:rsid w:val="00FC5BEF"/>
    <w:rsid w:val="00FC72B8"/>
    <w:rsid w:val="00FC7FC7"/>
    <w:rsid w:val="00FD0025"/>
    <w:rsid w:val="00FD0109"/>
    <w:rsid w:val="00FD180A"/>
    <w:rsid w:val="00FD402C"/>
    <w:rsid w:val="00FD42F2"/>
    <w:rsid w:val="00FD4612"/>
    <w:rsid w:val="00FD5A31"/>
    <w:rsid w:val="00FD60A1"/>
    <w:rsid w:val="00FD63AC"/>
    <w:rsid w:val="00FD6C2B"/>
    <w:rsid w:val="00FD6D63"/>
    <w:rsid w:val="00FD76E2"/>
    <w:rsid w:val="00FD77A0"/>
    <w:rsid w:val="00FD7968"/>
    <w:rsid w:val="00FD7E7B"/>
    <w:rsid w:val="00FE002C"/>
    <w:rsid w:val="00FE01BA"/>
    <w:rsid w:val="00FE0703"/>
    <w:rsid w:val="00FE09B4"/>
    <w:rsid w:val="00FE2EA4"/>
    <w:rsid w:val="00FE47FA"/>
    <w:rsid w:val="00FE4A64"/>
    <w:rsid w:val="00FE4BA9"/>
    <w:rsid w:val="00FE55F7"/>
    <w:rsid w:val="00FE5E64"/>
    <w:rsid w:val="00FE7B6D"/>
    <w:rsid w:val="00FF01B0"/>
    <w:rsid w:val="00FF167A"/>
    <w:rsid w:val="00FF24A0"/>
    <w:rsid w:val="00FF260B"/>
    <w:rsid w:val="00FF2A2A"/>
    <w:rsid w:val="00FF31CE"/>
    <w:rsid w:val="00FF3AF6"/>
    <w:rsid w:val="00FF46DE"/>
    <w:rsid w:val="00FF4919"/>
    <w:rsid w:val="00FF49C0"/>
    <w:rsid w:val="00FF5E22"/>
    <w:rsid w:val="00FF6863"/>
    <w:rsid w:val="00FF6C8C"/>
    <w:rsid w:val="00FF728F"/>
    <w:rsid w:val="012EB7B2"/>
    <w:rsid w:val="017879AD"/>
    <w:rsid w:val="018340C7"/>
    <w:rsid w:val="01AC0C18"/>
    <w:rsid w:val="01BC010F"/>
    <w:rsid w:val="01CCD989"/>
    <w:rsid w:val="0217BB48"/>
    <w:rsid w:val="0247ED8C"/>
    <w:rsid w:val="02772C2E"/>
    <w:rsid w:val="027C7DA3"/>
    <w:rsid w:val="02B62A9C"/>
    <w:rsid w:val="02CB3272"/>
    <w:rsid w:val="02F6F204"/>
    <w:rsid w:val="02FB22BD"/>
    <w:rsid w:val="0317CA86"/>
    <w:rsid w:val="031EBAF2"/>
    <w:rsid w:val="0346AC0C"/>
    <w:rsid w:val="036B39C5"/>
    <w:rsid w:val="0375207F"/>
    <w:rsid w:val="0382320C"/>
    <w:rsid w:val="044FECF0"/>
    <w:rsid w:val="048FE077"/>
    <w:rsid w:val="049821A2"/>
    <w:rsid w:val="04A3EFFE"/>
    <w:rsid w:val="04AA7294"/>
    <w:rsid w:val="04B0CB67"/>
    <w:rsid w:val="0543376F"/>
    <w:rsid w:val="057C568B"/>
    <w:rsid w:val="05D0D738"/>
    <w:rsid w:val="05ECFF9B"/>
    <w:rsid w:val="063118E7"/>
    <w:rsid w:val="069FBA60"/>
    <w:rsid w:val="06C43244"/>
    <w:rsid w:val="06EA7FC3"/>
    <w:rsid w:val="07119132"/>
    <w:rsid w:val="07824DB0"/>
    <w:rsid w:val="0787EC7D"/>
    <w:rsid w:val="0829CB3D"/>
    <w:rsid w:val="08D84044"/>
    <w:rsid w:val="094ABDD4"/>
    <w:rsid w:val="097E5536"/>
    <w:rsid w:val="09A7138D"/>
    <w:rsid w:val="09D22A17"/>
    <w:rsid w:val="09DAB4C0"/>
    <w:rsid w:val="0B41946E"/>
    <w:rsid w:val="0B696CE6"/>
    <w:rsid w:val="0B72DC19"/>
    <w:rsid w:val="0BDE3FB1"/>
    <w:rsid w:val="0C0BEFAD"/>
    <w:rsid w:val="0C8FD8C5"/>
    <w:rsid w:val="0C902E5F"/>
    <w:rsid w:val="0CA7139B"/>
    <w:rsid w:val="0DCDFF4D"/>
    <w:rsid w:val="0DE13A9F"/>
    <w:rsid w:val="0DE4BFD2"/>
    <w:rsid w:val="0E1BAD5C"/>
    <w:rsid w:val="0EBD073A"/>
    <w:rsid w:val="0F55635D"/>
    <w:rsid w:val="0FADB8C1"/>
    <w:rsid w:val="1020D370"/>
    <w:rsid w:val="103148D9"/>
    <w:rsid w:val="10CA0A18"/>
    <w:rsid w:val="112E8B36"/>
    <w:rsid w:val="121A89A3"/>
    <w:rsid w:val="1273E1ED"/>
    <w:rsid w:val="128DA097"/>
    <w:rsid w:val="137E2F85"/>
    <w:rsid w:val="13DCBA54"/>
    <w:rsid w:val="13DE671E"/>
    <w:rsid w:val="1458C5DA"/>
    <w:rsid w:val="147DBDE9"/>
    <w:rsid w:val="148F0D4A"/>
    <w:rsid w:val="14E79DB6"/>
    <w:rsid w:val="15D31562"/>
    <w:rsid w:val="15F4ED10"/>
    <w:rsid w:val="1604A997"/>
    <w:rsid w:val="16F541F3"/>
    <w:rsid w:val="17046578"/>
    <w:rsid w:val="17458990"/>
    <w:rsid w:val="17610CBA"/>
    <w:rsid w:val="17D0D3B4"/>
    <w:rsid w:val="18D96BB0"/>
    <w:rsid w:val="19059ED7"/>
    <w:rsid w:val="191CA8EE"/>
    <w:rsid w:val="19E4954C"/>
    <w:rsid w:val="1A399C50"/>
    <w:rsid w:val="1A5AF3EA"/>
    <w:rsid w:val="1A674344"/>
    <w:rsid w:val="1A6DDAE7"/>
    <w:rsid w:val="1AA6ABF0"/>
    <w:rsid w:val="1AE4E740"/>
    <w:rsid w:val="1B2EEECC"/>
    <w:rsid w:val="1BF69949"/>
    <w:rsid w:val="1C51DE25"/>
    <w:rsid w:val="1D79522F"/>
    <w:rsid w:val="1DC28C20"/>
    <w:rsid w:val="1DD525DB"/>
    <w:rsid w:val="1DF7D2F2"/>
    <w:rsid w:val="1E2E8485"/>
    <w:rsid w:val="1E3AA8ED"/>
    <w:rsid w:val="1EBA33E5"/>
    <w:rsid w:val="1F3E0599"/>
    <w:rsid w:val="1F90FAC3"/>
    <w:rsid w:val="203BB3F4"/>
    <w:rsid w:val="2096F7A4"/>
    <w:rsid w:val="20E432CF"/>
    <w:rsid w:val="20EF6483"/>
    <w:rsid w:val="213BBC2F"/>
    <w:rsid w:val="2142B5AB"/>
    <w:rsid w:val="21AEB6E6"/>
    <w:rsid w:val="223579B2"/>
    <w:rsid w:val="22398746"/>
    <w:rsid w:val="22EC4CBD"/>
    <w:rsid w:val="233812E0"/>
    <w:rsid w:val="23709AE4"/>
    <w:rsid w:val="237F7C30"/>
    <w:rsid w:val="23B363F3"/>
    <w:rsid w:val="23B9CFC9"/>
    <w:rsid w:val="240DC55F"/>
    <w:rsid w:val="245493D7"/>
    <w:rsid w:val="24A2F552"/>
    <w:rsid w:val="24FBD1F9"/>
    <w:rsid w:val="25793D30"/>
    <w:rsid w:val="2602E699"/>
    <w:rsid w:val="26357929"/>
    <w:rsid w:val="2639D8B0"/>
    <w:rsid w:val="26865458"/>
    <w:rsid w:val="271FB891"/>
    <w:rsid w:val="27243E06"/>
    <w:rsid w:val="273C020A"/>
    <w:rsid w:val="273CC155"/>
    <w:rsid w:val="2775C2C3"/>
    <w:rsid w:val="27F6D3F7"/>
    <w:rsid w:val="281435BF"/>
    <w:rsid w:val="28271F2F"/>
    <w:rsid w:val="2828B562"/>
    <w:rsid w:val="28936C8B"/>
    <w:rsid w:val="29119324"/>
    <w:rsid w:val="2A15B435"/>
    <w:rsid w:val="2A176923"/>
    <w:rsid w:val="2A249CBE"/>
    <w:rsid w:val="2A71B5FF"/>
    <w:rsid w:val="2B1259E7"/>
    <w:rsid w:val="2BDE72B2"/>
    <w:rsid w:val="2BFB8AAC"/>
    <w:rsid w:val="2CABB911"/>
    <w:rsid w:val="2D40FF66"/>
    <w:rsid w:val="2D822C99"/>
    <w:rsid w:val="2DAA8F72"/>
    <w:rsid w:val="2DFCD897"/>
    <w:rsid w:val="2E5680BA"/>
    <w:rsid w:val="2E63AF20"/>
    <w:rsid w:val="2EBA81CF"/>
    <w:rsid w:val="2F4D1113"/>
    <w:rsid w:val="2F55B4E1"/>
    <w:rsid w:val="2F67B52D"/>
    <w:rsid w:val="2FA618DD"/>
    <w:rsid w:val="304DEE98"/>
    <w:rsid w:val="30F70AC9"/>
    <w:rsid w:val="3155CA32"/>
    <w:rsid w:val="3161202D"/>
    <w:rsid w:val="31A0DE61"/>
    <w:rsid w:val="31B97AE9"/>
    <w:rsid w:val="31BABDD9"/>
    <w:rsid w:val="3258C319"/>
    <w:rsid w:val="32FC00FB"/>
    <w:rsid w:val="3371756B"/>
    <w:rsid w:val="3416A5D9"/>
    <w:rsid w:val="344DFB80"/>
    <w:rsid w:val="34C7E42B"/>
    <w:rsid w:val="35021D3E"/>
    <w:rsid w:val="353281B3"/>
    <w:rsid w:val="35640837"/>
    <w:rsid w:val="35821D50"/>
    <w:rsid w:val="3591D10A"/>
    <w:rsid w:val="36B3B7D7"/>
    <w:rsid w:val="36C75B73"/>
    <w:rsid w:val="370CCF2F"/>
    <w:rsid w:val="3711AEF1"/>
    <w:rsid w:val="37458ABB"/>
    <w:rsid w:val="381D5C4F"/>
    <w:rsid w:val="3831D806"/>
    <w:rsid w:val="383974E4"/>
    <w:rsid w:val="38AD788E"/>
    <w:rsid w:val="38E4C3FF"/>
    <w:rsid w:val="3922BBFB"/>
    <w:rsid w:val="3925E84C"/>
    <w:rsid w:val="39A5CDFA"/>
    <w:rsid w:val="39AA54E2"/>
    <w:rsid w:val="3AE6231B"/>
    <w:rsid w:val="3B54FD11"/>
    <w:rsid w:val="3B9423FD"/>
    <w:rsid w:val="3BB74A42"/>
    <w:rsid w:val="3BC3A111"/>
    <w:rsid w:val="3C1A4FB1"/>
    <w:rsid w:val="3C1B1EF0"/>
    <w:rsid w:val="3C6EE8FC"/>
    <w:rsid w:val="3C7EE60A"/>
    <w:rsid w:val="3C87B4E4"/>
    <w:rsid w:val="3CF7F217"/>
    <w:rsid w:val="3D12D68E"/>
    <w:rsid w:val="3D3FFEE4"/>
    <w:rsid w:val="3D5850A9"/>
    <w:rsid w:val="3DF710C4"/>
    <w:rsid w:val="3DF9596F"/>
    <w:rsid w:val="3EB58E2F"/>
    <w:rsid w:val="3EBB0BA7"/>
    <w:rsid w:val="3F5EDB5E"/>
    <w:rsid w:val="3FF54346"/>
    <w:rsid w:val="40157C09"/>
    <w:rsid w:val="405A207C"/>
    <w:rsid w:val="406C5697"/>
    <w:rsid w:val="407342AD"/>
    <w:rsid w:val="40F5D9BD"/>
    <w:rsid w:val="4109D910"/>
    <w:rsid w:val="413AE82F"/>
    <w:rsid w:val="4160E2CD"/>
    <w:rsid w:val="4164FD54"/>
    <w:rsid w:val="42268BC6"/>
    <w:rsid w:val="43662707"/>
    <w:rsid w:val="43B22B1F"/>
    <w:rsid w:val="43C25C27"/>
    <w:rsid w:val="44422DC0"/>
    <w:rsid w:val="4495E89B"/>
    <w:rsid w:val="449FFE7F"/>
    <w:rsid w:val="45008C10"/>
    <w:rsid w:val="450F0EEC"/>
    <w:rsid w:val="4559E26A"/>
    <w:rsid w:val="45795697"/>
    <w:rsid w:val="45979131"/>
    <w:rsid w:val="45A04536"/>
    <w:rsid w:val="461240C3"/>
    <w:rsid w:val="462176CF"/>
    <w:rsid w:val="463E9A8D"/>
    <w:rsid w:val="46D09406"/>
    <w:rsid w:val="46D88F5A"/>
    <w:rsid w:val="470A09EA"/>
    <w:rsid w:val="47463A03"/>
    <w:rsid w:val="4783ED1C"/>
    <w:rsid w:val="47BA1F90"/>
    <w:rsid w:val="47C73311"/>
    <w:rsid w:val="47F2FBEF"/>
    <w:rsid w:val="47FB7A80"/>
    <w:rsid w:val="4808A976"/>
    <w:rsid w:val="484BCC30"/>
    <w:rsid w:val="48916649"/>
    <w:rsid w:val="48C616A9"/>
    <w:rsid w:val="48DE2DBE"/>
    <w:rsid w:val="4903D62D"/>
    <w:rsid w:val="494B7CB8"/>
    <w:rsid w:val="49AA80A7"/>
    <w:rsid w:val="49B580C4"/>
    <w:rsid w:val="4A20C3C4"/>
    <w:rsid w:val="4A2307DE"/>
    <w:rsid w:val="4A297C9D"/>
    <w:rsid w:val="4A7F1871"/>
    <w:rsid w:val="4AA2B131"/>
    <w:rsid w:val="4AB8BACE"/>
    <w:rsid w:val="4AE4D665"/>
    <w:rsid w:val="4B25CD43"/>
    <w:rsid w:val="4B34065D"/>
    <w:rsid w:val="4B479A9D"/>
    <w:rsid w:val="4B5B5E3F"/>
    <w:rsid w:val="4BCB1D27"/>
    <w:rsid w:val="4BE13899"/>
    <w:rsid w:val="4C0D0AAF"/>
    <w:rsid w:val="4C732B0A"/>
    <w:rsid w:val="4C91873F"/>
    <w:rsid w:val="4CA808A2"/>
    <w:rsid w:val="4CBDE300"/>
    <w:rsid w:val="4CCEEBA0"/>
    <w:rsid w:val="4D467442"/>
    <w:rsid w:val="4D56C3E4"/>
    <w:rsid w:val="4E178B1E"/>
    <w:rsid w:val="4E42516C"/>
    <w:rsid w:val="4E9753C4"/>
    <w:rsid w:val="4EB2F0E5"/>
    <w:rsid w:val="4EC5DFDB"/>
    <w:rsid w:val="4F131D94"/>
    <w:rsid w:val="4F3B9164"/>
    <w:rsid w:val="4F566748"/>
    <w:rsid w:val="4F58F7AA"/>
    <w:rsid w:val="4F64D656"/>
    <w:rsid w:val="4FABD3C2"/>
    <w:rsid w:val="4FBDE6C4"/>
    <w:rsid w:val="504E674A"/>
    <w:rsid w:val="50924DCC"/>
    <w:rsid w:val="50B4A9BC"/>
    <w:rsid w:val="50BFB2F5"/>
    <w:rsid w:val="5126B5C0"/>
    <w:rsid w:val="51348AC8"/>
    <w:rsid w:val="515E04FE"/>
    <w:rsid w:val="51E24FE5"/>
    <w:rsid w:val="53174A26"/>
    <w:rsid w:val="533DE67A"/>
    <w:rsid w:val="538DAF7F"/>
    <w:rsid w:val="53A4F6AA"/>
    <w:rsid w:val="53B0CA3E"/>
    <w:rsid w:val="53F5935B"/>
    <w:rsid w:val="542894A6"/>
    <w:rsid w:val="54768A86"/>
    <w:rsid w:val="54CDCB05"/>
    <w:rsid w:val="54DEBCEE"/>
    <w:rsid w:val="5584D7C0"/>
    <w:rsid w:val="55BD4012"/>
    <w:rsid w:val="55D4EC7A"/>
    <w:rsid w:val="5601D7E4"/>
    <w:rsid w:val="561F0509"/>
    <w:rsid w:val="561FABFB"/>
    <w:rsid w:val="562787EE"/>
    <w:rsid w:val="5699ED46"/>
    <w:rsid w:val="56CDE214"/>
    <w:rsid w:val="57828842"/>
    <w:rsid w:val="57957044"/>
    <w:rsid w:val="5831D6E6"/>
    <w:rsid w:val="58384DEE"/>
    <w:rsid w:val="58944321"/>
    <w:rsid w:val="593774E3"/>
    <w:rsid w:val="595022E3"/>
    <w:rsid w:val="596FC85F"/>
    <w:rsid w:val="59A404BB"/>
    <w:rsid w:val="59DAA30A"/>
    <w:rsid w:val="59E917AC"/>
    <w:rsid w:val="59F2DE28"/>
    <w:rsid w:val="59F3AC33"/>
    <w:rsid w:val="5A2FE86E"/>
    <w:rsid w:val="5A4DC4A2"/>
    <w:rsid w:val="5A7B0E25"/>
    <w:rsid w:val="5A983590"/>
    <w:rsid w:val="5AB705D7"/>
    <w:rsid w:val="5ABFA4F3"/>
    <w:rsid w:val="5AD029BD"/>
    <w:rsid w:val="5AE30AB3"/>
    <w:rsid w:val="5AF01504"/>
    <w:rsid w:val="5B3EC22E"/>
    <w:rsid w:val="5B95DDA5"/>
    <w:rsid w:val="5BDA9D57"/>
    <w:rsid w:val="5BFF49E9"/>
    <w:rsid w:val="5C206FB5"/>
    <w:rsid w:val="5C3CE5EC"/>
    <w:rsid w:val="5C42C3D9"/>
    <w:rsid w:val="5C7ACC54"/>
    <w:rsid w:val="5CBEC48B"/>
    <w:rsid w:val="5D91D6AC"/>
    <w:rsid w:val="5D9B1A4A"/>
    <w:rsid w:val="5DE9CB77"/>
    <w:rsid w:val="5E26A922"/>
    <w:rsid w:val="5E81F465"/>
    <w:rsid w:val="5EB63107"/>
    <w:rsid w:val="5ECE01CA"/>
    <w:rsid w:val="5EF47469"/>
    <w:rsid w:val="5EFA1A01"/>
    <w:rsid w:val="5EFC4CA8"/>
    <w:rsid w:val="5F056C1D"/>
    <w:rsid w:val="5F059EA8"/>
    <w:rsid w:val="5F37ACEC"/>
    <w:rsid w:val="5F5FBC3C"/>
    <w:rsid w:val="5FB46FA2"/>
    <w:rsid w:val="5FFDBAB4"/>
    <w:rsid w:val="60275B91"/>
    <w:rsid w:val="604BBF84"/>
    <w:rsid w:val="606ACFF1"/>
    <w:rsid w:val="609D1677"/>
    <w:rsid w:val="612EB7AF"/>
    <w:rsid w:val="61359441"/>
    <w:rsid w:val="615DAFD1"/>
    <w:rsid w:val="617A42F6"/>
    <w:rsid w:val="61800959"/>
    <w:rsid w:val="626E8B6D"/>
    <w:rsid w:val="628671C7"/>
    <w:rsid w:val="62CF665F"/>
    <w:rsid w:val="62EB0E9A"/>
    <w:rsid w:val="640A5BCE"/>
    <w:rsid w:val="6439A29D"/>
    <w:rsid w:val="6441030E"/>
    <w:rsid w:val="64D55BF5"/>
    <w:rsid w:val="64E8A693"/>
    <w:rsid w:val="64F71470"/>
    <w:rsid w:val="651A5CAB"/>
    <w:rsid w:val="651B9DA8"/>
    <w:rsid w:val="653A6396"/>
    <w:rsid w:val="659EEEAA"/>
    <w:rsid w:val="65CFF472"/>
    <w:rsid w:val="65D44DF1"/>
    <w:rsid w:val="65E44A40"/>
    <w:rsid w:val="66D5E2EB"/>
    <w:rsid w:val="67142796"/>
    <w:rsid w:val="6728544E"/>
    <w:rsid w:val="67A67F68"/>
    <w:rsid w:val="68B3374A"/>
    <w:rsid w:val="68D3A3E9"/>
    <w:rsid w:val="692345FE"/>
    <w:rsid w:val="69497E50"/>
    <w:rsid w:val="69AA1E83"/>
    <w:rsid w:val="6A05B52D"/>
    <w:rsid w:val="6A1FD59B"/>
    <w:rsid w:val="6A6D5225"/>
    <w:rsid w:val="6A741E2A"/>
    <w:rsid w:val="6B0E7FC2"/>
    <w:rsid w:val="6B1C5E21"/>
    <w:rsid w:val="6B243187"/>
    <w:rsid w:val="6B406D5B"/>
    <w:rsid w:val="6B45F723"/>
    <w:rsid w:val="6B60A308"/>
    <w:rsid w:val="6B80A28C"/>
    <w:rsid w:val="6B88762F"/>
    <w:rsid w:val="6CA42B2E"/>
    <w:rsid w:val="6CDC3DBC"/>
    <w:rsid w:val="6D09B9F4"/>
    <w:rsid w:val="6D3E5268"/>
    <w:rsid w:val="6D59DA52"/>
    <w:rsid w:val="6D72B7C7"/>
    <w:rsid w:val="6D855250"/>
    <w:rsid w:val="6D906632"/>
    <w:rsid w:val="6D958C82"/>
    <w:rsid w:val="6DCFC71B"/>
    <w:rsid w:val="6DEAF192"/>
    <w:rsid w:val="6E3A3D45"/>
    <w:rsid w:val="6E4B231B"/>
    <w:rsid w:val="6E780E1D"/>
    <w:rsid w:val="6E7B64DB"/>
    <w:rsid w:val="6EFABCBD"/>
    <w:rsid w:val="6F25D5CC"/>
    <w:rsid w:val="6F3168E6"/>
    <w:rsid w:val="6F8F10DC"/>
    <w:rsid w:val="6FA4F481"/>
    <w:rsid w:val="6FB6F102"/>
    <w:rsid w:val="6FC97781"/>
    <w:rsid w:val="7076954C"/>
    <w:rsid w:val="708910B5"/>
    <w:rsid w:val="71380676"/>
    <w:rsid w:val="71588CFA"/>
    <w:rsid w:val="717A41EE"/>
    <w:rsid w:val="71F8381E"/>
    <w:rsid w:val="72E77316"/>
    <w:rsid w:val="7332026B"/>
    <w:rsid w:val="735A8B56"/>
    <w:rsid w:val="74193382"/>
    <w:rsid w:val="744CA02B"/>
    <w:rsid w:val="745FB0AC"/>
    <w:rsid w:val="749D771C"/>
    <w:rsid w:val="74F3FA4D"/>
    <w:rsid w:val="755EF7E9"/>
    <w:rsid w:val="75C51A1F"/>
    <w:rsid w:val="75E098CF"/>
    <w:rsid w:val="761739F8"/>
    <w:rsid w:val="769F6FA3"/>
    <w:rsid w:val="76EB29A5"/>
    <w:rsid w:val="7704FC00"/>
    <w:rsid w:val="772B7E6A"/>
    <w:rsid w:val="7747271A"/>
    <w:rsid w:val="77477AAD"/>
    <w:rsid w:val="774FDFCE"/>
    <w:rsid w:val="776D9496"/>
    <w:rsid w:val="7822955A"/>
    <w:rsid w:val="789F5649"/>
    <w:rsid w:val="78F048AD"/>
    <w:rsid w:val="790874EB"/>
    <w:rsid w:val="791F733C"/>
    <w:rsid w:val="792D8CC6"/>
    <w:rsid w:val="796B7497"/>
    <w:rsid w:val="797B37BE"/>
    <w:rsid w:val="79FDB04A"/>
    <w:rsid w:val="7A693E4D"/>
    <w:rsid w:val="7A856F8D"/>
    <w:rsid w:val="7AA5F507"/>
    <w:rsid w:val="7B5A90B1"/>
    <w:rsid w:val="7B7001F0"/>
    <w:rsid w:val="7BBC1C1C"/>
    <w:rsid w:val="7C08B02C"/>
    <w:rsid w:val="7C180833"/>
    <w:rsid w:val="7C1D5F6D"/>
    <w:rsid w:val="7E07B4A0"/>
    <w:rsid w:val="7E5AA8A0"/>
    <w:rsid w:val="7E733AE8"/>
    <w:rsid w:val="7E896985"/>
    <w:rsid w:val="7E90D835"/>
    <w:rsid w:val="7E99DD10"/>
    <w:rsid w:val="7E9BE612"/>
    <w:rsid w:val="7ED57D70"/>
    <w:rsid w:val="7F1C6DA6"/>
    <w:rsid w:val="7F68CC7D"/>
    <w:rsid w:val="7F80C3E9"/>
    <w:rsid w:val="7FF67901"/>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A2A5EE"/>
  <w15:docId w15:val="{59839E5A-7B4C-4F48-A953-B59D95793E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sz w:val="22"/>
        <w:szCs w:val="22"/>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43EF"/>
    <w:rPr>
      <w:sz w:val="24"/>
      <w:szCs w:val="24"/>
    </w:rPr>
  </w:style>
  <w:style w:type="paragraph" w:styleId="Heading1">
    <w:name w:val="heading 1"/>
    <w:basedOn w:val="Normal"/>
    <w:next w:val="Normal"/>
    <w:link w:val="Heading1Char"/>
    <w:uiPriority w:val="9"/>
    <w:qFormat/>
    <w:rsid w:val="00CC43EF"/>
    <w:pPr>
      <w:keepNext/>
      <w:spacing w:before="240" w:after="60"/>
      <w:outlineLvl w:val="0"/>
    </w:pPr>
    <w:rPr>
      <w:rFonts w:ascii="Calibri" w:eastAsiaTheme="majorEastAsia" w:hAnsi="Calibri" w:cstheme="majorBidi"/>
      <w:b/>
      <w:bCs/>
      <w:kern w:val="32"/>
      <w:sz w:val="32"/>
      <w:szCs w:val="32"/>
    </w:rPr>
  </w:style>
  <w:style w:type="paragraph" w:styleId="Heading2">
    <w:name w:val="heading 2"/>
    <w:basedOn w:val="Normal"/>
    <w:next w:val="Normal"/>
    <w:link w:val="Heading2Char"/>
    <w:uiPriority w:val="9"/>
    <w:unhideWhenUsed/>
    <w:qFormat/>
    <w:rsid w:val="004B1331"/>
    <w:pPr>
      <w:keepNext/>
      <w:spacing w:before="240" w:after="60"/>
      <w:outlineLvl w:val="1"/>
    </w:pPr>
    <w:rPr>
      <w:rFonts w:ascii="Calibri" w:eastAsiaTheme="majorEastAsia" w:hAnsi="Calibri" w:cstheme="majorBidi"/>
      <w:b/>
      <w:bCs/>
      <w:iCs/>
      <w:szCs w:val="28"/>
    </w:rPr>
  </w:style>
  <w:style w:type="paragraph" w:styleId="Heading3">
    <w:name w:val="heading 3"/>
    <w:basedOn w:val="Normal"/>
    <w:next w:val="Normal"/>
    <w:link w:val="Heading3Char"/>
    <w:uiPriority w:val="9"/>
    <w:semiHidden/>
    <w:unhideWhenUsed/>
    <w:qFormat/>
    <w:rsid w:val="00CC43EF"/>
    <w:pPr>
      <w:keepNext/>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CC43EF"/>
    <w:pPr>
      <w:keepNext/>
      <w:spacing w:before="240" w:after="60"/>
      <w:outlineLvl w:val="3"/>
    </w:pPr>
    <w:rPr>
      <w:rFonts w:cstheme="majorBidi"/>
      <w:b/>
      <w:bCs/>
      <w:sz w:val="28"/>
      <w:szCs w:val="28"/>
    </w:rPr>
  </w:style>
  <w:style w:type="paragraph" w:styleId="Heading5">
    <w:name w:val="heading 5"/>
    <w:basedOn w:val="Normal"/>
    <w:next w:val="Normal"/>
    <w:link w:val="Heading5Char"/>
    <w:uiPriority w:val="9"/>
    <w:semiHidden/>
    <w:unhideWhenUsed/>
    <w:qFormat/>
    <w:rsid w:val="00CC43EF"/>
    <w:pPr>
      <w:spacing w:before="240" w:after="60"/>
      <w:outlineLvl w:val="4"/>
    </w:pPr>
    <w:rPr>
      <w:rFonts w:cstheme="majorBidi"/>
      <w:b/>
      <w:bCs/>
      <w:i/>
      <w:iCs/>
      <w:sz w:val="26"/>
      <w:szCs w:val="26"/>
    </w:rPr>
  </w:style>
  <w:style w:type="paragraph" w:styleId="Heading6">
    <w:name w:val="heading 6"/>
    <w:basedOn w:val="Normal"/>
    <w:next w:val="Normal"/>
    <w:link w:val="Heading6Char"/>
    <w:uiPriority w:val="9"/>
    <w:semiHidden/>
    <w:unhideWhenUsed/>
    <w:qFormat/>
    <w:rsid w:val="00CC43EF"/>
    <w:pPr>
      <w:spacing w:before="240" w:after="60"/>
      <w:outlineLvl w:val="5"/>
    </w:pPr>
    <w:rPr>
      <w:rFonts w:cstheme="majorBidi"/>
      <w:b/>
      <w:bCs/>
      <w:sz w:val="22"/>
      <w:szCs w:val="22"/>
    </w:rPr>
  </w:style>
  <w:style w:type="paragraph" w:styleId="Heading7">
    <w:name w:val="heading 7"/>
    <w:basedOn w:val="Normal"/>
    <w:next w:val="Normal"/>
    <w:link w:val="Heading7Char"/>
    <w:uiPriority w:val="9"/>
    <w:semiHidden/>
    <w:unhideWhenUsed/>
    <w:qFormat/>
    <w:rsid w:val="00CC43EF"/>
    <w:pPr>
      <w:spacing w:before="240" w:after="60"/>
      <w:outlineLvl w:val="6"/>
    </w:pPr>
    <w:rPr>
      <w:rFonts w:cstheme="majorBidi"/>
    </w:rPr>
  </w:style>
  <w:style w:type="paragraph" w:styleId="Heading8">
    <w:name w:val="heading 8"/>
    <w:basedOn w:val="Normal"/>
    <w:next w:val="Normal"/>
    <w:link w:val="Heading8Char"/>
    <w:uiPriority w:val="9"/>
    <w:semiHidden/>
    <w:unhideWhenUsed/>
    <w:qFormat/>
    <w:rsid w:val="00CC43EF"/>
    <w:pPr>
      <w:spacing w:before="240" w:after="60"/>
      <w:outlineLvl w:val="7"/>
    </w:pPr>
    <w:rPr>
      <w:rFonts w:cstheme="majorBidi"/>
      <w:i/>
      <w:iCs/>
    </w:rPr>
  </w:style>
  <w:style w:type="paragraph" w:styleId="Heading9">
    <w:name w:val="heading 9"/>
    <w:basedOn w:val="Normal"/>
    <w:next w:val="Normal"/>
    <w:link w:val="Heading9Char"/>
    <w:uiPriority w:val="9"/>
    <w:semiHidden/>
    <w:unhideWhenUsed/>
    <w:qFormat/>
    <w:rsid w:val="00CC43EF"/>
    <w:p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0E7EC3"/>
    <w:pPr>
      <w:tabs>
        <w:tab w:val="center" w:pos="4513"/>
        <w:tab w:val="right" w:pos="9026"/>
      </w:tabs>
    </w:pPr>
  </w:style>
  <w:style w:type="character" w:customStyle="1" w:styleId="HeaderChar">
    <w:name w:val="Header Char"/>
    <w:basedOn w:val="DefaultParagraphFont"/>
    <w:link w:val="Header"/>
    <w:rsid w:val="000E7EC3"/>
    <w:rPr>
      <w:rFonts w:ascii="Times New Roman" w:eastAsia="Times New Roman" w:hAnsi="Times New Roman" w:cs="Times New Roman"/>
      <w:sz w:val="24"/>
      <w:szCs w:val="24"/>
      <w:lang w:eastAsia="en-AU"/>
    </w:rPr>
  </w:style>
  <w:style w:type="paragraph" w:styleId="Footer">
    <w:name w:val="footer"/>
    <w:basedOn w:val="Normal"/>
    <w:link w:val="FooterChar"/>
    <w:rsid w:val="000E7EC3"/>
    <w:pPr>
      <w:tabs>
        <w:tab w:val="center" w:pos="4513"/>
        <w:tab w:val="right" w:pos="9026"/>
      </w:tabs>
    </w:pPr>
  </w:style>
  <w:style w:type="character" w:customStyle="1" w:styleId="FooterChar">
    <w:name w:val="Footer Char"/>
    <w:basedOn w:val="DefaultParagraphFont"/>
    <w:link w:val="Footer"/>
    <w:rsid w:val="000E7EC3"/>
    <w:rPr>
      <w:rFonts w:ascii="Times New Roman" w:eastAsia="Times New Roman" w:hAnsi="Times New Roman" w:cs="Times New Roman"/>
      <w:sz w:val="24"/>
      <w:szCs w:val="24"/>
      <w:lang w:eastAsia="en-AU"/>
    </w:rPr>
  </w:style>
  <w:style w:type="paragraph" w:styleId="ListParagraph">
    <w:name w:val="List Paragraph"/>
    <w:basedOn w:val="Normal"/>
    <w:uiPriority w:val="34"/>
    <w:qFormat/>
    <w:rsid w:val="00CC43EF"/>
    <w:pPr>
      <w:ind w:left="720"/>
      <w:contextualSpacing/>
    </w:pPr>
  </w:style>
  <w:style w:type="character" w:customStyle="1" w:styleId="Italics">
    <w:name w:val="Italics"/>
    <w:rsid w:val="000E7EC3"/>
    <w:rPr>
      <w:i/>
    </w:rPr>
  </w:style>
  <w:style w:type="paragraph" w:customStyle="1" w:styleId="sub-paraxChar">
    <w:name w:val="sub-para (x) Char"/>
    <w:basedOn w:val="Normal"/>
    <w:link w:val="sub-paraxCharChar"/>
    <w:rsid w:val="000E7EC3"/>
    <w:pPr>
      <w:widowControl w:val="0"/>
      <w:numPr>
        <w:numId w:val="5"/>
      </w:numPr>
    </w:pPr>
    <w:rPr>
      <w:rFonts w:ascii="Garamond" w:hAnsi="Garamond"/>
      <w:color w:val="000000"/>
      <w:szCs w:val="20"/>
    </w:rPr>
  </w:style>
  <w:style w:type="character" w:customStyle="1" w:styleId="sub-paraxCharChar">
    <w:name w:val="sub-para (x) Char Char"/>
    <w:basedOn w:val="DefaultParagraphFont"/>
    <w:link w:val="sub-paraxChar"/>
    <w:rsid w:val="000E7EC3"/>
    <w:rPr>
      <w:rFonts w:ascii="Garamond" w:eastAsia="Times New Roman" w:hAnsi="Garamond" w:cs="Times New Roman"/>
      <w:color w:val="000000"/>
      <w:sz w:val="24"/>
      <w:szCs w:val="20"/>
      <w:lang w:eastAsia="en-AU"/>
    </w:rPr>
  </w:style>
  <w:style w:type="paragraph" w:customStyle="1" w:styleId="Interpretation">
    <w:name w:val="Interpretation"/>
    <w:basedOn w:val="Normal"/>
    <w:link w:val="InterpretationChar"/>
    <w:rsid w:val="000E7EC3"/>
    <w:pPr>
      <w:widowControl w:val="0"/>
      <w:spacing w:after="120"/>
      <w:ind w:left="567"/>
    </w:pPr>
    <w:rPr>
      <w:rFonts w:ascii="Garamond" w:hAnsi="Garamond"/>
      <w:szCs w:val="20"/>
    </w:rPr>
  </w:style>
  <w:style w:type="character" w:customStyle="1" w:styleId="InterpretationChar">
    <w:name w:val="Interpretation Char"/>
    <w:basedOn w:val="DefaultParagraphFont"/>
    <w:link w:val="Interpretation"/>
    <w:rsid w:val="000E7EC3"/>
    <w:rPr>
      <w:rFonts w:ascii="Garamond" w:eastAsia="Times New Roman" w:hAnsi="Garamond" w:cs="Times New Roman"/>
      <w:sz w:val="24"/>
      <w:szCs w:val="20"/>
    </w:rPr>
  </w:style>
  <w:style w:type="paragraph" w:customStyle="1" w:styleId="Brief-BODYTEXT">
    <w:name w:val="Brief - BODY TEXT"/>
    <w:basedOn w:val="Normal"/>
    <w:rsid w:val="000E7EC3"/>
    <w:pPr>
      <w:spacing w:line="234" w:lineRule="exact"/>
    </w:pPr>
    <w:rPr>
      <w:sz w:val="22"/>
      <w:szCs w:val="20"/>
    </w:rPr>
  </w:style>
  <w:style w:type="table" w:styleId="TableGrid">
    <w:name w:val="Table Grid"/>
    <w:basedOn w:val="TableNormal"/>
    <w:uiPriority w:val="39"/>
    <w:rsid w:val="000E7EC3"/>
    <w:pPr>
      <w:widowControl w:val="0"/>
    </w:pPr>
    <w:rPr>
      <w:rFonts w:ascii="Times New Roman" w:eastAsia="Times New Roman" w:hAnsi="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nhideWhenUsed/>
    <w:rsid w:val="00415065"/>
    <w:rPr>
      <w:rFonts w:ascii="Tahoma" w:hAnsi="Tahoma" w:cs="Tahoma"/>
      <w:sz w:val="16"/>
      <w:szCs w:val="16"/>
    </w:rPr>
  </w:style>
  <w:style w:type="character" w:customStyle="1" w:styleId="BalloonTextChar">
    <w:name w:val="Balloon Text Char"/>
    <w:basedOn w:val="DefaultParagraphFont"/>
    <w:link w:val="BalloonText"/>
    <w:rsid w:val="000E7EC3"/>
    <w:rPr>
      <w:rFonts w:ascii="Tahoma" w:eastAsia="Times New Roman" w:hAnsi="Tahoma" w:cs="Tahoma"/>
      <w:sz w:val="16"/>
      <w:szCs w:val="16"/>
      <w:lang w:eastAsia="en-AU"/>
    </w:rPr>
  </w:style>
  <w:style w:type="character" w:customStyle="1" w:styleId="apple-converted-space">
    <w:name w:val="apple-converted-space"/>
    <w:basedOn w:val="DefaultParagraphFont"/>
    <w:rsid w:val="00736EFC"/>
  </w:style>
  <w:style w:type="paragraph" w:customStyle="1" w:styleId="subsection">
    <w:name w:val="subsection"/>
    <w:aliases w:val="ss,Subsection"/>
    <w:basedOn w:val="Normal"/>
    <w:link w:val="subsectionChar"/>
    <w:rsid w:val="00415065"/>
    <w:pPr>
      <w:spacing w:before="100" w:beforeAutospacing="1" w:after="100" w:afterAutospacing="1"/>
    </w:pPr>
  </w:style>
  <w:style w:type="character" w:styleId="CommentReference">
    <w:name w:val="annotation reference"/>
    <w:basedOn w:val="DefaultParagraphFont"/>
    <w:uiPriority w:val="99"/>
    <w:rsid w:val="00415065"/>
    <w:rPr>
      <w:sz w:val="16"/>
      <w:szCs w:val="16"/>
    </w:rPr>
  </w:style>
  <w:style w:type="paragraph" w:styleId="CommentText">
    <w:name w:val="annotation text"/>
    <w:basedOn w:val="Normal"/>
    <w:link w:val="CommentTextChar"/>
    <w:uiPriority w:val="99"/>
    <w:rsid w:val="00415065"/>
    <w:rPr>
      <w:sz w:val="20"/>
      <w:szCs w:val="20"/>
    </w:rPr>
  </w:style>
  <w:style w:type="character" w:customStyle="1" w:styleId="CommentTextChar">
    <w:name w:val="Comment Text Char"/>
    <w:basedOn w:val="DefaultParagraphFont"/>
    <w:link w:val="CommentText"/>
    <w:uiPriority w:val="99"/>
    <w:rsid w:val="00415065"/>
    <w:rPr>
      <w:rFonts w:ascii="Times New Roman" w:eastAsia="Times New Roman" w:hAnsi="Times New Roman" w:cs="Times New Roman"/>
      <w:sz w:val="20"/>
      <w:szCs w:val="20"/>
      <w:lang w:eastAsia="en-AU"/>
    </w:rPr>
  </w:style>
  <w:style w:type="paragraph" w:styleId="CommentSubject">
    <w:name w:val="annotation subject"/>
    <w:basedOn w:val="CommentText"/>
    <w:next w:val="CommentText"/>
    <w:link w:val="CommentSubjectChar"/>
    <w:rsid w:val="00415065"/>
    <w:rPr>
      <w:b/>
      <w:bCs/>
    </w:rPr>
  </w:style>
  <w:style w:type="character" w:customStyle="1" w:styleId="CommentSubjectChar">
    <w:name w:val="Comment Subject Char"/>
    <w:basedOn w:val="CommentTextChar"/>
    <w:link w:val="CommentSubject"/>
    <w:rsid w:val="00415065"/>
    <w:rPr>
      <w:rFonts w:ascii="Times New Roman" w:eastAsia="Times New Roman" w:hAnsi="Times New Roman" w:cs="Times New Roman"/>
      <w:b/>
      <w:bCs/>
      <w:sz w:val="20"/>
      <w:szCs w:val="20"/>
      <w:lang w:eastAsia="en-AU"/>
    </w:rPr>
  </w:style>
  <w:style w:type="paragraph" w:styleId="Caption">
    <w:name w:val="caption"/>
    <w:basedOn w:val="Normal"/>
    <w:next w:val="Normal"/>
    <w:uiPriority w:val="35"/>
    <w:unhideWhenUsed/>
    <w:rsid w:val="00CC43EF"/>
    <w:rPr>
      <w:b/>
      <w:bCs/>
      <w:smallCaps/>
      <w:color w:val="595959" w:themeColor="text1" w:themeTint="A6"/>
    </w:rPr>
  </w:style>
  <w:style w:type="paragraph" w:styleId="FootnoteText">
    <w:name w:val="footnote text"/>
    <w:basedOn w:val="Normal"/>
    <w:link w:val="FootnoteTextChar"/>
    <w:rsid w:val="00415065"/>
    <w:rPr>
      <w:sz w:val="20"/>
      <w:szCs w:val="20"/>
    </w:rPr>
  </w:style>
  <w:style w:type="character" w:customStyle="1" w:styleId="FootnoteTextChar">
    <w:name w:val="Footnote Text Char"/>
    <w:basedOn w:val="DefaultParagraphFont"/>
    <w:link w:val="FootnoteText"/>
    <w:rsid w:val="00415065"/>
    <w:rPr>
      <w:rFonts w:ascii="Times New Roman" w:eastAsia="Times New Roman" w:hAnsi="Times New Roman" w:cs="Times New Roman"/>
      <w:sz w:val="20"/>
      <w:szCs w:val="20"/>
      <w:lang w:eastAsia="en-AU"/>
    </w:rPr>
  </w:style>
  <w:style w:type="character" w:styleId="FootnoteReference">
    <w:name w:val="footnote reference"/>
    <w:basedOn w:val="DefaultParagraphFont"/>
    <w:rsid w:val="00415065"/>
    <w:rPr>
      <w:vertAlign w:val="superscript"/>
    </w:rPr>
  </w:style>
  <w:style w:type="paragraph" w:styleId="Revision">
    <w:name w:val="Revision"/>
    <w:hidden/>
    <w:uiPriority w:val="99"/>
    <w:semiHidden/>
    <w:rsid w:val="00415065"/>
    <w:rPr>
      <w:rFonts w:ascii="Times New Roman" w:eastAsia="Times New Roman" w:hAnsi="Times New Roman"/>
      <w:sz w:val="24"/>
      <w:szCs w:val="24"/>
      <w:lang w:eastAsia="en-AU"/>
    </w:rPr>
  </w:style>
  <w:style w:type="paragraph" w:styleId="NoSpacing">
    <w:name w:val="No Spacing"/>
    <w:basedOn w:val="Normal"/>
    <w:uiPriority w:val="1"/>
    <w:qFormat/>
    <w:rsid w:val="00CC43EF"/>
    <w:rPr>
      <w:szCs w:val="32"/>
    </w:rPr>
  </w:style>
  <w:style w:type="character" w:styleId="Hyperlink">
    <w:name w:val="Hyperlink"/>
    <w:basedOn w:val="DefaultParagraphFont"/>
    <w:uiPriority w:val="99"/>
    <w:unhideWhenUsed/>
    <w:rsid w:val="00AC0AC3"/>
    <w:rPr>
      <w:color w:val="0000FF" w:themeColor="hyperlink"/>
      <w:u w:val="single"/>
    </w:rPr>
  </w:style>
  <w:style w:type="paragraph" w:customStyle="1" w:styleId="ActHead5">
    <w:name w:val="ActHead 5"/>
    <w:aliases w:val="s"/>
    <w:basedOn w:val="Normal"/>
    <w:next w:val="subsection"/>
    <w:rsid w:val="00F83F6C"/>
    <w:pPr>
      <w:keepNext/>
      <w:keepLines/>
      <w:spacing w:before="280"/>
      <w:ind w:left="1134" w:hanging="1134"/>
      <w:outlineLvl w:val="4"/>
    </w:pPr>
    <w:rPr>
      <w:b/>
      <w:kern w:val="28"/>
      <w:szCs w:val="20"/>
    </w:rPr>
  </w:style>
  <w:style w:type="character" w:customStyle="1" w:styleId="subsectionChar">
    <w:name w:val="subsection Char"/>
    <w:aliases w:val="ss Char"/>
    <w:basedOn w:val="DefaultParagraphFont"/>
    <w:link w:val="subsection"/>
    <w:locked/>
    <w:rsid w:val="00F83F6C"/>
    <w:rPr>
      <w:rFonts w:ascii="Times New Roman" w:eastAsia="Times New Roman" w:hAnsi="Times New Roman" w:cs="Times New Roman"/>
      <w:sz w:val="24"/>
      <w:szCs w:val="24"/>
      <w:lang w:eastAsia="en-AU"/>
    </w:rPr>
  </w:style>
  <w:style w:type="character" w:customStyle="1" w:styleId="UnresolvedMention1">
    <w:name w:val="Unresolved Mention1"/>
    <w:basedOn w:val="DefaultParagraphFont"/>
    <w:uiPriority w:val="99"/>
    <w:semiHidden/>
    <w:unhideWhenUsed/>
    <w:rsid w:val="00ED3925"/>
    <w:rPr>
      <w:color w:val="605E5C"/>
      <w:shd w:val="clear" w:color="auto" w:fill="E1DFDD"/>
    </w:rPr>
  </w:style>
  <w:style w:type="table" w:customStyle="1" w:styleId="TableGrid1">
    <w:name w:val="Table Grid1"/>
    <w:basedOn w:val="TableNormal"/>
    <w:next w:val="TableGrid"/>
    <w:rsid w:val="00604A74"/>
    <w:pPr>
      <w:widowControl w:val="0"/>
    </w:pPr>
    <w:rPr>
      <w:rFonts w:ascii="Times New Roman" w:eastAsia="Times New Roman" w:hAnsi="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CC43EF"/>
    <w:rPr>
      <w:rFonts w:ascii="Calibri" w:eastAsiaTheme="majorEastAsia" w:hAnsi="Calibri" w:cstheme="majorBidi"/>
      <w:b/>
      <w:bCs/>
      <w:kern w:val="32"/>
      <w:sz w:val="32"/>
      <w:szCs w:val="32"/>
    </w:rPr>
  </w:style>
  <w:style w:type="character" w:styleId="Strong">
    <w:name w:val="Strong"/>
    <w:basedOn w:val="DefaultParagraphFont"/>
    <w:uiPriority w:val="22"/>
    <w:qFormat/>
    <w:rsid w:val="00CC43EF"/>
    <w:rPr>
      <w:b/>
      <w:bCs/>
    </w:rPr>
  </w:style>
  <w:style w:type="character" w:customStyle="1" w:styleId="Heading2Char">
    <w:name w:val="Heading 2 Char"/>
    <w:basedOn w:val="DefaultParagraphFont"/>
    <w:link w:val="Heading2"/>
    <w:uiPriority w:val="9"/>
    <w:rsid w:val="004B1331"/>
    <w:rPr>
      <w:rFonts w:ascii="Calibri" w:eastAsiaTheme="majorEastAsia" w:hAnsi="Calibri" w:cstheme="majorBidi"/>
      <w:b/>
      <w:bCs/>
      <w:iCs/>
      <w:sz w:val="24"/>
      <w:szCs w:val="28"/>
    </w:rPr>
  </w:style>
  <w:style w:type="character" w:customStyle="1" w:styleId="Heading3Char">
    <w:name w:val="Heading 3 Char"/>
    <w:basedOn w:val="DefaultParagraphFont"/>
    <w:link w:val="Heading3"/>
    <w:uiPriority w:val="9"/>
    <w:semiHidden/>
    <w:rsid w:val="00CC43EF"/>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CC43EF"/>
    <w:rPr>
      <w:rFonts w:cstheme="majorBidi"/>
      <w:b/>
      <w:bCs/>
      <w:sz w:val="28"/>
      <w:szCs w:val="28"/>
    </w:rPr>
  </w:style>
  <w:style w:type="character" w:customStyle="1" w:styleId="Heading5Char">
    <w:name w:val="Heading 5 Char"/>
    <w:basedOn w:val="DefaultParagraphFont"/>
    <w:link w:val="Heading5"/>
    <w:uiPriority w:val="9"/>
    <w:semiHidden/>
    <w:rsid w:val="00CC43EF"/>
    <w:rPr>
      <w:rFonts w:cstheme="majorBidi"/>
      <w:b/>
      <w:bCs/>
      <w:i/>
      <w:iCs/>
      <w:sz w:val="26"/>
      <w:szCs w:val="26"/>
    </w:rPr>
  </w:style>
  <w:style w:type="character" w:customStyle="1" w:styleId="Heading6Char">
    <w:name w:val="Heading 6 Char"/>
    <w:basedOn w:val="DefaultParagraphFont"/>
    <w:link w:val="Heading6"/>
    <w:uiPriority w:val="9"/>
    <w:semiHidden/>
    <w:rsid w:val="00CC43EF"/>
    <w:rPr>
      <w:rFonts w:cstheme="majorBidi"/>
      <w:b/>
      <w:bCs/>
    </w:rPr>
  </w:style>
  <w:style w:type="character" w:customStyle="1" w:styleId="Heading7Char">
    <w:name w:val="Heading 7 Char"/>
    <w:basedOn w:val="DefaultParagraphFont"/>
    <w:link w:val="Heading7"/>
    <w:uiPriority w:val="9"/>
    <w:semiHidden/>
    <w:rsid w:val="00CC43EF"/>
    <w:rPr>
      <w:rFonts w:cstheme="majorBidi"/>
      <w:sz w:val="24"/>
      <w:szCs w:val="24"/>
    </w:rPr>
  </w:style>
  <w:style w:type="character" w:customStyle="1" w:styleId="Heading8Char">
    <w:name w:val="Heading 8 Char"/>
    <w:basedOn w:val="DefaultParagraphFont"/>
    <w:link w:val="Heading8"/>
    <w:uiPriority w:val="9"/>
    <w:semiHidden/>
    <w:rsid w:val="00CC43EF"/>
    <w:rPr>
      <w:rFonts w:cstheme="majorBidi"/>
      <w:i/>
      <w:iCs/>
      <w:sz w:val="24"/>
      <w:szCs w:val="24"/>
    </w:rPr>
  </w:style>
  <w:style w:type="character" w:customStyle="1" w:styleId="Heading9Char">
    <w:name w:val="Heading 9 Char"/>
    <w:basedOn w:val="DefaultParagraphFont"/>
    <w:link w:val="Heading9"/>
    <w:uiPriority w:val="9"/>
    <w:semiHidden/>
    <w:rsid w:val="00CC43EF"/>
    <w:rPr>
      <w:rFonts w:asciiTheme="majorHAnsi" w:eastAsiaTheme="majorEastAsia" w:hAnsiTheme="majorHAnsi" w:cstheme="majorBidi"/>
    </w:rPr>
  </w:style>
  <w:style w:type="paragraph" w:styleId="Title">
    <w:name w:val="Title"/>
    <w:basedOn w:val="Normal"/>
    <w:next w:val="Normal"/>
    <w:link w:val="TitleChar"/>
    <w:uiPriority w:val="10"/>
    <w:qFormat/>
    <w:rsid w:val="00CC43EF"/>
    <w:pPr>
      <w:spacing w:before="240" w:after="60"/>
      <w:jc w:val="center"/>
      <w:outlineLvl w:val="0"/>
    </w:pPr>
    <w:rPr>
      <w:rFonts w:asciiTheme="majorHAnsi" w:eastAsiaTheme="majorEastAsia" w:hAnsiTheme="majorHAnsi" w:cstheme="majorBidi"/>
      <w:b/>
      <w:bCs/>
      <w:kern w:val="28"/>
      <w:sz w:val="32"/>
      <w:szCs w:val="32"/>
    </w:rPr>
  </w:style>
  <w:style w:type="character" w:customStyle="1" w:styleId="TitleChar">
    <w:name w:val="Title Char"/>
    <w:basedOn w:val="DefaultParagraphFont"/>
    <w:link w:val="Title"/>
    <w:uiPriority w:val="10"/>
    <w:rsid w:val="00CC43EF"/>
    <w:rPr>
      <w:rFonts w:asciiTheme="majorHAnsi" w:eastAsiaTheme="majorEastAsia" w:hAnsiTheme="majorHAnsi" w:cstheme="majorBidi"/>
      <w:b/>
      <w:bCs/>
      <w:kern w:val="28"/>
      <w:sz w:val="32"/>
      <w:szCs w:val="32"/>
    </w:rPr>
  </w:style>
  <w:style w:type="paragraph" w:styleId="Subtitle">
    <w:name w:val="Subtitle"/>
    <w:basedOn w:val="Normal"/>
    <w:next w:val="Normal"/>
    <w:link w:val="SubtitleChar"/>
    <w:uiPriority w:val="11"/>
    <w:qFormat/>
    <w:rsid w:val="00CC43EF"/>
    <w:pPr>
      <w:spacing w:after="60"/>
      <w:jc w:val="center"/>
      <w:outlineLvl w:val="1"/>
    </w:pPr>
    <w:rPr>
      <w:rFonts w:asciiTheme="majorHAnsi" w:eastAsiaTheme="majorEastAsia" w:hAnsiTheme="majorHAnsi" w:cstheme="majorBidi"/>
    </w:rPr>
  </w:style>
  <w:style w:type="character" w:customStyle="1" w:styleId="SubtitleChar">
    <w:name w:val="Subtitle Char"/>
    <w:basedOn w:val="DefaultParagraphFont"/>
    <w:link w:val="Subtitle"/>
    <w:uiPriority w:val="11"/>
    <w:rsid w:val="00CC43EF"/>
    <w:rPr>
      <w:rFonts w:asciiTheme="majorHAnsi" w:eastAsiaTheme="majorEastAsia" w:hAnsiTheme="majorHAnsi" w:cstheme="majorBidi"/>
      <w:sz w:val="24"/>
      <w:szCs w:val="24"/>
    </w:rPr>
  </w:style>
  <w:style w:type="character" w:styleId="Emphasis">
    <w:name w:val="Emphasis"/>
    <w:basedOn w:val="DefaultParagraphFont"/>
    <w:uiPriority w:val="20"/>
    <w:qFormat/>
    <w:rsid w:val="00CC43EF"/>
    <w:rPr>
      <w:rFonts w:asciiTheme="minorHAnsi" w:hAnsiTheme="minorHAnsi"/>
      <w:b/>
      <w:i/>
      <w:iCs/>
    </w:rPr>
  </w:style>
  <w:style w:type="paragraph" w:styleId="Quote">
    <w:name w:val="Quote"/>
    <w:basedOn w:val="Normal"/>
    <w:next w:val="Normal"/>
    <w:link w:val="QuoteChar"/>
    <w:uiPriority w:val="29"/>
    <w:qFormat/>
    <w:rsid w:val="00CC43EF"/>
    <w:rPr>
      <w:i/>
    </w:rPr>
  </w:style>
  <w:style w:type="character" w:customStyle="1" w:styleId="QuoteChar">
    <w:name w:val="Quote Char"/>
    <w:basedOn w:val="DefaultParagraphFont"/>
    <w:link w:val="Quote"/>
    <w:uiPriority w:val="29"/>
    <w:rsid w:val="00CC43EF"/>
    <w:rPr>
      <w:i/>
      <w:sz w:val="24"/>
      <w:szCs w:val="24"/>
    </w:rPr>
  </w:style>
  <w:style w:type="paragraph" w:styleId="IntenseQuote">
    <w:name w:val="Intense Quote"/>
    <w:basedOn w:val="Normal"/>
    <w:next w:val="Normal"/>
    <w:link w:val="IntenseQuoteChar"/>
    <w:uiPriority w:val="30"/>
    <w:qFormat/>
    <w:rsid w:val="00CC43EF"/>
    <w:pPr>
      <w:ind w:left="720" w:right="720"/>
    </w:pPr>
    <w:rPr>
      <w:rFonts w:cstheme="majorBidi"/>
      <w:b/>
      <w:i/>
      <w:szCs w:val="22"/>
    </w:rPr>
  </w:style>
  <w:style w:type="character" w:customStyle="1" w:styleId="IntenseQuoteChar">
    <w:name w:val="Intense Quote Char"/>
    <w:basedOn w:val="DefaultParagraphFont"/>
    <w:link w:val="IntenseQuote"/>
    <w:uiPriority w:val="30"/>
    <w:rsid w:val="00CC43EF"/>
    <w:rPr>
      <w:rFonts w:cstheme="majorBidi"/>
      <w:b/>
      <w:i/>
      <w:sz w:val="24"/>
    </w:rPr>
  </w:style>
  <w:style w:type="character" w:styleId="SubtleEmphasis">
    <w:name w:val="Subtle Emphasis"/>
    <w:uiPriority w:val="19"/>
    <w:qFormat/>
    <w:rsid w:val="00CC43EF"/>
    <w:rPr>
      <w:i/>
      <w:color w:val="5A5A5A" w:themeColor="text1" w:themeTint="A5"/>
    </w:rPr>
  </w:style>
  <w:style w:type="character" w:styleId="IntenseEmphasis">
    <w:name w:val="Intense Emphasis"/>
    <w:basedOn w:val="DefaultParagraphFont"/>
    <w:uiPriority w:val="21"/>
    <w:qFormat/>
    <w:rsid w:val="00CC43EF"/>
    <w:rPr>
      <w:b/>
      <w:i/>
      <w:sz w:val="24"/>
      <w:szCs w:val="24"/>
      <w:u w:val="single"/>
    </w:rPr>
  </w:style>
  <w:style w:type="character" w:styleId="SubtleReference">
    <w:name w:val="Subtle Reference"/>
    <w:basedOn w:val="DefaultParagraphFont"/>
    <w:uiPriority w:val="31"/>
    <w:qFormat/>
    <w:rsid w:val="00CC43EF"/>
    <w:rPr>
      <w:sz w:val="24"/>
      <w:szCs w:val="24"/>
      <w:u w:val="single"/>
    </w:rPr>
  </w:style>
  <w:style w:type="character" w:styleId="IntenseReference">
    <w:name w:val="Intense Reference"/>
    <w:basedOn w:val="DefaultParagraphFont"/>
    <w:uiPriority w:val="32"/>
    <w:qFormat/>
    <w:rsid w:val="00CC43EF"/>
    <w:rPr>
      <w:b/>
      <w:sz w:val="24"/>
      <w:u w:val="single"/>
    </w:rPr>
  </w:style>
  <w:style w:type="character" w:styleId="BookTitle">
    <w:name w:val="Book Title"/>
    <w:basedOn w:val="DefaultParagraphFont"/>
    <w:uiPriority w:val="33"/>
    <w:qFormat/>
    <w:rsid w:val="00CC43EF"/>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CC43EF"/>
    <w:pPr>
      <w:outlineLvl w:val="9"/>
    </w:pPr>
  </w:style>
  <w:style w:type="paragraph" w:customStyle="1" w:styleId="FundingAgreements">
    <w:name w:val="Funding Agreements"/>
    <w:basedOn w:val="Heading1"/>
    <w:link w:val="FundingAgreementsChar"/>
    <w:qFormat/>
    <w:rsid w:val="00CC43EF"/>
    <w:rPr>
      <w:b w:val="0"/>
    </w:rPr>
  </w:style>
  <w:style w:type="character" w:customStyle="1" w:styleId="FundingAgreementsChar">
    <w:name w:val="Funding Agreements Char"/>
    <w:basedOn w:val="Heading1Char"/>
    <w:link w:val="FundingAgreements"/>
    <w:rsid w:val="00CC43EF"/>
    <w:rPr>
      <w:rFonts w:ascii="Calibri" w:eastAsiaTheme="majorEastAsia" w:hAnsi="Calibri" w:cstheme="majorBidi"/>
      <w:b w:val="0"/>
      <w:bCs/>
      <w:kern w:val="32"/>
      <w:sz w:val="32"/>
      <w:szCs w:val="32"/>
    </w:rPr>
  </w:style>
  <w:style w:type="character" w:styleId="Mention">
    <w:name w:val="Mention"/>
    <w:basedOn w:val="DefaultParagraphFont"/>
    <w:uiPriority w:val="99"/>
    <w:unhideWhenUsed/>
    <w:rsid w:val="00E83FDB"/>
    <w:rPr>
      <w:color w:val="2B579A"/>
      <w:shd w:val="clear" w:color="auto" w:fill="E1DFDD"/>
    </w:rPr>
  </w:style>
  <w:style w:type="paragraph" w:customStyle="1" w:styleId="3Dotpoint">
    <w:name w:val="3. Dot point"/>
    <w:basedOn w:val="ListParagraph"/>
    <w:link w:val="3DotpointChar"/>
    <w:qFormat/>
    <w:rsid w:val="00CF4E2C"/>
    <w:pPr>
      <w:numPr>
        <w:numId w:val="19"/>
      </w:numPr>
      <w:tabs>
        <w:tab w:val="left" w:pos="426"/>
        <w:tab w:val="left" w:pos="1560"/>
      </w:tabs>
      <w:spacing w:after="120"/>
      <w:contextualSpacing w:val="0"/>
    </w:pPr>
    <w:rPr>
      <w:rFonts w:ascii="Arial" w:eastAsiaTheme="minorHAnsi" w:hAnsi="Arial" w:cs="Arial"/>
      <w:color w:val="000000" w:themeColor="text1"/>
      <w:sz w:val="28"/>
      <w:szCs w:val="28"/>
    </w:rPr>
  </w:style>
  <w:style w:type="character" w:customStyle="1" w:styleId="3DotpointChar">
    <w:name w:val="3. Dot point Char"/>
    <w:basedOn w:val="DefaultParagraphFont"/>
    <w:link w:val="3Dotpoint"/>
    <w:rsid w:val="00CF4E2C"/>
    <w:rPr>
      <w:rFonts w:ascii="Arial" w:eastAsiaTheme="minorHAnsi" w:hAnsi="Arial" w:cs="Arial"/>
      <w:color w:val="000000" w:themeColor="text1"/>
      <w:sz w:val="28"/>
      <w:szCs w:val="28"/>
    </w:rPr>
  </w:style>
  <w:style w:type="character" w:styleId="UnresolvedMention">
    <w:name w:val="Unresolved Mention"/>
    <w:basedOn w:val="DefaultParagraphFont"/>
    <w:uiPriority w:val="99"/>
    <w:semiHidden/>
    <w:unhideWhenUsed/>
    <w:rsid w:val="00D53F3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438317">
      <w:bodyDiv w:val="1"/>
      <w:marLeft w:val="0"/>
      <w:marRight w:val="0"/>
      <w:marTop w:val="0"/>
      <w:marBottom w:val="0"/>
      <w:divBdr>
        <w:top w:val="none" w:sz="0" w:space="0" w:color="auto"/>
        <w:left w:val="none" w:sz="0" w:space="0" w:color="auto"/>
        <w:bottom w:val="none" w:sz="0" w:space="0" w:color="auto"/>
        <w:right w:val="none" w:sz="0" w:space="0" w:color="auto"/>
      </w:divBdr>
    </w:div>
    <w:div w:id="52050881">
      <w:bodyDiv w:val="1"/>
      <w:marLeft w:val="0"/>
      <w:marRight w:val="0"/>
      <w:marTop w:val="0"/>
      <w:marBottom w:val="0"/>
      <w:divBdr>
        <w:top w:val="none" w:sz="0" w:space="0" w:color="auto"/>
        <w:left w:val="none" w:sz="0" w:space="0" w:color="auto"/>
        <w:bottom w:val="none" w:sz="0" w:space="0" w:color="auto"/>
        <w:right w:val="none" w:sz="0" w:space="0" w:color="auto"/>
      </w:divBdr>
    </w:div>
    <w:div w:id="71004166">
      <w:bodyDiv w:val="1"/>
      <w:marLeft w:val="0"/>
      <w:marRight w:val="0"/>
      <w:marTop w:val="0"/>
      <w:marBottom w:val="0"/>
      <w:divBdr>
        <w:top w:val="none" w:sz="0" w:space="0" w:color="auto"/>
        <w:left w:val="none" w:sz="0" w:space="0" w:color="auto"/>
        <w:bottom w:val="none" w:sz="0" w:space="0" w:color="auto"/>
        <w:right w:val="none" w:sz="0" w:space="0" w:color="auto"/>
      </w:divBdr>
    </w:div>
    <w:div w:id="82797406">
      <w:bodyDiv w:val="1"/>
      <w:marLeft w:val="0"/>
      <w:marRight w:val="0"/>
      <w:marTop w:val="0"/>
      <w:marBottom w:val="0"/>
      <w:divBdr>
        <w:top w:val="none" w:sz="0" w:space="0" w:color="auto"/>
        <w:left w:val="none" w:sz="0" w:space="0" w:color="auto"/>
        <w:bottom w:val="none" w:sz="0" w:space="0" w:color="auto"/>
        <w:right w:val="none" w:sz="0" w:space="0" w:color="auto"/>
      </w:divBdr>
    </w:div>
    <w:div w:id="85418833">
      <w:bodyDiv w:val="1"/>
      <w:marLeft w:val="0"/>
      <w:marRight w:val="0"/>
      <w:marTop w:val="0"/>
      <w:marBottom w:val="0"/>
      <w:divBdr>
        <w:top w:val="none" w:sz="0" w:space="0" w:color="auto"/>
        <w:left w:val="none" w:sz="0" w:space="0" w:color="auto"/>
        <w:bottom w:val="none" w:sz="0" w:space="0" w:color="auto"/>
        <w:right w:val="none" w:sz="0" w:space="0" w:color="auto"/>
      </w:divBdr>
    </w:div>
    <w:div w:id="103694771">
      <w:bodyDiv w:val="1"/>
      <w:marLeft w:val="0"/>
      <w:marRight w:val="0"/>
      <w:marTop w:val="0"/>
      <w:marBottom w:val="0"/>
      <w:divBdr>
        <w:top w:val="none" w:sz="0" w:space="0" w:color="auto"/>
        <w:left w:val="none" w:sz="0" w:space="0" w:color="auto"/>
        <w:bottom w:val="none" w:sz="0" w:space="0" w:color="auto"/>
        <w:right w:val="none" w:sz="0" w:space="0" w:color="auto"/>
      </w:divBdr>
    </w:div>
    <w:div w:id="194318027">
      <w:bodyDiv w:val="1"/>
      <w:marLeft w:val="0"/>
      <w:marRight w:val="0"/>
      <w:marTop w:val="0"/>
      <w:marBottom w:val="0"/>
      <w:divBdr>
        <w:top w:val="none" w:sz="0" w:space="0" w:color="auto"/>
        <w:left w:val="none" w:sz="0" w:space="0" w:color="auto"/>
        <w:bottom w:val="none" w:sz="0" w:space="0" w:color="auto"/>
        <w:right w:val="none" w:sz="0" w:space="0" w:color="auto"/>
      </w:divBdr>
    </w:div>
    <w:div w:id="199979870">
      <w:bodyDiv w:val="1"/>
      <w:marLeft w:val="0"/>
      <w:marRight w:val="0"/>
      <w:marTop w:val="0"/>
      <w:marBottom w:val="0"/>
      <w:divBdr>
        <w:top w:val="none" w:sz="0" w:space="0" w:color="auto"/>
        <w:left w:val="none" w:sz="0" w:space="0" w:color="auto"/>
        <w:bottom w:val="none" w:sz="0" w:space="0" w:color="auto"/>
        <w:right w:val="none" w:sz="0" w:space="0" w:color="auto"/>
      </w:divBdr>
    </w:div>
    <w:div w:id="254441483">
      <w:bodyDiv w:val="1"/>
      <w:marLeft w:val="0"/>
      <w:marRight w:val="0"/>
      <w:marTop w:val="0"/>
      <w:marBottom w:val="0"/>
      <w:divBdr>
        <w:top w:val="none" w:sz="0" w:space="0" w:color="auto"/>
        <w:left w:val="none" w:sz="0" w:space="0" w:color="auto"/>
        <w:bottom w:val="none" w:sz="0" w:space="0" w:color="auto"/>
        <w:right w:val="none" w:sz="0" w:space="0" w:color="auto"/>
      </w:divBdr>
    </w:div>
    <w:div w:id="313337641">
      <w:bodyDiv w:val="1"/>
      <w:marLeft w:val="0"/>
      <w:marRight w:val="0"/>
      <w:marTop w:val="0"/>
      <w:marBottom w:val="0"/>
      <w:divBdr>
        <w:top w:val="none" w:sz="0" w:space="0" w:color="auto"/>
        <w:left w:val="none" w:sz="0" w:space="0" w:color="auto"/>
        <w:bottom w:val="none" w:sz="0" w:space="0" w:color="auto"/>
        <w:right w:val="none" w:sz="0" w:space="0" w:color="auto"/>
      </w:divBdr>
    </w:div>
    <w:div w:id="342516235">
      <w:bodyDiv w:val="1"/>
      <w:marLeft w:val="0"/>
      <w:marRight w:val="0"/>
      <w:marTop w:val="0"/>
      <w:marBottom w:val="0"/>
      <w:divBdr>
        <w:top w:val="none" w:sz="0" w:space="0" w:color="auto"/>
        <w:left w:val="none" w:sz="0" w:space="0" w:color="auto"/>
        <w:bottom w:val="none" w:sz="0" w:space="0" w:color="auto"/>
        <w:right w:val="none" w:sz="0" w:space="0" w:color="auto"/>
      </w:divBdr>
    </w:div>
    <w:div w:id="345332464">
      <w:bodyDiv w:val="1"/>
      <w:marLeft w:val="0"/>
      <w:marRight w:val="0"/>
      <w:marTop w:val="0"/>
      <w:marBottom w:val="0"/>
      <w:divBdr>
        <w:top w:val="none" w:sz="0" w:space="0" w:color="auto"/>
        <w:left w:val="none" w:sz="0" w:space="0" w:color="auto"/>
        <w:bottom w:val="none" w:sz="0" w:space="0" w:color="auto"/>
        <w:right w:val="none" w:sz="0" w:space="0" w:color="auto"/>
      </w:divBdr>
    </w:div>
    <w:div w:id="387536546">
      <w:bodyDiv w:val="1"/>
      <w:marLeft w:val="0"/>
      <w:marRight w:val="0"/>
      <w:marTop w:val="0"/>
      <w:marBottom w:val="0"/>
      <w:divBdr>
        <w:top w:val="none" w:sz="0" w:space="0" w:color="auto"/>
        <w:left w:val="none" w:sz="0" w:space="0" w:color="auto"/>
        <w:bottom w:val="none" w:sz="0" w:space="0" w:color="auto"/>
        <w:right w:val="none" w:sz="0" w:space="0" w:color="auto"/>
      </w:divBdr>
    </w:div>
    <w:div w:id="460810147">
      <w:bodyDiv w:val="1"/>
      <w:marLeft w:val="0"/>
      <w:marRight w:val="0"/>
      <w:marTop w:val="0"/>
      <w:marBottom w:val="0"/>
      <w:divBdr>
        <w:top w:val="none" w:sz="0" w:space="0" w:color="auto"/>
        <w:left w:val="none" w:sz="0" w:space="0" w:color="auto"/>
        <w:bottom w:val="none" w:sz="0" w:space="0" w:color="auto"/>
        <w:right w:val="none" w:sz="0" w:space="0" w:color="auto"/>
      </w:divBdr>
    </w:div>
    <w:div w:id="489172376">
      <w:bodyDiv w:val="1"/>
      <w:marLeft w:val="0"/>
      <w:marRight w:val="0"/>
      <w:marTop w:val="0"/>
      <w:marBottom w:val="0"/>
      <w:divBdr>
        <w:top w:val="none" w:sz="0" w:space="0" w:color="auto"/>
        <w:left w:val="none" w:sz="0" w:space="0" w:color="auto"/>
        <w:bottom w:val="none" w:sz="0" w:space="0" w:color="auto"/>
        <w:right w:val="none" w:sz="0" w:space="0" w:color="auto"/>
      </w:divBdr>
    </w:div>
    <w:div w:id="489521066">
      <w:bodyDiv w:val="1"/>
      <w:marLeft w:val="0"/>
      <w:marRight w:val="0"/>
      <w:marTop w:val="0"/>
      <w:marBottom w:val="0"/>
      <w:divBdr>
        <w:top w:val="none" w:sz="0" w:space="0" w:color="auto"/>
        <w:left w:val="none" w:sz="0" w:space="0" w:color="auto"/>
        <w:bottom w:val="none" w:sz="0" w:space="0" w:color="auto"/>
        <w:right w:val="none" w:sz="0" w:space="0" w:color="auto"/>
      </w:divBdr>
    </w:div>
    <w:div w:id="506336402">
      <w:bodyDiv w:val="1"/>
      <w:marLeft w:val="0"/>
      <w:marRight w:val="0"/>
      <w:marTop w:val="0"/>
      <w:marBottom w:val="0"/>
      <w:divBdr>
        <w:top w:val="none" w:sz="0" w:space="0" w:color="auto"/>
        <w:left w:val="none" w:sz="0" w:space="0" w:color="auto"/>
        <w:bottom w:val="none" w:sz="0" w:space="0" w:color="auto"/>
        <w:right w:val="none" w:sz="0" w:space="0" w:color="auto"/>
      </w:divBdr>
    </w:div>
    <w:div w:id="523398119">
      <w:bodyDiv w:val="1"/>
      <w:marLeft w:val="0"/>
      <w:marRight w:val="0"/>
      <w:marTop w:val="0"/>
      <w:marBottom w:val="0"/>
      <w:divBdr>
        <w:top w:val="none" w:sz="0" w:space="0" w:color="auto"/>
        <w:left w:val="none" w:sz="0" w:space="0" w:color="auto"/>
        <w:bottom w:val="none" w:sz="0" w:space="0" w:color="auto"/>
        <w:right w:val="none" w:sz="0" w:space="0" w:color="auto"/>
      </w:divBdr>
    </w:div>
    <w:div w:id="548762055">
      <w:bodyDiv w:val="1"/>
      <w:marLeft w:val="0"/>
      <w:marRight w:val="0"/>
      <w:marTop w:val="0"/>
      <w:marBottom w:val="0"/>
      <w:divBdr>
        <w:top w:val="none" w:sz="0" w:space="0" w:color="auto"/>
        <w:left w:val="none" w:sz="0" w:space="0" w:color="auto"/>
        <w:bottom w:val="none" w:sz="0" w:space="0" w:color="auto"/>
        <w:right w:val="none" w:sz="0" w:space="0" w:color="auto"/>
      </w:divBdr>
    </w:div>
    <w:div w:id="551960266">
      <w:bodyDiv w:val="1"/>
      <w:marLeft w:val="0"/>
      <w:marRight w:val="0"/>
      <w:marTop w:val="0"/>
      <w:marBottom w:val="0"/>
      <w:divBdr>
        <w:top w:val="none" w:sz="0" w:space="0" w:color="auto"/>
        <w:left w:val="none" w:sz="0" w:space="0" w:color="auto"/>
        <w:bottom w:val="none" w:sz="0" w:space="0" w:color="auto"/>
        <w:right w:val="none" w:sz="0" w:space="0" w:color="auto"/>
      </w:divBdr>
    </w:div>
    <w:div w:id="563563217">
      <w:bodyDiv w:val="1"/>
      <w:marLeft w:val="0"/>
      <w:marRight w:val="0"/>
      <w:marTop w:val="0"/>
      <w:marBottom w:val="0"/>
      <w:divBdr>
        <w:top w:val="none" w:sz="0" w:space="0" w:color="auto"/>
        <w:left w:val="none" w:sz="0" w:space="0" w:color="auto"/>
        <w:bottom w:val="none" w:sz="0" w:space="0" w:color="auto"/>
        <w:right w:val="none" w:sz="0" w:space="0" w:color="auto"/>
      </w:divBdr>
    </w:div>
    <w:div w:id="612395611">
      <w:bodyDiv w:val="1"/>
      <w:marLeft w:val="0"/>
      <w:marRight w:val="0"/>
      <w:marTop w:val="0"/>
      <w:marBottom w:val="0"/>
      <w:divBdr>
        <w:top w:val="none" w:sz="0" w:space="0" w:color="auto"/>
        <w:left w:val="none" w:sz="0" w:space="0" w:color="auto"/>
        <w:bottom w:val="none" w:sz="0" w:space="0" w:color="auto"/>
        <w:right w:val="none" w:sz="0" w:space="0" w:color="auto"/>
      </w:divBdr>
    </w:div>
    <w:div w:id="638801208">
      <w:bodyDiv w:val="1"/>
      <w:marLeft w:val="0"/>
      <w:marRight w:val="0"/>
      <w:marTop w:val="0"/>
      <w:marBottom w:val="0"/>
      <w:divBdr>
        <w:top w:val="none" w:sz="0" w:space="0" w:color="auto"/>
        <w:left w:val="none" w:sz="0" w:space="0" w:color="auto"/>
        <w:bottom w:val="none" w:sz="0" w:space="0" w:color="auto"/>
        <w:right w:val="none" w:sz="0" w:space="0" w:color="auto"/>
      </w:divBdr>
    </w:div>
    <w:div w:id="664557406">
      <w:bodyDiv w:val="1"/>
      <w:marLeft w:val="0"/>
      <w:marRight w:val="0"/>
      <w:marTop w:val="0"/>
      <w:marBottom w:val="0"/>
      <w:divBdr>
        <w:top w:val="none" w:sz="0" w:space="0" w:color="auto"/>
        <w:left w:val="none" w:sz="0" w:space="0" w:color="auto"/>
        <w:bottom w:val="none" w:sz="0" w:space="0" w:color="auto"/>
        <w:right w:val="none" w:sz="0" w:space="0" w:color="auto"/>
      </w:divBdr>
    </w:div>
    <w:div w:id="689533185">
      <w:bodyDiv w:val="1"/>
      <w:marLeft w:val="0"/>
      <w:marRight w:val="0"/>
      <w:marTop w:val="0"/>
      <w:marBottom w:val="0"/>
      <w:divBdr>
        <w:top w:val="none" w:sz="0" w:space="0" w:color="auto"/>
        <w:left w:val="none" w:sz="0" w:space="0" w:color="auto"/>
        <w:bottom w:val="none" w:sz="0" w:space="0" w:color="auto"/>
        <w:right w:val="none" w:sz="0" w:space="0" w:color="auto"/>
      </w:divBdr>
    </w:div>
    <w:div w:id="714741221">
      <w:bodyDiv w:val="1"/>
      <w:marLeft w:val="0"/>
      <w:marRight w:val="0"/>
      <w:marTop w:val="0"/>
      <w:marBottom w:val="0"/>
      <w:divBdr>
        <w:top w:val="none" w:sz="0" w:space="0" w:color="auto"/>
        <w:left w:val="none" w:sz="0" w:space="0" w:color="auto"/>
        <w:bottom w:val="none" w:sz="0" w:space="0" w:color="auto"/>
        <w:right w:val="none" w:sz="0" w:space="0" w:color="auto"/>
      </w:divBdr>
    </w:div>
    <w:div w:id="716974373">
      <w:bodyDiv w:val="1"/>
      <w:marLeft w:val="0"/>
      <w:marRight w:val="0"/>
      <w:marTop w:val="0"/>
      <w:marBottom w:val="0"/>
      <w:divBdr>
        <w:top w:val="none" w:sz="0" w:space="0" w:color="auto"/>
        <w:left w:val="none" w:sz="0" w:space="0" w:color="auto"/>
        <w:bottom w:val="none" w:sz="0" w:space="0" w:color="auto"/>
        <w:right w:val="none" w:sz="0" w:space="0" w:color="auto"/>
      </w:divBdr>
    </w:div>
    <w:div w:id="749738927">
      <w:bodyDiv w:val="1"/>
      <w:marLeft w:val="0"/>
      <w:marRight w:val="0"/>
      <w:marTop w:val="0"/>
      <w:marBottom w:val="0"/>
      <w:divBdr>
        <w:top w:val="none" w:sz="0" w:space="0" w:color="auto"/>
        <w:left w:val="none" w:sz="0" w:space="0" w:color="auto"/>
        <w:bottom w:val="none" w:sz="0" w:space="0" w:color="auto"/>
        <w:right w:val="none" w:sz="0" w:space="0" w:color="auto"/>
      </w:divBdr>
    </w:div>
    <w:div w:id="751590331">
      <w:bodyDiv w:val="1"/>
      <w:marLeft w:val="0"/>
      <w:marRight w:val="0"/>
      <w:marTop w:val="0"/>
      <w:marBottom w:val="0"/>
      <w:divBdr>
        <w:top w:val="none" w:sz="0" w:space="0" w:color="auto"/>
        <w:left w:val="none" w:sz="0" w:space="0" w:color="auto"/>
        <w:bottom w:val="none" w:sz="0" w:space="0" w:color="auto"/>
        <w:right w:val="none" w:sz="0" w:space="0" w:color="auto"/>
      </w:divBdr>
    </w:div>
    <w:div w:id="783232797">
      <w:bodyDiv w:val="1"/>
      <w:marLeft w:val="0"/>
      <w:marRight w:val="0"/>
      <w:marTop w:val="0"/>
      <w:marBottom w:val="0"/>
      <w:divBdr>
        <w:top w:val="none" w:sz="0" w:space="0" w:color="auto"/>
        <w:left w:val="none" w:sz="0" w:space="0" w:color="auto"/>
        <w:bottom w:val="none" w:sz="0" w:space="0" w:color="auto"/>
        <w:right w:val="none" w:sz="0" w:space="0" w:color="auto"/>
      </w:divBdr>
    </w:div>
    <w:div w:id="800657233">
      <w:bodyDiv w:val="1"/>
      <w:marLeft w:val="0"/>
      <w:marRight w:val="0"/>
      <w:marTop w:val="0"/>
      <w:marBottom w:val="0"/>
      <w:divBdr>
        <w:top w:val="none" w:sz="0" w:space="0" w:color="auto"/>
        <w:left w:val="none" w:sz="0" w:space="0" w:color="auto"/>
        <w:bottom w:val="none" w:sz="0" w:space="0" w:color="auto"/>
        <w:right w:val="none" w:sz="0" w:space="0" w:color="auto"/>
      </w:divBdr>
    </w:div>
    <w:div w:id="802432283">
      <w:bodyDiv w:val="1"/>
      <w:marLeft w:val="0"/>
      <w:marRight w:val="0"/>
      <w:marTop w:val="0"/>
      <w:marBottom w:val="0"/>
      <w:divBdr>
        <w:top w:val="none" w:sz="0" w:space="0" w:color="auto"/>
        <w:left w:val="none" w:sz="0" w:space="0" w:color="auto"/>
        <w:bottom w:val="none" w:sz="0" w:space="0" w:color="auto"/>
        <w:right w:val="none" w:sz="0" w:space="0" w:color="auto"/>
      </w:divBdr>
    </w:div>
    <w:div w:id="917135304">
      <w:bodyDiv w:val="1"/>
      <w:marLeft w:val="0"/>
      <w:marRight w:val="0"/>
      <w:marTop w:val="0"/>
      <w:marBottom w:val="0"/>
      <w:divBdr>
        <w:top w:val="none" w:sz="0" w:space="0" w:color="auto"/>
        <w:left w:val="none" w:sz="0" w:space="0" w:color="auto"/>
        <w:bottom w:val="none" w:sz="0" w:space="0" w:color="auto"/>
        <w:right w:val="none" w:sz="0" w:space="0" w:color="auto"/>
      </w:divBdr>
    </w:div>
    <w:div w:id="934828550">
      <w:bodyDiv w:val="1"/>
      <w:marLeft w:val="0"/>
      <w:marRight w:val="0"/>
      <w:marTop w:val="0"/>
      <w:marBottom w:val="0"/>
      <w:divBdr>
        <w:top w:val="none" w:sz="0" w:space="0" w:color="auto"/>
        <w:left w:val="none" w:sz="0" w:space="0" w:color="auto"/>
        <w:bottom w:val="none" w:sz="0" w:space="0" w:color="auto"/>
        <w:right w:val="none" w:sz="0" w:space="0" w:color="auto"/>
      </w:divBdr>
    </w:div>
    <w:div w:id="970525329">
      <w:bodyDiv w:val="1"/>
      <w:marLeft w:val="0"/>
      <w:marRight w:val="0"/>
      <w:marTop w:val="0"/>
      <w:marBottom w:val="0"/>
      <w:divBdr>
        <w:top w:val="none" w:sz="0" w:space="0" w:color="auto"/>
        <w:left w:val="none" w:sz="0" w:space="0" w:color="auto"/>
        <w:bottom w:val="none" w:sz="0" w:space="0" w:color="auto"/>
        <w:right w:val="none" w:sz="0" w:space="0" w:color="auto"/>
      </w:divBdr>
    </w:div>
    <w:div w:id="1010832750">
      <w:bodyDiv w:val="1"/>
      <w:marLeft w:val="0"/>
      <w:marRight w:val="0"/>
      <w:marTop w:val="0"/>
      <w:marBottom w:val="0"/>
      <w:divBdr>
        <w:top w:val="none" w:sz="0" w:space="0" w:color="auto"/>
        <w:left w:val="none" w:sz="0" w:space="0" w:color="auto"/>
        <w:bottom w:val="none" w:sz="0" w:space="0" w:color="auto"/>
        <w:right w:val="none" w:sz="0" w:space="0" w:color="auto"/>
      </w:divBdr>
    </w:div>
    <w:div w:id="1013149778">
      <w:bodyDiv w:val="1"/>
      <w:marLeft w:val="0"/>
      <w:marRight w:val="0"/>
      <w:marTop w:val="0"/>
      <w:marBottom w:val="0"/>
      <w:divBdr>
        <w:top w:val="none" w:sz="0" w:space="0" w:color="auto"/>
        <w:left w:val="none" w:sz="0" w:space="0" w:color="auto"/>
        <w:bottom w:val="none" w:sz="0" w:space="0" w:color="auto"/>
        <w:right w:val="none" w:sz="0" w:space="0" w:color="auto"/>
      </w:divBdr>
    </w:div>
    <w:div w:id="1032799467">
      <w:bodyDiv w:val="1"/>
      <w:marLeft w:val="0"/>
      <w:marRight w:val="0"/>
      <w:marTop w:val="0"/>
      <w:marBottom w:val="0"/>
      <w:divBdr>
        <w:top w:val="none" w:sz="0" w:space="0" w:color="auto"/>
        <w:left w:val="none" w:sz="0" w:space="0" w:color="auto"/>
        <w:bottom w:val="none" w:sz="0" w:space="0" w:color="auto"/>
        <w:right w:val="none" w:sz="0" w:space="0" w:color="auto"/>
      </w:divBdr>
    </w:div>
    <w:div w:id="1044405394">
      <w:bodyDiv w:val="1"/>
      <w:marLeft w:val="0"/>
      <w:marRight w:val="0"/>
      <w:marTop w:val="0"/>
      <w:marBottom w:val="0"/>
      <w:divBdr>
        <w:top w:val="none" w:sz="0" w:space="0" w:color="auto"/>
        <w:left w:val="none" w:sz="0" w:space="0" w:color="auto"/>
        <w:bottom w:val="none" w:sz="0" w:space="0" w:color="auto"/>
        <w:right w:val="none" w:sz="0" w:space="0" w:color="auto"/>
      </w:divBdr>
    </w:div>
    <w:div w:id="1105464800">
      <w:bodyDiv w:val="1"/>
      <w:marLeft w:val="0"/>
      <w:marRight w:val="0"/>
      <w:marTop w:val="0"/>
      <w:marBottom w:val="0"/>
      <w:divBdr>
        <w:top w:val="none" w:sz="0" w:space="0" w:color="auto"/>
        <w:left w:val="none" w:sz="0" w:space="0" w:color="auto"/>
        <w:bottom w:val="none" w:sz="0" w:space="0" w:color="auto"/>
        <w:right w:val="none" w:sz="0" w:space="0" w:color="auto"/>
      </w:divBdr>
    </w:div>
    <w:div w:id="1112937032">
      <w:bodyDiv w:val="1"/>
      <w:marLeft w:val="0"/>
      <w:marRight w:val="0"/>
      <w:marTop w:val="0"/>
      <w:marBottom w:val="0"/>
      <w:divBdr>
        <w:top w:val="none" w:sz="0" w:space="0" w:color="auto"/>
        <w:left w:val="none" w:sz="0" w:space="0" w:color="auto"/>
        <w:bottom w:val="none" w:sz="0" w:space="0" w:color="auto"/>
        <w:right w:val="none" w:sz="0" w:space="0" w:color="auto"/>
      </w:divBdr>
    </w:div>
    <w:div w:id="1117987852">
      <w:bodyDiv w:val="1"/>
      <w:marLeft w:val="0"/>
      <w:marRight w:val="0"/>
      <w:marTop w:val="0"/>
      <w:marBottom w:val="0"/>
      <w:divBdr>
        <w:top w:val="none" w:sz="0" w:space="0" w:color="auto"/>
        <w:left w:val="none" w:sz="0" w:space="0" w:color="auto"/>
        <w:bottom w:val="none" w:sz="0" w:space="0" w:color="auto"/>
        <w:right w:val="none" w:sz="0" w:space="0" w:color="auto"/>
      </w:divBdr>
    </w:div>
    <w:div w:id="1134712764">
      <w:bodyDiv w:val="1"/>
      <w:marLeft w:val="0"/>
      <w:marRight w:val="0"/>
      <w:marTop w:val="0"/>
      <w:marBottom w:val="0"/>
      <w:divBdr>
        <w:top w:val="none" w:sz="0" w:space="0" w:color="auto"/>
        <w:left w:val="none" w:sz="0" w:space="0" w:color="auto"/>
        <w:bottom w:val="none" w:sz="0" w:space="0" w:color="auto"/>
        <w:right w:val="none" w:sz="0" w:space="0" w:color="auto"/>
      </w:divBdr>
    </w:div>
    <w:div w:id="1155415002">
      <w:bodyDiv w:val="1"/>
      <w:marLeft w:val="0"/>
      <w:marRight w:val="0"/>
      <w:marTop w:val="0"/>
      <w:marBottom w:val="0"/>
      <w:divBdr>
        <w:top w:val="none" w:sz="0" w:space="0" w:color="auto"/>
        <w:left w:val="none" w:sz="0" w:space="0" w:color="auto"/>
        <w:bottom w:val="none" w:sz="0" w:space="0" w:color="auto"/>
        <w:right w:val="none" w:sz="0" w:space="0" w:color="auto"/>
      </w:divBdr>
    </w:div>
    <w:div w:id="1156146319">
      <w:bodyDiv w:val="1"/>
      <w:marLeft w:val="0"/>
      <w:marRight w:val="0"/>
      <w:marTop w:val="0"/>
      <w:marBottom w:val="0"/>
      <w:divBdr>
        <w:top w:val="none" w:sz="0" w:space="0" w:color="auto"/>
        <w:left w:val="none" w:sz="0" w:space="0" w:color="auto"/>
        <w:bottom w:val="none" w:sz="0" w:space="0" w:color="auto"/>
        <w:right w:val="none" w:sz="0" w:space="0" w:color="auto"/>
      </w:divBdr>
    </w:div>
    <w:div w:id="1209490345">
      <w:bodyDiv w:val="1"/>
      <w:marLeft w:val="0"/>
      <w:marRight w:val="0"/>
      <w:marTop w:val="0"/>
      <w:marBottom w:val="0"/>
      <w:divBdr>
        <w:top w:val="none" w:sz="0" w:space="0" w:color="auto"/>
        <w:left w:val="none" w:sz="0" w:space="0" w:color="auto"/>
        <w:bottom w:val="none" w:sz="0" w:space="0" w:color="auto"/>
        <w:right w:val="none" w:sz="0" w:space="0" w:color="auto"/>
      </w:divBdr>
    </w:div>
    <w:div w:id="1219122161">
      <w:bodyDiv w:val="1"/>
      <w:marLeft w:val="0"/>
      <w:marRight w:val="0"/>
      <w:marTop w:val="0"/>
      <w:marBottom w:val="0"/>
      <w:divBdr>
        <w:top w:val="none" w:sz="0" w:space="0" w:color="auto"/>
        <w:left w:val="none" w:sz="0" w:space="0" w:color="auto"/>
        <w:bottom w:val="none" w:sz="0" w:space="0" w:color="auto"/>
        <w:right w:val="none" w:sz="0" w:space="0" w:color="auto"/>
      </w:divBdr>
    </w:div>
    <w:div w:id="1223639439">
      <w:bodyDiv w:val="1"/>
      <w:marLeft w:val="0"/>
      <w:marRight w:val="0"/>
      <w:marTop w:val="0"/>
      <w:marBottom w:val="0"/>
      <w:divBdr>
        <w:top w:val="none" w:sz="0" w:space="0" w:color="auto"/>
        <w:left w:val="none" w:sz="0" w:space="0" w:color="auto"/>
        <w:bottom w:val="none" w:sz="0" w:space="0" w:color="auto"/>
        <w:right w:val="none" w:sz="0" w:space="0" w:color="auto"/>
      </w:divBdr>
    </w:div>
    <w:div w:id="1235167767">
      <w:bodyDiv w:val="1"/>
      <w:marLeft w:val="0"/>
      <w:marRight w:val="0"/>
      <w:marTop w:val="0"/>
      <w:marBottom w:val="0"/>
      <w:divBdr>
        <w:top w:val="none" w:sz="0" w:space="0" w:color="auto"/>
        <w:left w:val="none" w:sz="0" w:space="0" w:color="auto"/>
        <w:bottom w:val="none" w:sz="0" w:space="0" w:color="auto"/>
        <w:right w:val="none" w:sz="0" w:space="0" w:color="auto"/>
      </w:divBdr>
    </w:div>
    <w:div w:id="1263029383">
      <w:bodyDiv w:val="1"/>
      <w:marLeft w:val="0"/>
      <w:marRight w:val="0"/>
      <w:marTop w:val="0"/>
      <w:marBottom w:val="0"/>
      <w:divBdr>
        <w:top w:val="none" w:sz="0" w:space="0" w:color="auto"/>
        <w:left w:val="none" w:sz="0" w:space="0" w:color="auto"/>
        <w:bottom w:val="none" w:sz="0" w:space="0" w:color="auto"/>
        <w:right w:val="none" w:sz="0" w:space="0" w:color="auto"/>
      </w:divBdr>
    </w:div>
    <w:div w:id="1298025906">
      <w:bodyDiv w:val="1"/>
      <w:marLeft w:val="0"/>
      <w:marRight w:val="0"/>
      <w:marTop w:val="0"/>
      <w:marBottom w:val="0"/>
      <w:divBdr>
        <w:top w:val="none" w:sz="0" w:space="0" w:color="auto"/>
        <w:left w:val="none" w:sz="0" w:space="0" w:color="auto"/>
        <w:bottom w:val="none" w:sz="0" w:space="0" w:color="auto"/>
        <w:right w:val="none" w:sz="0" w:space="0" w:color="auto"/>
      </w:divBdr>
    </w:div>
    <w:div w:id="1317346580">
      <w:bodyDiv w:val="1"/>
      <w:marLeft w:val="0"/>
      <w:marRight w:val="0"/>
      <w:marTop w:val="0"/>
      <w:marBottom w:val="0"/>
      <w:divBdr>
        <w:top w:val="none" w:sz="0" w:space="0" w:color="auto"/>
        <w:left w:val="none" w:sz="0" w:space="0" w:color="auto"/>
        <w:bottom w:val="none" w:sz="0" w:space="0" w:color="auto"/>
        <w:right w:val="none" w:sz="0" w:space="0" w:color="auto"/>
      </w:divBdr>
    </w:div>
    <w:div w:id="1326317615">
      <w:bodyDiv w:val="1"/>
      <w:marLeft w:val="0"/>
      <w:marRight w:val="0"/>
      <w:marTop w:val="0"/>
      <w:marBottom w:val="0"/>
      <w:divBdr>
        <w:top w:val="none" w:sz="0" w:space="0" w:color="auto"/>
        <w:left w:val="none" w:sz="0" w:space="0" w:color="auto"/>
        <w:bottom w:val="none" w:sz="0" w:space="0" w:color="auto"/>
        <w:right w:val="none" w:sz="0" w:space="0" w:color="auto"/>
      </w:divBdr>
    </w:div>
    <w:div w:id="1340812467">
      <w:bodyDiv w:val="1"/>
      <w:marLeft w:val="0"/>
      <w:marRight w:val="0"/>
      <w:marTop w:val="0"/>
      <w:marBottom w:val="0"/>
      <w:divBdr>
        <w:top w:val="none" w:sz="0" w:space="0" w:color="auto"/>
        <w:left w:val="none" w:sz="0" w:space="0" w:color="auto"/>
        <w:bottom w:val="none" w:sz="0" w:space="0" w:color="auto"/>
        <w:right w:val="none" w:sz="0" w:space="0" w:color="auto"/>
      </w:divBdr>
    </w:div>
    <w:div w:id="1371109842">
      <w:bodyDiv w:val="1"/>
      <w:marLeft w:val="0"/>
      <w:marRight w:val="0"/>
      <w:marTop w:val="0"/>
      <w:marBottom w:val="0"/>
      <w:divBdr>
        <w:top w:val="none" w:sz="0" w:space="0" w:color="auto"/>
        <w:left w:val="none" w:sz="0" w:space="0" w:color="auto"/>
        <w:bottom w:val="none" w:sz="0" w:space="0" w:color="auto"/>
        <w:right w:val="none" w:sz="0" w:space="0" w:color="auto"/>
      </w:divBdr>
    </w:div>
    <w:div w:id="1376002571">
      <w:bodyDiv w:val="1"/>
      <w:marLeft w:val="0"/>
      <w:marRight w:val="0"/>
      <w:marTop w:val="0"/>
      <w:marBottom w:val="0"/>
      <w:divBdr>
        <w:top w:val="none" w:sz="0" w:space="0" w:color="auto"/>
        <w:left w:val="none" w:sz="0" w:space="0" w:color="auto"/>
        <w:bottom w:val="none" w:sz="0" w:space="0" w:color="auto"/>
        <w:right w:val="none" w:sz="0" w:space="0" w:color="auto"/>
      </w:divBdr>
    </w:div>
    <w:div w:id="1379745271">
      <w:bodyDiv w:val="1"/>
      <w:marLeft w:val="0"/>
      <w:marRight w:val="0"/>
      <w:marTop w:val="0"/>
      <w:marBottom w:val="0"/>
      <w:divBdr>
        <w:top w:val="none" w:sz="0" w:space="0" w:color="auto"/>
        <w:left w:val="none" w:sz="0" w:space="0" w:color="auto"/>
        <w:bottom w:val="none" w:sz="0" w:space="0" w:color="auto"/>
        <w:right w:val="none" w:sz="0" w:space="0" w:color="auto"/>
      </w:divBdr>
    </w:div>
    <w:div w:id="1403337361">
      <w:bodyDiv w:val="1"/>
      <w:marLeft w:val="0"/>
      <w:marRight w:val="0"/>
      <w:marTop w:val="0"/>
      <w:marBottom w:val="0"/>
      <w:divBdr>
        <w:top w:val="none" w:sz="0" w:space="0" w:color="auto"/>
        <w:left w:val="none" w:sz="0" w:space="0" w:color="auto"/>
        <w:bottom w:val="none" w:sz="0" w:space="0" w:color="auto"/>
        <w:right w:val="none" w:sz="0" w:space="0" w:color="auto"/>
      </w:divBdr>
    </w:div>
    <w:div w:id="1406683416">
      <w:bodyDiv w:val="1"/>
      <w:marLeft w:val="0"/>
      <w:marRight w:val="0"/>
      <w:marTop w:val="0"/>
      <w:marBottom w:val="0"/>
      <w:divBdr>
        <w:top w:val="none" w:sz="0" w:space="0" w:color="auto"/>
        <w:left w:val="none" w:sz="0" w:space="0" w:color="auto"/>
        <w:bottom w:val="none" w:sz="0" w:space="0" w:color="auto"/>
        <w:right w:val="none" w:sz="0" w:space="0" w:color="auto"/>
      </w:divBdr>
    </w:div>
    <w:div w:id="1417631231">
      <w:bodyDiv w:val="1"/>
      <w:marLeft w:val="0"/>
      <w:marRight w:val="0"/>
      <w:marTop w:val="0"/>
      <w:marBottom w:val="0"/>
      <w:divBdr>
        <w:top w:val="none" w:sz="0" w:space="0" w:color="auto"/>
        <w:left w:val="none" w:sz="0" w:space="0" w:color="auto"/>
        <w:bottom w:val="none" w:sz="0" w:space="0" w:color="auto"/>
        <w:right w:val="none" w:sz="0" w:space="0" w:color="auto"/>
      </w:divBdr>
    </w:div>
    <w:div w:id="1424647330">
      <w:bodyDiv w:val="1"/>
      <w:marLeft w:val="0"/>
      <w:marRight w:val="0"/>
      <w:marTop w:val="0"/>
      <w:marBottom w:val="0"/>
      <w:divBdr>
        <w:top w:val="none" w:sz="0" w:space="0" w:color="auto"/>
        <w:left w:val="none" w:sz="0" w:space="0" w:color="auto"/>
        <w:bottom w:val="none" w:sz="0" w:space="0" w:color="auto"/>
        <w:right w:val="none" w:sz="0" w:space="0" w:color="auto"/>
      </w:divBdr>
    </w:div>
    <w:div w:id="1432703137">
      <w:bodyDiv w:val="1"/>
      <w:marLeft w:val="0"/>
      <w:marRight w:val="0"/>
      <w:marTop w:val="0"/>
      <w:marBottom w:val="0"/>
      <w:divBdr>
        <w:top w:val="none" w:sz="0" w:space="0" w:color="auto"/>
        <w:left w:val="none" w:sz="0" w:space="0" w:color="auto"/>
        <w:bottom w:val="none" w:sz="0" w:space="0" w:color="auto"/>
        <w:right w:val="none" w:sz="0" w:space="0" w:color="auto"/>
      </w:divBdr>
    </w:div>
    <w:div w:id="1466464252">
      <w:bodyDiv w:val="1"/>
      <w:marLeft w:val="0"/>
      <w:marRight w:val="0"/>
      <w:marTop w:val="0"/>
      <w:marBottom w:val="0"/>
      <w:divBdr>
        <w:top w:val="none" w:sz="0" w:space="0" w:color="auto"/>
        <w:left w:val="none" w:sz="0" w:space="0" w:color="auto"/>
        <w:bottom w:val="none" w:sz="0" w:space="0" w:color="auto"/>
        <w:right w:val="none" w:sz="0" w:space="0" w:color="auto"/>
      </w:divBdr>
    </w:div>
    <w:div w:id="1467816048">
      <w:bodyDiv w:val="1"/>
      <w:marLeft w:val="0"/>
      <w:marRight w:val="0"/>
      <w:marTop w:val="0"/>
      <w:marBottom w:val="0"/>
      <w:divBdr>
        <w:top w:val="none" w:sz="0" w:space="0" w:color="auto"/>
        <w:left w:val="none" w:sz="0" w:space="0" w:color="auto"/>
        <w:bottom w:val="none" w:sz="0" w:space="0" w:color="auto"/>
        <w:right w:val="none" w:sz="0" w:space="0" w:color="auto"/>
      </w:divBdr>
    </w:div>
    <w:div w:id="1507866679">
      <w:bodyDiv w:val="1"/>
      <w:marLeft w:val="0"/>
      <w:marRight w:val="0"/>
      <w:marTop w:val="0"/>
      <w:marBottom w:val="0"/>
      <w:divBdr>
        <w:top w:val="none" w:sz="0" w:space="0" w:color="auto"/>
        <w:left w:val="none" w:sz="0" w:space="0" w:color="auto"/>
        <w:bottom w:val="none" w:sz="0" w:space="0" w:color="auto"/>
        <w:right w:val="none" w:sz="0" w:space="0" w:color="auto"/>
      </w:divBdr>
    </w:div>
    <w:div w:id="1511211657">
      <w:bodyDiv w:val="1"/>
      <w:marLeft w:val="0"/>
      <w:marRight w:val="0"/>
      <w:marTop w:val="0"/>
      <w:marBottom w:val="0"/>
      <w:divBdr>
        <w:top w:val="none" w:sz="0" w:space="0" w:color="auto"/>
        <w:left w:val="none" w:sz="0" w:space="0" w:color="auto"/>
        <w:bottom w:val="none" w:sz="0" w:space="0" w:color="auto"/>
        <w:right w:val="none" w:sz="0" w:space="0" w:color="auto"/>
      </w:divBdr>
    </w:div>
    <w:div w:id="1525748770">
      <w:bodyDiv w:val="1"/>
      <w:marLeft w:val="0"/>
      <w:marRight w:val="0"/>
      <w:marTop w:val="0"/>
      <w:marBottom w:val="0"/>
      <w:divBdr>
        <w:top w:val="none" w:sz="0" w:space="0" w:color="auto"/>
        <w:left w:val="none" w:sz="0" w:space="0" w:color="auto"/>
        <w:bottom w:val="none" w:sz="0" w:space="0" w:color="auto"/>
        <w:right w:val="none" w:sz="0" w:space="0" w:color="auto"/>
      </w:divBdr>
    </w:div>
    <w:div w:id="1532499338">
      <w:bodyDiv w:val="1"/>
      <w:marLeft w:val="0"/>
      <w:marRight w:val="0"/>
      <w:marTop w:val="0"/>
      <w:marBottom w:val="0"/>
      <w:divBdr>
        <w:top w:val="none" w:sz="0" w:space="0" w:color="auto"/>
        <w:left w:val="none" w:sz="0" w:space="0" w:color="auto"/>
        <w:bottom w:val="none" w:sz="0" w:space="0" w:color="auto"/>
        <w:right w:val="none" w:sz="0" w:space="0" w:color="auto"/>
      </w:divBdr>
    </w:div>
    <w:div w:id="1570580491">
      <w:bodyDiv w:val="1"/>
      <w:marLeft w:val="0"/>
      <w:marRight w:val="0"/>
      <w:marTop w:val="0"/>
      <w:marBottom w:val="0"/>
      <w:divBdr>
        <w:top w:val="none" w:sz="0" w:space="0" w:color="auto"/>
        <w:left w:val="none" w:sz="0" w:space="0" w:color="auto"/>
        <w:bottom w:val="none" w:sz="0" w:space="0" w:color="auto"/>
        <w:right w:val="none" w:sz="0" w:space="0" w:color="auto"/>
      </w:divBdr>
    </w:div>
    <w:div w:id="1603953453">
      <w:bodyDiv w:val="1"/>
      <w:marLeft w:val="0"/>
      <w:marRight w:val="0"/>
      <w:marTop w:val="0"/>
      <w:marBottom w:val="0"/>
      <w:divBdr>
        <w:top w:val="none" w:sz="0" w:space="0" w:color="auto"/>
        <w:left w:val="none" w:sz="0" w:space="0" w:color="auto"/>
        <w:bottom w:val="none" w:sz="0" w:space="0" w:color="auto"/>
        <w:right w:val="none" w:sz="0" w:space="0" w:color="auto"/>
      </w:divBdr>
    </w:div>
    <w:div w:id="1656110264">
      <w:bodyDiv w:val="1"/>
      <w:marLeft w:val="0"/>
      <w:marRight w:val="0"/>
      <w:marTop w:val="0"/>
      <w:marBottom w:val="0"/>
      <w:divBdr>
        <w:top w:val="none" w:sz="0" w:space="0" w:color="auto"/>
        <w:left w:val="none" w:sz="0" w:space="0" w:color="auto"/>
        <w:bottom w:val="none" w:sz="0" w:space="0" w:color="auto"/>
        <w:right w:val="none" w:sz="0" w:space="0" w:color="auto"/>
      </w:divBdr>
    </w:div>
    <w:div w:id="1664435495">
      <w:bodyDiv w:val="1"/>
      <w:marLeft w:val="0"/>
      <w:marRight w:val="0"/>
      <w:marTop w:val="0"/>
      <w:marBottom w:val="0"/>
      <w:divBdr>
        <w:top w:val="none" w:sz="0" w:space="0" w:color="auto"/>
        <w:left w:val="none" w:sz="0" w:space="0" w:color="auto"/>
        <w:bottom w:val="none" w:sz="0" w:space="0" w:color="auto"/>
        <w:right w:val="none" w:sz="0" w:space="0" w:color="auto"/>
      </w:divBdr>
    </w:div>
    <w:div w:id="1687055538">
      <w:bodyDiv w:val="1"/>
      <w:marLeft w:val="0"/>
      <w:marRight w:val="0"/>
      <w:marTop w:val="0"/>
      <w:marBottom w:val="0"/>
      <w:divBdr>
        <w:top w:val="none" w:sz="0" w:space="0" w:color="auto"/>
        <w:left w:val="none" w:sz="0" w:space="0" w:color="auto"/>
        <w:bottom w:val="none" w:sz="0" w:space="0" w:color="auto"/>
        <w:right w:val="none" w:sz="0" w:space="0" w:color="auto"/>
      </w:divBdr>
    </w:div>
    <w:div w:id="1690713850">
      <w:bodyDiv w:val="1"/>
      <w:marLeft w:val="0"/>
      <w:marRight w:val="0"/>
      <w:marTop w:val="0"/>
      <w:marBottom w:val="0"/>
      <w:divBdr>
        <w:top w:val="none" w:sz="0" w:space="0" w:color="auto"/>
        <w:left w:val="none" w:sz="0" w:space="0" w:color="auto"/>
        <w:bottom w:val="none" w:sz="0" w:space="0" w:color="auto"/>
        <w:right w:val="none" w:sz="0" w:space="0" w:color="auto"/>
      </w:divBdr>
    </w:div>
    <w:div w:id="1736582361">
      <w:bodyDiv w:val="1"/>
      <w:marLeft w:val="0"/>
      <w:marRight w:val="0"/>
      <w:marTop w:val="0"/>
      <w:marBottom w:val="0"/>
      <w:divBdr>
        <w:top w:val="none" w:sz="0" w:space="0" w:color="auto"/>
        <w:left w:val="none" w:sz="0" w:space="0" w:color="auto"/>
        <w:bottom w:val="none" w:sz="0" w:space="0" w:color="auto"/>
        <w:right w:val="none" w:sz="0" w:space="0" w:color="auto"/>
      </w:divBdr>
    </w:div>
    <w:div w:id="1744912765">
      <w:bodyDiv w:val="1"/>
      <w:marLeft w:val="0"/>
      <w:marRight w:val="0"/>
      <w:marTop w:val="0"/>
      <w:marBottom w:val="0"/>
      <w:divBdr>
        <w:top w:val="none" w:sz="0" w:space="0" w:color="auto"/>
        <w:left w:val="none" w:sz="0" w:space="0" w:color="auto"/>
        <w:bottom w:val="none" w:sz="0" w:space="0" w:color="auto"/>
        <w:right w:val="none" w:sz="0" w:space="0" w:color="auto"/>
      </w:divBdr>
    </w:div>
    <w:div w:id="1763139735">
      <w:bodyDiv w:val="1"/>
      <w:marLeft w:val="0"/>
      <w:marRight w:val="0"/>
      <w:marTop w:val="0"/>
      <w:marBottom w:val="0"/>
      <w:divBdr>
        <w:top w:val="none" w:sz="0" w:space="0" w:color="auto"/>
        <w:left w:val="none" w:sz="0" w:space="0" w:color="auto"/>
        <w:bottom w:val="none" w:sz="0" w:space="0" w:color="auto"/>
        <w:right w:val="none" w:sz="0" w:space="0" w:color="auto"/>
      </w:divBdr>
    </w:div>
    <w:div w:id="1790313597">
      <w:bodyDiv w:val="1"/>
      <w:marLeft w:val="0"/>
      <w:marRight w:val="0"/>
      <w:marTop w:val="0"/>
      <w:marBottom w:val="0"/>
      <w:divBdr>
        <w:top w:val="none" w:sz="0" w:space="0" w:color="auto"/>
        <w:left w:val="none" w:sz="0" w:space="0" w:color="auto"/>
        <w:bottom w:val="none" w:sz="0" w:space="0" w:color="auto"/>
        <w:right w:val="none" w:sz="0" w:space="0" w:color="auto"/>
      </w:divBdr>
    </w:div>
    <w:div w:id="1791166526">
      <w:bodyDiv w:val="1"/>
      <w:marLeft w:val="0"/>
      <w:marRight w:val="0"/>
      <w:marTop w:val="0"/>
      <w:marBottom w:val="0"/>
      <w:divBdr>
        <w:top w:val="none" w:sz="0" w:space="0" w:color="auto"/>
        <w:left w:val="none" w:sz="0" w:space="0" w:color="auto"/>
        <w:bottom w:val="none" w:sz="0" w:space="0" w:color="auto"/>
        <w:right w:val="none" w:sz="0" w:space="0" w:color="auto"/>
      </w:divBdr>
    </w:div>
    <w:div w:id="1841777149">
      <w:bodyDiv w:val="1"/>
      <w:marLeft w:val="0"/>
      <w:marRight w:val="0"/>
      <w:marTop w:val="0"/>
      <w:marBottom w:val="0"/>
      <w:divBdr>
        <w:top w:val="none" w:sz="0" w:space="0" w:color="auto"/>
        <w:left w:val="none" w:sz="0" w:space="0" w:color="auto"/>
        <w:bottom w:val="none" w:sz="0" w:space="0" w:color="auto"/>
        <w:right w:val="none" w:sz="0" w:space="0" w:color="auto"/>
      </w:divBdr>
    </w:div>
    <w:div w:id="1876115027">
      <w:bodyDiv w:val="1"/>
      <w:marLeft w:val="0"/>
      <w:marRight w:val="0"/>
      <w:marTop w:val="0"/>
      <w:marBottom w:val="0"/>
      <w:divBdr>
        <w:top w:val="none" w:sz="0" w:space="0" w:color="auto"/>
        <w:left w:val="none" w:sz="0" w:space="0" w:color="auto"/>
        <w:bottom w:val="none" w:sz="0" w:space="0" w:color="auto"/>
        <w:right w:val="none" w:sz="0" w:space="0" w:color="auto"/>
      </w:divBdr>
    </w:div>
    <w:div w:id="1892955230">
      <w:bodyDiv w:val="1"/>
      <w:marLeft w:val="0"/>
      <w:marRight w:val="0"/>
      <w:marTop w:val="0"/>
      <w:marBottom w:val="0"/>
      <w:divBdr>
        <w:top w:val="none" w:sz="0" w:space="0" w:color="auto"/>
        <w:left w:val="none" w:sz="0" w:space="0" w:color="auto"/>
        <w:bottom w:val="none" w:sz="0" w:space="0" w:color="auto"/>
        <w:right w:val="none" w:sz="0" w:space="0" w:color="auto"/>
      </w:divBdr>
    </w:div>
    <w:div w:id="1907842163">
      <w:bodyDiv w:val="1"/>
      <w:marLeft w:val="0"/>
      <w:marRight w:val="0"/>
      <w:marTop w:val="0"/>
      <w:marBottom w:val="0"/>
      <w:divBdr>
        <w:top w:val="none" w:sz="0" w:space="0" w:color="auto"/>
        <w:left w:val="none" w:sz="0" w:space="0" w:color="auto"/>
        <w:bottom w:val="none" w:sz="0" w:space="0" w:color="auto"/>
        <w:right w:val="none" w:sz="0" w:space="0" w:color="auto"/>
      </w:divBdr>
    </w:div>
    <w:div w:id="1941523336">
      <w:bodyDiv w:val="1"/>
      <w:marLeft w:val="0"/>
      <w:marRight w:val="0"/>
      <w:marTop w:val="0"/>
      <w:marBottom w:val="0"/>
      <w:divBdr>
        <w:top w:val="none" w:sz="0" w:space="0" w:color="auto"/>
        <w:left w:val="none" w:sz="0" w:space="0" w:color="auto"/>
        <w:bottom w:val="none" w:sz="0" w:space="0" w:color="auto"/>
        <w:right w:val="none" w:sz="0" w:space="0" w:color="auto"/>
      </w:divBdr>
    </w:div>
    <w:div w:id="1965967038">
      <w:bodyDiv w:val="1"/>
      <w:marLeft w:val="0"/>
      <w:marRight w:val="0"/>
      <w:marTop w:val="0"/>
      <w:marBottom w:val="0"/>
      <w:divBdr>
        <w:top w:val="none" w:sz="0" w:space="0" w:color="auto"/>
        <w:left w:val="none" w:sz="0" w:space="0" w:color="auto"/>
        <w:bottom w:val="none" w:sz="0" w:space="0" w:color="auto"/>
        <w:right w:val="none" w:sz="0" w:space="0" w:color="auto"/>
      </w:divBdr>
    </w:div>
    <w:div w:id="1967588324">
      <w:bodyDiv w:val="1"/>
      <w:marLeft w:val="0"/>
      <w:marRight w:val="0"/>
      <w:marTop w:val="0"/>
      <w:marBottom w:val="0"/>
      <w:divBdr>
        <w:top w:val="none" w:sz="0" w:space="0" w:color="auto"/>
        <w:left w:val="none" w:sz="0" w:space="0" w:color="auto"/>
        <w:bottom w:val="none" w:sz="0" w:space="0" w:color="auto"/>
        <w:right w:val="none" w:sz="0" w:space="0" w:color="auto"/>
      </w:divBdr>
    </w:div>
    <w:div w:id="1974098586">
      <w:bodyDiv w:val="1"/>
      <w:marLeft w:val="0"/>
      <w:marRight w:val="0"/>
      <w:marTop w:val="0"/>
      <w:marBottom w:val="0"/>
      <w:divBdr>
        <w:top w:val="none" w:sz="0" w:space="0" w:color="auto"/>
        <w:left w:val="none" w:sz="0" w:space="0" w:color="auto"/>
        <w:bottom w:val="none" w:sz="0" w:space="0" w:color="auto"/>
        <w:right w:val="none" w:sz="0" w:space="0" w:color="auto"/>
      </w:divBdr>
    </w:div>
    <w:div w:id="1975525524">
      <w:bodyDiv w:val="1"/>
      <w:marLeft w:val="0"/>
      <w:marRight w:val="0"/>
      <w:marTop w:val="0"/>
      <w:marBottom w:val="0"/>
      <w:divBdr>
        <w:top w:val="none" w:sz="0" w:space="0" w:color="auto"/>
        <w:left w:val="none" w:sz="0" w:space="0" w:color="auto"/>
        <w:bottom w:val="none" w:sz="0" w:space="0" w:color="auto"/>
        <w:right w:val="none" w:sz="0" w:space="0" w:color="auto"/>
      </w:divBdr>
    </w:div>
    <w:div w:id="2008820753">
      <w:bodyDiv w:val="1"/>
      <w:marLeft w:val="0"/>
      <w:marRight w:val="0"/>
      <w:marTop w:val="0"/>
      <w:marBottom w:val="0"/>
      <w:divBdr>
        <w:top w:val="none" w:sz="0" w:space="0" w:color="auto"/>
        <w:left w:val="none" w:sz="0" w:space="0" w:color="auto"/>
        <w:bottom w:val="none" w:sz="0" w:space="0" w:color="auto"/>
        <w:right w:val="none" w:sz="0" w:space="0" w:color="auto"/>
      </w:divBdr>
    </w:div>
    <w:div w:id="2038971107">
      <w:bodyDiv w:val="1"/>
      <w:marLeft w:val="0"/>
      <w:marRight w:val="0"/>
      <w:marTop w:val="0"/>
      <w:marBottom w:val="0"/>
      <w:divBdr>
        <w:top w:val="none" w:sz="0" w:space="0" w:color="auto"/>
        <w:left w:val="none" w:sz="0" w:space="0" w:color="auto"/>
        <w:bottom w:val="none" w:sz="0" w:space="0" w:color="auto"/>
        <w:right w:val="none" w:sz="0" w:space="0" w:color="auto"/>
      </w:divBdr>
    </w:div>
    <w:div w:id="2049597716">
      <w:bodyDiv w:val="1"/>
      <w:marLeft w:val="0"/>
      <w:marRight w:val="0"/>
      <w:marTop w:val="0"/>
      <w:marBottom w:val="0"/>
      <w:divBdr>
        <w:top w:val="none" w:sz="0" w:space="0" w:color="auto"/>
        <w:left w:val="none" w:sz="0" w:space="0" w:color="auto"/>
        <w:bottom w:val="none" w:sz="0" w:space="0" w:color="auto"/>
        <w:right w:val="none" w:sz="0" w:space="0" w:color="auto"/>
      </w:divBdr>
    </w:div>
    <w:div w:id="2099709823">
      <w:bodyDiv w:val="1"/>
      <w:marLeft w:val="0"/>
      <w:marRight w:val="0"/>
      <w:marTop w:val="0"/>
      <w:marBottom w:val="0"/>
      <w:divBdr>
        <w:top w:val="none" w:sz="0" w:space="0" w:color="auto"/>
        <w:left w:val="none" w:sz="0" w:space="0" w:color="auto"/>
        <w:bottom w:val="none" w:sz="0" w:space="0" w:color="auto"/>
        <w:right w:val="none" w:sz="0" w:space="0" w:color="auto"/>
      </w:divBdr>
    </w:div>
    <w:div w:id="2126073841">
      <w:bodyDiv w:val="1"/>
      <w:marLeft w:val="0"/>
      <w:marRight w:val="0"/>
      <w:marTop w:val="0"/>
      <w:marBottom w:val="0"/>
      <w:divBdr>
        <w:top w:val="none" w:sz="0" w:space="0" w:color="auto"/>
        <w:left w:val="none" w:sz="0" w:space="0" w:color="auto"/>
        <w:bottom w:val="none" w:sz="0" w:space="0" w:color="auto"/>
        <w:right w:val="none" w:sz="0" w:space="0" w:color="auto"/>
      </w:divBdr>
    </w:div>
    <w:div w:id="2127892653">
      <w:bodyDiv w:val="1"/>
      <w:marLeft w:val="0"/>
      <w:marRight w:val="0"/>
      <w:marTop w:val="0"/>
      <w:marBottom w:val="0"/>
      <w:divBdr>
        <w:top w:val="none" w:sz="0" w:space="0" w:color="auto"/>
        <w:left w:val="none" w:sz="0" w:space="0" w:color="auto"/>
        <w:bottom w:val="none" w:sz="0" w:space="0" w:color="auto"/>
        <w:right w:val="none" w:sz="0" w:space="0" w:color="auto"/>
      </w:divBdr>
    </w:div>
    <w:div w:id="21415345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mailto:cgs@dese.gov.au"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FE010B47C92A54292E8BA91D284D39E" ma:contentTypeVersion="8" ma:contentTypeDescription="Create a new document." ma:contentTypeScope="" ma:versionID="41166710a8ce3a47156c75d852b09323">
  <xsd:schema xmlns:xsd="http://www.w3.org/2001/XMLSchema" xmlns:xs="http://www.w3.org/2001/XMLSchema" xmlns:p="http://schemas.microsoft.com/office/2006/metadata/properties" xmlns:ns2="3d8b6ef0-0a64-4aaa-b7a4-a607e594cd2e" xmlns:ns3="79d3e328-fa8e-4ff2-823e-4d632b790d15" targetNamespace="http://schemas.microsoft.com/office/2006/metadata/properties" ma:root="true" ma:fieldsID="b2fa260842bc19d18843bb02eed31b70" ns2:_="" ns3:_="">
    <xsd:import namespace="3d8b6ef0-0a64-4aaa-b7a4-a607e594cd2e"/>
    <xsd:import namespace="79d3e328-fa8e-4ff2-823e-4d632b790d1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d8b6ef0-0a64-4aaa-b7a4-a607e594cd2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9d3e328-fa8e-4ff2-823e-4d632b790d15"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1A3A81-1444-498D-99E3-E3A8AA6CF054}">
  <ds:schemaRefs>
    <ds:schemaRef ds:uri="http://schemas.microsoft.com/sharepoint/v3/contenttype/forms"/>
  </ds:schemaRefs>
</ds:datastoreItem>
</file>

<file path=customXml/itemProps2.xml><?xml version="1.0" encoding="utf-8"?>
<ds:datastoreItem xmlns:ds="http://schemas.openxmlformats.org/officeDocument/2006/customXml" ds:itemID="{F60B6201-F29D-4A75-9BA0-A708A05855C5}">
  <ds:schemaRefs>
    <ds:schemaRef ds:uri="3d8b6ef0-0a64-4aaa-b7a4-a607e594cd2e"/>
    <ds:schemaRef ds:uri="http://schemas.microsoft.com/office/2006/metadata/properties"/>
    <ds:schemaRef ds:uri="http://purl.org/dc/elements/1.1/"/>
    <ds:schemaRef ds:uri="http://schemas.microsoft.com/office/2006/documentManagement/types"/>
    <ds:schemaRef ds:uri="http://www.w3.org/XML/1998/namespace"/>
    <ds:schemaRef ds:uri="http://purl.org/dc/terms/"/>
    <ds:schemaRef ds:uri="http://purl.org/dc/dcmitype/"/>
    <ds:schemaRef ds:uri="79d3e328-fa8e-4ff2-823e-4d632b790d15"/>
    <ds:schemaRef ds:uri="http://schemas.openxmlformats.org/package/2006/metadata/core-properties"/>
    <ds:schemaRef ds:uri="http://schemas.microsoft.com/office/infopath/2007/PartnerControls"/>
  </ds:schemaRefs>
</ds:datastoreItem>
</file>

<file path=customXml/itemProps3.xml><?xml version="1.0" encoding="utf-8"?>
<ds:datastoreItem xmlns:ds="http://schemas.openxmlformats.org/officeDocument/2006/customXml" ds:itemID="{F95A8569-4701-4387-BD54-B9B0C6AA69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d8b6ef0-0a64-4aaa-b7a4-a607e594cd2e"/>
    <ds:schemaRef ds:uri="79d3e328-fa8e-4ff2-823e-4d632b790d1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9879CCF-45C5-460D-BCA6-D787CA86EF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19</Pages>
  <Words>6337</Words>
  <Characters>34697</Characters>
  <Application>Microsoft Office Word</Application>
  <DocSecurity>0</DocSecurity>
  <Lines>826</Lines>
  <Paragraphs>464</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40661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MCENENY,Amy</dc:creator>
  <cp:keywords/>
  <dc:description/>
  <cp:lastModifiedBy>LEE,Jun</cp:lastModifiedBy>
  <cp:revision>161</cp:revision>
  <cp:lastPrinted>2026-01-04T22:18:00Z</cp:lastPrinted>
  <dcterms:created xsi:type="dcterms:W3CDTF">2025-08-26T06:18:00Z</dcterms:created>
  <dcterms:modified xsi:type="dcterms:W3CDTF">2026-01-04T22:18:00Z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onNumber">
    <vt:i4>0</vt:i4>
  </property>
  <property fmtid="{D5CDD505-2E9C-101B-9397-08002B2CF9AE}" pid="3" name="ClassificationPty">
    <vt:lpwstr/>
  </property>
  <property fmtid="{D5CDD505-2E9C-101B-9397-08002B2CF9AE}" pid="4" name="FileNumberPty">
    <vt:lpwstr/>
  </property>
  <property fmtid="{D5CDD505-2E9C-101B-9397-08002B2CF9AE}" pid="5" name="CorporateTmplBased">
    <vt:lpwstr>No</vt:lpwstr>
  </property>
  <property fmtid="{D5CDD505-2E9C-101B-9397-08002B2CF9AE}" pid="6" name="ContentTypeId">
    <vt:lpwstr>0x0101006FE010B47C92A54292E8BA91D284D39E</vt:lpwstr>
  </property>
  <property fmtid="{D5CDD505-2E9C-101B-9397-08002B2CF9AE}" pid="7" name="MSIP_Label_79d889eb-932f-4752-8739-64d25806ef64_Enabled">
    <vt:lpwstr>true</vt:lpwstr>
  </property>
  <property fmtid="{D5CDD505-2E9C-101B-9397-08002B2CF9AE}" pid="8" name="MSIP_Label_79d889eb-932f-4752-8739-64d25806ef64_SetDate">
    <vt:lpwstr>2022-04-11T04:59:58Z</vt:lpwstr>
  </property>
  <property fmtid="{D5CDD505-2E9C-101B-9397-08002B2CF9AE}" pid="9" name="MSIP_Label_79d889eb-932f-4752-8739-64d25806ef64_Method">
    <vt:lpwstr>Privileged</vt:lpwstr>
  </property>
  <property fmtid="{D5CDD505-2E9C-101B-9397-08002B2CF9AE}" pid="10" name="MSIP_Label_79d889eb-932f-4752-8739-64d25806ef64_Name">
    <vt:lpwstr>79d889eb-932f-4752-8739-64d25806ef64</vt:lpwstr>
  </property>
  <property fmtid="{D5CDD505-2E9C-101B-9397-08002B2CF9AE}" pid="11" name="MSIP_Label_79d889eb-932f-4752-8739-64d25806ef64_SiteId">
    <vt:lpwstr>dd0cfd15-4558-4b12-8bad-ea26984fc417</vt:lpwstr>
  </property>
  <property fmtid="{D5CDD505-2E9C-101B-9397-08002B2CF9AE}" pid="12" name="MSIP_Label_79d889eb-932f-4752-8739-64d25806ef64_ActionId">
    <vt:lpwstr>06ca010b-b60f-44e6-a142-b87ff77e8c30</vt:lpwstr>
  </property>
  <property fmtid="{D5CDD505-2E9C-101B-9397-08002B2CF9AE}" pid="13" name="MSIP_Label_79d889eb-932f-4752-8739-64d25806ef64_ContentBits">
    <vt:lpwstr>0</vt:lpwstr>
  </property>
  <property fmtid="{D5CDD505-2E9C-101B-9397-08002B2CF9AE}" pid="14" name="MediaServiceImageTags">
    <vt:lpwstr/>
  </property>
</Properties>
</file>