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31EE4992" w:rsidR="005A7163" w:rsidRPr="003337FC" w:rsidRDefault="00134539" w:rsidP="00DA01EC">
      <w:pPr>
        <w:spacing w:before="480"/>
        <w:jc w:val="center"/>
        <w:rPr>
          <w:rFonts w:ascii="Calibri" w:hAnsi="Calibri" w:cs="Arial"/>
          <w:b/>
          <w:bCs/>
          <w:iCs/>
          <w:noProof/>
          <w:sz w:val="36"/>
        </w:rPr>
      </w:pPr>
      <w:r w:rsidRPr="00A402FA">
        <w:rPr>
          <w:rFonts w:ascii="Calibri" w:hAnsi="Calibri" w:cs="Arial"/>
          <w:b/>
          <w:bCs/>
          <w:iCs/>
          <w:noProof/>
          <w:sz w:val="36"/>
        </w:rPr>
        <w:t>Southern Cross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3A33CD2E" w:rsidR="005A7163" w:rsidRPr="003337FC" w:rsidRDefault="005A7163" w:rsidP="2926AC11">
      <w:pPr>
        <w:spacing w:before="360"/>
        <w:jc w:val="center"/>
        <w:rPr>
          <w:rFonts w:ascii="Calibri" w:hAnsi="Calibri" w:cs="Arial"/>
          <w:b/>
          <w:bCs/>
          <w:sz w:val="36"/>
          <w:szCs w:val="36"/>
        </w:rPr>
      </w:pPr>
      <w:r w:rsidRPr="2926AC11">
        <w:rPr>
          <w:rFonts w:ascii="Calibri" w:hAnsi="Calibri" w:cs="Arial"/>
          <w:b/>
          <w:bCs/>
          <w:sz w:val="36"/>
          <w:szCs w:val="36"/>
        </w:rPr>
        <w:t xml:space="preserve">under the </w:t>
      </w:r>
      <w:r w:rsidRPr="2926AC11">
        <w:rPr>
          <w:rFonts w:ascii="Calibri" w:hAnsi="Calibri" w:cs="Arial"/>
          <w:b/>
          <w:bCs/>
          <w:i/>
          <w:iCs/>
          <w:sz w:val="36"/>
          <w:szCs w:val="36"/>
        </w:rPr>
        <w:t>Higher Education Support Act 2003</w:t>
      </w:r>
      <w:r w:rsidRPr="2926AC11">
        <w:rPr>
          <w:rFonts w:ascii="Calibri" w:hAnsi="Calibri" w:cs="Arial"/>
          <w:b/>
          <w:bCs/>
          <w:sz w:val="36"/>
          <w:szCs w:val="36"/>
        </w:rPr>
        <w:t xml:space="preserve"> in respect of the </w:t>
      </w:r>
      <w:r w:rsidR="001E674E" w:rsidRPr="2926AC11">
        <w:rPr>
          <w:rFonts w:ascii="Calibri" w:hAnsi="Calibri" w:cs="Arial"/>
          <w:b/>
          <w:bCs/>
          <w:sz w:val="36"/>
          <w:szCs w:val="36"/>
        </w:rPr>
        <w:t>2024</w:t>
      </w:r>
      <w:r w:rsidR="005F2298" w:rsidRPr="2926AC11">
        <w:rPr>
          <w:rFonts w:ascii="Calibri" w:hAnsi="Calibri" w:cs="Arial"/>
          <w:b/>
          <w:bCs/>
          <w:sz w:val="36"/>
          <w:szCs w:val="36"/>
        </w:rPr>
        <w:t>, 2025</w:t>
      </w:r>
      <w:r w:rsidR="001E674E" w:rsidRPr="2926AC11">
        <w:rPr>
          <w:rFonts w:ascii="Calibri" w:hAnsi="Calibri" w:cs="Arial"/>
          <w:b/>
          <w:bCs/>
          <w:sz w:val="36"/>
          <w:szCs w:val="36"/>
        </w:rPr>
        <w:t xml:space="preserve"> </w:t>
      </w:r>
      <w:r w:rsidRPr="2926AC11">
        <w:rPr>
          <w:rFonts w:ascii="Calibri" w:hAnsi="Calibri" w:cs="Arial"/>
          <w:b/>
          <w:bCs/>
          <w:sz w:val="36"/>
          <w:szCs w:val="36"/>
        </w:rPr>
        <w:t xml:space="preserve">and </w:t>
      </w:r>
      <w:r w:rsidR="001E674E" w:rsidRPr="2926AC11">
        <w:rPr>
          <w:rFonts w:ascii="Calibri" w:hAnsi="Calibri" w:cs="Arial"/>
          <w:b/>
          <w:bCs/>
          <w:sz w:val="36"/>
          <w:szCs w:val="36"/>
        </w:rPr>
        <w:t>202</w:t>
      </w:r>
      <w:r w:rsidR="005F2298" w:rsidRPr="2926AC11">
        <w:rPr>
          <w:rFonts w:ascii="Calibri" w:hAnsi="Calibri" w:cs="Arial"/>
          <w:b/>
          <w:bCs/>
          <w:sz w:val="36"/>
          <w:szCs w:val="36"/>
        </w:rPr>
        <w:t>6</w:t>
      </w:r>
      <w:r w:rsidR="001E674E" w:rsidRPr="2926AC11">
        <w:rPr>
          <w:rFonts w:ascii="Calibri" w:hAnsi="Calibri" w:cs="Arial"/>
          <w:b/>
          <w:bCs/>
          <w:sz w:val="36"/>
          <w:szCs w:val="36"/>
        </w:rPr>
        <w:t xml:space="preserve"> </w:t>
      </w:r>
      <w:r w:rsidRPr="2926AC11">
        <w:rPr>
          <w:rFonts w:ascii="Calibri" w:hAnsi="Calibri" w:cs="Arial"/>
          <w:b/>
          <w:b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0C3CD50" w:rsidR="005A7163" w:rsidRPr="003337FC" w:rsidRDefault="005A7163" w:rsidP="1006C702">
      <w:pPr>
        <w:rPr>
          <w:rFonts w:ascii="Calibri" w:hAnsi="Calibri" w:cs="Arial"/>
          <w:b/>
          <w:bCs/>
          <w:sz w:val="28"/>
          <w:szCs w:val="28"/>
        </w:rPr>
      </w:pPr>
      <w:r w:rsidRPr="1006C702">
        <w:rPr>
          <w:rFonts w:ascii="Calibri" w:hAnsi="Calibri" w:cs="Arial"/>
          <w:b/>
          <w:bCs/>
          <w:sz w:val="28"/>
          <w:szCs w:val="28"/>
        </w:rPr>
        <w:br w:type="page"/>
      </w:r>
    </w:p>
    <w:p w14:paraId="61D01C91" w14:textId="2B33CE16" w:rsidR="005A7163" w:rsidRPr="00CC43EF" w:rsidRDefault="005A7163" w:rsidP="00036DB2">
      <w:pPr>
        <w:pStyle w:val="Heading1"/>
      </w:pPr>
      <w:r>
        <w:lastRenderedPageBreak/>
        <w:t>Parties</w:t>
      </w:r>
      <w:r w:rsidR="00CC43EF">
        <w:t xml:space="preserve"> and </w:t>
      </w:r>
      <w:r>
        <w:t>Recitals</w:t>
      </w:r>
    </w:p>
    <w:p w14:paraId="3B37F151" w14:textId="4C0C7EE5" w:rsidR="1006C702" w:rsidRPr="0080027D" w:rsidRDefault="06C612E3" w:rsidP="1006C702">
      <w:pPr>
        <w:tabs>
          <w:tab w:val="left" w:pos="567"/>
          <w:tab w:val="left" w:pos="8222"/>
        </w:tabs>
        <w:spacing w:after="240"/>
        <w:rPr>
          <w:rFonts w:ascii="Calibri" w:eastAsia="Calibri" w:hAnsi="Calibri" w:cs="Calibri"/>
          <w:sz w:val="22"/>
          <w:szCs w:val="22"/>
        </w:rPr>
      </w:pPr>
      <w:r w:rsidRPr="776F5D28">
        <w:rPr>
          <w:rFonts w:ascii="Calibri" w:eastAsia="Calibri" w:hAnsi="Calibri" w:cs="Calibri"/>
          <w:b/>
          <w:bCs/>
          <w:color w:val="000000" w:themeColor="text1"/>
          <w:sz w:val="22"/>
          <w:szCs w:val="22"/>
        </w:rPr>
        <w:t xml:space="preserve">THIS AGREEMENT </w:t>
      </w:r>
      <w:r w:rsidRPr="776F5D28">
        <w:rPr>
          <w:rFonts w:ascii="Calibri" w:eastAsia="Calibri" w:hAnsi="Calibri" w:cs="Calibri"/>
          <w:color w:val="000000" w:themeColor="text1"/>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24DE922B" w:rsidR="009310C3" w:rsidRPr="00A402FA" w:rsidRDefault="00134539" w:rsidP="009310C3">
      <w:pPr>
        <w:rPr>
          <w:rFonts w:ascii="Calibri" w:hAnsi="Calibri" w:cs="Calibri"/>
          <w:b/>
          <w:bCs/>
          <w:color w:val="000000"/>
          <w:sz w:val="22"/>
          <w:szCs w:val="22"/>
        </w:rPr>
      </w:pPr>
      <w:r w:rsidRPr="00A402FA">
        <w:rPr>
          <w:rFonts w:ascii="Calibri" w:hAnsi="Calibri" w:cs="Calibri"/>
          <w:b/>
          <w:bCs/>
          <w:color w:val="000000"/>
          <w:sz w:val="22"/>
          <w:szCs w:val="22"/>
        </w:rPr>
        <w:t>Southern Cross University</w:t>
      </w:r>
      <w:r w:rsidR="009310C3" w:rsidRPr="00A402FA">
        <w:rPr>
          <w:rFonts w:cstheme="minorHAnsi"/>
          <w:sz w:val="22"/>
          <w:szCs w:val="22"/>
        </w:rPr>
        <w:t>,</w:t>
      </w:r>
      <w:r w:rsidR="009310C3" w:rsidRPr="00A402FA">
        <w:rPr>
          <w:rFonts w:cstheme="minorHAnsi"/>
          <w:bCs/>
          <w:sz w:val="22"/>
          <w:szCs w:val="22"/>
        </w:rPr>
        <w:t xml:space="preserve"> </w:t>
      </w:r>
      <w:r w:rsidRPr="00A402FA">
        <w:rPr>
          <w:rFonts w:cstheme="minorHAnsi"/>
          <w:bCs/>
          <w:sz w:val="22"/>
          <w:szCs w:val="22"/>
        </w:rPr>
        <w:t>PO Box 157</w:t>
      </w:r>
      <w:r w:rsidR="009310C3" w:rsidRPr="00A402FA">
        <w:rPr>
          <w:rFonts w:cstheme="minorHAnsi"/>
          <w:bCs/>
          <w:noProof/>
          <w:sz w:val="22"/>
          <w:szCs w:val="22"/>
        </w:rPr>
        <w:t xml:space="preserve">, </w:t>
      </w:r>
      <w:r w:rsidRPr="00A402FA">
        <w:rPr>
          <w:rFonts w:cstheme="minorHAnsi"/>
          <w:bCs/>
          <w:noProof/>
          <w:sz w:val="22"/>
          <w:szCs w:val="22"/>
        </w:rPr>
        <w:t>LISMORE NSW 2480</w:t>
      </w:r>
      <w:r w:rsidR="009310C3" w:rsidRPr="00A402FA">
        <w:rPr>
          <w:rFonts w:cstheme="minorHAnsi"/>
          <w:noProof/>
          <w:sz w:val="22"/>
          <w:szCs w:val="22"/>
        </w:rPr>
        <w:t xml:space="preserve"> </w:t>
      </w:r>
      <w:r w:rsidR="009310C3" w:rsidRPr="00A402FA">
        <w:rPr>
          <w:rFonts w:cstheme="minorHAnsi"/>
          <w:sz w:val="22"/>
        </w:rPr>
        <w:t xml:space="preserve">(‘Provider’) </w:t>
      </w:r>
    </w:p>
    <w:p w14:paraId="7AB6E022" w14:textId="265F5039" w:rsidR="009310C3" w:rsidRPr="00BA1317" w:rsidRDefault="009310C3" w:rsidP="009310C3">
      <w:pPr>
        <w:spacing w:after="240"/>
        <w:rPr>
          <w:rFonts w:cstheme="minorHAnsi"/>
          <w:sz w:val="22"/>
          <w:szCs w:val="22"/>
        </w:rPr>
      </w:pPr>
      <w:r w:rsidRPr="00A402FA">
        <w:rPr>
          <w:rFonts w:cstheme="minorHAnsi"/>
          <w:sz w:val="22"/>
        </w:rPr>
        <w:t xml:space="preserve">[ABN </w:t>
      </w:r>
      <w:r w:rsidR="00134539" w:rsidRPr="00A402FA">
        <w:rPr>
          <w:rFonts w:cstheme="minorHAnsi"/>
          <w:sz w:val="22"/>
        </w:rPr>
        <w:t>41 995 651 524</w:t>
      </w:r>
      <w:r w:rsidRPr="00A402FA">
        <w:rPr>
          <w:rFonts w:cstheme="minorHAnsi"/>
          <w:sz w:val="22"/>
        </w:rPr>
        <w:t>]</w:t>
      </w:r>
    </w:p>
    <w:p w14:paraId="04EF5D9A" w14:textId="2A4A2557" w:rsidR="005A7163" w:rsidRPr="004B1331" w:rsidRDefault="005A7163" w:rsidP="00036DB2">
      <w:pPr>
        <w:pStyle w:val="Heading2"/>
      </w:pPr>
      <w:r>
        <w:t>RECITALS</w:t>
      </w:r>
    </w:p>
    <w:p w14:paraId="649801CB" w14:textId="3FC87EBC"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The Provider meets the requirements of paragraph 30-1(1)(a) of HESA.</w:t>
      </w:r>
    </w:p>
    <w:p w14:paraId="51BA82E2" w14:textId="5DD1FD13"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070472AA" w14:textId="5610E4B0"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37381986" w14:textId="3092360F"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Entering into this agreement is a requirement under subparagraph 30-1(1)(a)(ii) of HESA for a Commonwealth Grant to be payable to the Provider under Part 2-2 of HESA.</w:t>
      </w:r>
    </w:p>
    <w:p w14:paraId="26E9C229" w14:textId="4D3DE68E"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828A05E" w14:textId="48DAF13D"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463CB1EF" w14:textId="2E088077"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0711900" w14:textId="079525D0" w:rsidR="000E0A52" w:rsidRPr="004B1331" w:rsidRDefault="70D61B3E" w:rsidP="0C7FDE45">
      <w:pPr>
        <w:widowControl w:val="0"/>
        <w:numPr>
          <w:ilvl w:val="0"/>
          <w:numId w:val="3"/>
        </w:numPr>
        <w:tabs>
          <w:tab w:val="left" w:pos="8222"/>
        </w:tabs>
        <w:spacing w:before="120" w:after="120" w:line="259" w:lineRule="auto"/>
        <w:ind w:hanging="720"/>
        <w:rPr>
          <w:rFonts w:ascii="Calibri" w:eastAsia="Calibri" w:hAnsi="Calibri" w:cs="Calibri"/>
          <w:color w:val="000000" w:themeColor="text1"/>
          <w:sz w:val="22"/>
          <w:szCs w:val="22"/>
        </w:rPr>
      </w:pPr>
      <w:r w:rsidRPr="0C7FDE45">
        <w:rPr>
          <w:rFonts w:ascii="Calibri" w:eastAsia="Calibri" w:hAnsi="Calibri" w:cs="Calibri"/>
          <w:color w:val="000000" w:themeColor="text1"/>
          <w:sz w:val="22"/>
          <w:szCs w:val="22"/>
        </w:rPr>
        <w:t>Under section 36-65 of HESA, the Provider must comply with this funding agreement.</w:t>
      </w:r>
    </w:p>
    <w:p w14:paraId="4B4DAE0D" w14:textId="77777777" w:rsidR="009D3EAB" w:rsidRDefault="009D3EAB" w:rsidP="0C7FDE45">
      <w:pPr>
        <w:widowControl w:val="0"/>
        <w:tabs>
          <w:tab w:val="left" w:pos="8222"/>
        </w:tabs>
        <w:spacing w:before="120" w:after="120" w:line="259" w:lineRule="auto"/>
        <w:ind w:left="720" w:hanging="720"/>
        <w:rPr>
          <w:rFonts w:ascii="Calibri" w:hAnsi="Calibri" w:cs="Arial"/>
          <w:sz w:val="22"/>
          <w:szCs w:val="22"/>
        </w:rPr>
        <w:sectPr w:rsidR="009D3EAB" w:rsidSect="00D404A5">
          <w:headerReference w:type="default" r:id="rId14"/>
          <w:type w:val="evenPage"/>
          <w:pgSz w:w="11906" w:h="16838" w:code="9"/>
          <w:pgMar w:top="1134" w:right="1134" w:bottom="1134" w:left="1134" w:header="567" w:footer="567" w:gutter="0"/>
          <w:cols w:space="720"/>
          <w:docGrid w:linePitch="326"/>
        </w:sectPr>
      </w:pPr>
    </w:p>
    <w:p w14:paraId="1CEACA67" w14:textId="5FB063BB" w:rsidR="000E0A52" w:rsidRPr="004B1331" w:rsidRDefault="000E0A52" w:rsidP="0C7FDE45">
      <w:pPr>
        <w:widowControl w:val="0"/>
        <w:tabs>
          <w:tab w:val="left" w:pos="8222"/>
        </w:tabs>
        <w:spacing w:before="120" w:after="120" w:line="259" w:lineRule="auto"/>
        <w:ind w:left="720" w:hanging="720"/>
        <w:rPr>
          <w:rFonts w:ascii="Calibri" w:hAnsi="Calibri" w:cs="Arial"/>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8"/>
        <w:gridCol w:w="444"/>
        <w:gridCol w:w="4586"/>
      </w:tblGrid>
      <w:tr w:rsidR="0C7FDE45" w14:paraId="0285F262" w14:textId="77777777" w:rsidTr="0080027D">
        <w:trPr>
          <w:trHeight w:val="1635"/>
        </w:trPr>
        <w:tc>
          <w:tcPr>
            <w:tcW w:w="4680" w:type="dxa"/>
            <w:tcBorders>
              <w:top w:val="nil"/>
              <w:left w:val="nil"/>
              <w:bottom w:val="single" w:sz="6" w:space="0" w:color="auto"/>
              <w:right w:val="nil"/>
            </w:tcBorders>
            <w:tcMar>
              <w:left w:w="105" w:type="dxa"/>
              <w:right w:w="105" w:type="dxa"/>
            </w:tcMar>
          </w:tcPr>
          <w:p w14:paraId="2874D87D" w14:textId="71F8C8EE" w:rsidR="0C7FDE45" w:rsidRPr="0080027D" w:rsidRDefault="0C7FDE45" w:rsidP="0080027D">
            <w:pPr>
              <w:rPr>
                <w:rFonts w:eastAsia="Calibri" w:cstheme="minorHAnsi"/>
                <w:color w:val="000000" w:themeColor="text1"/>
              </w:rPr>
            </w:pPr>
            <w:r w:rsidRPr="0080027D">
              <w:rPr>
                <w:rFonts w:eastAsia="Calibri" w:cstheme="minorHAnsi"/>
                <w:b/>
                <w:bCs/>
                <w:color w:val="000000" w:themeColor="text1"/>
              </w:rPr>
              <w:t>SIGNED for and on behalf of</w:t>
            </w:r>
            <w:r w:rsidRPr="0080027D">
              <w:rPr>
                <w:rFonts w:cstheme="minorHAnsi"/>
              </w:rPr>
              <w:br/>
            </w:r>
            <w:r w:rsidRPr="0080027D">
              <w:rPr>
                <w:rFonts w:eastAsia="Calibri" w:cstheme="minorHAnsi"/>
                <w:b/>
                <w:bCs/>
                <w:color w:val="000000" w:themeColor="text1"/>
              </w:rPr>
              <w:t>THE COMMONWEALTH OF AUSTRALIA</w:t>
            </w:r>
            <w:r w:rsidRPr="0080027D">
              <w:rPr>
                <w:rFonts w:cstheme="minorHAnsi"/>
              </w:rPr>
              <w:br/>
            </w:r>
            <w:r w:rsidRPr="0080027D">
              <w:rPr>
                <w:rFonts w:eastAsia="Calibri" w:cstheme="minorHAnsi"/>
                <w:b/>
                <w:bCs/>
                <w:color w:val="000000" w:themeColor="text1"/>
              </w:rPr>
              <w:t>By</w:t>
            </w:r>
            <w:r w:rsidRPr="0080027D">
              <w:rPr>
                <w:rFonts w:cstheme="minorHAnsi"/>
              </w:rPr>
              <w:br/>
            </w:r>
            <w:r w:rsidRPr="0080027D">
              <w:rPr>
                <w:rFonts w:cstheme="minorHAnsi"/>
              </w:rPr>
              <w:br/>
            </w:r>
            <w:r w:rsidRPr="0080027D">
              <w:rPr>
                <w:rFonts w:eastAsia="Calibri" w:cstheme="minorHAnsi"/>
                <w:color w:val="000000" w:themeColor="text1"/>
              </w:rPr>
              <w:t>Jessica Mohr</w:t>
            </w:r>
          </w:p>
        </w:tc>
        <w:tc>
          <w:tcPr>
            <w:tcW w:w="450" w:type="dxa"/>
            <w:tcBorders>
              <w:top w:val="nil"/>
              <w:left w:val="nil"/>
              <w:bottom w:val="nil"/>
              <w:right w:val="nil"/>
            </w:tcBorders>
            <w:tcMar>
              <w:left w:w="105" w:type="dxa"/>
              <w:right w:w="105" w:type="dxa"/>
            </w:tcMar>
          </w:tcPr>
          <w:p w14:paraId="721047E5" w14:textId="4B411A0E" w:rsidR="0C7FDE45" w:rsidRPr="0080027D" w:rsidRDefault="0C7FDE45" w:rsidP="0080027D">
            <w:pPr>
              <w:rPr>
                <w:rFonts w:eastAsia="Calibri" w:cstheme="minorHAnsi"/>
                <w:color w:val="000000" w:themeColor="text1"/>
              </w:rPr>
            </w:pPr>
          </w:p>
        </w:tc>
        <w:tc>
          <w:tcPr>
            <w:tcW w:w="4680" w:type="dxa"/>
            <w:tcBorders>
              <w:top w:val="nil"/>
              <w:left w:val="nil"/>
              <w:bottom w:val="single" w:sz="6" w:space="0" w:color="auto"/>
              <w:right w:val="nil"/>
            </w:tcBorders>
            <w:tcMar>
              <w:left w:w="105" w:type="dxa"/>
              <w:right w:w="105" w:type="dxa"/>
            </w:tcMar>
          </w:tcPr>
          <w:p w14:paraId="0FC6BEED" w14:textId="77777777" w:rsidR="0C7FDE45" w:rsidRDefault="0C7FDE45" w:rsidP="0080027D">
            <w:pPr>
              <w:spacing w:after="240"/>
              <w:rPr>
                <w:rFonts w:eastAsia="Calibri" w:cstheme="minorHAnsi"/>
                <w:color w:val="000000" w:themeColor="text1"/>
              </w:rPr>
            </w:pPr>
            <w:r w:rsidRPr="0080027D">
              <w:rPr>
                <w:rFonts w:eastAsia="Calibri" w:cstheme="minorHAnsi"/>
                <w:color w:val="000000" w:themeColor="text1"/>
              </w:rPr>
              <w:t>In the presence of:</w:t>
            </w:r>
            <w:r w:rsidRPr="0080027D">
              <w:rPr>
                <w:rFonts w:cstheme="minorHAnsi"/>
              </w:rPr>
              <w:br/>
            </w:r>
            <w:r w:rsidRPr="0080027D">
              <w:rPr>
                <w:rFonts w:cstheme="minorHAnsi"/>
              </w:rPr>
              <w:br/>
            </w:r>
          </w:p>
          <w:p w14:paraId="26111567" w14:textId="2CDAE24D" w:rsidR="003034C4" w:rsidRPr="003034C4" w:rsidRDefault="003034C4" w:rsidP="003034C4">
            <w:pPr>
              <w:rPr>
                <w:rFonts w:eastAsia="Calibri" w:cstheme="minorHAnsi"/>
              </w:rPr>
            </w:pPr>
            <w:r>
              <w:rPr>
                <w:rFonts w:eastAsia="Calibri" w:cstheme="minorHAnsi"/>
              </w:rPr>
              <w:t>Amanda Brown</w:t>
            </w:r>
          </w:p>
        </w:tc>
      </w:tr>
      <w:tr w:rsidR="0C7FDE45" w14:paraId="5D71D1AF" w14:textId="77777777" w:rsidTr="0080027D">
        <w:trPr>
          <w:trHeight w:val="1320"/>
        </w:trPr>
        <w:tc>
          <w:tcPr>
            <w:tcW w:w="4680" w:type="dxa"/>
            <w:tcBorders>
              <w:top w:val="single" w:sz="6" w:space="0" w:color="auto"/>
              <w:left w:val="nil"/>
              <w:bottom w:val="single" w:sz="6" w:space="0" w:color="auto"/>
              <w:right w:val="nil"/>
            </w:tcBorders>
            <w:tcMar>
              <w:left w:w="105" w:type="dxa"/>
              <w:right w:w="105" w:type="dxa"/>
            </w:tcMar>
          </w:tcPr>
          <w:p w14:paraId="5971A91D" w14:textId="001C58D2" w:rsidR="0C7FDE45" w:rsidRPr="0080027D" w:rsidRDefault="0C7FDE45" w:rsidP="0080027D">
            <w:pPr>
              <w:rPr>
                <w:rFonts w:eastAsia="Calibri" w:cstheme="minorHAnsi"/>
                <w:color w:val="000000" w:themeColor="text1"/>
              </w:rPr>
            </w:pPr>
            <w:r w:rsidRPr="0080027D">
              <w:rPr>
                <w:rFonts w:eastAsia="Calibri" w:cstheme="minorHAnsi"/>
                <w:color w:val="000000" w:themeColor="text1"/>
              </w:rPr>
              <w:t>Full name (please print)</w:t>
            </w:r>
            <w:r w:rsidRPr="0080027D">
              <w:rPr>
                <w:rFonts w:cstheme="minorHAnsi"/>
              </w:rPr>
              <w:br/>
            </w:r>
            <w:r w:rsidRPr="0080027D">
              <w:rPr>
                <w:rFonts w:cstheme="minorHAnsi"/>
              </w:rPr>
              <w:br/>
            </w:r>
            <w:r w:rsidRPr="0080027D">
              <w:rPr>
                <w:rFonts w:eastAsia="Calibri" w:cstheme="minorHAnsi"/>
                <w:color w:val="000000" w:themeColor="text1"/>
              </w:rPr>
              <w:t>First Assistant Secretary</w:t>
            </w:r>
            <w:r w:rsidRPr="0080027D">
              <w:rPr>
                <w:rFonts w:cstheme="minorHAnsi"/>
              </w:rPr>
              <w:br/>
            </w:r>
            <w:r w:rsidRPr="0080027D">
              <w:rPr>
                <w:rFonts w:eastAsia="Calibri" w:cstheme="minorHAnsi"/>
                <w:color w:val="000000" w:themeColor="text1"/>
              </w:rPr>
              <w:t xml:space="preserve">Policy, Payments and Data Division </w:t>
            </w:r>
          </w:p>
        </w:tc>
        <w:tc>
          <w:tcPr>
            <w:tcW w:w="450" w:type="dxa"/>
            <w:tcBorders>
              <w:top w:val="nil"/>
              <w:left w:val="nil"/>
              <w:bottom w:val="nil"/>
              <w:right w:val="nil"/>
            </w:tcBorders>
            <w:tcMar>
              <w:left w:w="105" w:type="dxa"/>
              <w:right w:w="105" w:type="dxa"/>
            </w:tcMar>
          </w:tcPr>
          <w:p w14:paraId="03B81A22" w14:textId="7B476851" w:rsidR="0C7FDE45" w:rsidRPr="0080027D" w:rsidRDefault="0C7FDE45" w:rsidP="0080027D">
            <w:pPr>
              <w:rPr>
                <w:rFonts w:eastAsia="Calibri" w:cstheme="minorHAns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1BECE608" w14:textId="7BEB0D50" w:rsidR="002E1F90" w:rsidRDefault="0C7FDE45" w:rsidP="0080027D">
            <w:pPr>
              <w:spacing w:after="240"/>
              <w:rPr>
                <w:rFonts w:eastAsia="Calibri" w:cstheme="minorHAnsi"/>
                <w:color w:val="000000" w:themeColor="text1"/>
              </w:rPr>
            </w:pPr>
            <w:r w:rsidRPr="0080027D">
              <w:rPr>
                <w:rFonts w:eastAsia="Calibri" w:cstheme="minorHAnsi"/>
                <w:color w:val="000000" w:themeColor="text1"/>
              </w:rPr>
              <w:t>Witness Name (please print)</w:t>
            </w:r>
          </w:p>
          <w:p w14:paraId="449395D8" w14:textId="77777777" w:rsidR="002E1F90" w:rsidRPr="002E1F90" w:rsidRDefault="002E1F90" w:rsidP="002E1F90">
            <w:pPr>
              <w:rPr>
                <w:rFonts w:eastAsia="Calibri" w:cstheme="minorHAnsi"/>
                <w:color w:val="000000" w:themeColor="text1"/>
              </w:rPr>
            </w:pPr>
            <w:r w:rsidRPr="002E1F90">
              <w:rPr>
                <w:rFonts w:eastAsia="Calibri" w:cstheme="minorHAnsi"/>
                <w:color w:val="000000" w:themeColor="text1"/>
              </w:rPr>
              <w:t>Director</w:t>
            </w:r>
          </w:p>
          <w:p w14:paraId="1E23744B" w14:textId="6CE84ED1" w:rsidR="002E1F90" w:rsidRPr="0080027D" w:rsidRDefault="002E1F90" w:rsidP="002E1F90">
            <w:pPr>
              <w:rPr>
                <w:rFonts w:eastAsia="Calibri" w:cstheme="minorHAnsi"/>
                <w:color w:val="000000" w:themeColor="text1"/>
              </w:rPr>
            </w:pPr>
            <w:r w:rsidRPr="002E1F90">
              <w:rPr>
                <w:rFonts w:eastAsia="Calibri" w:cstheme="minorHAnsi"/>
                <w:color w:val="000000" w:themeColor="text1"/>
              </w:rPr>
              <w:t>Core Funding | Student Profiles Branch</w:t>
            </w:r>
          </w:p>
        </w:tc>
      </w:tr>
      <w:tr w:rsidR="0C7FDE45" w14:paraId="12695F9C" w14:textId="77777777" w:rsidTr="0080027D">
        <w:trPr>
          <w:trHeight w:val="2100"/>
        </w:trPr>
        <w:tc>
          <w:tcPr>
            <w:tcW w:w="4680" w:type="dxa"/>
            <w:tcBorders>
              <w:top w:val="single" w:sz="6" w:space="0" w:color="auto"/>
              <w:left w:val="nil"/>
              <w:bottom w:val="single" w:sz="6" w:space="0" w:color="auto"/>
              <w:right w:val="nil"/>
            </w:tcBorders>
            <w:tcMar>
              <w:left w:w="105" w:type="dxa"/>
              <w:right w:w="105" w:type="dxa"/>
            </w:tcMar>
          </w:tcPr>
          <w:p w14:paraId="7D30AB9B" w14:textId="77777777" w:rsidR="0C7FDE45" w:rsidRDefault="0C7FDE45" w:rsidP="0080027D">
            <w:pPr>
              <w:spacing w:after="240"/>
              <w:rPr>
                <w:rFonts w:eastAsia="Calibri" w:cstheme="minorHAnsi"/>
                <w:color w:val="000000" w:themeColor="text1"/>
              </w:rPr>
            </w:pPr>
            <w:r w:rsidRPr="0080027D">
              <w:rPr>
                <w:rFonts w:eastAsia="Calibri" w:cstheme="minorHAnsi"/>
                <w:color w:val="000000" w:themeColor="text1"/>
              </w:rPr>
              <w:t xml:space="preserve">Position </w:t>
            </w:r>
            <w:r w:rsidRPr="0080027D">
              <w:rPr>
                <w:rFonts w:cstheme="minorHAnsi"/>
              </w:rPr>
              <w:br/>
            </w:r>
            <w:r w:rsidRPr="0080027D">
              <w:rPr>
                <w:rFonts w:cstheme="minorHAnsi"/>
              </w:rPr>
              <w:br/>
            </w:r>
            <w:r w:rsidRPr="0080027D">
              <w:rPr>
                <w:rFonts w:eastAsia="Calibri" w:cstheme="minorHAnsi"/>
                <w:color w:val="000000" w:themeColor="text1"/>
              </w:rPr>
              <w:t>of the Department of Education as delegate of the Minister for Education.</w:t>
            </w:r>
          </w:p>
          <w:p w14:paraId="268BA611" w14:textId="77777777" w:rsidR="003034C4" w:rsidRDefault="003034C4" w:rsidP="003034C4">
            <w:pPr>
              <w:rPr>
                <w:rFonts w:eastAsia="Calibri" w:cstheme="minorHAnsi"/>
                <w:color w:val="000000" w:themeColor="text1"/>
              </w:rPr>
            </w:pPr>
          </w:p>
          <w:p w14:paraId="6A3B02DA" w14:textId="42ED9EE4" w:rsidR="003034C4" w:rsidRPr="003034C4" w:rsidRDefault="003034C4" w:rsidP="003034C4">
            <w:pPr>
              <w:rPr>
                <w:rFonts w:eastAsia="Calibri" w:cstheme="minorHAnsi"/>
              </w:rPr>
            </w:pPr>
          </w:p>
        </w:tc>
        <w:tc>
          <w:tcPr>
            <w:tcW w:w="450" w:type="dxa"/>
            <w:tcBorders>
              <w:top w:val="nil"/>
              <w:left w:val="nil"/>
              <w:bottom w:val="nil"/>
              <w:right w:val="nil"/>
            </w:tcBorders>
            <w:tcMar>
              <w:left w:w="105" w:type="dxa"/>
              <w:right w:w="105" w:type="dxa"/>
            </w:tcMar>
          </w:tcPr>
          <w:p w14:paraId="02FFFDCA" w14:textId="40DCD0EB" w:rsidR="0C7FDE45" w:rsidRPr="0080027D" w:rsidRDefault="0C7FDE45" w:rsidP="0080027D">
            <w:pPr>
              <w:spacing w:after="240"/>
              <w:rPr>
                <w:rFonts w:eastAsia="Calibri" w:cstheme="minorHAns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306ED76B" w14:textId="4E4B181B" w:rsidR="0C7FDE45" w:rsidRPr="0080027D" w:rsidRDefault="0080027D" w:rsidP="0080027D">
            <w:pPr>
              <w:rPr>
                <w:rFonts w:eastAsia="Calibri" w:cstheme="minorHAnsi"/>
                <w:color w:val="000000" w:themeColor="text1"/>
              </w:rPr>
            </w:pPr>
            <w:r w:rsidRPr="0080027D">
              <w:rPr>
                <w:rFonts w:eastAsia="Calibri" w:cstheme="minorHAnsi"/>
                <w:color w:val="000000" w:themeColor="text1"/>
              </w:rPr>
              <w:t>Witness Position Profession (please print)</w:t>
            </w:r>
          </w:p>
        </w:tc>
      </w:tr>
      <w:tr w:rsidR="0C7FDE45" w14:paraId="6A0FF04A" w14:textId="77777777" w:rsidTr="0080027D">
        <w:trPr>
          <w:trHeight w:val="840"/>
        </w:trPr>
        <w:tc>
          <w:tcPr>
            <w:tcW w:w="4680" w:type="dxa"/>
            <w:tcBorders>
              <w:top w:val="single" w:sz="6" w:space="0" w:color="auto"/>
              <w:left w:val="nil"/>
              <w:bottom w:val="nil"/>
              <w:right w:val="nil"/>
            </w:tcBorders>
            <w:tcMar>
              <w:left w:w="105" w:type="dxa"/>
              <w:right w:w="105" w:type="dxa"/>
            </w:tcMar>
          </w:tcPr>
          <w:p w14:paraId="7EF73935" w14:textId="5EEA2E4F" w:rsidR="0C7FDE45" w:rsidRPr="0080027D" w:rsidRDefault="0C7FDE45" w:rsidP="0080027D">
            <w:pPr>
              <w:rPr>
                <w:rFonts w:eastAsia="Segoe UI" w:cstheme="minorHAnsi"/>
                <w:color w:val="000000" w:themeColor="text1"/>
              </w:rPr>
            </w:pPr>
            <w:r w:rsidRPr="0080027D">
              <w:rPr>
                <w:rFonts w:eastAsia="Segoe UI" w:cstheme="minorHAnsi"/>
                <w:b/>
                <w:bCs/>
                <w:color w:val="000000" w:themeColor="text1"/>
              </w:rPr>
              <w:t>Signature</w:t>
            </w:r>
          </w:p>
        </w:tc>
        <w:tc>
          <w:tcPr>
            <w:tcW w:w="450" w:type="dxa"/>
            <w:tcBorders>
              <w:top w:val="nil"/>
              <w:left w:val="nil"/>
              <w:bottom w:val="nil"/>
              <w:right w:val="nil"/>
            </w:tcBorders>
            <w:tcMar>
              <w:left w:w="105" w:type="dxa"/>
              <w:right w:w="105" w:type="dxa"/>
            </w:tcMar>
          </w:tcPr>
          <w:p w14:paraId="7745BB4E" w14:textId="0145FFAB" w:rsidR="0C7FDE45" w:rsidRPr="0080027D" w:rsidRDefault="0C7FDE45" w:rsidP="0080027D">
            <w:pPr>
              <w:rPr>
                <w:rFonts w:eastAsia="Segoe UI" w:cstheme="minorHAnsi"/>
                <w:color w:val="000000" w:themeColor="text1"/>
              </w:rPr>
            </w:pPr>
          </w:p>
        </w:tc>
        <w:tc>
          <w:tcPr>
            <w:tcW w:w="4680" w:type="dxa"/>
            <w:tcBorders>
              <w:top w:val="single" w:sz="6" w:space="0" w:color="auto"/>
              <w:left w:val="nil"/>
              <w:bottom w:val="nil"/>
              <w:right w:val="nil"/>
            </w:tcBorders>
            <w:tcMar>
              <w:left w:w="105" w:type="dxa"/>
              <w:right w:w="105" w:type="dxa"/>
            </w:tcMar>
          </w:tcPr>
          <w:p w14:paraId="6C4AB4D0" w14:textId="6DB614EF" w:rsidR="0C7FDE45" w:rsidRPr="0080027D" w:rsidRDefault="0C7FDE45" w:rsidP="0080027D">
            <w:pPr>
              <w:rPr>
                <w:rFonts w:eastAsia="Segoe UI" w:cstheme="minorHAnsi"/>
                <w:color w:val="000000" w:themeColor="text1"/>
              </w:rPr>
            </w:pPr>
            <w:r w:rsidRPr="0080027D">
              <w:rPr>
                <w:rFonts w:eastAsia="Segoe UI" w:cstheme="minorHAnsi"/>
                <w:b/>
                <w:bCs/>
                <w:color w:val="000000" w:themeColor="text1"/>
              </w:rPr>
              <w:t>Witness</w:t>
            </w:r>
            <w:r w:rsidR="0080027D" w:rsidRPr="0080027D">
              <w:rPr>
                <w:rFonts w:eastAsia="Segoe UI" w:cstheme="minorHAnsi"/>
                <w:b/>
                <w:bCs/>
                <w:color w:val="000000" w:themeColor="text1"/>
              </w:rPr>
              <w:t xml:space="preserve"> Signature</w:t>
            </w:r>
          </w:p>
        </w:tc>
      </w:tr>
      <w:tr w:rsidR="0C7FDE45" w14:paraId="3C079989" w14:textId="77777777" w:rsidTr="0080027D">
        <w:trPr>
          <w:trHeight w:val="465"/>
        </w:trPr>
        <w:tc>
          <w:tcPr>
            <w:tcW w:w="4680" w:type="dxa"/>
            <w:tcBorders>
              <w:top w:val="nil"/>
              <w:left w:val="nil"/>
              <w:bottom w:val="single" w:sz="6" w:space="0" w:color="auto"/>
              <w:right w:val="nil"/>
            </w:tcBorders>
            <w:tcMar>
              <w:left w:w="105" w:type="dxa"/>
              <w:right w:w="105" w:type="dxa"/>
            </w:tcMar>
          </w:tcPr>
          <w:p w14:paraId="79FD8217" w14:textId="3400962B" w:rsidR="0C7FDE45" w:rsidRPr="0080027D" w:rsidRDefault="003034C4" w:rsidP="0080027D">
            <w:pPr>
              <w:rPr>
                <w:rFonts w:eastAsia="Times New Roman" w:cstheme="minorHAnsi"/>
                <w:color w:val="000000" w:themeColor="text1"/>
              </w:rPr>
            </w:pPr>
            <w:r>
              <w:rPr>
                <w:rFonts w:eastAsia="Calibri" w:cstheme="minorHAnsi"/>
              </w:rPr>
              <w:t>17/12/2025</w:t>
            </w:r>
          </w:p>
        </w:tc>
        <w:tc>
          <w:tcPr>
            <w:tcW w:w="450" w:type="dxa"/>
            <w:tcBorders>
              <w:top w:val="nil"/>
              <w:left w:val="nil"/>
              <w:bottom w:val="nil"/>
              <w:right w:val="nil"/>
            </w:tcBorders>
            <w:tcMar>
              <w:left w:w="105" w:type="dxa"/>
              <w:right w:w="105" w:type="dxa"/>
            </w:tcMar>
          </w:tcPr>
          <w:p w14:paraId="0FB885BC" w14:textId="78A3CE5D" w:rsidR="0C7FDE45" w:rsidRPr="0080027D" w:rsidRDefault="0C7FDE45" w:rsidP="0080027D">
            <w:pPr>
              <w:rPr>
                <w:rFonts w:eastAsia="Times New Roman" w:cstheme="minorHAnsi"/>
                <w:color w:val="000000" w:themeColor="text1"/>
              </w:rPr>
            </w:pPr>
          </w:p>
        </w:tc>
        <w:tc>
          <w:tcPr>
            <w:tcW w:w="4680" w:type="dxa"/>
            <w:tcBorders>
              <w:top w:val="nil"/>
              <w:left w:val="nil"/>
              <w:bottom w:val="nil"/>
              <w:right w:val="nil"/>
            </w:tcBorders>
            <w:tcMar>
              <w:left w:w="105" w:type="dxa"/>
              <w:right w:w="105" w:type="dxa"/>
            </w:tcMar>
          </w:tcPr>
          <w:p w14:paraId="5C9D987E" w14:textId="7D9C508F" w:rsidR="0C7FDE45" w:rsidRPr="0080027D" w:rsidRDefault="0C7FDE45" w:rsidP="0080027D">
            <w:pPr>
              <w:rPr>
                <w:rFonts w:eastAsia="Times New Roman" w:cstheme="minorHAnsi"/>
                <w:color w:val="000000" w:themeColor="text1"/>
              </w:rPr>
            </w:pPr>
          </w:p>
        </w:tc>
      </w:tr>
      <w:tr w:rsidR="0C7FDE45" w14:paraId="50A9100D" w14:textId="77777777" w:rsidTr="0080027D">
        <w:trPr>
          <w:trHeight w:val="855"/>
        </w:trPr>
        <w:tc>
          <w:tcPr>
            <w:tcW w:w="4680" w:type="dxa"/>
            <w:tcBorders>
              <w:top w:val="single" w:sz="6" w:space="0" w:color="auto"/>
              <w:left w:val="nil"/>
              <w:bottom w:val="nil"/>
              <w:right w:val="nil"/>
            </w:tcBorders>
            <w:tcMar>
              <w:left w:w="105" w:type="dxa"/>
              <w:right w:w="105" w:type="dxa"/>
            </w:tcMar>
          </w:tcPr>
          <w:p w14:paraId="63894A45" w14:textId="6F8262A4" w:rsidR="0C7FDE45" w:rsidRPr="0080027D" w:rsidRDefault="0C7FDE45" w:rsidP="0080027D">
            <w:pPr>
              <w:rPr>
                <w:rFonts w:eastAsia="Calibri" w:cstheme="minorHAnsi"/>
                <w:color w:val="000000" w:themeColor="text1"/>
              </w:rPr>
            </w:pPr>
            <w:r w:rsidRPr="0080027D">
              <w:rPr>
                <w:rFonts w:eastAsia="Calibri" w:cstheme="minorHAnsi"/>
                <w:color w:val="000000" w:themeColor="text1"/>
              </w:rPr>
              <w:t>Date</w:t>
            </w:r>
          </w:p>
        </w:tc>
        <w:tc>
          <w:tcPr>
            <w:tcW w:w="450" w:type="dxa"/>
            <w:tcBorders>
              <w:top w:val="nil"/>
              <w:left w:val="nil"/>
              <w:bottom w:val="nil"/>
              <w:right w:val="nil"/>
            </w:tcBorders>
            <w:tcMar>
              <w:left w:w="105" w:type="dxa"/>
              <w:right w:w="105" w:type="dxa"/>
            </w:tcMar>
          </w:tcPr>
          <w:p w14:paraId="355A48CF" w14:textId="1C50E439" w:rsidR="0C7FDE45" w:rsidRPr="0080027D" w:rsidRDefault="0C7FDE45" w:rsidP="0080027D">
            <w:pPr>
              <w:rPr>
                <w:rFonts w:eastAsia="Calibri" w:cstheme="minorHAnsi"/>
                <w:color w:val="000000" w:themeColor="text1"/>
              </w:rPr>
            </w:pPr>
          </w:p>
        </w:tc>
        <w:tc>
          <w:tcPr>
            <w:tcW w:w="4680" w:type="dxa"/>
            <w:tcBorders>
              <w:top w:val="nil"/>
              <w:left w:val="nil"/>
              <w:bottom w:val="nil"/>
              <w:right w:val="nil"/>
            </w:tcBorders>
            <w:tcMar>
              <w:left w:w="105" w:type="dxa"/>
              <w:right w:w="105" w:type="dxa"/>
            </w:tcMar>
          </w:tcPr>
          <w:p w14:paraId="2975DFC5" w14:textId="3345DAB8" w:rsidR="0C7FDE45" w:rsidRPr="0080027D" w:rsidRDefault="0C7FDE45" w:rsidP="0080027D">
            <w:pPr>
              <w:rPr>
                <w:rFonts w:eastAsia="Times New Roman" w:cstheme="minorHAnsi"/>
                <w:color w:val="000000" w:themeColor="text1"/>
              </w:rPr>
            </w:pPr>
          </w:p>
        </w:tc>
      </w:tr>
      <w:tr w:rsidR="0C7FDE45" w14:paraId="0BEB94CF" w14:textId="77777777" w:rsidTr="0080027D">
        <w:trPr>
          <w:trHeight w:val="285"/>
        </w:trPr>
        <w:tc>
          <w:tcPr>
            <w:tcW w:w="4680" w:type="dxa"/>
            <w:tcBorders>
              <w:top w:val="nil"/>
              <w:left w:val="nil"/>
              <w:bottom w:val="nil"/>
              <w:right w:val="nil"/>
            </w:tcBorders>
            <w:tcMar>
              <w:left w:w="105" w:type="dxa"/>
              <w:right w:w="105" w:type="dxa"/>
            </w:tcMar>
          </w:tcPr>
          <w:p w14:paraId="431C00AB" w14:textId="7A3DF6AD" w:rsidR="0C7FDE45" w:rsidRPr="0080027D" w:rsidRDefault="0C7FDE45" w:rsidP="0080027D">
            <w:pPr>
              <w:rPr>
                <w:rFonts w:eastAsia="Times New Roman" w:cstheme="minorHAnsi"/>
                <w:color w:val="000000" w:themeColor="text1"/>
              </w:rPr>
            </w:pPr>
          </w:p>
        </w:tc>
        <w:tc>
          <w:tcPr>
            <w:tcW w:w="450" w:type="dxa"/>
            <w:tcBorders>
              <w:top w:val="nil"/>
              <w:left w:val="nil"/>
              <w:bottom w:val="nil"/>
              <w:right w:val="nil"/>
            </w:tcBorders>
            <w:tcMar>
              <w:left w:w="105" w:type="dxa"/>
              <w:right w:w="105" w:type="dxa"/>
            </w:tcMar>
          </w:tcPr>
          <w:p w14:paraId="721A31E3" w14:textId="7FEB3472" w:rsidR="0C7FDE45" w:rsidRPr="0080027D" w:rsidRDefault="0C7FDE45" w:rsidP="0080027D">
            <w:pPr>
              <w:rPr>
                <w:rFonts w:eastAsia="Times New Roman" w:cstheme="minorHAnsi"/>
                <w:color w:val="000000" w:themeColor="text1"/>
              </w:rPr>
            </w:pPr>
          </w:p>
        </w:tc>
        <w:tc>
          <w:tcPr>
            <w:tcW w:w="4680" w:type="dxa"/>
            <w:tcBorders>
              <w:top w:val="nil"/>
              <w:left w:val="nil"/>
              <w:bottom w:val="nil"/>
              <w:right w:val="nil"/>
            </w:tcBorders>
            <w:tcMar>
              <w:left w:w="105" w:type="dxa"/>
              <w:right w:w="105" w:type="dxa"/>
            </w:tcMar>
          </w:tcPr>
          <w:p w14:paraId="4A1E5FE8" w14:textId="30D5DABD" w:rsidR="0C7FDE45" w:rsidRPr="0080027D" w:rsidRDefault="0C7FDE45" w:rsidP="0080027D">
            <w:pPr>
              <w:rPr>
                <w:rFonts w:eastAsia="Times New Roman" w:cstheme="minorHAnsi"/>
                <w:color w:val="000000" w:themeColor="text1"/>
              </w:rPr>
            </w:pPr>
          </w:p>
        </w:tc>
      </w:tr>
      <w:tr w:rsidR="0C7FDE45" w14:paraId="4D357A2D" w14:textId="77777777" w:rsidTr="0080027D">
        <w:trPr>
          <w:trHeight w:val="1005"/>
        </w:trPr>
        <w:tc>
          <w:tcPr>
            <w:tcW w:w="4680" w:type="dxa"/>
            <w:tcBorders>
              <w:top w:val="nil"/>
              <w:left w:val="nil"/>
              <w:bottom w:val="nil"/>
              <w:right w:val="nil"/>
            </w:tcBorders>
            <w:tcMar>
              <w:left w:w="105" w:type="dxa"/>
              <w:right w:w="105" w:type="dxa"/>
            </w:tcMar>
          </w:tcPr>
          <w:p w14:paraId="578465FA" w14:textId="6DAF046F" w:rsidR="0C7FDE45" w:rsidRPr="0080027D" w:rsidRDefault="0C7FDE45" w:rsidP="0080027D">
            <w:pPr>
              <w:rPr>
                <w:rFonts w:eastAsia="Calibri" w:cstheme="minorHAnsi"/>
                <w:color w:val="000000" w:themeColor="text1"/>
              </w:rPr>
            </w:pPr>
            <w:r w:rsidRPr="0080027D">
              <w:rPr>
                <w:rFonts w:eastAsia="Calibri" w:cstheme="minorHAnsi"/>
                <w:b/>
                <w:bCs/>
                <w:color w:val="000000" w:themeColor="text1"/>
              </w:rPr>
              <w:t>SIGNED for and on behalf of</w:t>
            </w:r>
            <w:r w:rsidRPr="0080027D">
              <w:rPr>
                <w:rFonts w:cstheme="minorHAnsi"/>
              </w:rPr>
              <w:br/>
            </w:r>
            <w:r w:rsidR="39B88BB5" w:rsidRPr="0080027D">
              <w:rPr>
                <w:rFonts w:cstheme="minorHAnsi"/>
                <w:b/>
                <w:bCs/>
              </w:rPr>
              <w:t>Southern Cross University</w:t>
            </w:r>
          </w:p>
        </w:tc>
        <w:tc>
          <w:tcPr>
            <w:tcW w:w="450" w:type="dxa"/>
            <w:tcBorders>
              <w:top w:val="nil"/>
              <w:left w:val="nil"/>
              <w:bottom w:val="nil"/>
              <w:right w:val="nil"/>
            </w:tcBorders>
            <w:tcMar>
              <w:left w:w="105" w:type="dxa"/>
              <w:right w:w="105" w:type="dxa"/>
            </w:tcMar>
          </w:tcPr>
          <w:p w14:paraId="2B463289" w14:textId="0B0DD769" w:rsidR="0C7FDE45" w:rsidRPr="0080027D" w:rsidRDefault="0C7FDE45" w:rsidP="0080027D">
            <w:pPr>
              <w:rPr>
                <w:rFonts w:eastAsia="Calibri" w:cstheme="minorHAnsi"/>
                <w:color w:val="000000" w:themeColor="text1"/>
              </w:rPr>
            </w:pPr>
          </w:p>
        </w:tc>
        <w:tc>
          <w:tcPr>
            <w:tcW w:w="4680" w:type="dxa"/>
            <w:tcBorders>
              <w:top w:val="nil"/>
              <w:left w:val="nil"/>
              <w:bottom w:val="nil"/>
              <w:right w:val="nil"/>
            </w:tcBorders>
            <w:tcMar>
              <w:left w:w="105" w:type="dxa"/>
              <w:right w:w="105" w:type="dxa"/>
            </w:tcMar>
          </w:tcPr>
          <w:p w14:paraId="5B02695A" w14:textId="77A54ADA" w:rsidR="0C7FDE45" w:rsidRPr="0080027D" w:rsidRDefault="0C7FDE45" w:rsidP="0080027D">
            <w:pPr>
              <w:rPr>
                <w:rFonts w:eastAsia="Calibri" w:cstheme="minorHAnsi"/>
                <w:color w:val="000000" w:themeColor="text1"/>
              </w:rPr>
            </w:pPr>
            <w:r w:rsidRPr="0080027D">
              <w:rPr>
                <w:rFonts w:eastAsia="Calibri" w:cstheme="minorHAnsi"/>
                <w:color w:val="000000" w:themeColor="text1"/>
              </w:rPr>
              <w:t>In the presence of:</w:t>
            </w:r>
          </w:p>
        </w:tc>
      </w:tr>
      <w:tr w:rsidR="0C7FDE45" w14:paraId="40801D0D" w14:textId="77777777" w:rsidTr="0080027D">
        <w:trPr>
          <w:trHeight w:val="825"/>
        </w:trPr>
        <w:tc>
          <w:tcPr>
            <w:tcW w:w="4680" w:type="dxa"/>
            <w:tcBorders>
              <w:top w:val="nil"/>
              <w:left w:val="nil"/>
              <w:bottom w:val="single" w:sz="6" w:space="0" w:color="auto"/>
              <w:right w:val="nil"/>
            </w:tcBorders>
            <w:tcMar>
              <w:left w:w="105" w:type="dxa"/>
              <w:right w:w="105" w:type="dxa"/>
            </w:tcMar>
          </w:tcPr>
          <w:p w14:paraId="5071C628" w14:textId="77777777" w:rsidR="0C7FDE45" w:rsidRDefault="0C7FDE45" w:rsidP="0080027D">
            <w:pPr>
              <w:spacing w:after="240"/>
              <w:rPr>
                <w:rFonts w:eastAsia="Calibri" w:cstheme="minorHAnsi"/>
                <w:color w:val="000000" w:themeColor="text1"/>
              </w:rPr>
            </w:pPr>
            <w:r w:rsidRPr="0080027D">
              <w:rPr>
                <w:rFonts w:eastAsia="Calibri" w:cstheme="minorHAnsi"/>
                <w:color w:val="000000" w:themeColor="text1"/>
              </w:rPr>
              <w:t>by</w:t>
            </w:r>
          </w:p>
          <w:p w14:paraId="7D92C3D3" w14:textId="5317BD54" w:rsidR="003034C4" w:rsidRPr="003034C4" w:rsidRDefault="003034C4" w:rsidP="003034C4">
            <w:pPr>
              <w:rPr>
                <w:rFonts w:eastAsia="Calibri" w:cstheme="minorHAnsi"/>
              </w:rPr>
            </w:pPr>
            <w:r>
              <w:rPr>
                <w:rFonts w:eastAsia="Calibri" w:cstheme="minorHAnsi"/>
              </w:rPr>
              <w:t>Professor Tyron Carlin</w:t>
            </w:r>
          </w:p>
        </w:tc>
        <w:tc>
          <w:tcPr>
            <w:tcW w:w="450" w:type="dxa"/>
            <w:tcBorders>
              <w:top w:val="nil"/>
              <w:left w:val="nil"/>
              <w:bottom w:val="nil"/>
              <w:right w:val="nil"/>
            </w:tcBorders>
            <w:tcMar>
              <w:left w:w="105" w:type="dxa"/>
              <w:right w:w="105" w:type="dxa"/>
            </w:tcMar>
          </w:tcPr>
          <w:p w14:paraId="24BBA4C3" w14:textId="49B6D4B9" w:rsidR="0C7FDE45" w:rsidRPr="0080027D" w:rsidRDefault="0C7FDE45" w:rsidP="0080027D">
            <w:pPr>
              <w:spacing w:after="240"/>
              <w:rPr>
                <w:rFonts w:eastAsia="Calibri" w:cstheme="minorHAnsi"/>
                <w:color w:val="000000" w:themeColor="text1"/>
              </w:rPr>
            </w:pPr>
          </w:p>
        </w:tc>
        <w:tc>
          <w:tcPr>
            <w:tcW w:w="4680" w:type="dxa"/>
            <w:tcBorders>
              <w:top w:val="nil"/>
              <w:left w:val="nil"/>
              <w:bottom w:val="single" w:sz="6" w:space="0" w:color="auto"/>
              <w:right w:val="nil"/>
            </w:tcBorders>
            <w:tcMar>
              <w:left w:w="105" w:type="dxa"/>
              <w:right w:w="105" w:type="dxa"/>
            </w:tcMar>
          </w:tcPr>
          <w:p w14:paraId="5F8ED5EC" w14:textId="77777777" w:rsidR="0C7FDE45" w:rsidRDefault="0C7FDE45" w:rsidP="0080027D">
            <w:pPr>
              <w:rPr>
                <w:rFonts w:eastAsia="Calibri" w:cstheme="minorHAnsi"/>
                <w:color w:val="000000" w:themeColor="text1"/>
              </w:rPr>
            </w:pPr>
            <w:r w:rsidRPr="0080027D">
              <w:rPr>
                <w:rFonts w:eastAsia="Calibri" w:cstheme="minorHAnsi"/>
                <w:color w:val="000000" w:themeColor="text1"/>
              </w:rPr>
              <w:t> </w:t>
            </w:r>
          </w:p>
          <w:p w14:paraId="0C30CECE" w14:textId="77777777" w:rsidR="003034C4" w:rsidRDefault="003034C4" w:rsidP="003034C4">
            <w:pPr>
              <w:rPr>
                <w:rFonts w:eastAsia="Calibri" w:cstheme="minorHAnsi"/>
              </w:rPr>
            </w:pPr>
          </w:p>
          <w:p w14:paraId="09151D56" w14:textId="55640918" w:rsidR="003034C4" w:rsidRPr="003034C4" w:rsidRDefault="003034C4" w:rsidP="003034C4">
            <w:pPr>
              <w:rPr>
                <w:rFonts w:eastAsia="Calibri" w:cstheme="minorHAnsi"/>
              </w:rPr>
            </w:pPr>
            <w:r>
              <w:rPr>
                <w:rFonts w:eastAsia="Calibri" w:cstheme="minorHAnsi"/>
              </w:rPr>
              <w:t xml:space="preserve">Paola </w:t>
            </w:r>
            <w:proofErr w:type="spellStart"/>
            <w:r>
              <w:rPr>
                <w:rFonts w:eastAsia="Calibri" w:cstheme="minorHAnsi"/>
              </w:rPr>
              <w:t>Bolzicco</w:t>
            </w:r>
            <w:proofErr w:type="spellEnd"/>
          </w:p>
        </w:tc>
      </w:tr>
      <w:tr w:rsidR="0C7FDE45" w14:paraId="1F7C1B26" w14:textId="77777777" w:rsidTr="0080027D">
        <w:trPr>
          <w:trHeight w:val="1005"/>
        </w:trPr>
        <w:tc>
          <w:tcPr>
            <w:tcW w:w="4680" w:type="dxa"/>
            <w:tcBorders>
              <w:top w:val="single" w:sz="6" w:space="0" w:color="auto"/>
              <w:left w:val="nil"/>
              <w:bottom w:val="single" w:sz="6" w:space="0" w:color="auto"/>
              <w:right w:val="nil"/>
            </w:tcBorders>
            <w:tcMar>
              <w:left w:w="105" w:type="dxa"/>
              <w:right w:w="105" w:type="dxa"/>
            </w:tcMar>
          </w:tcPr>
          <w:p w14:paraId="00F51B12" w14:textId="77777777" w:rsidR="0C7FDE45" w:rsidRDefault="0C7FDE45" w:rsidP="0080027D">
            <w:pPr>
              <w:rPr>
                <w:rFonts w:eastAsia="Calibri" w:cstheme="minorHAnsi"/>
                <w:color w:val="000000" w:themeColor="text1"/>
              </w:rPr>
            </w:pPr>
            <w:r w:rsidRPr="0080027D">
              <w:rPr>
                <w:rFonts w:eastAsia="Calibri" w:cstheme="minorHAnsi"/>
                <w:color w:val="000000" w:themeColor="text1"/>
              </w:rPr>
              <w:t>Full name (please print)</w:t>
            </w:r>
          </w:p>
          <w:p w14:paraId="11E8BA9D" w14:textId="77777777" w:rsidR="003034C4" w:rsidRDefault="003034C4" w:rsidP="003034C4">
            <w:pPr>
              <w:rPr>
                <w:rFonts w:eastAsia="Calibri" w:cstheme="minorHAnsi"/>
                <w:color w:val="000000" w:themeColor="text1"/>
              </w:rPr>
            </w:pPr>
          </w:p>
          <w:p w14:paraId="57D330CC" w14:textId="5E2E172C" w:rsidR="003034C4" w:rsidRPr="003034C4" w:rsidRDefault="003034C4" w:rsidP="003034C4">
            <w:pPr>
              <w:rPr>
                <w:rFonts w:eastAsia="Calibri" w:cstheme="minorHAnsi"/>
              </w:rPr>
            </w:pPr>
            <w:r>
              <w:rPr>
                <w:rFonts w:eastAsia="Calibri" w:cstheme="minorHAnsi"/>
              </w:rPr>
              <w:t xml:space="preserve">Vice-Chancellor &amp; President </w:t>
            </w:r>
          </w:p>
        </w:tc>
        <w:tc>
          <w:tcPr>
            <w:tcW w:w="450" w:type="dxa"/>
            <w:tcBorders>
              <w:top w:val="nil"/>
              <w:left w:val="nil"/>
              <w:bottom w:val="nil"/>
              <w:right w:val="nil"/>
            </w:tcBorders>
            <w:tcMar>
              <w:left w:w="105" w:type="dxa"/>
              <w:right w:w="105" w:type="dxa"/>
            </w:tcMar>
          </w:tcPr>
          <w:p w14:paraId="2666EB98" w14:textId="1D3ECF90" w:rsidR="0C7FDE45" w:rsidRPr="0080027D" w:rsidRDefault="0C7FDE45" w:rsidP="0080027D">
            <w:pPr>
              <w:rPr>
                <w:rFonts w:eastAsia="Calibri" w:cstheme="minorHAnsi"/>
                <w:color w:val="000000" w:themeColor="text1"/>
              </w:rPr>
            </w:pPr>
          </w:p>
        </w:tc>
        <w:tc>
          <w:tcPr>
            <w:tcW w:w="4680" w:type="dxa"/>
            <w:tcBorders>
              <w:top w:val="single" w:sz="6" w:space="0" w:color="auto"/>
              <w:left w:val="nil"/>
              <w:bottom w:val="nil"/>
              <w:right w:val="nil"/>
            </w:tcBorders>
            <w:tcMar>
              <w:left w:w="105" w:type="dxa"/>
              <w:right w:w="105" w:type="dxa"/>
            </w:tcMar>
          </w:tcPr>
          <w:p w14:paraId="798EC565" w14:textId="77777777" w:rsidR="0C7FDE45" w:rsidRDefault="0C7FDE45" w:rsidP="0080027D">
            <w:pPr>
              <w:rPr>
                <w:rFonts w:eastAsia="Calibri" w:cstheme="minorHAnsi"/>
                <w:color w:val="000000" w:themeColor="text1"/>
              </w:rPr>
            </w:pPr>
            <w:r w:rsidRPr="0080027D">
              <w:rPr>
                <w:rFonts w:eastAsia="Calibri" w:cstheme="minorHAnsi"/>
                <w:color w:val="000000" w:themeColor="text1"/>
              </w:rPr>
              <w:t>Witness Name (please print)</w:t>
            </w:r>
          </w:p>
          <w:p w14:paraId="730060E7" w14:textId="77777777" w:rsidR="003034C4" w:rsidRDefault="003034C4" w:rsidP="003034C4">
            <w:pPr>
              <w:rPr>
                <w:rFonts w:eastAsia="Calibri" w:cstheme="minorHAnsi"/>
                <w:color w:val="000000" w:themeColor="text1"/>
              </w:rPr>
            </w:pPr>
          </w:p>
          <w:p w14:paraId="0E9C3550" w14:textId="74556F74" w:rsidR="003034C4" w:rsidRPr="003034C4" w:rsidRDefault="003034C4" w:rsidP="003034C4">
            <w:pPr>
              <w:rPr>
                <w:rFonts w:eastAsia="Calibri" w:cstheme="minorHAnsi"/>
              </w:rPr>
            </w:pPr>
            <w:r>
              <w:rPr>
                <w:rFonts w:eastAsia="Calibri" w:cstheme="minorHAnsi"/>
              </w:rPr>
              <w:t>Executive Assistant to the Vice-Chancellor</w:t>
            </w:r>
          </w:p>
        </w:tc>
      </w:tr>
      <w:tr w:rsidR="0C7FDE45" w14:paraId="3791F4D1" w14:textId="77777777" w:rsidTr="0080027D">
        <w:trPr>
          <w:trHeight w:val="825"/>
        </w:trPr>
        <w:tc>
          <w:tcPr>
            <w:tcW w:w="4680" w:type="dxa"/>
            <w:tcBorders>
              <w:top w:val="single" w:sz="6" w:space="0" w:color="auto"/>
              <w:left w:val="nil"/>
              <w:bottom w:val="single" w:sz="6" w:space="0" w:color="auto"/>
              <w:right w:val="nil"/>
            </w:tcBorders>
            <w:tcMar>
              <w:left w:w="105" w:type="dxa"/>
              <w:right w:w="105" w:type="dxa"/>
            </w:tcMar>
          </w:tcPr>
          <w:p w14:paraId="5DEBF6AB" w14:textId="6208879E" w:rsidR="0C7FDE45" w:rsidRPr="0080027D" w:rsidRDefault="0C7FDE45" w:rsidP="0080027D">
            <w:pPr>
              <w:spacing w:after="240"/>
              <w:rPr>
                <w:rFonts w:eastAsia="Calibri" w:cstheme="minorHAnsi"/>
                <w:color w:val="000000" w:themeColor="text1"/>
              </w:rPr>
            </w:pPr>
            <w:r w:rsidRPr="0080027D">
              <w:rPr>
                <w:rFonts w:eastAsia="Calibri" w:cstheme="minorHAnsi"/>
                <w:color w:val="000000" w:themeColor="text1"/>
              </w:rPr>
              <w:t>Position (please print)</w:t>
            </w:r>
            <w:r w:rsidRPr="0080027D">
              <w:rPr>
                <w:rFonts w:cstheme="minorHAnsi"/>
              </w:rPr>
              <w:br/>
            </w:r>
          </w:p>
        </w:tc>
        <w:tc>
          <w:tcPr>
            <w:tcW w:w="450" w:type="dxa"/>
            <w:tcBorders>
              <w:top w:val="nil"/>
              <w:left w:val="nil"/>
              <w:bottom w:val="nil"/>
              <w:right w:val="nil"/>
            </w:tcBorders>
            <w:tcMar>
              <w:left w:w="105" w:type="dxa"/>
              <w:right w:w="105" w:type="dxa"/>
            </w:tcMar>
          </w:tcPr>
          <w:p w14:paraId="08E4463A" w14:textId="7C043B50" w:rsidR="0C7FDE45" w:rsidRPr="0080027D" w:rsidRDefault="0C7FDE45" w:rsidP="0080027D">
            <w:pPr>
              <w:spacing w:after="240"/>
              <w:rPr>
                <w:rFonts w:eastAsia="Calibri" w:cstheme="minorHAns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043F2CC1" w14:textId="542C6851" w:rsidR="0C7FDE45" w:rsidRPr="0080027D" w:rsidRDefault="0080027D" w:rsidP="0080027D">
            <w:pPr>
              <w:spacing w:after="240"/>
              <w:rPr>
                <w:rFonts w:eastAsia="Calibri" w:cstheme="minorHAnsi"/>
                <w:color w:val="000000" w:themeColor="text1"/>
              </w:rPr>
            </w:pPr>
            <w:r>
              <w:rPr>
                <w:rFonts w:eastAsia="Calibri" w:cstheme="minorHAnsi"/>
                <w:color w:val="000000" w:themeColor="text1"/>
              </w:rPr>
              <w:t>W</w:t>
            </w:r>
            <w:r w:rsidR="0C7FDE45" w:rsidRPr="0080027D">
              <w:rPr>
                <w:rFonts w:eastAsia="Calibri" w:cstheme="minorHAnsi"/>
                <w:color w:val="000000" w:themeColor="text1"/>
              </w:rPr>
              <w:t xml:space="preserve">itness </w:t>
            </w:r>
            <w:r w:rsidRPr="0080027D">
              <w:rPr>
                <w:rFonts w:eastAsia="Calibri" w:cstheme="minorHAnsi"/>
                <w:color w:val="000000" w:themeColor="text1"/>
              </w:rPr>
              <w:t xml:space="preserve">Position </w:t>
            </w:r>
            <w:r>
              <w:rPr>
                <w:rFonts w:eastAsia="Calibri" w:cstheme="minorHAnsi"/>
                <w:color w:val="000000" w:themeColor="text1"/>
              </w:rPr>
              <w:t>P</w:t>
            </w:r>
            <w:r w:rsidRPr="0080027D">
              <w:rPr>
                <w:rFonts w:eastAsia="Calibri" w:cstheme="minorHAnsi"/>
                <w:color w:val="000000" w:themeColor="text1"/>
              </w:rPr>
              <w:t>rofession</w:t>
            </w:r>
            <w:r>
              <w:rPr>
                <w:rFonts w:eastAsia="Calibri" w:cstheme="minorHAnsi"/>
                <w:color w:val="000000" w:themeColor="text1"/>
              </w:rPr>
              <w:t xml:space="preserve"> </w:t>
            </w:r>
            <w:r w:rsidR="0C7FDE45" w:rsidRPr="0080027D">
              <w:rPr>
                <w:rFonts w:eastAsia="Calibri" w:cstheme="minorHAnsi"/>
                <w:color w:val="000000" w:themeColor="text1"/>
              </w:rPr>
              <w:t>(please print)</w:t>
            </w:r>
            <w:r w:rsidR="0C7FDE45" w:rsidRPr="0080027D">
              <w:rPr>
                <w:rFonts w:cstheme="minorHAnsi"/>
              </w:rPr>
              <w:br/>
            </w:r>
          </w:p>
        </w:tc>
      </w:tr>
      <w:tr w:rsidR="0C7FDE45" w14:paraId="0F61014F" w14:textId="77777777" w:rsidTr="0080027D">
        <w:trPr>
          <w:trHeight w:val="285"/>
        </w:trPr>
        <w:tc>
          <w:tcPr>
            <w:tcW w:w="4680" w:type="dxa"/>
            <w:tcBorders>
              <w:top w:val="single" w:sz="6" w:space="0" w:color="auto"/>
              <w:left w:val="nil"/>
              <w:bottom w:val="nil"/>
              <w:right w:val="nil"/>
            </w:tcBorders>
            <w:tcMar>
              <w:left w:w="105" w:type="dxa"/>
              <w:right w:w="105" w:type="dxa"/>
            </w:tcMar>
          </w:tcPr>
          <w:p w14:paraId="0916AFA6" w14:textId="181A98AD" w:rsidR="0C7FDE45" w:rsidRPr="0080027D" w:rsidRDefault="0C7FDE45" w:rsidP="0080027D">
            <w:pPr>
              <w:rPr>
                <w:rFonts w:eastAsia="Calibri" w:cstheme="minorHAnsi"/>
                <w:color w:val="000000" w:themeColor="text1"/>
              </w:rPr>
            </w:pPr>
            <w:r w:rsidRPr="0080027D">
              <w:rPr>
                <w:rFonts w:eastAsia="Calibri" w:cstheme="minorHAnsi"/>
                <w:b/>
                <w:bCs/>
                <w:color w:val="000000" w:themeColor="text1"/>
              </w:rPr>
              <w:t>Signature</w:t>
            </w:r>
          </w:p>
        </w:tc>
        <w:tc>
          <w:tcPr>
            <w:tcW w:w="450" w:type="dxa"/>
            <w:tcBorders>
              <w:top w:val="nil"/>
              <w:left w:val="nil"/>
              <w:bottom w:val="nil"/>
              <w:right w:val="nil"/>
            </w:tcBorders>
            <w:tcMar>
              <w:left w:w="105" w:type="dxa"/>
              <w:right w:w="105" w:type="dxa"/>
            </w:tcMar>
          </w:tcPr>
          <w:p w14:paraId="5E4585DB" w14:textId="5DE4B9E2" w:rsidR="0C7FDE45" w:rsidRPr="0080027D" w:rsidRDefault="0C7FDE45" w:rsidP="0080027D">
            <w:pPr>
              <w:rPr>
                <w:rFonts w:eastAsia="Calibri" w:cstheme="minorHAnsi"/>
                <w:color w:val="000000" w:themeColor="text1"/>
              </w:rPr>
            </w:pPr>
          </w:p>
        </w:tc>
        <w:tc>
          <w:tcPr>
            <w:tcW w:w="4680" w:type="dxa"/>
            <w:tcBorders>
              <w:top w:val="single" w:sz="6" w:space="0" w:color="auto"/>
              <w:left w:val="nil"/>
              <w:bottom w:val="nil"/>
              <w:right w:val="nil"/>
            </w:tcBorders>
            <w:tcMar>
              <w:left w:w="105" w:type="dxa"/>
              <w:right w:w="105" w:type="dxa"/>
            </w:tcMar>
          </w:tcPr>
          <w:p w14:paraId="364F32D0" w14:textId="53FB4570" w:rsidR="0C7FDE45" w:rsidRPr="0080027D" w:rsidRDefault="0C7FDE45" w:rsidP="0080027D">
            <w:pPr>
              <w:rPr>
                <w:rFonts w:cstheme="minorHAnsi"/>
              </w:rPr>
            </w:pPr>
            <w:r w:rsidRPr="0080027D">
              <w:rPr>
                <w:rFonts w:eastAsia="Calibri" w:cstheme="minorHAnsi"/>
                <w:b/>
                <w:bCs/>
                <w:color w:val="000000" w:themeColor="text1"/>
              </w:rPr>
              <w:t>Signature Witness</w:t>
            </w:r>
            <w:r w:rsidRPr="0080027D">
              <w:rPr>
                <w:rFonts w:cstheme="minorHAnsi"/>
              </w:rPr>
              <w:t xml:space="preserve"> </w:t>
            </w:r>
          </w:p>
        </w:tc>
      </w:tr>
    </w:tbl>
    <w:p w14:paraId="65DAFD6F" w14:textId="1A384FB6" w:rsidR="00416B98" w:rsidRPr="004B1331" w:rsidRDefault="00416B98" w:rsidP="007557C4"/>
    <w:p w14:paraId="391CA024" w14:textId="4FE55164" w:rsidR="00416B98" w:rsidRPr="004B1331" w:rsidRDefault="0017516B" w:rsidP="007557C4">
      <w:r>
        <w:br w:type="page"/>
      </w:r>
    </w:p>
    <w:p w14:paraId="4171C084" w14:textId="3DF92D49" w:rsidR="000E0A52" w:rsidRPr="004B1331" w:rsidRDefault="70D61B3E" w:rsidP="001A4EA5">
      <w:pPr>
        <w:pStyle w:val="Heading1"/>
      </w:pPr>
      <w:r>
        <w:lastRenderedPageBreak/>
        <w:t>Part I – 2024-2025 Gr</w:t>
      </w:r>
      <w:r w:rsidR="00416B98">
        <w:t>a</w:t>
      </w:r>
      <w:r>
        <w:t xml:space="preserve">nt Years </w:t>
      </w:r>
    </w:p>
    <w:p w14:paraId="7A5164D0" w14:textId="77777777" w:rsidR="000E0A52" w:rsidRPr="004B1331" w:rsidRDefault="00CC43EF" w:rsidP="00193BE4">
      <w:pPr>
        <w:pStyle w:val="Heading2"/>
        <w:spacing w:before="120" w:after="120"/>
      </w:pPr>
      <w:r>
        <w:t>B</w:t>
      </w:r>
      <w:r w:rsidR="004B1331">
        <w:t>ACKGROUND AND DESCRIPTION OF COMMONWEALTH FUNDING</w:t>
      </w:r>
    </w:p>
    <w:p w14:paraId="1F957D25" w14:textId="77777777" w:rsidR="005A7163" w:rsidRPr="003337FC"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4EEB867" w14:textId="77777777" w:rsidR="005A7163" w:rsidRPr="003337FC" w:rsidRDefault="005A7163" w:rsidP="00193BE4">
      <w:pPr>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15251798" w14:textId="77777777" w:rsidR="005A7163" w:rsidRPr="003337FC"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4B06E355" w14:textId="77777777" w:rsidR="005A7163" w:rsidRPr="003337FC" w:rsidRDefault="005A7163" w:rsidP="00193BE4">
      <w:pPr>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624C07CC" w14:textId="77777777" w:rsidR="005A7163" w:rsidRDefault="00173DBC" w:rsidP="00193BE4">
      <w:pPr>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19D407BC" w14:textId="77777777" w:rsidR="0017516B" w:rsidRPr="0017516B" w:rsidRDefault="0017516B" w:rsidP="00193BE4">
      <w:pPr>
        <w:widowControl w:val="0"/>
        <w:numPr>
          <w:ilvl w:val="1"/>
          <w:numId w:val="8"/>
        </w:numPr>
        <w:tabs>
          <w:tab w:val="left" w:pos="8222"/>
        </w:tabs>
        <w:spacing w:before="120" w:after="120"/>
        <w:rPr>
          <w:rFonts w:ascii="Calibri" w:hAnsi="Calibri" w:cs="Arial"/>
          <w:sz w:val="22"/>
          <w:szCs w:val="22"/>
        </w:rPr>
      </w:pPr>
      <w:r w:rsidRPr="0017516B">
        <w:rPr>
          <w:rFonts w:ascii="Calibri" w:hAnsi="Calibri" w:cs="Arial"/>
          <w:sz w:val="22"/>
          <w:szCs w:val="22"/>
        </w:rPr>
        <w:t>This may include funding for the Provider to partner with a Regional University Study Hub. This funding component is to be used to support the objectives of the Hub.</w:t>
      </w:r>
    </w:p>
    <w:p w14:paraId="76397CFA" w14:textId="77777777" w:rsidR="00400A09" w:rsidRPr="00590941" w:rsidRDefault="00400A09" w:rsidP="00193BE4">
      <w:pPr>
        <w:widowControl w:val="0"/>
        <w:numPr>
          <w:ilvl w:val="0"/>
          <w:numId w:val="8"/>
        </w:numPr>
        <w:tabs>
          <w:tab w:val="left" w:pos="8222"/>
        </w:tabs>
        <w:spacing w:before="120" w:after="12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167C802E" w14:textId="77777777" w:rsidR="00400A09" w:rsidRPr="003337FC" w:rsidRDefault="00400A09" w:rsidP="00193BE4">
      <w:pPr>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414E13D7" w14:textId="77777777" w:rsidR="00D3137C" w:rsidRPr="006B29B6" w:rsidRDefault="00D3137C" w:rsidP="00193BE4">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6B5C029C" w14:textId="77777777" w:rsidR="005A7163" w:rsidRPr="003337FC" w:rsidRDefault="005A7163" w:rsidP="00193BE4">
      <w:pPr>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43DCFCE7" w14:textId="77777777" w:rsidR="005A7163" w:rsidRPr="003337FC"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0FDF08DB" w14:textId="77777777" w:rsidR="005A7163" w:rsidRPr="003337FC" w:rsidRDefault="005A7163" w:rsidP="00193BE4">
      <w:pPr>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7A63725A" w14:textId="77777777" w:rsidR="005A7163" w:rsidRPr="003337FC" w:rsidRDefault="005A7163" w:rsidP="00193BE4">
      <w:pPr>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5426DAC2" w14:textId="77777777" w:rsidR="00D3137C" w:rsidRPr="003B79E8" w:rsidRDefault="00D3137C" w:rsidP="00193BE4">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71A32C40" w14:textId="77777777" w:rsidR="005A7163" w:rsidRPr="003337FC" w:rsidRDefault="005A7163" w:rsidP="00193BE4">
      <w:pPr>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1BE5830C" w14:textId="77777777" w:rsidR="005A7163" w:rsidRPr="00297791"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4EE11722" w14:textId="77777777" w:rsidR="00227D32" w:rsidRPr="00297791" w:rsidRDefault="007C2171" w:rsidP="00193BE4">
      <w:pPr>
        <w:widowControl w:val="0"/>
        <w:numPr>
          <w:ilvl w:val="0"/>
          <w:numId w:val="6"/>
        </w:numPr>
        <w:tabs>
          <w:tab w:val="left" w:pos="8222"/>
        </w:tabs>
        <w:spacing w:before="120" w:after="120"/>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2C4160E6" w14:textId="77777777" w:rsidR="00227D32" w:rsidRPr="00297791" w:rsidRDefault="00227D32" w:rsidP="00193BE4">
      <w:pPr>
        <w:numPr>
          <w:ilvl w:val="1"/>
          <w:numId w:val="6"/>
        </w:numPr>
        <w:tabs>
          <w:tab w:val="left" w:pos="426"/>
          <w:tab w:val="left" w:pos="1560"/>
        </w:tabs>
        <w:spacing w:before="120" w:after="120"/>
        <w:rPr>
          <w:rFonts w:cstheme="minorBidi"/>
          <w:sz w:val="22"/>
          <w:szCs w:val="22"/>
        </w:rPr>
      </w:pPr>
      <w:r w:rsidRPr="0017516B">
        <w:rPr>
          <w:rFonts w:eastAsiaTheme="minorHAnsi" w:cstheme="minorBidi"/>
          <w:color w:val="000000" w:themeColor="text1"/>
          <w:sz w:val="22"/>
          <w:szCs w:val="22"/>
        </w:rPr>
        <w:t xml:space="preserve">Increasing the number of internships, practicums and other innovative approaches to </w:t>
      </w:r>
      <w:r w:rsidR="00741CC5">
        <w:rPr>
          <w:rFonts w:cstheme="minorBidi"/>
          <w:sz w:val="22"/>
          <w:szCs w:val="22"/>
        </w:rPr>
        <w:br/>
      </w:r>
      <w:r w:rsidRPr="063118E7">
        <w:rPr>
          <w:rFonts w:cstheme="minorBidi"/>
          <w:sz w:val="22"/>
          <w:szCs w:val="22"/>
        </w:rPr>
        <w:t xml:space="preserve">work-integrated learning across all disciplines </w:t>
      </w:r>
    </w:p>
    <w:p w14:paraId="632F2075" w14:textId="77777777" w:rsidR="00227D32" w:rsidRPr="00297791" w:rsidRDefault="00227D32" w:rsidP="00193BE4">
      <w:pPr>
        <w:numPr>
          <w:ilvl w:val="1"/>
          <w:numId w:val="6"/>
        </w:numPr>
        <w:tabs>
          <w:tab w:val="left" w:pos="426"/>
          <w:tab w:val="left" w:pos="1560"/>
        </w:tabs>
        <w:spacing w:before="120" w:after="120"/>
        <w:rPr>
          <w:rFonts w:cstheme="minorBidi"/>
          <w:sz w:val="22"/>
          <w:szCs w:val="22"/>
        </w:rPr>
      </w:pPr>
      <w:r w:rsidRPr="0017516B">
        <w:rPr>
          <w:rFonts w:eastAsiaTheme="minorHAnsi" w:cstheme="minorBidi"/>
          <w:color w:val="000000" w:themeColor="text1"/>
          <w:sz w:val="22"/>
          <w:szCs w:val="22"/>
        </w:rPr>
        <w:lastRenderedPageBreak/>
        <w:t xml:space="preserve">Increasing the number of STEM-skilled graduates and improve their employment outcomes </w:t>
      </w:r>
    </w:p>
    <w:p w14:paraId="21FD1E98" w14:textId="77777777" w:rsidR="00227D32" w:rsidRPr="00227D32" w:rsidRDefault="00227D32" w:rsidP="00193BE4">
      <w:pPr>
        <w:numPr>
          <w:ilvl w:val="1"/>
          <w:numId w:val="6"/>
        </w:numPr>
        <w:tabs>
          <w:tab w:val="left" w:pos="426"/>
          <w:tab w:val="left" w:pos="1560"/>
        </w:tabs>
        <w:spacing w:before="120" w:after="120"/>
        <w:rPr>
          <w:rFonts w:cstheme="minorBidi"/>
          <w:sz w:val="22"/>
          <w:szCs w:val="22"/>
        </w:rPr>
      </w:pPr>
      <w:r w:rsidRPr="0017516B">
        <w:rPr>
          <w:rFonts w:eastAsiaTheme="minorHAnsi" w:cstheme="minorBidi"/>
          <w:color w:val="000000" w:themeColor="text1"/>
          <w:sz w:val="22"/>
          <w:szCs w:val="22"/>
        </w:rPr>
        <w:t xml:space="preserve">rewarding providers for the development of partnerships and collaborations with industry. </w:t>
      </w:r>
    </w:p>
    <w:p w14:paraId="068B6AE3" w14:textId="77777777" w:rsidR="005A7163" w:rsidRDefault="005A7163" w:rsidP="00193BE4">
      <w:pPr>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2D904CC0" w14:textId="77777777" w:rsidR="005A7163" w:rsidRPr="003337FC"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13DD23C4" w14:textId="77777777" w:rsidR="0014670E"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25B1CAA8" w14:textId="77777777" w:rsidR="005A7163" w:rsidRPr="003337FC" w:rsidRDefault="005A7163" w:rsidP="00193BE4">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30B84834" w14:textId="77777777" w:rsidR="005A7163" w:rsidRDefault="005A7163" w:rsidP="00193BE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28B6BD12" w14:textId="77777777" w:rsidR="0017516B" w:rsidRPr="0017516B" w:rsidRDefault="0017516B" w:rsidP="0017516B">
      <w:pPr>
        <w:widowControl w:val="0"/>
        <w:tabs>
          <w:tab w:val="left" w:pos="8222"/>
        </w:tabs>
        <w:spacing w:before="120" w:after="120"/>
        <w:rPr>
          <w:rFonts w:ascii="Calibri" w:hAnsi="Calibri" w:cs="Arial"/>
          <w:sz w:val="22"/>
          <w:szCs w:val="22"/>
        </w:rPr>
      </w:pPr>
    </w:p>
    <w:p w14:paraId="05802EA3" w14:textId="77777777"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17516B" w:rsidRPr="0017516B" w14:paraId="538E32AE" w14:textId="77777777" w:rsidTr="2D3FAE0A">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9E78D" w14:textId="77777777" w:rsidR="0017516B" w:rsidRPr="0017516B" w:rsidRDefault="0017516B" w:rsidP="0017516B">
            <w:pPr>
              <w:jc w:val="center"/>
              <w:rPr>
                <w:rFonts w:ascii="Calibri" w:hAnsi="Calibri" w:cs="Calibri"/>
                <w:b/>
                <w:bCs/>
                <w:color w:val="000000"/>
                <w:sz w:val="22"/>
                <w:szCs w:val="22"/>
              </w:rPr>
            </w:pPr>
            <w:bookmarkStart w:id="0" w:name="FundingTable"/>
            <w:bookmarkEnd w:id="0"/>
            <w:r w:rsidRPr="0017516B">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84D8E0"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80DC3E"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2025</w:t>
            </w:r>
          </w:p>
        </w:tc>
      </w:tr>
      <w:tr w:rsidR="0017516B" w:rsidRPr="0017516B" w14:paraId="22D360B1" w14:textId="77777777" w:rsidTr="2D3FAE0A">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B164E" w14:textId="77777777" w:rsidR="0017516B" w:rsidRPr="0017516B" w:rsidRDefault="0017516B" w:rsidP="0017516B">
            <w:pPr>
              <w:ind w:firstLineChars="100" w:firstLine="201"/>
              <w:rPr>
                <w:rFonts w:ascii="Calibri" w:hAnsi="Calibri" w:cs="Calibri"/>
                <w:b/>
                <w:bCs/>
                <w:color w:val="000000"/>
                <w:sz w:val="20"/>
                <w:szCs w:val="20"/>
              </w:rPr>
            </w:pPr>
            <w:r w:rsidRPr="0017516B">
              <w:rPr>
                <w:rFonts w:ascii="Calibri" w:hAnsi="Calibri" w:cs="Calibri"/>
                <w:b/>
                <w:bCs/>
                <w:color w:val="000000"/>
                <w:sz w:val="20"/>
                <w:szCs w:val="20"/>
              </w:rPr>
              <w:t xml:space="preserve">1. Teaching </w:t>
            </w:r>
          </w:p>
        </w:tc>
      </w:tr>
      <w:tr w:rsidR="0017516B" w:rsidRPr="0017516B" w14:paraId="2CC9533E"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22311C2D"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5112B4D3"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$95,662,301</w:t>
            </w:r>
          </w:p>
        </w:tc>
        <w:tc>
          <w:tcPr>
            <w:tcW w:w="1077" w:type="pct"/>
            <w:tcBorders>
              <w:top w:val="nil"/>
              <w:left w:val="nil"/>
              <w:bottom w:val="single" w:sz="4" w:space="0" w:color="auto"/>
              <w:right w:val="single" w:sz="4" w:space="0" w:color="auto"/>
            </w:tcBorders>
            <w:vAlign w:val="center"/>
            <w:hideMark/>
          </w:tcPr>
          <w:p w14:paraId="55AFF19F" w14:textId="77777777" w:rsidR="0017516B" w:rsidRPr="0017516B" w:rsidRDefault="0017516B" w:rsidP="0017516B">
            <w:pPr>
              <w:jc w:val="right"/>
              <w:rPr>
                <w:rFonts w:ascii="Calibri" w:hAnsi="Calibri" w:cs="Calibri"/>
                <w:sz w:val="20"/>
                <w:szCs w:val="20"/>
              </w:rPr>
            </w:pPr>
          </w:p>
          <w:p w14:paraId="59D53AF9" w14:textId="77777777" w:rsidR="0017516B" w:rsidRPr="0017516B" w:rsidRDefault="0017516B" w:rsidP="0017516B">
            <w:pPr>
              <w:jc w:val="right"/>
              <w:rPr>
                <w:rFonts w:ascii="Calibri" w:hAnsi="Calibri" w:cs="Calibri"/>
                <w:sz w:val="22"/>
                <w:szCs w:val="22"/>
              </w:rPr>
            </w:pPr>
            <w:r w:rsidRPr="0017516B">
              <w:rPr>
                <w:rFonts w:ascii="Calibri" w:hAnsi="Calibri" w:cs="Calibri"/>
                <w:sz w:val="20"/>
                <w:szCs w:val="20"/>
              </w:rPr>
              <w:t>$102,376,431</w:t>
            </w:r>
          </w:p>
          <w:p w14:paraId="644456F8" w14:textId="77777777" w:rsidR="0017516B" w:rsidRPr="0017516B" w:rsidRDefault="0017516B" w:rsidP="0017516B">
            <w:pPr>
              <w:jc w:val="right"/>
              <w:rPr>
                <w:rFonts w:ascii="Calibri" w:hAnsi="Calibri" w:cs="Calibri"/>
                <w:color w:val="000000"/>
                <w:sz w:val="20"/>
                <w:szCs w:val="20"/>
              </w:rPr>
            </w:pPr>
          </w:p>
        </w:tc>
      </w:tr>
      <w:tr w:rsidR="0017516B" w:rsidRPr="0017516B" w14:paraId="42ACA222"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428B419F"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3615144"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77779C1B"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themeColor="text1"/>
                <w:sz w:val="20"/>
                <w:szCs w:val="20"/>
              </w:rPr>
              <w:t>$0</w:t>
            </w:r>
          </w:p>
        </w:tc>
      </w:tr>
      <w:tr w:rsidR="0017516B" w:rsidRPr="0017516B" w14:paraId="4B1C2658"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73D4C299"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Additional amounts for Equity Places (included in the Provider’s MBGA for higher education courses shown above)</w:t>
            </w:r>
            <w:r w:rsidRPr="0017516B">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43A5607"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$9,226,588</w:t>
            </w:r>
          </w:p>
        </w:tc>
        <w:tc>
          <w:tcPr>
            <w:tcW w:w="1077" w:type="pct"/>
            <w:tcBorders>
              <w:top w:val="nil"/>
              <w:left w:val="nil"/>
              <w:bottom w:val="single" w:sz="4" w:space="0" w:color="auto"/>
              <w:right w:val="single" w:sz="4" w:space="0" w:color="auto"/>
            </w:tcBorders>
            <w:vAlign w:val="center"/>
            <w:hideMark/>
          </w:tcPr>
          <w:p w14:paraId="0D031A7F"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$6,648,132</w:t>
            </w:r>
          </w:p>
        </w:tc>
      </w:tr>
      <w:tr w:rsidR="0017516B" w:rsidRPr="0017516B" w14:paraId="7FDE1C27"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11F7DE41"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D1626BF"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5D96401"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$0</w:t>
            </w:r>
          </w:p>
        </w:tc>
      </w:tr>
      <w:tr w:rsidR="0017516B" w:rsidRPr="0017516B" w14:paraId="77CF84EC"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06EB014D"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09DA7A4"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3B34E8B0"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N/A</w:t>
            </w:r>
          </w:p>
        </w:tc>
      </w:tr>
      <w:tr w:rsidR="0017516B" w:rsidRPr="0017516B" w14:paraId="2F9CE172"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6F2B46FF"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A4F88D0"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8408E39" w14:textId="77777777" w:rsidR="0017516B" w:rsidRPr="0017516B" w:rsidRDefault="0017516B" w:rsidP="0017516B">
            <w:pPr>
              <w:jc w:val="right"/>
              <w:rPr>
                <w:rFonts w:ascii="Calibri" w:hAnsi="Calibri" w:cs="Calibri"/>
                <w:i/>
                <w:iCs/>
                <w:color w:val="000000"/>
                <w:sz w:val="20"/>
                <w:szCs w:val="20"/>
              </w:rPr>
            </w:pPr>
            <w:r w:rsidRPr="0017516B">
              <w:rPr>
                <w:rFonts w:ascii="Calibri" w:hAnsi="Calibri" w:cs="Calibri"/>
                <w:i/>
                <w:iCs/>
                <w:color w:val="000000"/>
                <w:sz w:val="20"/>
                <w:szCs w:val="20"/>
              </w:rPr>
              <w:t>$0</w:t>
            </w:r>
          </w:p>
        </w:tc>
      </w:tr>
      <w:tr w:rsidR="0017516B" w:rsidRPr="0017516B" w14:paraId="33515A75" w14:textId="77777777" w:rsidTr="2D3FAE0A">
        <w:trPr>
          <w:trHeight w:val="675"/>
        </w:trPr>
        <w:tc>
          <w:tcPr>
            <w:tcW w:w="2846" w:type="pct"/>
            <w:tcBorders>
              <w:top w:val="nil"/>
              <w:left w:val="single" w:sz="4" w:space="0" w:color="auto"/>
              <w:bottom w:val="single" w:sz="4" w:space="0" w:color="auto"/>
              <w:right w:val="single" w:sz="4" w:space="0" w:color="auto"/>
            </w:tcBorders>
            <w:vAlign w:val="center"/>
            <w:hideMark/>
          </w:tcPr>
          <w:p w14:paraId="3081A9DB"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795E0F6C"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8828C69"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$0</w:t>
            </w:r>
          </w:p>
        </w:tc>
      </w:tr>
      <w:tr w:rsidR="0017516B" w:rsidRPr="0017516B" w14:paraId="06E697B9"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53080AD4"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lastRenderedPageBreak/>
              <w:t>Any funding for demand driven higher education courses</w:t>
            </w:r>
            <w:r w:rsidRPr="0017516B">
              <w:rPr>
                <w:rFonts w:ascii="Calibri" w:hAnsi="Calibri" w:cs="Calibri"/>
                <w:color w:val="000000"/>
                <w:sz w:val="20"/>
                <w:szCs w:val="20"/>
                <w:vertAlign w:val="superscript"/>
              </w:rPr>
              <w:t>2</w:t>
            </w:r>
            <w:r w:rsidRPr="0017516B">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6943610"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2EEAF5DB"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Will be paid on actuals</w:t>
            </w:r>
          </w:p>
        </w:tc>
      </w:tr>
      <w:tr w:rsidR="0017516B" w:rsidRPr="0017516B" w14:paraId="3C5BE621"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57573A6B"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8690D23"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129D1A2"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$0</w:t>
            </w:r>
          </w:p>
        </w:tc>
      </w:tr>
      <w:tr w:rsidR="0017516B" w:rsidRPr="0017516B" w14:paraId="6B0B9F0A" w14:textId="77777777" w:rsidTr="2D3FAE0A">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985542" w14:textId="77777777" w:rsidR="0017516B" w:rsidRPr="0017516B" w:rsidRDefault="0017516B" w:rsidP="0017516B">
            <w:pPr>
              <w:ind w:firstLineChars="100" w:firstLine="201"/>
              <w:rPr>
                <w:rFonts w:ascii="Calibri" w:hAnsi="Calibri" w:cs="Calibri"/>
                <w:b/>
                <w:bCs/>
                <w:color w:val="000000"/>
                <w:sz w:val="20"/>
                <w:szCs w:val="20"/>
              </w:rPr>
            </w:pPr>
            <w:r w:rsidRPr="0017516B">
              <w:rPr>
                <w:rFonts w:ascii="Calibri" w:hAnsi="Calibri" w:cs="Calibri"/>
                <w:b/>
                <w:bCs/>
                <w:color w:val="000000"/>
                <w:sz w:val="20"/>
                <w:szCs w:val="20"/>
              </w:rPr>
              <w:t xml:space="preserve">2. Research  </w:t>
            </w:r>
          </w:p>
        </w:tc>
      </w:tr>
      <w:tr w:rsidR="0017516B" w:rsidRPr="0017516B" w14:paraId="0E7FFE54"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37E12936"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53F6C9B8"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$4,997,742</w:t>
            </w:r>
          </w:p>
        </w:tc>
        <w:tc>
          <w:tcPr>
            <w:tcW w:w="1077" w:type="pct"/>
            <w:tcBorders>
              <w:top w:val="nil"/>
              <w:left w:val="nil"/>
              <w:bottom w:val="single" w:sz="4" w:space="0" w:color="auto"/>
              <w:right w:val="single" w:sz="4" w:space="0" w:color="auto"/>
            </w:tcBorders>
            <w:vAlign w:val="center"/>
            <w:hideMark/>
          </w:tcPr>
          <w:p w14:paraId="3DA56E29"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themeColor="text1"/>
                <w:sz w:val="20"/>
                <w:szCs w:val="20"/>
              </w:rPr>
              <w:t>$5,075,362</w:t>
            </w:r>
          </w:p>
        </w:tc>
      </w:tr>
      <w:tr w:rsidR="0017516B" w:rsidRPr="0017516B" w14:paraId="582E6F6A"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5F4C916A"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773727E"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$4,074,020</w:t>
            </w:r>
          </w:p>
        </w:tc>
        <w:tc>
          <w:tcPr>
            <w:tcW w:w="1077" w:type="pct"/>
            <w:tcBorders>
              <w:top w:val="nil"/>
              <w:left w:val="nil"/>
              <w:bottom w:val="single" w:sz="4" w:space="0" w:color="auto"/>
              <w:right w:val="single" w:sz="4" w:space="0" w:color="auto"/>
            </w:tcBorders>
            <w:vAlign w:val="center"/>
            <w:hideMark/>
          </w:tcPr>
          <w:p w14:paraId="42FBFD3A"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themeColor="text1"/>
                <w:sz w:val="20"/>
                <w:szCs w:val="20"/>
              </w:rPr>
              <w:t>$4,986,088</w:t>
            </w:r>
          </w:p>
        </w:tc>
      </w:tr>
      <w:tr w:rsidR="0017516B" w:rsidRPr="0017516B" w14:paraId="0D36C261" w14:textId="77777777" w:rsidTr="2D3FAE0A">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50B14" w14:textId="77777777" w:rsidR="0017516B" w:rsidRPr="0017516B" w:rsidRDefault="0017516B" w:rsidP="0017516B">
            <w:pPr>
              <w:ind w:firstLineChars="100" w:firstLine="201"/>
              <w:rPr>
                <w:rFonts w:ascii="Calibri" w:hAnsi="Calibri" w:cs="Calibri"/>
                <w:b/>
                <w:bCs/>
                <w:color w:val="000000"/>
                <w:sz w:val="20"/>
                <w:szCs w:val="20"/>
              </w:rPr>
            </w:pPr>
            <w:r w:rsidRPr="0017516B">
              <w:rPr>
                <w:rFonts w:ascii="Calibri" w:hAnsi="Calibri" w:cs="Calibri"/>
                <w:b/>
                <w:bCs/>
                <w:color w:val="000000"/>
                <w:sz w:val="20"/>
                <w:szCs w:val="20"/>
              </w:rPr>
              <w:t>3. Engagement</w:t>
            </w:r>
          </w:p>
        </w:tc>
      </w:tr>
      <w:tr w:rsidR="0017516B" w:rsidRPr="0017516B" w14:paraId="11B9A0BC"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08CBBAFD"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0AD134C9"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16E2B154"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themeColor="text1"/>
                <w:sz w:val="20"/>
                <w:szCs w:val="20"/>
              </w:rPr>
              <w:t>$3,808,765</w:t>
            </w:r>
          </w:p>
        </w:tc>
      </w:tr>
      <w:tr w:rsidR="0017516B" w:rsidRPr="0017516B" w14:paraId="51062409" w14:textId="77777777" w:rsidTr="2D3FAE0A">
        <w:trPr>
          <w:trHeight w:val="930"/>
        </w:trPr>
        <w:tc>
          <w:tcPr>
            <w:tcW w:w="2846" w:type="pct"/>
            <w:tcBorders>
              <w:top w:val="nil"/>
              <w:left w:val="single" w:sz="4" w:space="0" w:color="auto"/>
              <w:bottom w:val="single" w:sz="4" w:space="0" w:color="auto"/>
              <w:right w:val="single" w:sz="4" w:space="0" w:color="auto"/>
            </w:tcBorders>
            <w:vAlign w:val="center"/>
            <w:hideMark/>
          </w:tcPr>
          <w:p w14:paraId="19580F23"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2496617"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$4,068,315</w:t>
            </w:r>
          </w:p>
        </w:tc>
        <w:tc>
          <w:tcPr>
            <w:tcW w:w="1077" w:type="pct"/>
            <w:tcBorders>
              <w:top w:val="nil"/>
              <w:left w:val="nil"/>
              <w:bottom w:val="single" w:sz="4" w:space="0" w:color="auto"/>
              <w:right w:val="single" w:sz="4" w:space="0" w:color="auto"/>
            </w:tcBorders>
            <w:vAlign w:val="center"/>
            <w:hideMark/>
          </w:tcPr>
          <w:p w14:paraId="34DE58EC"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$4,153,136</w:t>
            </w:r>
          </w:p>
        </w:tc>
      </w:tr>
      <w:tr w:rsidR="0017516B" w:rsidRPr="0017516B" w14:paraId="4AA69BC1"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73A13FFD"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0C20BB22" w14:textId="77777777" w:rsidR="0017516B" w:rsidRPr="0017516B" w:rsidRDefault="0017516B" w:rsidP="0017516B">
            <w:pPr>
              <w:jc w:val="right"/>
            </w:pPr>
            <w:r w:rsidRPr="0017516B">
              <w:rPr>
                <w:rFonts w:ascii="Calibri" w:hAnsi="Calibri" w:cs="Calibri"/>
                <w:color w:val="000000" w:themeColor="text1"/>
                <w:sz w:val="20"/>
                <w:szCs w:val="20"/>
              </w:rPr>
              <w:t>$1,465,659</w:t>
            </w:r>
          </w:p>
        </w:tc>
        <w:tc>
          <w:tcPr>
            <w:tcW w:w="1077" w:type="pct"/>
            <w:tcBorders>
              <w:top w:val="nil"/>
              <w:left w:val="nil"/>
              <w:bottom w:val="single" w:sz="4" w:space="0" w:color="auto"/>
              <w:right w:val="single" w:sz="4" w:space="0" w:color="auto"/>
            </w:tcBorders>
            <w:vAlign w:val="center"/>
            <w:hideMark/>
          </w:tcPr>
          <w:p w14:paraId="5EB7C252" w14:textId="77777777" w:rsidR="0017516B" w:rsidRPr="0017516B" w:rsidRDefault="0017516B" w:rsidP="0017516B">
            <w:pPr>
              <w:jc w:val="right"/>
            </w:pPr>
            <w:r w:rsidRPr="0017516B">
              <w:rPr>
                <w:rFonts w:ascii="Calibri" w:hAnsi="Calibri" w:cs="Calibri"/>
                <w:color w:val="000000" w:themeColor="text1"/>
                <w:sz w:val="20"/>
                <w:szCs w:val="20"/>
              </w:rPr>
              <w:t>TBA</w:t>
            </w:r>
          </w:p>
        </w:tc>
      </w:tr>
      <w:tr w:rsidR="0017516B" w:rsidRPr="0017516B" w14:paraId="12B1BDFE"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74B21E64"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7044D604"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$1,616,576</w:t>
            </w:r>
          </w:p>
        </w:tc>
        <w:tc>
          <w:tcPr>
            <w:tcW w:w="1077" w:type="pct"/>
            <w:tcBorders>
              <w:top w:val="nil"/>
              <w:left w:val="nil"/>
              <w:bottom w:val="single" w:sz="4" w:space="0" w:color="auto"/>
              <w:right w:val="single" w:sz="4" w:space="0" w:color="auto"/>
            </w:tcBorders>
            <w:vAlign w:val="center"/>
            <w:hideMark/>
          </w:tcPr>
          <w:p w14:paraId="1BD342AE"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themeColor="text1"/>
                <w:sz w:val="20"/>
                <w:szCs w:val="20"/>
              </w:rPr>
              <w:t>N/A</w:t>
            </w:r>
          </w:p>
        </w:tc>
      </w:tr>
      <w:tr w:rsidR="0017516B" w:rsidRPr="0017516B" w14:paraId="675B2519" w14:textId="77777777" w:rsidTr="2D3FAE0A">
        <w:trPr>
          <w:trHeight w:val="465"/>
        </w:trPr>
        <w:tc>
          <w:tcPr>
            <w:tcW w:w="2846" w:type="pct"/>
            <w:tcBorders>
              <w:top w:val="nil"/>
              <w:left w:val="single" w:sz="4" w:space="0" w:color="auto"/>
              <w:bottom w:val="single" w:sz="4" w:space="0" w:color="auto"/>
              <w:right w:val="single" w:sz="4" w:space="0" w:color="auto"/>
            </w:tcBorders>
            <w:vAlign w:val="center"/>
            <w:hideMark/>
          </w:tcPr>
          <w:p w14:paraId="47D27644" w14:textId="77777777" w:rsidR="0017516B" w:rsidRPr="0017516B" w:rsidRDefault="0017516B" w:rsidP="0017516B">
            <w:pPr>
              <w:rPr>
                <w:rFonts w:ascii="Calibri" w:hAnsi="Calibri" w:cs="Calibri"/>
                <w:color w:val="000000"/>
                <w:sz w:val="20"/>
                <w:szCs w:val="20"/>
              </w:rPr>
            </w:pPr>
            <w:r w:rsidRPr="0017516B">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00FE2FF"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2C8437BD" w14:textId="77777777" w:rsidR="0017516B" w:rsidRPr="0017516B" w:rsidRDefault="0017516B" w:rsidP="0017516B">
            <w:pPr>
              <w:jc w:val="right"/>
              <w:rPr>
                <w:rFonts w:ascii="Calibri" w:hAnsi="Calibri" w:cs="Calibri"/>
                <w:color w:val="000000"/>
                <w:sz w:val="20"/>
                <w:szCs w:val="20"/>
              </w:rPr>
            </w:pPr>
            <w:r w:rsidRPr="0017516B">
              <w:rPr>
                <w:rFonts w:ascii="Calibri" w:hAnsi="Calibri" w:cs="Calibri"/>
                <w:color w:val="000000"/>
                <w:sz w:val="20"/>
                <w:szCs w:val="20"/>
              </w:rPr>
              <w:t>$0</w:t>
            </w:r>
          </w:p>
        </w:tc>
      </w:tr>
      <w:tr w:rsidR="0017516B" w:rsidRPr="0017516B" w14:paraId="0A892265" w14:textId="77777777" w:rsidTr="2D3FAE0A">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AB2F50" w14:textId="77777777" w:rsidR="0017516B" w:rsidRPr="0017516B" w:rsidRDefault="0017516B" w:rsidP="0017516B">
            <w:pPr>
              <w:rPr>
                <w:rFonts w:ascii="Calibri" w:hAnsi="Calibri" w:cs="Calibri"/>
                <w:b/>
                <w:bCs/>
                <w:color w:val="000000"/>
                <w:sz w:val="20"/>
                <w:szCs w:val="20"/>
              </w:rPr>
            </w:pPr>
            <w:r w:rsidRPr="0017516B">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7842D3DF" w14:textId="759ED8AF" w:rsidR="0017516B" w:rsidRPr="0017516B" w:rsidRDefault="0017516B" w:rsidP="0017516B">
            <w:pPr>
              <w:jc w:val="right"/>
              <w:rPr>
                <w:rFonts w:ascii="Calibri" w:hAnsi="Calibri" w:cs="Calibri"/>
                <w:b/>
                <w:bCs/>
                <w:color w:val="000000"/>
                <w:sz w:val="20"/>
                <w:szCs w:val="20"/>
              </w:rPr>
            </w:pPr>
            <w:r w:rsidRPr="2D3FAE0A">
              <w:rPr>
                <w:rFonts w:ascii="Calibri" w:hAnsi="Calibri" w:cs="Calibri"/>
                <w:b/>
                <w:bCs/>
                <w:color w:val="000000" w:themeColor="text1"/>
                <w:sz w:val="20"/>
                <w:szCs w:val="20"/>
              </w:rPr>
              <w:t>$115,</w:t>
            </w:r>
            <w:r w:rsidR="7ED21039" w:rsidRPr="2D3FAE0A">
              <w:rPr>
                <w:rFonts w:ascii="Calibri" w:hAnsi="Calibri" w:cs="Calibri"/>
                <w:b/>
                <w:bCs/>
                <w:color w:val="000000" w:themeColor="text1"/>
                <w:sz w:val="20"/>
                <w:szCs w:val="20"/>
              </w:rPr>
              <w:t>543,369</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6C6FA9D" w14:textId="77777777" w:rsidR="0017516B" w:rsidRPr="0017516B" w:rsidRDefault="0017516B" w:rsidP="0017516B">
            <w:pPr>
              <w:jc w:val="right"/>
              <w:rPr>
                <w:rFonts w:ascii="Calibri" w:hAnsi="Calibri" w:cs="Calibri"/>
                <w:b/>
                <w:bCs/>
                <w:color w:val="000000"/>
                <w:sz w:val="20"/>
                <w:szCs w:val="20"/>
              </w:rPr>
            </w:pPr>
            <w:r w:rsidRPr="0017516B">
              <w:rPr>
                <w:rFonts w:ascii="Calibri" w:hAnsi="Calibri" w:cs="Calibri"/>
                <w:b/>
                <w:bCs/>
                <w:color w:val="000000"/>
                <w:sz w:val="20"/>
                <w:szCs w:val="20"/>
              </w:rPr>
              <w:t>TBA</w:t>
            </w:r>
          </w:p>
        </w:tc>
      </w:tr>
    </w:tbl>
    <w:p w14:paraId="76B9DECD" w14:textId="77777777"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53A54D5E" w14:textId="77777777" w:rsidR="00A5414A" w:rsidRPr="00741CC5" w:rsidRDefault="00A5414A" w:rsidP="0017516B">
      <w:pPr>
        <w:numPr>
          <w:ilvl w:val="0"/>
          <w:numId w:val="7"/>
        </w:numPr>
        <w:spacing w:after="120"/>
        <w:contextualSpacing/>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0795E266" w14:textId="77777777" w:rsidR="005303DA" w:rsidRPr="002D0CB0" w:rsidRDefault="00DA370B" w:rsidP="0017516B">
      <w:pPr>
        <w:numPr>
          <w:ilvl w:val="0"/>
          <w:numId w:val="7"/>
        </w:numPr>
        <w:spacing w:after="120"/>
        <w:contextualSpacing/>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1C1B0EF7" w14:textId="77777777" w:rsidR="005A7163" w:rsidRPr="003337FC" w:rsidRDefault="00DE7034" w:rsidP="00193BE4">
      <w:pPr>
        <w:pStyle w:val="Heading1"/>
        <w:spacing w:before="120" w:after="120"/>
        <w:rPr>
          <w:sz w:val="20"/>
          <w:szCs w:val="20"/>
        </w:rPr>
      </w:pPr>
      <w:bookmarkStart w:id="1" w:name="_Hlk59012843"/>
      <w:bookmarkStart w:id="2" w:name="_Hlk58926145"/>
      <w:r w:rsidDel="00590941">
        <w:rPr>
          <w:lang w:val="en-GB"/>
        </w:rPr>
        <w:br w:type="page"/>
      </w:r>
      <w:bookmarkEnd w:id="1"/>
      <w:bookmarkEnd w:id="2"/>
      <w:r w:rsidR="005A7163" w:rsidRPr="0017516B">
        <w:lastRenderedPageBreak/>
        <w:t>NOW IT IS AGREED as follows:</w:t>
      </w:r>
    </w:p>
    <w:p w14:paraId="5519DE24" w14:textId="78529469" w:rsidR="005A7163" w:rsidRPr="003337FC" w:rsidRDefault="002E10BB" w:rsidP="00193BE4">
      <w:pPr>
        <w:pStyle w:val="Heading2"/>
        <w:spacing w:before="120" w:after="120"/>
      </w:pPr>
      <w:r>
        <w:t>SECTION</w:t>
      </w:r>
      <w:r w:rsidR="005A7163" w:rsidRPr="003337FC">
        <w:t xml:space="preserve"> A: Commonwealth Grant Scheme funding</w:t>
      </w:r>
    </w:p>
    <w:p w14:paraId="5C6BDEB2" w14:textId="77777777" w:rsidR="005A7163" w:rsidRPr="003337FC" w:rsidRDefault="005A7163" w:rsidP="00193BE4">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314B47C7" w14:textId="77777777" w:rsidR="005A7163" w:rsidRPr="003337FC" w:rsidRDefault="005A7163" w:rsidP="00193B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300D7376" w14:textId="77777777" w:rsidR="005A7163" w:rsidRPr="003337FC" w:rsidRDefault="005A7163" w:rsidP="00193B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0F134B5D" w14:textId="77777777" w:rsidR="005A7163" w:rsidRPr="003337FC" w:rsidRDefault="005A7163" w:rsidP="00193BE4">
      <w:pPr>
        <w:widowControl w:val="0"/>
        <w:numPr>
          <w:ilvl w:val="1"/>
          <w:numId w:val="3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23EEBED" w14:textId="77777777" w:rsidR="005A7163" w:rsidRPr="003337FC" w:rsidRDefault="005A7163" w:rsidP="00193BE4">
      <w:pPr>
        <w:widowControl w:val="0"/>
        <w:numPr>
          <w:ilvl w:val="1"/>
          <w:numId w:val="3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72EDC553" w14:textId="77777777" w:rsidR="005A7163" w:rsidRPr="003337FC" w:rsidRDefault="005A7163" w:rsidP="00193BE4">
      <w:pPr>
        <w:widowControl w:val="0"/>
        <w:numPr>
          <w:ilvl w:val="1"/>
          <w:numId w:val="34"/>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26B80674" w14:textId="77777777" w:rsidR="005A7163" w:rsidRPr="003337FC" w:rsidRDefault="005A7163" w:rsidP="00193B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CDC4902" w14:textId="77777777" w:rsidR="005A7163" w:rsidRDefault="005A7163" w:rsidP="00193BE4">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9E9CCC3" w14:textId="77777777" w:rsidR="0017516B" w:rsidRPr="0017516B" w:rsidRDefault="0017516B" w:rsidP="00193BE4">
      <w:pPr>
        <w:widowControl w:val="0"/>
        <w:numPr>
          <w:ilvl w:val="0"/>
          <w:numId w:val="2"/>
        </w:numPr>
        <w:tabs>
          <w:tab w:val="left" w:pos="567"/>
          <w:tab w:val="left" w:pos="8222"/>
        </w:tabs>
        <w:spacing w:before="120" w:after="120"/>
        <w:rPr>
          <w:rFonts w:ascii="Calibri" w:hAnsi="Calibri" w:cs="Arial"/>
          <w:sz w:val="22"/>
          <w:szCs w:val="22"/>
        </w:rPr>
      </w:pPr>
      <w:r w:rsidRPr="0017516B">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09611236" w14:textId="77777777" w:rsidR="005A7163" w:rsidRPr="003337FC" w:rsidRDefault="005A7163" w:rsidP="00193BE4">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6C044C06" w14:textId="77777777" w:rsidR="005A7163" w:rsidRPr="003337FC" w:rsidRDefault="005A7163"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BE57B09" w14:textId="77777777" w:rsidR="005A7163" w:rsidRPr="003337FC" w:rsidRDefault="005A7163" w:rsidP="00193BE4">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2DAE0806" w14:textId="77777777" w:rsidR="005A7163" w:rsidRPr="003337FC" w:rsidRDefault="005A7163"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8769C7C" w14:textId="131477E2" w:rsidR="005A7163" w:rsidRPr="003337FC" w:rsidRDefault="005A7163" w:rsidP="00193BE4">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495DED67" w14:textId="77777777" w:rsidR="005A7163" w:rsidRPr="003337FC" w:rsidRDefault="005A7163" w:rsidP="00193BE4">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336976A3" w14:textId="77777777" w:rsidR="005A7163" w:rsidRDefault="005A7163"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6FF92C78" w14:textId="77777777" w:rsidR="00676E64" w:rsidRDefault="00676E64" w:rsidP="00193BE4">
      <w:pPr>
        <w:spacing w:before="120" w:after="120"/>
        <w:rPr>
          <w:rFonts w:ascii="Calibri" w:hAnsi="Calibri" w:cs="Arial"/>
          <w:i/>
          <w:sz w:val="22"/>
          <w:szCs w:val="22"/>
        </w:rPr>
      </w:pPr>
      <w:r>
        <w:rPr>
          <w:rFonts w:ascii="Calibri" w:hAnsi="Calibri" w:cs="Arial"/>
          <w:i/>
          <w:sz w:val="22"/>
          <w:szCs w:val="22"/>
        </w:rPr>
        <w:br w:type="page"/>
      </w:r>
    </w:p>
    <w:p w14:paraId="452BEEF4" w14:textId="77777777" w:rsidR="005A7163" w:rsidRPr="003337FC" w:rsidRDefault="005A7163" w:rsidP="00193BE4">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417AEE1E" w14:textId="77777777" w:rsidR="005A7163" w:rsidRPr="003337FC" w:rsidRDefault="3EBB0BA7"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240DC8D2" w14:textId="77777777" w:rsidR="005A7163" w:rsidRPr="003337FC" w:rsidRDefault="3EBB0BA7"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FDDE48D" w14:textId="77777777" w:rsidR="005A7163" w:rsidRPr="003337FC" w:rsidRDefault="3EBB0BA7"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3E95BAE8" w14:textId="104BD877" w:rsidR="005A7163" w:rsidRPr="003337FC" w:rsidRDefault="3EBB0BA7" w:rsidP="00193BE4">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A67EF15" w14:textId="4D102252" w:rsidR="0017516B" w:rsidRPr="0017516B" w:rsidRDefault="00C607F7" w:rsidP="00C607F7">
      <w:pPr>
        <w:rPr>
          <w:rFonts w:ascii="Calibri" w:hAnsi="Calibri" w:cs="Arial"/>
          <w:sz w:val="22"/>
          <w:szCs w:val="22"/>
        </w:rPr>
      </w:pPr>
      <w:r>
        <w:rPr>
          <w:rFonts w:ascii="Calibri" w:hAnsi="Calibri" w:cs="Arial"/>
          <w:sz w:val="22"/>
          <w:szCs w:val="22"/>
        </w:rPr>
        <w:br w:type="page"/>
      </w:r>
    </w:p>
    <w:p w14:paraId="11302D47" w14:textId="326C20A5" w:rsidR="0017516B" w:rsidRPr="0017516B" w:rsidRDefault="00C607F7" w:rsidP="00C607F7">
      <w:pPr>
        <w:pStyle w:val="Heading2"/>
      </w:pPr>
      <w:r>
        <w:lastRenderedPageBreak/>
        <w:t>SECTION</w:t>
      </w:r>
      <w:r w:rsidR="0017516B" w:rsidRPr="0017516B">
        <w:t xml:space="preserve"> B: Other conditions and requirements </w:t>
      </w:r>
    </w:p>
    <w:p w14:paraId="0045ABDA" w14:textId="77777777" w:rsidR="0017516B" w:rsidRPr="0017516B" w:rsidRDefault="0017516B" w:rsidP="00711752">
      <w:pPr>
        <w:tabs>
          <w:tab w:val="left" w:pos="426"/>
          <w:tab w:val="left" w:pos="567"/>
          <w:tab w:val="left" w:pos="8222"/>
        </w:tabs>
        <w:spacing w:before="120" w:after="120"/>
        <w:rPr>
          <w:rFonts w:ascii="Calibri" w:hAnsi="Calibri" w:cs="Arial"/>
          <w:bCs/>
          <w:i/>
          <w:sz w:val="22"/>
          <w:szCs w:val="22"/>
        </w:rPr>
      </w:pPr>
      <w:r w:rsidRPr="0017516B">
        <w:rPr>
          <w:rFonts w:ascii="Calibri" w:hAnsi="Calibri" w:cs="Arial"/>
          <w:bCs/>
          <w:i/>
          <w:sz w:val="22"/>
          <w:szCs w:val="22"/>
        </w:rPr>
        <w:t>Provision of university offers to at-school students</w:t>
      </w:r>
    </w:p>
    <w:p w14:paraId="0BDE805F" w14:textId="77777777" w:rsidR="0017516B" w:rsidRPr="0017516B" w:rsidRDefault="0017516B" w:rsidP="00711752">
      <w:pPr>
        <w:keepNext/>
        <w:keepLines/>
        <w:widowControl w:val="0"/>
        <w:numPr>
          <w:ilvl w:val="0"/>
          <w:numId w:val="2"/>
        </w:numPr>
        <w:tabs>
          <w:tab w:val="left" w:pos="567"/>
          <w:tab w:val="left" w:pos="8222"/>
        </w:tabs>
        <w:spacing w:before="120" w:after="120"/>
        <w:rPr>
          <w:rFonts w:ascii="Calibri" w:hAnsi="Calibri" w:cs="Arial"/>
          <w:sz w:val="22"/>
          <w:szCs w:val="22"/>
        </w:rPr>
      </w:pPr>
      <w:r w:rsidRPr="0017516B">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7516B">
        <w:rPr>
          <w:rFonts w:ascii="Calibri" w:hAnsi="Calibri" w:cs="Arial"/>
          <w:sz w:val="22"/>
          <w:szCs w:val="22"/>
        </w:rPr>
        <w:t>are capable of succeeding</w:t>
      </w:r>
      <w:proofErr w:type="gramEnd"/>
      <w:r w:rsidRPr="0017516B">
        <w:rPr>
          <w:rFonts w:ascii="Calibri" w:hAnsi="Calibri" w:cs="Arial"/>
          <w:sz w:val="22"/>
          <w:szCs w:val="22"/>
        </w:rPr>
        <w:t xml:space="preserve"> academically, with appropriate support as required. The provider’s admissions policies and practices must be evidence-based, transparent and publicly defensible. </w:t>
      </w:r>
    </w:p>
    <w:p w14:paraId="71EF7C80" w14:textId="77777777" w:rsidR="0017516B" w:rsidRPr="0017516B" w:rsidRDefault="0017516B" w:rsidP="00711752">
      <w:pPr>
        <w:keepNext/>
        <w:keepLines/>
        <w:widowControl w:val="0"/>
        <w:numPr>
          <w:ilvl w:val="0"/>
          <w:numId w:val="2"/>
        </w:numPr>
        <w:tabs>
          <w:tab w:val="left" w:pos="567"/>
          <w:tab w:val="left" w:pos="8222"/>
        </w:tabs>
        <w:spacing w:before="120" w:after="120"/>
        <w:rPr>
          <w:rFonts w:ascii="Calibri" w:hAnsi="Calibri" w:cs="Arial"/>
          <w:sz w:val="22"/>
          <w:szCs w:val="22"/>
        </w:rPr>
      </w:pPr>
      <w:r w:rsidRPr="0017516B">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B88275D" w14:textId="77777777" w:rsidR="0017516B" w:rsidRPr="0017516B" w:rsidRDefault="0017516B" w:rsidP="00711752">
      <w:pPr>
        <w:keepNext/>
        <w:keepLines/>
        <w:widowControl w:val="0"/>
        <w:numPr>
          <w:ilvl w:val="0"/>
          <w:numId w:val="2"/>
        </w:numPr>
        <w:tabs>
          <w:tab w:val="left" w:pos="567"/>
          <w:tab w:val="left" w:pos="8222"/>
        </w:tabs>
        <w:spacing w:before="120" w:after="120"/>
        <w:rPr>
          <w:rFonts w:ascii="Calibri" w:hAnsi="Calibri" w:cs="Arial"/>
          <w:sz w:val="22"/>
          <w:szCs w:val="22"/>
        </w:rPr>
      </w:pPr>
      <w:r w:rsidRPr="0017516B">
        <w:rPr>
          <w:rFonts w:ascii="Calibri" w:hAnsi="Calibri" w:cs="Arial"/>
          <w:sz w:val="22"/>
          <w:szCs w:val="22"/>
        </w:rPr>
        <w:t>This section does not apply to students who will be enrolled on a non-award basis or students who will be enrolled in enabling courses.</w:t>
      </w:r>
    </w:p>
    <w:p w14:paraId="015AE27F" w14:textId="77777777" w:rsidR="0017516B" w:rsidRPr="0017516B" w:rsidRDefault="0017516B" w:rsidP="00711752">
      <w:pPr>
        <w:keepNext/>
        <w:keepLines/>
        <w:widowControl w:val="0"/>
        <w:numPr>
          <w:ilvl w:val="0"/>
          <w:numId w:val="2"/>
        </w:numPr>
        <w:tabs>
          <w:tab w:val="left" w:pos="567"/>
          <w:tab w:val="left" w:pos="8222"/>
        </w:tabs>
        <w:spacing w:before="120" w:after="120"/>
        <w:rPr>
          <w:rFonts w:ascii="Calibri" w:hAnsi="Calibri" w:cs="Arial"/>
          <w:sz w:val="22"/>
          <w:szCs w:val="22"/>
        </w:rPr>
      </w:pPr>
      <w:r w:rsidRPr="0017516B">
        <w:rPr>
          <w:rFonts w:ascii="Calibri" w:hAnsi="Calibri" w:cs="Arial"/>
          <w:sz w:val="22"/>
          <w:szCs w:val="22"/>
        </w:rPr>
        <w:t>The higher education provider:</w:t>
      </w:r>
    </w:p>
    <w:p w14:paraId="16AFCF19" w14:textId="77777777" w:rsidR="0017516B" w:rsidRPr="0017516B" w:rsidRDefault="0017516B" w:rsidP="00711752">
      <w:pPr>
        <w:keepNext/>
        <w:keepLines/>
        <w:widowControl w:val="0"/>
        <w:numPr>
          <w:ilvl w:val="1"/>
          <w:numId w:val="35"/>
        </w:numPr>
        <w:tabs>
          <w:tab w:val="left" w:pos="567"/>
          <w:tab w:val="left" w:pos="8222"/>
        </w:tabs>
        <w:spacing w:before="120" w:after="120"/>
        <w:ind w:left="992"/>
        <w:rPr>
          <w:rFonts w:ascii="Calibri" w:hAnsi="Calibri" w:cs="Arial"/>
          <w:sz w:val="22"/>
          <w:szCs w:val="22"/>
        </w:rPr>
      </w:pPr>
      <w:r w:rsidRPr="0017516B">
        <w:rPr>
          <w:rFonts w:ascii="Calibri" w:hAnsi="Calibri" w:cs="Arial"/>
          <w:sz w:val="22"/>
          <w:szCs w:val="22"/>
        </w:rPr>
        <w:t xml:space="preserve">must not extend offers to Year 11 </w:t>
      </w:r>
      <w:proofErr w:type="gramStart"/>
      <w:r w:rsidRPr="0017516B">
        <w:rPr>
          <w:rFonts w:ascii="Calibri" w:hAnsi="Calibri" w:cs="Arial"/>
          <w:sz w:val="22"/>
          <w:szCs w:val="22"/>
        </w:rPr>
        <w:t>students;</w:t>
      </w:r>
      <w:proofErr w:type="gramEnd"/>
    </w:p>
    <w:p w14:paraId="71A8A4F5" w14:textId="77777777" w:rsidR="0017516B" w:rsidRPr="0017516B" w:rsidRDefault="0017516B" w:rsidP="00711752">
      <w:pPr>
        <w:keepNext/>
        <w:keepLines/>
        <w:widowControl w:val="0"/>
        <w:numPr>
          <w:ilvl w:val="1"/>
          <w:numId w:val="35"/>
        </w:numPr>
        <w:tabs>
          <w:tab w:val="left" w:pos="567"/>
          <w:tab w:val="left" w:pos="8222"/>
        </w:tabs>
        <w:spacing w:before="120" w:after="120"/>
        <w:ind w:left="992"/>
        <w:rPr>
          <w:rFonts w:ascii="Calibri" w:hAnsi="Calibri" w:cs="Arial"/>
          <w:sz w:val="22"/>
          <w:szCs w:val="22"/>
        </w:rPr>
      </w:pPr>
      <w:r w:rsidRPr="0017516B">
        <w:rPr>
          <w:rFonts w:ascii="Calibri" w:hAnsi="Calibri" w:cs="Arial"/>
          <w:sz w:val="22"/>
          <w:szCs w:val="22"/>
        </w:rPr>
        <w:t>must not extend offers to at-school students in Year 12 prior to September 2024 for the 2025 academic year or prior to September 2025 for the 2026 academic year.</w:t>
      </w:r>
    </w:p>
    <w:p w14:paraId="6DCD3D28" w14:textId="77777777" w:rsidR="005A7163" w:rsidRPr="003337FC" w:rsidRDefault="005A7163" w:rsidP="00711752">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75B00A35" w14:textId="77777777" w:rsidR="005A7163" w:rsidRPr="003337FC" w:rsidRDefault="3EBB0BA7" w:rsidP="0071175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D849BFF" w14:textId="77777777" w:rsidR="005A7163" w:rsidRPr="003337FC" w:rsidRDefault="3EBB0BA7" w:rsidP="00711752">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374D250A" w14:textId="77777777" w:rsidR="005A7163" w:rsidRPr="003337FC" w:rsidRDefault="005A7163" w:rsidP="00711752">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2592CED2" w14:textId="77777777" w:rsidR="005A7163" w:rsidRPr="007F524F" w:rsidRDefault="3EBB0BA7" w:rsidP="00711752">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w:t>
      </w:r>
      <w:r w:rsidRPr="007F524F">
        <w:rPr>
          <w:rFonts w:ascii="Calibri" w:hAnsi="Calibri" w:cs="Arial"/>
          <w:sz w:val="22"/>
          <w:szCs w:val="22"/>
        </w:rPr>
        <w:t xml:space="preserve">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7F524F">
        <w:rPr>
          <w:rFonts w:ascii="Calibri" w:hAnsi="Calibri" w:cs="Arial"/>
          <w:sz w:val="22"/>
          <w:szCs w:val="22"/>
        </w:rPr>
        <w:t xml:space="preserve">or approved educational facilities </w:t>
      </w:r>
      <w:bookmarkEnd w:id="3"/>
      <w:r w:rsidRPr="007F524F">
        <w:rPr>
          <w:rFonts w:ascii="Calibri" w:hAnsi="Calibri" w:cs="Arial"/>
          <w:sz w:val="22"/>
          <w:szCs w:val="22"/>
        </w:rPr>
        <w:t xml:space="preserve">listed below in Table </w:t>
      </w:r>
      <w:r w:rsidR="00134539" w:rsidRPr="007F524F">
        <w:rPr>
          <w:rFonts w:ascii="Calibri" w:hAnsi="Calibri" w:cs="Arial"/>
          <w:sz w:val="22"/>
          <w:szCs w:val="22"/>
        </w:rPr>
        <w:t>2</w:t>
      </w:r>
      <w:r w:rsidR="001179E5" w:rsidRPr="007F524F">
        <w:rPr>
          <w:rFonts w:ascii="Calibri" w:hAnsi="Calibri" w:cs="Arial"/>
          <w:sz w:val="22"/>
          <w:szCs w:val="22"/>
        </w:rPr>
        <w:t>.</w:t>
      </w:r>
    </w:p>
    <w:p w14:paraId="0C150E22" w14:textId="77777777" w:rsidR="005A7163" w:rsidRPr="007F524F" w:rsidRDefault="3EBB0BA7" w:rsidP="00711752">
      <w:pPr>
        <w:keepNext/>
        <w:keepLines/>
        <w:widowControl w:val="0"/>
        <w:numPr>
          <w:ilvl w:val="0"/>
          <w:numId w:val="2"/>
        </w:numPr>
        <w:tabs>
          <w:tab w:val="left" w:pos="567"/>
          <w:tab w:val="left" w:pos="8222"/>
        </w:tabs>
        <w:spacing w:before="120" w:after="120"/>
        <w:rPr>
          <w:rFonts w:ascii="Calibri" w:hAnsi="Calibri" w:cs="Arial"/>
          <w:bCs/>
          <w:sz w:val="22"/>
          <w:szCs w:val="22"/>
        </w:rPr>
      </w:pPr>
      <w:r w:rsidRPr="007F524F">
        <w:rPr>
          <w:rFonts w:ascii="Calibri" w:hAnsi="Calibri" w:cs="Arial"/>
          <w:sz w:val="22"/>
          <w:szCs w:val="22"/>
        </w:rPr>
        <w:t>Similarly, if the Provider proposes to close a campus where Commonwealth supported students are enrolled, the Provider must obtain the Commonwealth’s prior written approval.</w:t>
      </w:r>
    </w:p>
    <w:p w14:paraId="1ECBD88A" w14:textId="77777777" w:rsidR="005A7163" w:rsidRPr="007F524F" w:rsidRDefault="005A7163" w:rsidP="0069202F">
      <w:pPr>
        <w:spacing w:before="120" w:after="120"/>
        <w:rPr>
          <w:rFonts w:cstheme="minorBidi"/>
          <w:b/>
          <w:sz w:val="22"/>
          <w:szCs w:val="22"/>
        </w:rPr>
      </w:pPr>
      <w:r w:rsidRPr="007F524F">
        <w:rPr>
          <w:rFonts w:ascii="Calibri" w:hAnsi="Calibri"/>
          <w:b/>
          <w:sz w:val="22"/>
          <w:szCs w:val="22"/>
        </w:rPr>
        <w:t xml:space="preserve">Table </w:t>
      </w:r>
      <w:r w:rsidR="00134539" w:rsidRPr="007F524F">
        <w:rPr>
          <w:rFonts w:ascii="Calibri" w:hAnsi="Calibri"/>
          <w:b/>
          <w:bCs/>
          <w:noProof/>
          <w:sz w:val="22"/>
          <w:szCs w:val="22"/>
        </w:rPr>
        <w:t>2</w:t>
      </w:r>
      <w:r w:rsidRPr="007F524F">
        <w:rPr>
          <w:rFonts w:cstheme="minorBidi"/>
          <w:b/>
          <w:sz w:val="22"/>
          <w:szCs w:val="22"/>
        </w:rPr>
        <w:t xml:space="preserve">: </w:t>
      </w:r>
      <w:r w:rsidRPr="007F524F">
        <w:rPr>
          <w:rFonts w:ascii="Calibri" w:hAnsi="Calibri"/>
          <w:b/>
          <w:sz w:val="22"/>
          <w:szCs w:val="22"/>
        </w:rPr>
        <w:t>Provider’s</w:t>
      </w:r>
      <w:r w:rsidRPr="007F524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134539" w:rsidRPr="007F524F" w14:paraId="315B6B99" w14:textId="77777777" w:rsidTr="007033CB">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3EE3BA" w14:textId="77777777" w:rsidR="00134539" w:rsidRPr="007F524F" w:rsidRDefault="00134539">
            <w:pPr>
              <w:jc w:val="center"/>
              <w:rPr>
                <w:rFonts w:ascii="Calibri" w:hAnsi="Calibri" w:cs="Calibri"/>
                <w:b/>
                <w:bCs/>
                <w:color w:val="000000"/>
                <w:sz w:val="22"/>
                <w:szCs w:val="22"/>
              </w:rPr>
            </w:pPr>
            <w:bookmarkStart w:id="4" w:name="CampusTable"/>
            <w:bookmarkEnd w:id="4"/>
            <w:r w:rsidRPr="007F524F">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0B315E3" w14:textId="77777777" w:rsidR="00134539" w:rsidRPr="007F524F" w:rsidRDefault="00134539">
            <w:pPr>
              <w:jc w:val="center"/>
              <w:rPr>
                <w:rFonts w:ascii="Calibri" w:hAnsi="Calibri" w:cs="Calibri"/>
                <w:b/>
                <w:bCs/>
                <w:color w:val="000000"/>
                <w:sz w:val="22"/>
                <w:szCs w:val="22"/>
              </w:rPr>
            </w:pPr>
            <w:r w:rsidRPr="007F524F">
              <w:rPr>
                <w:rFonts w:ascii="Calibri" w:hAnsi="Calibri" w:cs="Calibri"/>
                <w:b/>
                <w:bCs/>
                <w:color w:val="000000"/>
                <w:sz w:val="22"/>
                <w:szCs w:val="22"/>
              </w:rPr>
              <w:t>Type</w:t>
            </w:r>
          </w:p>
        </w:tc>
      </w:tr>
      <w:tr w:rsidR="00134539" w:rsidRPr="007F524F" w14:paraId="7A4F42CB" w14:textId="77777777" w:rsidTr="007033CB">
        <w:trPr>
          <w:trHeight w:val="300"/>
        </w:trPr>
        <w:tc>
          <w:tcPr>
            <w:tcW w:w="3970" w:type="pct"/>
            <w:tcBorders>
              <w:top w:val="nil"/>
              <w:left w:val="single" w:sz="4" w:space="0" w:color="auto"/>
              <w:bottom w:val="single" w:sz="4" w:space="0" w:color="auto"/>
              <w:right w:val="single" w:sz="4" w:space="0" w:color="auto"/>
            </w:tcBorders>
            <w:noWrap/>
            <w:vAlign w:val="center"/>
            <w:hideMark/>
          </w:tcPr>
          <w:p w14:paraId="1B3BA706"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Coffs Harbour</w:t>
            </w:r>
          </w:p>
        </w:tc>
        <w:tc>
          <w:tcPr>
            <w:tcW w:w="1030" w:type="pct"/>
            <w:tcBorders>
              <w:top w:val="nil"/>
              <w:left w:val="nil"/>
              <w:bottom w:val="single" w:sz="4" w:space="0" w:color="auto"/>
              <w:right w:val="single" w:sz="4" w:space="0" w:color="auto"/>
            </w:tcBorders>
            <w:noWrap/>
            <w:vAlign w:val="center"/>
            <w:hideMark/>
          </w:tcPr>
          <w:p w14:paraId="5A834DDF" w14:textId="77777777" w:rsidR="00134539" w:rsidRPr="007F524F" w:rsidRDefault="00134539">
            <w:pPr>
              <w:jc w:val="center"/>
              <w:rPr>
                <w:rFonts w:ascii="Calibri" w:hAnsi="Calibri" w:cs="Calibri"/>
                <w:color w:val="000000"/>
                <w:sz w:val="22"/>
                <w:szCs w:val="22"/>
              </w:rPr>
            </w:pPr>
            <w:r w:rsidRPr="007F524F">
              <w:rPr>
                <w:rFonts w:ascii="Calibri" w:hAnsi="Calibri" w:cs="Calibri"/>
                <w:color w:val="000000"/>
                <w:sz w:val="22"/>
                <w:szCs w:val="22"/>
              </w:rPr>
              <w:t>Campus</w:t>
            </w:r>
          </w:p>
        </w:tc>
      </w:tr>
      <w:tr w:rsidR="00134539" w:rsidRPr="007F524F" w14:paraId="2E666E3E"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4DC25D55"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Gold Coast</w:t>
            </w:r>
          </w:p>
        </w:tc>
        <w:tc>
          <w:tcPr>
            <w:tcW w:w="1030" w:type="pct"/>
            <w:tcBorders>
              <w:top w:val="nil"/>
              <w:left w:val="nil"/>
              <w:bottom w:val="single" w:sz="4" w:space="0" w:color="auto"/>
              <w:right w:val="single" w:sz="4" w:space="0" w:color="auto"/>
            </w:tcBorders>
            <w:noWrap/>
            <w:vAlign w:val="center"/>
            <w:hideMark/>
          </w:tcPr>
          <w:p w14:paraId="34835BD3" w14:textId="77777777" w:rsidR="00134539" w:rsidRPr="007F524F" w:rsidRDefault="00134539">
            <w:pPr>
              <w:jc w:val="center"/>
              <w:rPr>
                <w:rFonts w:ascii="Calibri" w:hAnsi="Calibri" w:cs="Calibri"/>
                <w:color w:val="000000"/>
                <w:sz w:val="22"/>
                <w:szCs w:val="22"/>
              </w:rPr>
            </w:pPr>
            <w:r w:rsidRPr="007F524F">
              <w:rPr>
                <w:rFonts w:ascii="Calibri" w:hAnsi="Calibri" w:cs="Calibri"/>
                <w:color w:val="000000"/>
                <w:sz w:val="22"/>
                <w:szCs w:val="22"/>
              </w:rPr>
              <w:t>Campus</w:t>
            </w:r>
          </w:p>
        </w:tc>
      </w:tr>
      <w:tr w:rsidR="00134539" w:rsidRPr="007F524F" w14:paraId="156CBCBB"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2AA00A08"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Lismore</w:t>
            </w:r>
          </w:p>
        </w:tc>
        <w:tc>
          <w:tcPr>
            <w:tcW w:w="1030" w:type="pct"/>
            <w:tcBorders>
              <w:top w:val="nil"/>
              <w:left w:val="nil"/>
              <w:bottom w:val="single" w:sz="4" w:space="0" w:color="auto"/>
              <w:right w:val="single" w:sz="4" w:space="0" w:color="auto"/>
            </w:tcBorders>
            <w:noWrap/>
            <w:vAlign w:val="center"/>
            <w:hideMark/>
          </w:tcPr>
          <w:p w14:paraId="58AD8FA6" w14:textId="77777777" w:rsidR="00134539" w:rsidRPr="007F524F" w:rsidRDefault="00134539">
            <w:pPr>
              <w:jc w:val="center"/>
              <w:rPr>
                <w:rFonts w:ascii="Calibri" w:hAnsi="Calibri" w:cs="Calibri"/>
                <w:color w:val="000000"/>
                <w:sz w:val="22"/>
                <w:szCs w:val="22"/>
              </w:rPr>
            </w:pPr>
            <w:r w:rsidRPr="007F524F">
              <w:rPr>
                <w:rFonts w:ascii="Calibri" w:hAnsi="Calibri" w:cs="Calibri"/>
                <w:color w:val="000000"/>
                <w:sz w:val="22"/>
                <w:szCs w:val="22"/>
              </w:rPr>
              <w:t>Campus</w:t>
            </w:r>
          </w:p>
        </w:tc>
      </w:tr>
      <w:tr w:rsidR="00134539" w:rsidRPr="007F524F" w14:paraId="4811AF7F"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07911B38"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SCU Coomera</w:t>
            </w:r>
          </w:p>
        </w:tc>
        <w:tc>
          <w:tcPr>
            <w:tcW w:w="1030" w:type="pct"/>
            <w:tcBorders>
              <w:top w:val="nil"/>
              <w:left w:val="nil"/>
              <w:bottom w:val="single" w:sz="4" w:space="0" w:color="auto"/>
              <w:right w:val="single" w:sz="4" w:space="0" w:color="auto"/>
            </w:tcBorders>
            <w:noWrap/>
            <w:vAlign w:val="center"/>
            <w:hideMark/>
          </w:tcPr>
          <w:p w14:paraId="64CDD92E" w14:textId="77777777" w:rsidR="00134539" w:rsidRPr="007F524F" w:rsidRDefault="00134539">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134539" w:rsidRPr="007F524F" w14:paraId="013320FD"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698689A7"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SCU Melbourne</w:t>
            </w:r>
          </w:p>
        </w:tc>
        <w:tc>
          <w:tcPr>
            <w:tcW w:w="1030" w:type="pct"/>
            <w:tcBorders>
              <w:top w:val="nil"/>
              <w:left w:val="nil"/>
              <w:bottom w:val="single" w:sz="4" w:space="0" w:color="auto"/>
              <w:right w:val="single" w:sz="4" w:space="0" w:color="auto"/>
            </w:tcBorders>
            <w:noWrap/>
            <w:vAlign w:val="center"/>
            <w:hideMark/>
          </w:tcPr>
          <w:p w14:paraId="695BC8CC" w14:textId="77777777" w:rsidR="00134539" w:rsidRPr="007F524F" w:rsidRDefault="00134539">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134539" w:rsidRPr="007F524F" w14:paraId="56EA0621"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21854C73"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SCU Perth</w:t>
            </w:r>
          </w:p>
        </w:tc>
        <w:tc>
          <w:tcPr>
            <w:tcW w:w="1030" w:type="pct"/>
            <w:tcBorders>
              <w:top w:val="nil"/>
              <w:left w:val="nil"/>
              <w:bottom w:val="single" w:sz="4" w:space="0" w:color="auto"/>
              <w:right w:val="single" w:sz="4" w:space="0" w:color="auto"/>
            </w:tcBorders>
            <w:noWrap/>
            <w:vAlign w:val="center"/>
            <w:hideMark/>
          </w:tcPr>
          <w:p w14:paraId="11D296A6" w14:textId="77777777" w:rsidR="00134539" w:rsidRPr="007F524F" w:rsidRDefault="00134539">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134539" w14:paraId="2DA28D10"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6AF9FB70" w14:textId="77777777" w:rsidR="00134539" w:rsidRPr="007F524F" w:rsidRDefault="00134539">
            <w:pPr>
              <w:rPr>
                <w:rFonts w:ascii="Calibri" w:hAnsi="Calibri" w:cs="Calibri"/>
                <w:color w:val="000000"/>
                <w:sz w:val="22"/>
                <w:szCs w:val="22"/>
              </w:rPr>
            </w:pPr>
            <w:r w:rsidRPr="007F524F">
              <w:rPr>
                <w:rFonts w:ascii="Calibri" w:hAnsi="Calibri" w:cs="Calibri"/>
                <w:color w:val="000000"/>
                <w:sz w:val="22"/>
                <w:szCs w:val="22"/>
              </w:rPr>
              <w:t>SCU Sydney</w:t>
            </w:r>
          </w:p>
        </w:tc>
        <w:tc>
          <w:tcPr>
            <w:tcW w:w="1030" w:type="pct"/>
            <w:tcBorders>
              <w:top w:val="nil"/>
              <w:left w:val="nil"/>
              <w:bottom w:val="single" w:sz="4" w:space="0" w:color="auto"/>
              <w:right w:val="single" w:sz="4" w:space="0" w:color="auto"/>
            </w:tcBorders>
            <w:noWrap/>
            <w:vAlign w:val="center"/>
            <w:hideMark/>
          </w:tcPr>
          <w:p w14:paraId="132FD8F3" w14:textId="77777777" w:rsidR="00134539" w:rsidRDefault="00134539">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134539" w14:paraId="3AD798D9"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500A6DC9" w14:textId="77777777" w:rsidR="00134539" w:rsidRDefault="00134539">
            <w:pPr>
              <w:rPr>
                <w:rFonts w:ascii="Calibri" w:hAnsi="Calibri" w:cs="Calibri"/>
                <w:color w:val="000000"/>
                <w:sz w:val="22"/>
                <w:szCs w:val="22"/>
              </w:rPr>
            </w:pPr>
            <w:r>
              <w:rPr>
                <w:rFonts w:ascii="Calibri" w:hAnsi="Calibri" w:cs="Calibri"/>
                <w:color w:val="000000"/>
                <w:sz w:val="22"/>
                <w:szCs w:val="22"/>
              </w:rPr>
              <w:t>The Hotel School, Brisbane</w:t>
            </w:r>
          </w:p>
        </w:tc>
        <w:tc>
          <w:tcPr>
            <w:tcW w:w="1030" w:type="pct"/>
            <w:tcBorders>
              <w:top w:val="nil"/>
              <w:left w:val="nil"/>
              <w:bottom w:val="single" w:sz="4" w:space="0" w:color="auto"/>
              <w:right w:val="single" w:sz="4" w:space="0" w:color="auto"/>
            </w:tcBorders>
            <w:noWrap/>
            <w:vAlign w:val="center"/>
            <w:hideMark/>
          </w:tcPr>
          <w:p w14:paraId="3B22A318" w14:textId="77777777" w:rsidR="00134539" w:rsidRDefault="00134539">
            <w:pPr>
              <w:jc w:val="center"/>
              <w:rPr>
                <w:rFonts w:ascii="Calibri" w:hAnsi="Calibri" w:cs="Calibri"/>
                <w:color w:val="000000"/>
                <w:sz w:val="22"/>
                <w:szCs w:val="22"/>
              </w:rPr>
            </w:pPr>
            <w:r>
              <w:rPr>
                <w:rFonts w:ascii="Calibri" w:hAnsi="Calibri" w:cs="Calibri"/>
                <w:color w:val="000000"/>
                <w:sz w:val="22"/>
                <w:szCs w:val="22"/>
              </w:rPr>
              <w:t>Facility</w:t>
            </w:r>
          </w:p>
        </w:tc>
      </w:tr>
      <w:tr w:rsidR="00134539" w14:paraId="0E3E6654"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7C0FA175" w14:textId="77777777" w:rsidR="00134539" w:rsidRDefault="00134539">
            <w:pPr>
              <w:rPr>
                <w:rFonts w:ascii="Calibri" w:hAnsi="Calibri" w:cs="Calibri"/>
                <w:color w:val="000000"/>
                <w:sz w:val="22"/>
                <w:szCs w:val="22"/>
              </w:rPr>
            </w:pPr>
            <w:r>
              <w:rPr>
                <w:rFonts w:ascii="Calibri" w:hAnsi="Calibri" w:cs="Calibri"/>
                <w:color w:val="000000"/>
                <w:sz w:val="22"/>
                <w:szCs w:val="22"/>
              </w:rPr>
              <w:t>The Hotel School, Melbourne</w:t>
            </w:r>
          </w:p>
        </w:tc>
        <w:tc>
          <w:tcPr>
            <w:tcW w:w="1030" w:type="pct"/>
            <w:tcBorders>
              <w:top w:val="nil"/>
              <w:left w:val="nil"/>
              <w:bottom w:val="single" w:sz="4" w:space="0" w:color="auto"/>
              <w:right w:val="single" w:sz="4" w:space="0" w:color="auto"/>
            </w:tcBorders>
            <w:noWrap/>
            <w:vAlign w:val="center"/>
            <w:hideMark/>
          </w:tcPr>
          <w:p w14:paraId="7EB20388" w14:textId="77777777" w:rsidR="00134539" w:rsidRDefault="00134539">
            <w:pPr>
              <w:jc w:val="center"/>
              <w:rPr>
                <w:rFonts w:ascii="Calibri" w:hAnsi="Calibri" w:cs="Calibri"/>
                <w:color w:val="000000"/>
                <w:sz w:val="22"/>
                <w:szCs w:val="22"/>
              </w:rPr>
            </w:pPr>
            <w:r>
              <w:rPr>
                <w:rFonts w:ascii="Calibri" w:hAnsi="Calibri" w:cs="Calibri"/>
                <w:color w:val="000000"/>
                <w:sz w:val="22"/>
                <w:szCs w:val="22"/>
              </w:rPr>
              <w:t>Facility</w:t>
            </w:r>
          </w:p>
        </w:tc>
      </w:tr>
      <w:tr w:rsidR="00134539" w14:paraId="6DBD6F0F" w14:textId="77777777" w:rsidTr="007033CB">
        <w:trPr>
          <w:trHeight w:val="290"/>
        </w:trPr>
        <w:tc>
          <w:tcPr>
            <w:tcW w:w="3970" w:type="pct"/>
            <w:tcBorders>
              <w:top w:val="nil"/>
              <w:left w:val="single" w:sz="4" w:space="0" w:color="auto"/>
              <w:bottom w:val="single" w:sz="4" w:space="0" w:color="auto"/>
              <w:right w:val="single" w:sz="4" w:space="0" w:color="auto"/>
            </w:tcBorders>
            <w:noWrap/>
            <w:vAlign w:val="center"/>
            <w:hideMark/>
          </w:tcPr>
          <w:p w14:paraId="0AE869FA" w14:textId="77777777" w:rsidR="00134539" w:rsidRDefault="00134539">
            <w:pPr>
              <w:rPr>
                <w:rFonts w:ascii="Calibri" w:hAnsi="Calibri" w:cs="Calibri"/>
                <w:color w:val="000000"/>
                <w:sz w:val="22"/>
                <w:szCs w:val="22"/>
              </w:rPr>
            </w:pPr>
            <w:r>
              <w:rPr>
                <w:rFonts w:ascii="Calibri" w:hAnsi="Calibri" w:cs="Calibri"/>
                <w:color w:val="000000"/>
                <w:sz w:val="22"/>
                <w:szCs w:val="22"/>
              </w:rPr>
              <w:t>The Hotel School, Sydney</w:t>
            </w:r>
          </w:p>
        </w:tc>
        <w:tc>
          <w:tcPr>
            <w:tcW w:w="1030" w:type="pct"/>
            <w:tcBorders>
              <w:top w:val="nil"/>
              <w:left w:val="nil"/>
              <w:bottom w:val="single" w:sz="4" w:space="0" w:color="auto"/>
              <w:right w:val="single" w:sz="4" w:space="0" w:color="auto"/>
            </w:tcBorders>
            <w:noWrap/>
            <w:vAlign w:val="center"/>
            <w:hideMark/>
          </w:tcPr>
          <w:p w14:paraId="11365DE9" w14:textId="77777777" w:rsidR="00134539" w:rsidRDefault="00134539">
            <w:pPr>
              <w:jc w:val="center"/>
              <w:rPr>
                <w:rFonts w:ascii="Calibri" w:hAnsi="Calibri" w:cs="Calibri"/>
                <w:color w:val="000000"/>
                <w:sz w:val="22"/>
                <w:szCs w:val="22"/>
              </w:rPr>
            </w:pPr>
            <w:r>
              <w:rPr>
                <w:rFonts w:ascii="Calibri" w:hAnsi="Calibri" w:cs="Calibri"/>
                <w:color w:val="000000"/>
                <w:sz w:val="22"/>
                <w:szCs w:val="22"/>
              </w:rPr>
              <w:t>Facility</w:t>
            </w:r>
          </w:p>
        </w:tc>
      </w:tr>
    </w:tbl>
    <w:p w14:paraId="175A943A" w14:textId="77777777" w:rsidR="00BF45EF" w:rsidRDefault="00BF45EF" w:rsidP="0069202F">
      <w:pPr>
        <w:spacing w:before="120" w:after="120"/>
        <w:rPr>
          <w:rFonts w:cstheme="minorBidi"/>
          <w:b/>
          <w:sz w:val="22"/>
          <w:szCs w:val="22"/>
        </w:rPr>
      </w:pPr>
    </w:p>
    <w:p w14:paraId="08F53FA1" w14:textId="77777777"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639A2606" w14:textId="77777777" w:rsidR="006A3663" w:rsidRDefault="006A3663"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sidRPr="006A3663">
        <w:rPr>
          <w:rFonts w:ascii="Calibri" w:hAnsi="Calibri" w:cs="Arial"/>
          <w:bCs/>
          <w:sz w:val="22"/>
          <w:szCs w:val="22"/>
        </w:rPr>
        <w:t>The meaning of ‘Closing a Course’ or ‘Closure’ is provided in the Interpretation section.</w:t>
      </w:r>
    </w:p>
    <w:p w14:paraId="066C2520" w14:textId="217D532C" w:rsidR="00514699" w:rsidRPr="00711752" w:rsidRDefault="00810F00" w:rsidP="00711752">
      <w:pPr>
        <w:widowControl w:val="0"/>
        <w:numPr>
          <w:ilvl w:val="0"/>
          <w:numId w:val="2"/>
        </w:numPr>
        <w:tabs>
          <w:tab w:val="left" w:pos="567"/>
          <w:tab w:val="left" w:pos="8222"/>
        </w:tabs>
        <w:spacing w:before="120" w:after="120"/>
        <w:rPr>
          <w:rFonts w:ascii="Calibri" w:hAnsi="Calibri" w:cs="Arial"/>
          <w:bCs/>
          <w:sz w:val="22"/>
          <w:szCs w:val="22"/>
        </w:rPr>
      </w:pPr>
      <w:r w:rsidRPr="00711752">
        <w:rPr>
          <w:rFonts w:ascii="Calibri" w:hAnsi="Calibri" w:cs="Arial"/>
          <w:bCs/>
          <w:sz w:val="22"/>
          <w:szCs w:val="22"/>
        </w:rPr>
        <w:t>Before closing any</w:t>
      </w:r>
      <w:r w:rsidRPr="00711752" w:rsidDel="00514699">
        <w:rPr>
          <w:rFonts w:ascii="Calibri" w:hAnsi="Calibri" w:cs="Arial"/>
          <w:bCs/>
          <w:sz w:val="22"/>
          <w:szCs w:val="22"/>
        </w:rPr>
        <w:t xml:space="preserve"> </w:t>
      </w:r>
      <w:r w:rsidRPr="00711752">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711752">
        <w:rPr>
          <w:rFonts w:ascii="Calibri" w:hAnsi="Calibri" w:cs="Arial"/>
          <w:bCs/>
          <w:sz w:val="22"/>
          <w:szCs w:val="22"/>
        </w:rPr>
        <w:t xml:space="preserve">notify </w:t>
      </w:r>
      <w:r w:rsidRPr="00711752">
        <w:rPr>
          <w:rFonts w:ascii="Calibri" w:hAnsi="Calibri" w:cs="Arial"/>
          <w:bCs/>
          <w:sz w:val="22"/>
          <w:szCs w:val="22"/>
        </w:rPr>
        <w:t>the Commonwealth</w:t>
      </w:r>
      <w:r w:rsidR="00514699" w:rsidRPr="00711752">
        <w:rPr>
          <w:rFonts w:ascii="Calibri" w:hAnsi="Calibri" w:cs="Arial"/>
          <w:bCs/>
          <w:sz w:val="22"/>
          <w:szCs w:val="22"/>
        </w:rPr>
        <w:t xml:space="preserve"> of its plans</w:t>
      </w:r>
      <w:r w:rsidR="001D08E6" w:rsidRPr="00711752">
        <w:rPr>
          <w:rFonts w:ascii="Calibri" w:hAnsi="Calibri" w:cs="Arial"/>
          <w:bCs/>
          <w:sz w:val="22"/>
          <w:szCs w:val="22"/>
        </w:rPr>
        <w:t xml:space="preserve"> </w:t>
      </w:r>
      <w:r w:rsidR="00770D86" w:rsidRPr="00711752">
        <w:rPr>
          <w:rFonts w:ascii="Calibri" w:hAnsi="Calibri" w:cs="Arial"/>
          <w:bCs/>
          <w:sz w:val="22"/>
          <w:szCs w:val="22"/>
        </w:rPr>
        <w:t>in writing</w:t>
      </w:r>
      <w:r w:rsidR="00514699" w:rsidRPr="00711752">
        <w:rPr>
          <w:rFonts w:ascii="Calibri" w:hAnsi="Calibri" w:cs="Arial"/>
          <w:bCs/>
          <w:sz w:val="22"/>
          <w:szCs w:val="22"/>
        </w:rPr>
        <w:t>.</w:t>
      </w:r>
      <w:r w:rsidRPr="00711752">
        <w:rPr>
          <w:rFonts w:ascii="Calibri" w:hAnsi="Calibri" w:cs="Arial"/>
          <w:bCs/>
          <w:sz w:val="22"/>
          <w:szCs w:val="22"/>
        </w:rPr>
        <w:t xml:space="preserve"> </w:t>
      </w:r>
      <w:bookmarkEnd w:id="9"/>
    </w:p>
    <w:p w14:paraId="7DD8E4C8" w14:textId="77777777"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04CDDAA6" w14:textId="77777777" w:rsidR="00810F00" w:rsidRPr="003337FC" w:rsidRDefault="005761AA" w:rsidP="00711752">
      <w:pPr>
        <w:widowControl w:val="0"/>
        <w:numPr>
          <w:ilvl w:val="1"/>
          <w:numId w:val="3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6849CDDF" w14:textId="77777777" w:rsidR="00810F00" w:rsidRPr="003337FC" w:rsidRDefault="005761AA" w:rsidP="00711752">
      <w:pPr>
        <w:widowControl w:val="0"/>
        <w:numPr>
          <w:ilvl w:val="1"/>
          <w:numId w:val="3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726BCD5C" w14:textId="77777777" w:rsidR="00810F00" w:rsidRPr="003337FC" w:rsidRDefault="004A3A41" w:rsidP="00711752">
      <w:pPr>
        <w:widowControl w:val="0"/>
        <w:numPr>
          <w:ilvl w:val="1"/>
          <w:numId w:val="36"/>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2CB22B19" w14:textId="77777777" w:rsidR="00604A74" w:rsidRPr="00C67447" w:rsidRDefault="00AB6249" w:rsidP="00137686">
      <w:pPr>
        <w:widowControl w:val="0"/>
        <w:numPr>
          <w:ilvl w:val="1"/>
          <w:numId w:val="36"/>
        </w:numPr>
        <w:tabs>
          <w:tab w:val="left" w:pos="567"/>
        </w:tabs>
        <w:spacing w:before="120" w:after="120"/>
        <w:ind w:left="992"/>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A2C2E7B" w14:textId="77777777" w:rsidR="00604A74" w:rsidRDefault="0017516B" w:rsidP="00137686">
      <w:pPr>
        <w:widowControl w:val="0"/>
        <w:numPr>
          <w:ilvl w:val="1"/>
          <w:numId w:val="36"/>
        </w:numPr>
        <w:tabs>
          <w:tab w:val="left" w:pos="567"/>
        </w:tabs>
        <w:spacing w:before="120" w:after="120"/>
        <w:ind w:left="992"/>
        <w:rPr>
          <w:rFonts w:ascii="Calibri" w:hAnsi="Calibri" w:cs="Arial"/>
          <w:bCs/>
          <w:sz w:val="22"/>
          <w:szCs w:val="22"/>
        </w:rPr>
      </w:pPr>
      <w:bookmarkStart w:id="11" w:name="_Hlk120281310"/>
      <w:bookmarkStart w:id="12" w:name="equity_closure"/>
      <w:bookmarkStart w:id="13" w:name="Equity_nps_ref2"/>
      <w:r w:rsidRPr="0017516B">
        <w:rPr>
          <w:rFonts w:ascii="Calibri" w:hAnsi="Calibri" w:cs="Arial"/>
          <w:bCs/>
          <w:sz w:val="22"/>
          <w:szCs w:val="22"/>
        </w:rPr>
        <w:t xml:space="preserve">whether the course is listed in </w:t>
      </w:r>
      <w:r w:rsidRPr="0017516B">
        <w:rPr>
          <w:rFonts w:ascii="Calibri" w:hAnsi="Calibri" w:cs="Arial"/>
          <w:bCs/>
          <w:sz w:val="22"/>
          <w:szCs w:val="22"/>
          <w:u w:val="single"/>
        </w:rPr>
        <w:t>Table 1b(i)</w:t>
      </w:r>
      <w:r w:rsidRPr="0017516B">
        <w:rPr>
          <w:rFonts w:ascii="Calibri" w:hAnsi="Calibri" w:cs="Arial"/>
          <w:bCs/>
          <w:sz w:val="22"/>
          <w:szCs w:val="22"/>
        </w:rPr>
        <w:t xml:space="preserve">, </w:t>
      </w:r>
      <w:r w:rsidRPr="0017516B">
        <w:rPr>
          <w:rFonts w:ascii="Calibri" w:hAnsi="Calibri" w:cs="Arial"/>
          <w:bCs/>
          <w:sz w:val="22"/>
          <w:szCs w:val="22"/>
          <w:u w:val="single"/>
        </w:rPr>
        <w:t>Table 1b(ii)</w:t>
      </w:r>
      <w:r w:rsidR="005B7C58">
        <w:rPr>
          <w:rFonts w:ascii="Calibri" w:hAnsi="Calibri" w:cs="Arial"/>
          <w:bCs/>
          <w:sz w:val="22"/>
          <w:szCs w:val="22"/>
        </w:rPr>
        <w:t xml:space="preserve"> or</w:t>
      </w:r>
      <w:r w:rsidR="005B50FA">
        <w:rPr>
          <w:rFonts w:ascii="Calibri" w:hAnsi="Calibri" w:cs="Arial"/>
          <w:bCs/>
          <w:sz w:val="22"/>
          <w:szCs w:val="22"/>
        </w:rPr>
        <w:t xml:space="preserve"> </w:t>
      </w:r>
      <w:r w:rsidR="00604A74" w:rsidRPr="008C331A">
        <w:rPr>
          <w:rFonts w:ascii="Calibri" w:hAnsi="Calibri" w:cs="Arial"/>
          <w:bCs/>
          <w:sz w:val="22"/>
          <w:szCs w:val="22"/>
          <w:u w:val="single"/>
        </w:rPr>
        <w:t>Table 1</w:t>
      </w:r>
      <w:r w:rsidR="000F69CF">
        <w:rPr>
          <w:rFonts w:ascii="Calibri" w:hAnsi="Calibri" w:cs="Arial"/>
          <w:bCs/>
          <w:sz w:val="22"/>
          <w:szCs w:val="22"/>
          <w:u w:val="single"/>
        </w:rPr>
        <w:t>b</w:t>
      </w:r>
      <w:r w:rsidR="00604A74" w:rsidRPr="008C331A">
        <w:rPr>
          <w:rFonts w:ascii="Calibri" w:hAnsi="Calibri" w:cs="Arial"/>
          <w:bCs/>
          <w:sz w:val="22"/>
          <w:szCs w:val="22"/>
          <w:u w:val="single"/>
        </w:rPr>
        <w:t>(</w:t>
      </w:r>
      <w:r w:rsidR="00F27837">
        <w:rPr>
          <w:rFonts w:ascii="Calibri" w:hAnsi="Calibri" w:cs="Arial"/>
          <w:bCs/>
          <w:sz w:val="22"/>
          <w:szCs w:val="22"/>
          <w:u w:val="single"/>
        </w:rPr>
        <w:t>i</w:t>
      </w:r>
      <w:r w:rsidR="00604A74" w:rsidRPr="008C331A">
        <w:rPr>
          <w:rFonts w:ascii="Calibri" w:hAnsi="Calibri" w:cs="Arial"/>
          <w:bCs/>
          <w:sz w:val="22"/>
          <w:szCs w:val="22"/>
          <w:u w:val="single"/>
        </w:rPr>
        <w:t>ii)</w:t>
      </w:r>
      <w:r w:rsidR="005B7C58">
        <w:rPr>
          <w:rFonts w:ascii="Calibri" w:hAnsi="Calibri" w:cs="Arial"/>
          <w:bCs/>
          <w:sz w:val="22"/>
          <w:szCs w:val="22"/>
        </w:rPr>
        <w:t xml:space="preserve"> </w:t>
      </w:r>
      <w:r w:rsidR="00604A74">
        <w:rPr>
          <w:rFonts w:ascii="Calibri" w:hAnsi="Calibri" w:cs="Arial"/>
          <w:bCs/>
          <w:sz w:val="22"/>
          <w:szCs w:val="22"/>
        </w:rPr>
        <w:t>of Appendix 1</w:t>
      </w:r>
      <w:bookmarkEnd w:id="11"/>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0"/>
    </w:p>
    <w:bookmarkEnd w:id="12"/>
    <w:bookmarkEnd w:id="13"/>
    <w:p w14:paraId="1BFFFAB4" w14:textId="77777777" w:rsidR="004A64A1" w:rsidRDefault="00183B22" w:rsidP="00137686">
      <w:pPr>
        <w:widowControl w:val="0"/>
        <w:numPr>
          <w:ilvl w:val="1"/>
          <w:numId w:val="36"/>
        </w:numPr>
        <w:tabs>
          <w:tab w:val="left" w:pos="567"/>
        </w:tabs>
        <w:spacing w:before="120" w:after="120"/>
        <w:ind w:left="992"/>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464192F2" w14:textId="77777777" w:rsidR="00604A74" w:rsidRPr="007F524F" w:rsidRDefault="00114ACF" w:rsidP="00137686">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sidRPr="007F524F">
        <w:rPr>
          <w:rFonts w:ascii="Calibri" w:hAnsi="Calibri" w:cs="Arial"/>
          <w:sz w:val="22"/>
          <w:szCs w:val="22"/>
        </w:rPr>
        <w:t xml:space="preserve">Commonwealth </w:t>
      </w:r>
      <w:r w:rsidRPr="007F524F">
        <w:rPr>
          <w:rFonts w:ascii="Calibri" w:hAnsi="Calibri" w:cs="Arial"/>
          <w:sz w:val="22"/>
          <w:szCs w:val="22"/>
        </w:rPr>
        <w:t>has any concerns about the potential course closure b</w:t>
      </w:r>
      <w:r w:rsidR="004D2BDD" w:rsidRPr="007F524F">
        <w:rPr>
          <w:rFonts w:ascii="Calibri" w:hAnsi="Calibri" w:cs="Arial"/>
          <w:sz w:val="22"/>
          <w:szCs w:val="22"/>
        </w:rPr>
        <w:t xml:space="preserve">ased on the information provided under clause </w:t>
      </w:r>
      <w:r w:rsidR="0017516B" w:rsidRPr="0017516B">
        <w:rPr>
          <w:rFonts w:ascii="Calibri" w:hAnsi="Calibri" w:cs="Arial"/>
          <w:sz w:val="22"/>
          <w:szCs w:val="22"/>
        </w:rPr>
        <w:t>23</w:t>
      </w:r>
      <w:r w:rsidR="004D2BDD" w:rsidRPr="007F524F">
        <w:rPr>
          <w:rFonts w:ascii="Calibri" w:hAnsi="Calibri" w:cs="Arial"/>
          <w:sz w:val="22"/>
          <w:szCs w:val="22"/>
        </w:rPr>
        <w:t>, t</w:t>
      </w:r>
      <w:r w:rsidR="00F861A1" w:rsidRPr="007F524F">
        <w:rPr>
          <w:rFonts w:ascii="Calibri" w:hAnsi="Calibri" w:cs="Arial"/>
          <w:sz w:val="22"/>
          <w:szCs w:val="22"/>
        </w:rPr>
        <w:t xml:space="preserve">he </w:t>
      </w:r>
      <w:r w:rsidR="005D0B24" w:rsidRPr="007F524F">
        <w:rPr>
          <w:rFonts w:ascii="Calibri" w:hAnsi="Calibri" w:cs="Arial"/>
          <w:sz w:val="22"/>
          <w:szCs w:val="22"/>
        </w:rPr>
        <w:t xml:space="preserve">Commonwealth </w:t>
      </w:r>
      <w:r w:rsidR="001359BE" w:rsidRPr="007F524F">
        <w:rPr>
          <w:rFonts w:ascii="Calibri" w:hAnsi="Calibri" w:cs="Arial"/>
          <w:sz w:val="22"/>
          <w:szCs w:val="22"/>
        </w:rPr>
        <w:t xml:space="preserve">may </w:t>
      </w:r>
      <w:proofErr w:type="gramStart"/>
      <w:r w:rsidR="009A56FD" w:rsidRPr="007F524F">
        <w:rPr>
          <w:rFonts w:ascii="Calibri" w:hAnsi="Calibri" w:cs="Arial"/>
          <w:sz w:val="22"/>
          <w:szCs w:val="22"/>
        </w:rPr>
        <w:t>enter into</w:t>
      </w:r>
      <w:proofErr w:type="gramEnd"/>
      <w:r w:rsidR="009A56FD" w:rsidRPr="007F524F">
        <w:rPr>
          <w:rFonts w:ascii="Calibri" w:hAnsi="Calibri" w:cs="Arial"/>
          <w:sz w:val="22"/>
          <w:szCs w:val="22"/>
        </w:rPr>
        <w:t xml:space="preserve"> further discussions with the Provider to </w:t>
      </w:r>
      <w:r w:rsidR="00810F00" w:rsidRPr="007F524F">
        <w:rPr>
          <w:rFonts w:ascii="Calibri" w:hAnsi="Calibri" w:cs="Arial"/>
          <w:bCs/>
          <w:sz w:val="22"/>
          <w:szCs w:val="22"/>
        </w:rPr>
        <w:t>seek to reach a mutually agreeable arrangement with the Provider regarding the course closure</w:t>
      </w:r>
      <w:r w:rsidR="0076343B" w:rsidRPr="007F524F">
        <w:rPr>
          <w:rFonts w:ascii="Calibri" w:hAnsi="Calibri" w:cs="Arial"/>
          <w:bCs/>
          <w:sz w:val="22"/>
          <w:szCs w:val="22"/>
        </w:rPr>
        <w:t>. Consideration will be given to the</w:t>
      </w:r>
      <w:r w:rsidR="00673FDA" w:rsidRPr="007F524F">
        <w:rPr>
          <w:rFonts w:ascii="Calibri" w:hAnsi="Calibri" w:cs="Arial"/>
          <w:sz w:val="22"/>
          <w:szCs w:val="22"/>
        </w:rPr>
        <w:t>:</w:t>
      </w:r>
    </w:p>
    <w:p w14:paraId="5CAF39A9" w14:textId="77777777" w:rsidR="005D0B24" w:rsidRPr="007F524F" w:rsidRDefault="00810F00" w:rsidP="00137686">
      <w:pPr>
        <w:widowControl w:val="0"/>
        <w:numPr>
          <w:ilvl w:val="1"/>
          <w:numId w:val="37"/>
        </w:numPr>
        <w:tabs>
          <w:tab w:val="left" w:pos="567"/>
        </w:tabs>
        <w:spacing w:before="120" w:after="120"/>
        <w:ind w:left="992"/>
        <w:rPr>
          <w:rFonts w:ascii="Calibri" w:hAnsi="Calibri" w:cs="Arial"/>
          <w:sz w:val="22"/>
          <w:szCs w:val="22"/>
        </w:rPr>
      </w:pPr>
      <w:r w:rsidRPr="007F524F">
        <w:rPr>
          <w:rFonts w:ascii="Calibri" w:hAnsi="Calibri" w:cs="Arial"/>
          <w:bCs/>
          <w:sz w:val="22"/>
          <w:szCs w:val="22"/>
        </w:rPr>
        <w:t xml:space="preserve">student demand for the course </w:t>
      </w:r>
    </w:p>
    <w:p w14:paraId="4943E9E0" w14:textId="77777777" w:rsidR="005D0B24" w:rsidRPr="005D0B24" w:rsidRDefault="00810F00" w:rsidP="00137686">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4D701C47" w14:textId="77777777" w:rsidR="005D0B24" w:rsidRPr="005D0B24" w:rsidRDefault="00810F00" w:rsidP="00137686">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60F9AAD4" w14:textId="77777777" w:rsidR="00810F00" w:rsidRPr="00590941" w:rsidRDefault="00810F00" w:rsidP="00137686">
      <w:pPr>
        <w:widowControl w:val="0"/>
        <w:numPr>
          <w:ilvl w:val="1"/>
          <w:numId w:val="37"/>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651B7B74" w14:textId="77777777" w:rsidR="00810F00" w:rsidRPr="003337FC" w:rsidRDefault="00664F8A" w:rsidP="00137686">
      <w:pPr>
        <w:widowControl w:val="0"/>
        <w:numPr>
          <w:ilvl w:val="1"/>
          <w:numId w:val="37"/>
        </w:numPr>
        <w:tabs>
          <w:tab w:val="left" w:pos="567"/>
        </w:tabs>
        <w:spacing w:before="120" w:after="120"/>
        <w:ind w:left="992"/>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6A5BF551" w14:textId="77777777" w:rsidR="00810F00" w:rsidRPr="00037172" w:rsidRDefault="00664F8A" w:rsidP="0013768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64DF1F02" w14:textId="77777777" w:rsidR="005A7163" w:rsidRPr="003337FC" w:rsidRDefault="005A7163" w:rsidP="00137686">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EB56FDC" w14:textId="77777777" w:rsidR="005A7163" w:rsidRPr="003337FC" w:rsidRDefault="3EBB0BA7" w:rsidP="0013768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7191267B" w14:textId="77777777" w:rsidR="00037172" w:rsidRDefault="3EBB0BA7" w:rsidP="00137686">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r w:rsidR="00037172">
        <w:rPr>
          <w:rFonts w:ascii="Calibri" w:hAnsi="Calibri" w:cs="Arial"/>
          <w:sz w:val="22"/>
          <w:szCs w:val="22"/>
        </w:rPr>
        <w:t>.</w:t>
      </w:r>
    </w:p>
    <w:p w14:paraId="687E3B89" w14:textId="77777777" w:rsidR="005A7163" w:rsidRPr="0017516B" w:rsidRDefault="005A7163" w:rsidP="00137686">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4DBEE48A" w14:textId="77777777" w:rsidR="005A7163" w:rsidRPr="003337FC" w:rsidRDefault="3EBB0BA7" w:rsidP="0013768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2F525FF2" w14:textId="77777777" w:rsidR="005A7163" w:rsidRPr="003337FC" w:rsidRDefault="3EBB0BA7" w:rsidP="0013768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6378A47" w14:textId="2A9B4597" w:rsidR="005A7163" w:rsidRPr="003337FC" w:rsidRDefault="3EBB0BA7" w:rsidP="0013768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68B5728" w14:textId="2626B1CD" w:rsidR="0017516B" w:rsidRPr="0017516B" w:rsidRDefault="004F5887" w:rsidP="00137686">
      <w:pPr>
        <w:spacing w:before="120" w:after="120"/>
        <w:rPr>
          <w:rFonts w:ascii="Calibri" w:hAnsi="Calibri" w:cs="Arial"/>
          <w:sz w:val="22"/>
          <w:szCs w:val="22"/>
        </w:rPr>
      </w:pPr>
      <w:r>
        <w:rPr>
          <w:rFonts w:ascii="Calibri" w:hAnsi="Calibri" w:cs="Arial"/>
          <w:sz w:val="22"/>
          <w:szCs w:val="22"/>
        </w:rPr>
        <w:br w:type="page"/>
      </w:r>
    </w:p>
    <w:p w14:paraId="1BC08496"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lastRenderedPageBreak/>
        <w:t>Notices</w:t>
      </w:r>
    </w:p>
    <w:p w14:paraId="43AB2A36"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09305C79" w14:textId="77777777" w:rsidR="005A7163" w:rsidRPr="003337FC" w:rsidRDefault="005A7163" w:rsidP="00137686">
      <w:pPr>
        <w:keepNext/>
        <w:keepLines/>
        <w:widowControl w:val="0"/>
        <w:numPr>
          <w:ilvl w:val="1"/>
          <w:numId w:val="38"/>
        </w:numPr>
        <w:tabs>
          <w:tab w:val="left" w:pos="567"/>
          <w:tab w:val="left" w:pos="8222"/>
        </w:tabs>
        <w:spacing w:before="120" w:after="120"/>
        <w:ind w:left="992"/>
        <w:rPr>
          <w:rFonts w:ascii="Calibri" w:hAnsi="Calibri" w:cs="Arial"/>
          <w:bCs/>
          <w:sz w:val="22"/>
          <w:szCs w:val="22"/>
        </w:rPr>
      </w:pPr>
      <w:bookmarkStart w:id="14" w:name="_Hlk215482391"/>
      <w:r w:rsidRPr="003337FC">
        <w:rPr>
          <w:rFonts w:ascii="Calibri" w:hAnsi="Calibri" w:cs="Arial"/>
          <w:bCs/>
          <w:sz w:val="22"/>
          <w:szCs w:val="22"/>
        </w:rPr>
        <w:t xml:space="preserve">if given by the Provider, marked for the attention of the First Assistant Secretary of the </w:t>
      </w:r>
      <w:r w:rsidR="0024502A" w:rsidRPr="0024502A">
        <w:rPr>
          <w:rFonts w:ascii="Calibri" w:hAnsi="Calibri" w:cs="Arial"/>
          <w:bCs/>
          <w:sz w:val="22"/>
          <w:szCs w:val="22"/>
        </w:rPr>
        <w:t>Policy, Payments and Data</w:t>
      </w:r>
      <w:r w:rsidRPr="003337FC">
        <w:rPr>
          <w:rFonts w:ascii="Calibri" w:hAnsi="Calibri" w:cs="Arial"/>
          <w:bCs/>
          <w:sz w:val="22"/>
          <w:szCs w:val="22"/>
        </w:rPr>
        <w:t xml:space="preserve">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bookmarkEnd w:id="14"/>
    <w:p w14:paraId="618FD090" w14:textId="77777777" w:rsidR="005A7163" w:rsidRPr="00664F8A" w:rsidRDefault="005A7163" w:rsidP="00137686">
      <w:pPr>
        <w:keepNext/>
        <w:keepLines/>
        <w:widowControl w:val="0"/>
        <w:numPr>
          <w:ilvl w:val="1"/>
          <w:numId w:val="38"/>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5411BBF"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0DD25CC2" w14:textId="77777777" w:rsidR="005A7163" w:rsidRPr="0017516B" w:rsidRDefault="005A7163" w:rsidP="0017516B">
      <w:pPr>
        <w:widowControl w:val="0"/>
        <w:ind w:left="1134"/>
        <w:rPr>
          <w:rFonts w:ascii="Calibri" w:hAnsi="Calibri" w:cs="Arial"/>
          <w:color w:val="000000"/>
          <w:sz w:val="22"/>
          <w:szCs w:val="22"/>
        </w:rPr>
      </w:pPr>
      <w:r w:rsidRPr="0017516B">
        <w:rPr>
          <w:rFonts w:ascii="Calibri" w:hAnsi="Calibri" w:cs="Arial"/>
          <w:color w:val="000000"/>
          <w:sz w:val="22"/>
          <w:szCs w:val="22"/>
        </w:rPr>
        <w:t>First Assistant Secretary</w:t>
      </w:r>
    </w:p>
    <w:p w14:paraId="098F951F" w14:textId="77777777" w:rsidR="002743D8" w:rsidRPr="002743D8" w:rsidRDefault="002743D8" w:rsidP="002743D8">
      <w:pPr>
        <w:widowControl w:val="0"/>
        <w:ind w:left="1134"/>
        <w:rPr>
          <w:rFonts w:ascii="Calibri" w:hAnsi="Calibri" w:cs="Arial"/>
          <w:color w:val="000000"/>
          <w:sz w:val="22"/>
          <w:szCs w:val="22"/>
        </w:rPr>
      </w:pPr>
      <w:bookmarkStart w:id="15" w:name="_Hlk215483450"/>
      <w:bookmarkStart w:id="16" w:name="_Hlk215482410"/>
      <w:r w:rsidRPr="002743D8">
        <w:rPr>
          <w:rFonts w:ascii="Calibri" w:hAnsi="Calibri" w:cs="Arial"/>
          <w:color w:val="000000"/>
          <w:sz w:val="22"/>
          <w:szCs w:val="22"/>
        </w:rPr>
        <w:t xml:space="preserve">Policy, Payments and Data Division  </w:t>
      </w:r>
      <w:bookmarkEnd w:id="15"/>
    </w:p>
    <w:bookmarkEnd w:id="16"/>
    <w:p w14:paraId="7BE56A74" w14:textId="77777777" w:rsidR="005A7163" w:rsidRPr="0017516B" w:rsidRDefault="005A7163" w:rsidP="0017516B">
      <w:pPr>
        <w:widowControl w:val="0"/>
        <w:ind w:left="1134"/>
        <w:rPr>
          <w:rFonts w:ascii="Calibri" w:hAnsi="Calibri" w:cs="Arial"/>
          <w:color w:val="000000"/>
          <w:sz w:val="22"/>
          <w:szCs w:val="22"/>
        </w:rPr>
      </w:pPr>
      <w:r w:rsidRPr="0017516B">
        <w:rPr>
          <w:rFonts w:ascii="Calibri" w:hAnsi="Calibri" w:cs="Arial"/>
          <w:color w:val="000000"/>
          <w:sz w:val="22"/>
          <w:szCs w:val="22"/>
        </w:rPr>
        <w:t>Department of Education</w:t>
      </w:r>
    </w:p>
    <w:p w14:paraId="2B31CC4B" w14:textId="77777777" w:rsidR="005A7163" w:rsidRPr="0017516B" w:rsidRDefault="005A7163" w:rsidP="0017516B">
      <w:pPr>
        <w:widowControl w:val="0"/>
        <w:ind w:left="1134"/>
        <w:rPr>
          <w:rFonts w:ascii="Calibri" w:hAnsi="Calibri" w:cs="Arial"/>
          <w:color w:val="000000"/>
          <w:sz w:val="22"/>
          <w:szCs w:val="22"/>
        </w:rPr>
      </w:pPr>
      <w:r w:rsidRPr="0017516B">
        <w:rPr>
          <w:rFonts w:ascii="Calibri" w:hAnsi="Calibri" w:cs="Arial"/>
          <w:color w:val="000000"/>
          <w:sz w:val="22"/>
          <w:szCs w:val="22"/>
        </w:rPr>
        <w:t>50 Marcus Clarke Street</w:t>
      </w:r>
    </w:p>
    <w:p w14:paraId="30771F4E" w14:textId="77777777" w:rsidR="005A7163" w:rsidRPr="0017516B" w:rsidRDefault="005A7163" w:rsidP="0017516B">
      <w:pPr>
        <w:widowControl w:val="0"/>
        <w:ind w:left="1134"/>
        <w:rPr>
          <w:rFonts w:ascii="Calibri" w:hAnsi="Calibri" w:cs="Arial"/>
          <w:color w:val="000000"/>
          <w:sz w:val="22"/>
          <w:szCs w:val="22"/>
        </w:rPr>
      </w:pPr>
      <w:r w:rsidRPr="0017516B">
        <w:rPr>
          <w:rFonts w:ascii="Calibri" w:hAnsi="Calibri" w:cs="Arial"/>
          <w:color w:val="000000"/>
          <w:sz w:val="22"/>
          <w:szCs w:val="22"/>
        </w:rPr>
        <w:t>GPO Box 9880</w:t>
      </w:r>
    </w:p>
    <w:p w14:paraId="64F8C6CE" w14:textId="77777777" w:rsidR="005A7163" w:rsidRPr="0017516B" w:rsidRDefault="005A7163" w:rsidP="0017516B">
      <w:pPr>
        <w:widowControl w:val="0"/>
        <w:ind w:left="1134"/>
        <w:rPr>
          <w:rFonts w:ascii="Calibri" w:hAnsi="Calibri" w:cs="Arial"/>
          <w:color w:val="000000"/>
          <w:sz w:val="22"/>
          <w:szCs w:val="22"/>
        </w:rPr>
      </w:pPr>
      <w:proofErr w:type="gramStart"/>
      <w:r w:rsidRPr="0017516B">
        <w:rPr>
          <w:rFonts w:ascii="Calibri" w:hAnsi="Calibri" w:cs="Arial"/>
          <w:color w:val="000000"/>
          <w:sz w:val="22"/>
          <w:szCs w:val="22"/>
        </w:rPr>
        <w:t>CANBERRA  ACT</w:t>
      </w:r>
      <w:proofErr w:type="gramEnd"/>
      <w:r w:rsidRPr="0017516B">
        <w:rPr>
          <w:rFonts w:ascii="Calibri" w:hAnsi="Calibri" w:cs="Arial"/>
          <w:color w:val="000000"/>
          <w:sz w:val="22"/>
          <w:szCs w:val="22"/>
        </w:rPr>
        <w:t xml:space="preserve">  2601</w:t>
      </w:r>
    </w:p>
    <w:p w14:paraId="36EFB403" w14:textId="77777777" w:rsidR="005A7163" w:rsidRPr="0017516B" w:rsidRDefault="005A7163" w:rsidP="0017516B">
      <w:pPr>
        <w:widowControl w:val="0"/>
        <w:ind w:left="1134"/>
        <w:rPr>
          <w:rFonts w:ascii="Calibri" w:hAnsi="Calibri" w:cs="Arial"/>
          <w:color w:val="000000"/>
          <w:sz w:val="22"/>
          <w:szCs w:val="22"/>
        </w:rPr>
      </w:pPr>
      <w:r w:rsidRPr="0017516B">
        <w:rPr>
          <w:rFonts w:ascii="Calibri" w:hAnsi="Calibri" w:cs="Arial"/>
          <w:color w:val="000000"/>
          <w:sz w:val="22"/>
          <w:szCs w:val="22"/>
        </w:rPr>
        <w:t xml:space="preserve">Email: </w:t>
      </w:r>
      <w:hyperlink r:id="rId15" w:history="1">
        <w:r w:rsidRPr="0017516B">
          <w:rPr>
            <w:rFonts w:ascii="Calibri" w:hAnsi="Calibri" w:cs="Arial"/>
            <w:color w:val="0000FF" w:themeColor="hyperlink"/>
            <w:sz w:val="22"/>
            <w:szCs w:val="22"/>
            <w:u w:val="single"/>
          </w:rPr>
          <w:t>cgs@</w:t>
        </w:r>
        <w:r w:rsidR="00C87970" w:rsidRPr="0017516B">
          <w:rPr>
            <w:rFonts w:ascii="Calibri" w:hAnsi="Calibri" w:cs="Arial"/>
            <w:color w:val="0000FF" w:themeColor="hyperlink"/>
            <w:sz w:val="22"/>
            <w:szCs w:val="22"/>
            <w:u w:val="single"/>
          </w:rPr>
          <w:t>education</w:t>
        </w:r>
        <w:r w:rsidRPr="0017516B">
          <w:rPr>
            <w:rFonts w:ascii="Calibri" w:hAnsi="Calibri" w:cs="Arial"/>
            <w:color w:val="0000FF" w:themeColor="hyperlink"/>
            <w:sz w:val="22"/>
            <w:szCs w:val="22"/>
            <w:u w:val="single"/>
          </w:rPr>
          <w:t>.gov.au</w:t>
        </w:r>
      </w:hyperlink>
      <w:r w:rsidRPr="0017516B">
        <w:rPr>
          <w:rFonts w:ascii="Calibri" w:hAnsi="Calibri" w:cs="Arial"/>
          <w:color w:val="000000"/>
          <w:sz w:val="22"/>
          <w:szCs w:val="22"/>
        </w:rPr>
        <w:t xml:space="preserve"> </w:t>
      </w:r>
    </w:p>
    <w:p w14:paraId="6AB96912" w14:textId="77777777" w:rsidR="0017516B" w:rsidRPr="0017516B" w:rsidRDefault="0017516B" w:rsidP="003A7FE3">
      <w:pPr>
        <w:widowControl w:val="0"/>
        <w:spacing w:before="120" w:after="120"/>
        <w:rPr>
          <w:rFonts w:ascii="Calibri" w:hAnsi="Calibri" w:cs="Arial"/>
          <w:color w:val="000000"/>
          <w:sz w:val="22"/>
          <w:szCs w:val="22"/>
        </w:rPr>
      </w:pPr>
    </w:p>
    <w:p w14:paraId="6600BC9E" w14:textId="77777777" w:rsidR="005A7163" w:rsidRPr="0017516B" w:rsidRDefault="005A7163" w:rsidP="0017516B">
      <w:pPr>
        <w:widowControl w:val="0"/>
        <w:spacing w:before="120" w:after="120"/>
        <w:ind w:left="1067" w:hanging="567"/>
        <w:rPr>
          <w:rFonts w:ascii="Calibri" w:hAnsi="Calibri" w:cs="Arial"/>
          <w:color w:val="000000"/>
          <w:sz w:val="22"/>
          <w:szCs w:val="22"/>
        </w:rPr>
      </w:pPr>
      <w:r w:rsidRPr="0017516B">
        <w:rPr>
          <w:rFonts w:ascii="Calibri" w:hAnsi="Calibri" w:cs="Arial"/>
          <w:color w:val="000000"/>
          <w:sz w:val="22"/>
          <w:szCs w:val="22"/>
        </w:rPr>
        <w:t>The address for notices to the Provider is:</w:t>
      </w:r>
    </w:p>
    <w:p w14:paraId="4550D483" w14:textId="77777777" w:rsidR="00845BE4" w:rsidRPr="0017516B" w:rsidRDefault="00134539" w:rsidP="0017516B">
      <w:pPr>
        <w:widowControl w:val="0"/>
        <w:ind w:left="1134"/>
        <w:rPr>
          <w:rFonts w:ascii="Calibri" w:hAnsi="Calibri" w:cs="Arial"/>
          <w:color w:val="000000"/>
          <w:sz w:val="22"/>
          <w:szCs w:val="22"/>
        </w:rPr>
      </w:pPr>
      <w:r w:rsidRPr="0017516B">
        <w:rPr>
          <w:rFonts w:ascii="Calibri" w:hAnsi="Calibri" w:cs="Arial"/>
          <w:color w:val="000000"/>
          <w:sz w:val="22"/>
          <w:szCs w:val="22"/>
        </w:rPr>
        <w:t>PO Box 157</w:t>
      </w:r>
      <w:r w:rsidR="00845BE4" w:rsidRPr="0017516B">
        <w:rPr>
          <w:rFonts w:ascii="Calibri" w:hAnsi="Calibri" w:cs="Arial"/>
          <w:color w:val="000000"/>
          <w:sz w:val="22"/>
          <w:szCs w:val="22"/>
        </w:rPr>
        <w:t xml:space="preserve"> </w:t>
      </w:r>
    </w:p>
    <w:p w14:paraId="48F57AA2" w14:textId="77777777" w:rsidR="00845BE4" w:rsidRDefault="00134539" w:rsidP="0017516B">
      <w:pPr>
        <w:widowControl w:val="0"/>
        <w:ind w:left="1134"/>
        <w:rPr>
          <w:rFonts w:ascii="Calibri" w:hAnsi="Calibri" w:cs="Arial"/>
          <w:color w:val="000000"/>
          <w:sz w:val="22"/>
          <w:szCs w:val="22"/>
        </w:rPr>
      </w:pPr>
      <w:r w:rsidRPr="0017516B">
        <w:rPr>
          <w:rFonts w:ascii="Calibri" w:hAnsi="Calibri" w:cs="Arial"/>
          <w:color w:val="000000"/>
          <w:sz w:val="22"/>
          <w:szCs w:val="22"/>
        </w:rPr>
        <w:t>LISMORE NSW 2480</w:t>
      </w:r>
    </w:p>
    <w:p w14:paraId="27C3B388" w14:textId="0CEFB772" w:rsidR="003A7FE3" w:rsidRDefault="003A7FE3" w:rsidP="003A7FE3">
      <w:pPr>
        <w:ind w:left="414" w:firstLine="720"/>
        <w:rPr>
          <w:rFonts w:ascii="Aptos Narrow" w:eastAsia="Times New Roman" w:hAnsi="Aptos Narrow"/>
          <w:color w:val="000000"/>
          <w:sz w:val="22"/>
          <w:szCs w:val="22"/>
          <w:lang w:eastAsia="en-AU"/>
        </w:rPr>
      </w:pPr>
      <w:r>
        <w:rPr>
          <w:rFonts w:ascii="Calibri" w:hAnsi="Calibri" w:cs="Arial"/>
          <w:color w:val="000000"/>
          <w:sz w:val="22"/>
          <w:szCs w:val="22"/>
        </w:rPr>
        <w:t>Email:</w:t>
      </w:r>
      <w:r w:rsidRPr="003A7FE3">
        <w:rPr>
          <w:rFonts w:ascii="Aptos Narrow" w:hAnsi="Aptos Narrow"/>
          <w:color w:val="000000"/>
          <w:sz w:val="22"/>
          <w:szCs w:val="22"/>
        </w:rPr>
        <w:t xml:space="preserve"> </w:t>
      </w:r>
      <w:hyperlink r:id="rId16" w:history="1">
        <w:r w:rsidRPr="0050080E">
          <w:rPr>
            <w:rStyle w:val="Hyperlink"/>
            <w:rFonts w:ascii="Aptos Narrow" w:eastAsia="Times New Roman" w:hAnsi="Aptos Narrow"/>
            <w:sz w:val="22"/>
            <w:szCs w:val="22"/>
            <w:lang w:eastAsia="en-AU"/>
          </w:rPr>
          <w:t>ovc@scu.edu.au</w:t>
        </w:r>
      </w:hyperlink>
    </w:p>
    <w:p w14:paraId="057514D0" w14:textId="77777777" w:rsidR="003A7FE3" w:rsidRPr="0017516B" w:rsidRDefault="003A7FE3" w:rsidP="003A7FE3">
      <w:pPr>
        <w:widowControl w:val="0"/>
        <w:rPr>
          <w:rFonts w:ascii="Calibri" w:hAnsi="Calibri" w:cs="Arial"/>
          <w:color w:val="000000"/>
          <w:sz w:val="22"/>
          <w:szCs w:val="22"/>
        </w:rPr>
      </w:pPr>
    </w:p>
    <w:p w14:paraId="0C6E78EA" w14:textId="77777777" w:rsidR="005A7163" w:rsidRPr="007F524F"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7F524F">
        <w:rPr>
          <w:rFonts w:ascii="Calibri" w:hAnsi="Calibri" w:cs="Arial"/>
          <w:sz w:val="22"/>
          <w:szCs w:val="22"/>
        </w:rPr>
        <w:t xml:space="preserve">A notice given under clause </w:t>
      </w:r>
      <w:r w:rsidR="0017516B" w:rsidRPr="0017516B">
        <w:rPr>
          <w:rFonts w:ascii="Calibri" w:hAnsi="Calibri" w:cs="Arial"/>
          <w:bCs/>
          <w:sz w:val="22"/>
          <w:szCs w:val="22"/>
        </w:rPr>
        <w:t>31</w:t>
      </w:r>
      <w:r w:rsidRPr="007F524F">
        <w:rPr>
          <w:rFonts w:ascii="Calibri" w:hAnsi="Calibri" w:cs="Arial"/>
          <w:sz w:val="22"/>
          <w:szCs w:val="22"/>
        </w:rPr>
        <w:t xml:space="preserve"> is taken to be received:</w:t>
      </w:r>
    </w:p>
    <w:p w14:paraId="0521573E" w14:textId="77777777" w:rsidR="005A7163" w:rsidRPr="003337FC" w:rsidRDefault="005A7163" w:rsidP="00137686">
      <w:pPr>
        <w:keepNext/>
        <w:keepLines/>
        <w:widowControl w:val="0"/>
        <w:numPr>
          <w:ilvl w:val="1"/>
          <w:numId w:val="3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6B1C9BC5" w14:textId="77777777" w:rsidR="005A7163" w:rsidRPr="003337FC" w:rsidRDefault="005A7163" w:rsidP="00137686">
      <w:pPr>
        <w:keepNext/>
        <w:keepLines/>
        <w:widowControl w:val="0"/>
        <w:numPr>
          <w:ilvl w:val="1"/>
          <w:numId w:val="39"/>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390C1E3" w14:textId="77777777" w:rsidR="005A7163" w:rsidRPr="003337FC" w:rsidRDefault="005A7163" w:rsidP="00137686">
      <w:pPr>
        <w:keepNext/>
        <w:keepLines/>
        <w:widowControl w:val="0"/>
        <w:numPr>
          <w:ilvl w:val="1"/>
          <w:numId w:val="39"/>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236AFBE8" w14:textId="77777777" w:rsidR="005A7163" w:rsidRPr="003337FC" w:rsidRDefault="005A7163" w:rsidP="00137686">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5A4EAFF9" w14:textId="77777777" w:rsidR="005A7163" w:rsidRPr="003337FC" w:rsidRDefault="3EBB0BA7" w:rsidP="00137686">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17C1C23E" w14:textId="77777777" w:rsidR="005A7163" w:rsidRPr="003337FC" w:rsidRDefault="005A7163" w:rsidP="00137686">
      <w:pPr>
        <w:widowControl w:val="0"/>
        <w:tabs>
          <w:tab w:val="left" w:pos="900"/>
        </w:tabs>
        <w:spacing w:before="120" w:after="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17516B">
        <w:rPr>
          <w:rFonts w:ascii="Calibri" w:hAnsi="Calibri" w:cs="Arial"/>
          <w:i/>
          <w:sz w:val="22"/>
          <w:szCs w:val="22"/>
        </w:rPr>
        <w:t xml:space="preserve">A New Tax System (Australian Business Number) Act </w:t>
      </w:r>
      <w:proofErr w:type="gramStart"/>
      <w:r w:rsidRPr="0017516B">
        <w:rPr>
          <w:rFonts w:ascii="Calibri" w:hAnsi="Calibri" w:cs="Arial"/>
          <w:i/>
          <w:sz w:val="22"/>
          <w:szCs w:val="22"/>
        </w:rPr>
        <w:t>1999</w:t>
      </w:r>
      <w:r w:rsidRPr="003337FC">
        <w:rPr>
          <w:rFonts w:ascii="Calibri" w:hAnsi="Calibri"/>
          <w:sz w:val="22"/>
          <w:szCs w:val="22"/>
        </w:rPr>
        <w:t>;</w:t>
      </w:r>
      <w:proofErr w:type="gramEnd"/>
    </w:p>
    <w:p w14:paraId="7F4595BE" w14:textId="77777777" w:rsidR="005A7163" w:rsidRDefault="005A7163" w:rsidP="00137686">
      <w:pPr>
        <w:widowControl w:val="0"/>
        <w:spacing w:before="120" w:after="120"/>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2B8E9655" w14:textId="77777777" w:rsidR="00DE7034" w:rsidRPr="003337FC" w:rsidRDefault="00DE7034" w:rsidP="0017516B">
      <w:pPr>
        <w:widowControl w:val="0"/>
        <w:spacing w:after="120"/>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1829FB8B" w14:textId="77777777" w:rsidR="005A7163" w:rsidRPr="003337FC" w:rsidRDefault="005A7163" w:rsidP="0017516B">
      <w:pPr>
        <w:widowControl w:val="0"/>
        <w:spacing w:after="120"/>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DA3D3F9" w14:textId="77777777" w:rsidR="005A7163" w:rsidRPr="003337FC" w:rsidRDefault="005A7163" w:rsidP="0017516B">
      <w:pPr>
        <w:widowControl w:val="0"/>
        <w:spacing w:after="120"/>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3107AE15" w14:textId="77777777"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EAE1F11" w14:textId="77777777" w:rsidR="005A7163" w:rsidRPr="003337FC" w:rsidRDefault="005A7163" w:rsidP="0017516B">
      <w:pPr>
        <w:widowControl w:val="0"/>
        <w:spacing w:after="120"/>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8EA94EF" w14:textId="77777777" w:rsidR="005A7163" w:rsidRPr="003337FC" w:rsidRDefault="005A7163" w:rsidP="0017516B">
      <w:pPr>
        <w:widowControl w:val="0"/>
        <w:spacing w:after="120"/>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6072C8" w14:textId="77777777" w:rsidR="005A7163" w:rsidRDefault="005A7163" w:rsidP="0017516B">
      <w:pPr>
        <w:widowControl w:val="0"/>
        <w:spacing w:after="120"/>
        <w:ind w:left="426"/>
        <w:rPr>
          <w:rFonts w:ascii="Calibri" w:hAnsi="Calibri"/>
          <w:sz w:val="22"/>
          <w:szCs w:val="22"/>
        </w:rPr>
      </w:pPr>
      <w:r w:rsidRPr="003337FC">
        <w:rPr>
          <w:rFonts w:ascii="Calibri" w:hAnsi="Calibri"/>
          <w:b/>
          <w:sz w:val="22"/>
          <w:szCs w:val="22"/>
        </w:rPr>
        <w:lastRenderedPageBreak/>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11205A52" w14:textId="77777777" w:rsidR="00604A74" w:rsidRPr="003337FC" w:rsidRDefault="00604A74" w:rsidP="0017516B">
      <w:pPr>
        <w:widowControl w:val="0"/>
        <w:spacing w:after="120"/>
        <w:ind w:left="426"/>
        <w:rPr>
          <w:rFonts w:ascii="Calibri" w:hAnsi="Calibri"/>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7"/>
      <w:proofErr w:type="gramEnd"/>
    </w:p>
    <w:p w14:paraId="2135B257" w14:textId="77777777" w:rsidR="0017516B" w:rsidRPr="0017516B" w:rsidRDefault="0017516B" w:rsidP="0017516B">
      <w:pPr>
        <w:widowControl w:val="0"/>
        <w:spacing w:after="120"/>
        <w:ind w:left="426"/>
        <w:rPr>
          <w:rFonts w:ascii="Calibri" w:hAnsi="Calibri"/>
          <w:sz w:val="22"/>
          <w:szCs w:val="22"/>
        </w:rPr>
      </w:pPr>
      <w:r w:rsidRPr="0017516B">
        <w:rPr>
          <w:rFonts w:ascii="Calibri" w:hAnsi="Calibri"/>
          <w:b/>
          <w:bCs/>
          <w:sz w:val="22"/>
          <w:szCs w:val="22"/>
        </w:rPr>
        <w:t xml:space="preserve">‘Equity Plan’ </w:t>
      </w:r>
      <w:r w:rsidRPr="0017516B">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17516B">
        <w:rPr>
          <w:rFonts w:ascii="Calibri" w:hAnsi="Calibri"/>
          <w:sz w:val="22"/>
          <w:szCs w:val="22"/>
        </w:rPr>
        <w:t>groups;</w:t>
      </w:r>
      <w:proofErr w:type="gramEnd"/>
    </w:p>
    <w:p w14:paraId="24077013" w14:textId="77777777" w:rsidR="005A7163" w:rsidRPr="003337FC" w:rsidRDefault="005A7163" w:rsidP="0017516B">
      <w:pPr>
        <w:widowControl w:val="0"/>
        <w:spacing w:after="120"/>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4C6352C8"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196BA03F" w14:textId="77777777"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50EF3F57" w14:textId="77777777" w:rsidR="005A7163" w:rsidRPr="003337FC" w:rsidRDefault="005A7163" w:rsidP="0017516B">
      <w:pPr>
        <w:widowControl w:val="0"/>
        <w:spacing w:after="120"/>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055DDE20" w14:textId="77777777" w:rsidR="005A7163" w:rsidRPr="003337FC" w:rsidRDefault="005A7163" w:rsidP="0017516B">
      <w:pPr>
        <w:widowControl w:val="0"/>
        <w:spacing w:after="120"/>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D1F2C37" w14:textId="77777777" w:rsidR="005A7163" w:rsidRPr="003337FC" w:rsidRDefault="005A7163" w:rsidP="0017516B">
      <w:pPr>
        <w:widowControl w:val="0"/>
        <w:spacing w:after="120"/>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FF03BD5" w14:textId="77777777" w:rsidR="005A7163" w:rsidRDefault="005A7163" w:rsidP="0017516B">
      <w:pPr>
        <w:widowControl w:val="0"/>
        <w:spacing w:after="120"/>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2E342BFA" w14:textId="77777777" w:rsidR="00604A74" w:rsidRPr="003337FC" w:rsidRDefault="00604A74" w:rsidP="0017516B">
      <w:pPr>
        <w:widowControl w:val="0"/>
        <w:spacing w:after="120"/>
        <w:ind w:left="426"/>
        <w:rPr>
          <w:rFonts w:ascii="Calibri" w:hAnsi="Calibri"/>
          <w:sz w:val="22"/>
          <w:szCs w:val="22"/>
        </w:rPr>
      </w:pPr>
      <w:bookmarkStart w:id="18"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8"/>
      <w:proofErr w:type="gramEnd"/>
    </w:p>
    <w:p w14:paraId="2287E83E" w14:textId="77777777"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52E564DE" w14:textId="77777777" w:rsidR="005A7163" w:rsidRPr="003337FC" w:rsidRDefault="005A7163" w:rsidP="0017516B">
      <w:pPr>
        <w:widowControl w:val="0"/>
        <w:spacing w:after="120"/>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55B8A64" w14:textId="77777777" w:rsidR="005A7163" w:rsidRPr="003337FC" w:rsidRDefault="005A7163" w:rsidP="0017516B">
      <w:pPr>
        <w:widowControl w:val="0"/>
        <w:spacing w:after="120"/>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3D8EDD3" w14:textId="7777777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1428AD25" w14:textId="77777777" w:rsidR="0017516B" w:rsidRPr="0017516B" w:rsidRDefault="0017516B" w:rsidP="0017516B">
      <w:pPr>
        <w:spacing w:after="120"/>
        <w:ind w:left="426"/>
      </w:pPr>
    </w:p>
    <w:p w14:paraId="778710B9"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13997076" w14:textId="77777777" w:rsidR="00E74C58" w:rsidRPr="003337FC"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007C1E09" w14:textId="77777777" w:rsidR="00E74C58" w:rsidRPr="003337FC"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3498F777" w14:textId="77777777" w:rsidR="00E74C58" w:rsidRPr="003337FC"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6B5A72E9" w14:textId="77777777" w:rsidR="00E74C58" w:rsidRPr="003337FC"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07F74275" w14:textId="77777777" w:rsidR="00E74C58" w:rsidRPr="003337FC"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33BD2A4B" w14:textId="77777777" w:rsidR="00E74C58" w:rsidRPr="003337FC"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7B0C4407" w14:textId="77777777" w:rsidR="00E74C58" w:rsidRPr="003E776A" w:rsidRDefault="00E74C58" w:rsidP="00137686">
      <w:pPr>
        <w:keepNext/>
        <w:keepLines/>
        <w:widowControl w:val="0"/>
        <w:numPr>
          <w:ilvl w:val="1"/>
          <w:numId w:val="40"/>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209AB702" w14:textId="77777777" w:rsidR="00E74C58" w:rsidRDefault="00E74C58" w:rsidP="0017516B">
      <w:pPr>
        <w:spacing w:after="120"/>
      </w:pPr>
    </w:p>
    <w:p w14:paraId="6A6B81F2" w14:textId="77777777" w:rsidR="00E74C58" w:rsidRDefault="00E74C58" w:rsidP="00E35C11">
      <w:pPr>
        <w:spacing w:after="120"/>
        <w:ind w:left="426"/>
      </w:pPr>
    </w:p>
    <w:p w14:paraId="3964FFED" w14:textId="77777777" w:rsidR="0017516B" w:rsidRPr="0017516B" w:rsidRDefault="0017516B" w:rsidP="0017516B">
      <w:pPr>
        <w:spacing w:after="120"/>
        <w:ind w:left="426"/>
        <w:sectPr w:rsidR="0017516B" w:rsidRPr="0017516B" w:rsidSect="004836D0">
          <w:headerReference w:type="default" r:id="rId17"/>
          <w:headerReference w:type="first" r:id="rId18"/>
          <w:pgSz w:w="11906" w:h="16838" w:code="9"/>
          <w:pgMar w:top="1134" w:right="1134" w:bottom="1134" w:left="1134" w:header="567" w:footer="567" w:gutter="0"/>
          <w:cols w:space="720"/>
          <w:docGrid w:linePitch="326"/>
        </w:sectPr>
      </w:pPr>
    </w:p>
    <w:p w14:paraId="7B53D46E" w14:textId="77777777" w:rsidR="0017516B" w:rsidRPr="0017516B" w:rsidRDefault="0017516B" w:rsidP="0017516B">
      <w:pPr>
        <w:tabs>
          <w:tab w:val="left" w:pos="567"/>
          <w:tab w:val="left" w:pos="8222"/>
        </w:tabs>
        <w:spacing w:after="120"/>
        <w:jc w:val="right"/>
        <w:rPr>
          <w:rFonts w:ascii="Calibri" w:hAnsi="Calibri" w:cs="Arial"/>
          <w:b/>
          <w:sz w:val="22"/>
          <w:szCs w:val="22"/>
        </w:rPr>
        <w:sectPr w:rsidR="0017516B" w:rsidRPr="0017516B" w:rsidSect="0017516B">
          <w:headerReference w:type="default" r:id="rId19"/>
          <w:pgSz w:w="11906" w:h="16838" w:code="9"/>
          <w:pgMar w:top="1134" w:right="1134" w:bottom="1134" w:left="1134" w:header="567" w:footer="567" w:gutter="0"/>
          <w:cols w:space="720"/>
          <w:docGrid w:linePitch="326"/>
        </w:sectPr>
      </w:pPr>
    </w:p>
    <w:p w14:paraId="5A0987BB" w14:textId="77777777" w:rsidR="0017516B" w:rsidRPr="0017516B" w:rsidRDefault="0017516B" w:rsidP="0017516B">
      <w:pPr>
        <w:tabs>
          <w:tab w:val="left" w:pos="567"/>
          <w:tab w:val="left" w:pos="8222"/>
        </w:tabs>
        <w:spacing w:after="120"/>
        <w:jc w:val="right"/>
        <w:rPr>
          <w:rFonts w:ascii="Calibri" w:hAnsi="Calibri" w:cs="Arial"/>
          <w:b/>
          <w:sz w:val="22"/>
          <w:szCs w:val="22"/>
        </w:rPr>
      </w:pPr>
      <w:r w:rsidRPr="0017516B">
        <w:rPr>
          <w:rFonts w:ascii="Calibri" w:hAnsi="Calibri" w:cs="Arial"/>
          <w:b/>
          <w:sz w:val="22"/>
          <w:szCs w:val="22"/>
        </w:rPr>
        <w:tab/>
      </w:r>
      <w:r w:rsidRPr="0017516B">
        <w:rPr>
          <w:rFonts w:ascii="Calibri" w:hAnsi="Calibri" w:cs="Arial"/>
          <w:b/>
          <w:sz w:val="22"/>
          <w:szCs w:val="22"/>
        </w:rPr>
        <w:tab/>
        <w:t>Appendix 1</w:t>
      </w:r>
    </w:p>
    <w:p w14:paraId="3AA8EFDE" w14:textId="77777777" w:rsidR="005A7163" w:rsidRDefault="005A7163">
      <w:pPr>
        <w:tabs>
          <w:tab w:val="left" w:pos="567"/>
          <w:tab w:val="left" w:pos="8222"/>
        </w:tabs>
        <w:spacing w:after="120"/>
        <w:jc w:val="right"/>
        <w:rPr>
          <w:rFonts w:ascii="Calibri" w:hAnsi="Calibri" w:cs="Arial"/>
          <w:b/>
          <w:sz w:val="22"/>
          <w:szCs w:val="22"/>
        </w:rPr>
      </w:pPr>
    </w:p>
    <w:p w14:paraId="7E06F6CE" w14:textId="77777777"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C3730E6" w14:textId="77777777" w:rsidR="009A6FDC" w:rsidRDefault="009A6FDC" w:rsidP="009A6FDC">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2"/>
        <w:gridCol w:w="1471"/>
        <w:gridCol w:w="1471"/>
        <w:gridCol w:w="1471"/>
        <w:gridCol w:w="1471"/>
        <w:gridCol w:w="1471"/>
        <w:gridCol w:w="1471"/>
      </w:tblGrid>
      <w:tr w:rsidR="0017516B" w:rsidRPr="0017516B" w14:paraId="621D998A" w14:textId="77777777" w:rsidTr="007033CB">
        <w:trPr>
          <w:trHeight w:val="675"/>
        </w:trPr>
        <w:tc>
          <w:tcPr>
            <w:tcW w:w="41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BCF55" w14:textId="77777777" w:rsidR="0017516B" w:rsidRPr="0017516B" w:rsidRDefault="0017516B" w:rsidP="0017516B">
            <w:pPr>
              <w:jc w:val="center"/>
              <w:rPr>
                <w:rFonts w:ascii="Calibri" w:hAnsi="Calibri" w:cs="Calibri"/>
                <w:b/>
                <w:bCs/>
                <w:color w:val="000000"/>
                <w:sz w:val="22"/>
                <w:szCs w:val="22"/>
              </w:rPr>
            </w:pPr>
            <w:bookmarkStart w:id="20" w:name="MBGATable"/>
            <w:bookmarkEnd w:id="19"/>
            <w:bookmarkEnd w:id="20"/>
            <w:r w:rsidRPr="0017516B">
              <w:rPr>
                <w:rFonts w:ascii="Calibri" w:hAnsi="Calibri" w:cs="Calibri"/>
                <w:b/>
                <w:bCs/>
                <w:color w:val="000000"/>
                <w:sz w:val="22"/>
                <w:szCs w:val="22"/>
              </w:rPr>
              <w:t>Grant Year</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92DB963"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A2DC5B6"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9069A2F"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D559FFD"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8E79F7A"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28DDDABF"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Total MBGA</w:t>
            </w:r>
          </w:p>
        </w:tc>
      </w:tr>
      <w:tr w:rsidR="0017516B" w:rsidRPr="0017516B" w14:paraId="462503E9" w14:textId="77777777" w:rsidTr="007033CB">
        <w:trPr>
          <w:trHeight w:val="465"/>
        </w:trPr>
        <w:tc>
          <w:tcPr>
            <w:tcW w:w="416" w:type="pct"/>
            <w:tcBorders>
              <w:top w:val="nil"/>
              <w:left w:val="single" w:sz="4" w:space="0" w:color="auto"/>
              <w:bottom w:val="single" w:sz="4" w:space="0" w:color="auto"/>
              <w:right w:val="single" w:sz="4" w:space="0" w:color="auto"/>
            </w:tcBorders>
            <w:noWrap/>
            <w:vAlign w:val="center"/>
            <w:hideMark/>
          </w:tcPr>
          <w:p w14:paraId="24984044"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2024</w:t>
            </w:r>
          </w:p>
        </w:tc>
        <w:tc>
          <w:tcPr>
            <w:tcW w:w="764" w:type="pct"/>
            <w:tcBorders>
              <w:top w:val="nil"/>
              <w:left w:val="nil"/>
              <w:bottom w:val="single" w:sz="4" w:space="0" w:color="auto"/>
              <w:right w:val="single" w:sz="4" w:space="0" w:color="auto"/>
            </w:tcBorders>
            <w:noWrap/>
            <w:vAlign w:val="center"/>
            <w:hideMark/>
          </w:tcPr>
          <w:p w14:paraId="7FE63136"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$86,435,713</w:t>
            </w:r>
          </w:p>
        </w:tc>
        <w:tc>
          <w:tcPr>
            <w:tcW w:w="764" w:type="pct"/>
            <w:tcBorders>
              <w:top w:val="nil"/>
              <w:left w:val="nil"/>
              <w:bottom w:val="single" w:sz="4" w:space="0" w:color="auto"/>
              <w:right w:val="single" w:sz="4" w:space="0" w:color="auto"/>
            </w:tcBorders>
            <w:noWrap/>
            <w:vAlign w:val="center"/>
            <w:hideMark/>
          </w:tcPr>
          <w:p w14:paraId="3CFAF3E1"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$9,226,588</w:t>
            </w:r>
          </w:p>
        </w:tc>
        <w:tc>
          <w:tcPr>
            <w:tcW w:w="764" w:type="pct"/>
            <w:tcBorders>
              <w:top w:val="nil"/>
              <w:left w:val="nil"/>
              <w:bottom w:val="single" w:sz="4" w:space="0" w:color="auto"/>
              <w:right w:val="single" w:sz="4" w:space="0" w:color="auto"/>
            </w:tcBorders>
            <w:noWrap/>
            <w:vAlign w:val="center"/>
            <w:hideMark/>
          </w:tcPr>
          <w:p w14:paraId="026AE3F8"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9B863C7"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1D8BC77"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42C2CC50"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$95,662,301</w:t>
            </w:r>
          </w:p>
        </w:tc>
      </w:tr>
      <w:tr w:rsidR="0017516B" w:rsidRPr="0017516B" w14:paraId="30DD8140" w14:textId="77777777" w:rsidTr="007033CB">
        <w:trPr>
          <w:trHeight w:val="465"/>
        </w:trPr>
        <w:tc>
          <w:tcPr>
            <w:tcW w:w="416" w:type="pct"/>
            <w:tcBorders>
              <w:top w:val="nil"/>
              <w:left w:val="single" w:sz="4" w:space="0" w:color="auto"/>
              <w:bottom w:val="single" w:sz="4" w:space="0" w:color="auto"/>
              <w:right w:val="single" w:sz="4" w:space="0" w:color="auto"/>
            </w:tcBorders>
            <w:noWrap/>
            <w:vAlign w:val="center"/>
            <w:hideMark/>
          </w:tcPr>
          <w:p w14:paraId="1513DC3C"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2025</w:t>
            </w:r>
          </w:p>
        </w:tc>
        <w:tc>
          <w:tcPr>
            <w:tcW w:w="764" w:type="pct"/>
            <w:tcBorders>
              <w:top w:val="nil"/>
              <w:left w:val="nil"/>
              <w:bottom w:val="single" w:sz="4" w:space="0" w:color="auto"/>
              <w:right w:val="single" w:sz="4" w:space="0" w:color="auto"/>
            </w:tcBorders>
            <w:noWrap/>
            <w:vAlign w:val="center"/>
            <w:hideMark/>
          </w:tcPr>
          <w:p w14:paraId="35F4B46D" w14:textId="77777777" w:rsidR="0017516B" w:rsidRPr="0017516B" w:rsidRDefault="0017516B" w:rsidP="0017516B">
            <w:pPr>
              <w:jc w:val="center"/>
              <w:rPr>
                <w:rFonts w:ascii="Calibri" w:hAnsi="Calibri" w:cs="Calibri"/>
                <w:color w:val="000000"/>
                <w:sz w:val="22"/>
                <w:szCs w:val="22"/>
              </w:rPr>
            </w:pPr>
          </w:p>
          <w:p w14:paraId="07BA9025"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$95,728,298</w:t>
            </w:r>
          </w:p>
          <w:p w14:paraId="1B38870D" w14:textId="77777777" w:rsidR="0017516B" w:rsidRPr="0017516B" w:rsidRDefault="0017516B" w:rsidP="0017516B">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62A1CC9F"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$6,648,132</w:t>
            </w:r>
          </w:p>
        </w:tc>
        <w:tc>
          <w:tcPr>
            <w:tcW w:w="764" w:type="pct"/>
            <w:tcBorders>
              <w:top w:val="nil"/>
              <w:left w:val="nil"/>
              <w:bottom w:val="single" w:sz="4" w:space="0" w:color="auto"/>
              <w:right w:val="single" w:sz="4" w:space="0" w:color="auto"/>
            </w:tcBorders>
            <w:noWrap/>
            <w:vAlign w:val="center"/>
            <w:hideMark/>
          </w:tcPr>
          <w:p w14:paraId="7433D3DD"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0353B8E7"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3DE933E2"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36784743" w14:textId="77777777" w:rsidR="0017516B" w:rsidRPr="0017516B" w:rsidRDefault="0017516B" w:rsidP="0017516B">
            <w:pPr>
              <w:jc w:val="center"/>
              <w:rPr>
                <w:rFonts w:ascii="Calibri" w:hAnsi="Calibri" w:cs="Calibri"/>
                <w:color w:val="000000"/>
                <w:sz w:val="22"/>
                <w:szCs w:val="22"/>
              </w:rPr>
            </w:pPr>
          </w:p>
          <w:p w14:paraId="3F529DDF"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$102,376,431</w:t>
            </w:r>
          </w:p>
          <w:p w14:paraId="5F7F4741" w14:textId="77777777" w:rsidR="0017516B" w:rsidRPr="0017516B" w:rsidRDefault="0017516B" w:rsidP="0017516B">
            <w:pPr>
              <w:jc w:val="center"/>
              <w:rPr>
                <w:rFonts w:ascii="Calibri" w:hAnsi="Calibri" w:cs="Calibri"/>
                <w:color w:val="000000"/>
                <w:sz w:val="22"/>
                <w:szCs w:val="22"/>
              </w:rPr>
            </w:pPr>
          </w:p>
        </w:tc>
      </w:tr>
    </w:tbl>
    <w:p w14:paraId="3CB438A9" w14:textId="77777777" w:rsidR="0017516B" w:rsidRPr="0017516B" w:rsidRDefault="0017516B" w:rsidP="0017516B">
      <w:pPr>
        <w:tabs>
          <w:tab w:val="left" w:pos="567"/>
          <w:tab w:val="left" w:pos="8222"/>
        </w:tabs>
        <w:spacing w:after="120"/>
        <w:rPr>
          <w:rFonts w:ascii="Calibri" w:hAnsi="Calibri" w:cs="Arial"/>
          <w:b/>
          <w:sz w:val="22"/>
          <w:szCs w:val="22"/>
        </w:rPr>
      </w:pPr>
    </w:p>
    <w:p w14:paraId="68EE7F03" w14:textId="58959807" w:rsidR="0017516B" w:rsidRPr="0017516B" w:rsidRDefault="0017516B" w:rsidP="00137686">
      <w:pPr>
        <w:widowControl w:val="0"/>
        <w:numPr>
          <w:ilvl w:val="0"/>
          <w:numId w:val="7"/>
        </w:numPr>
        <w:spacing w:before="120" w:after="120"/>
        <w:rPr>
          <w:rFonts w:ascii="Calibri" w:hAnsi="Calibri"/>
          <w:sz w:val="22"/>
          <w:szCs w:val="22"/>
        </w:rPr>
      </w:pPr>
      <w:bookmarkStart w:id="21" w:name="scu_coffs"/>
      <w:r w:rsidRPr="0017516B">
        <w:rPr>
          <w:rFonts w:ascii="Calibri" w:hAnsi="Calibri"/>
          <w:sz w:val="22"/>
          <w:szCs w:val="22"/>
        </w:rPr>
        <w:t>The MBGA for higher education courses for 2024 and 2025 includes funding for the delivery of 315 Commonwealth supported places, each year, in health disciplines at the Provider’s Coffs Harbour campus, as originally set out in the Provider’s funding agreement for 2020. This funding must only be used for the delivery of courses at the relevant campus.</w:t>
      </w:r>
    </w:p>
    <w:bookmarkEnd w:id="21"/>
    <w:p w14:paraId="208B8B34" w14:textId="77777777" w:rsidR="005A7163" w:rsidRPr="003337FC" w:rsidRDefault="005A7163" w:rsidP="00137686">
      <w:pPr>
        <w:tabs>
          <w:tab w:val="left" w:pos="567"/>
          <w:tab w:val="left" w:pos="8222"/>
        </w:tabs>
        <w:spacing w:before="120" w:after="120"/>
        <w:rPr>
          <w:rFonts w:ascii="Calibri" w:hAnsi="Calibri" w:cs="Arial"/>
          <w:b/>
          <w:sz w:val="20"/>
          <w:szCs w:val="20"/>
        </w:rPr>
      </w:pPr>
      <w:r w:rsidRPr="003337FC">
        <w:rPr>
          <w:rFonts w:ascii="Calibri" w:hAnsi="Calibri" w:cs="Arial"/>
          <w:b/>
          <w:sz w:val="22"/>
          <w:szCs w:val="22"/>
        </w:rPr>
        <w:t>Maximum basic grant amount for higher education courses</w:t>
      </w:r>
    </w:p>
    <w:p w14:paraId="2468200F" w14:textId="77777777" w:rsidR="005A7163" w:rsidRPr="003337FC" w:rsidRDefault="3EBB0BA7" w:rsidP="00137686">
      <w:pPr>
        <w:widowControl w:val="0"/>
        <w:numPr>
          <w:ilvl w:val="0"/>
          <w:numId w:val="7"/>
        </w:numPr>
        <w:spacing w:before="120" w:after="120"/>
        <w:rPr>
          <w:rFonts w:ascii="Calibri" w:hAnsi="Calibri"/>
          <w:sz w:val="22"/>
        </w:rPr>
      </w:pPr>
      <w:r w:rsidRPr="5FFDBAB4">
        <w:rPr>
          <w:rFonts w:ascii="Calibri" w:hAnsi="Calibri"/>
          <w:sz w:val="22"/>
          <w:szCs w:val="22"/>
        </w:rPr>
        <w:t xml:space="preserve">The maximum basic grant amount for higher education courses is calculated by: </w:t>
      </w:r>
    </w:p>
    <w:p w14:paraId="49A2B4F1" w14:textId="77777777" w:rsidR="005A7163" w:rsidRPr="00650BDC" w:rsidRDefault="005A7163" w:rsidP="00137686">
      <w:pPr>
        <w:widowControl w:val="0"/>
        <w:numPr>
          <w:ilvl w:val="2"/>
          <w:numId w:val="7"/>
        </w:numPr>
        <w:spacing w:before="120" w:after="120"/>
        <w:rPr>
          <w:rFonts w:cstheme="minorBidi"/>
          <w:sz w:val="22"/>
          <w:szCs w:val="22"/>
        </w:rPr>
      </w:pPr>
      <w:r w:rsidRPr="00650BDC">
        <w:rPr>
          <w:rFonts w:cstheme="minorBidi"/>
          <w:sz w:val="22"/>
          <w:szCs w:val="22"/>
        </w:rPr>
        <w:t>applying indexation consistent with the methodology set out in Part 5-6 of HESA; and</w:t>
      </w:r>
    </w:p>
    <w:p w14:paraId="0204650F" w14:textId="77777777" w:rsidR="005A7163" w:rsidRPr="00650BDC" w:rsidRDefault="005A7163" w:rsidP="00137686">
      <w:pPr>
        <w:widowControl w:val="0"/>
        <w:numPr>
          <w:ilvl w:val="2"/>
          <w:numId w:val="7"/>
        </w:numPr>
        <w:spacing w:before="120" w:after="12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17516B" w:rsidRPr="0017516B" w14:paraId="18B91DD7" w14:textId="77777777" w:rsidTr="007033CB">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A5AC50"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7D07E49"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489A5C9"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FAA061B"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2025</w:t>
            </w:r>
          </w:p>
        </w:tc>
      </w:tr>
      <w:tr w:rsidR="0017516B" w:rsidRPr="0017516B" w14:paraId="224898F6" w14:textId="77777777" w:rsidTr="007033CB">
        <w:trPr>
          <w:trHeight w:val="290"/>
        </w:trPr>
        <w:tc>
          <w:tcPr>
            <w:tcW w:w="2658" w:type="pct"/>
            <w:tcBorders>
              <w:top w:val="nil"/>
              <w:left w:val="single" w:sz="4" w:space="0" w:color="auto"/>
              <w:bottom w:val="single" w:sz="4" w:space="0" w:color="auto"/>
              <w:right w:val="single" w:sz="4" w:space="0" w:color="auto"/>
            </w:tcBorders>
            <w:vAlign w:val="center"/>
            <w:hideMark/>
          </w:tcPr>
          <w:p w14:paraId="10BA8764"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Coffs Harbour</w:t>
            </w:r>
          </w:p>
        </w:tc>
        <w:tc>
          <w:tcPr>
            <w:tcW w:w="781" w:type="pct"/>
            <w:tcBorders>
              <w:top w:val="nil"/>
              <w:left w:val="nil"/>
              <w:bottom w:val="single" w:sz="4" w:space="0" w:color="auto"/>
              <w:right w:val="single" w:sz="4" w:space="0" w:color="auto"/>
            </w:tcBorders>
            <w:vAlign w:val="center"/>
            <w:hideMark/>
          </w:tcPr>
          <w:p w14:paraId="5EE8C957"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2380E96C"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23878D68"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3.50%</w:t>
            </w:r>
          </w:p>
        </w:tc>
      </w:tr>
      <w:tr w:rsidR="0017516B" w:rsidRPr="0017516B" w14:paraId="560A34C2" w14:textId="77777777" w:rsidTr="007033CB">
        <w:trPr>
          <w:trHeight w:val="290"/>
        </w:trPr>
        <w:tc>
          <w:tcPr>
            <w:tcW w:w="2658" w:type="pct"/>
            <w:tcBorders>
              <w:top w:val="nil"/>
              <w:left w:val="single" w:sz="4" w:space="0" w:color="auto"/>
              <w:bottom w:val="single" w:sz="4" w:space="0" w:color="auto"/>
              <w:right w:val="single" w:sz="4" w:space="0" w:color="auto"/>
            </w:tcBorders>
            <w:vAlign w:val="center"/>
            <w:hideMark/>
          </w:tcPr>
          <w:p w14:paraId="5620E876"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Lismore</w:t>
            </w:r>
          </w:p>
        </w:tc>
        <w:tc>
          <w:tcPr>
            <w:tcW w:w="781" w:type="pct"/>
            <w:tcBorders>
              <w:top w:val="nil"/>
              <w:left w:val="nil"/>
              <w:bottom w:val="single" w:sz="4" w:space="0" w:color="auto"/>
              <w:right w:val="single" w:sz="4" w:space="0" w:color="auto"/>
            </w:tcBorders>
            <w:vAlign w:val="center"/>
            <w:hideMark/>
          </w:tcPr>
          <w:p w14:paraId="4782E191"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3144455"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3B8E1D63"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3.50%</w:t>
            </w:r>
          </w:p>
        </w:tc>
      </w:tr>
      <w:tr w:rsidR="0017516B" w:rsidRPr="0017516B" w14:paraId="1DDDFD0D" w14:textId="77777777" w:rsidTr="007033CB">
        <w:trPr>
          <w:trHeight w:val="290"/>
        </w:trPr>
        <w:tc>
          <w:tcPr>
            <w:tcW w:w="2658" w:type="pct"/>
            <w:tcBorders>
              <w:top w:val="nil"/>
              <w:left w:val="single" w:sz="4" w:space="0" w:color="auto"/>
              <w:bottom w:val="single" w:sz="4" w:space="0" w:color="auto"/>
              <w:right w:val="single" w:sz="4" w:space="0" w:color="auto"/>
            </w:tcBorders>
            <w:vAlign w:val="center"/>
            <w:hideMark/>
          </w:tcPr>
          <w:p w14:paraId="6096E67E"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Mount Gambier</w:t>
            </w:r>
          </w:p>
        </w:tc>
        <w:tc>
          <w:tcPr>
            <w:tcW w:w="781" w:type="pct"/>
            <w:tcBorders>
              <w:top w:val="nil"/>
              <w:left w:val="nil"/>
              <w:bottom w:val="single" w:sz="4" w:space="0" w:color="auto"/>
              <w:right w:val="single" w:sz="4" w:space="0" w:color="auto"/>
            </w:tcBorders>
            <w:vAlign w:val="center"/>
            <w:hideMark/>
          </w:tcPr>
          <w:p w14:paraId="18155ED2"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6E3591D"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5ADE5133"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3.50%</w:t>
            </w:r>
          </w:p>
        </w:tc>
      </w:tr>
      <w:tr w:rsidR="0017516B" w:rsidRPr="0017516B" w14:paraId="12D190F3" w14:textId="77777777" w:rsidTr="007033CB">
        <w:trPr>
          <w:trHeight w:val="290"/>
        </w:trPr>
        <w:tc>
          <w:tcPr>
            <w:tcW w:w="2658" w:type="pct"/>
            <w:tcBorders>
              <w:top w:val="nil"/>
              <w:left w:val="single" w:sz="4" w:space="0" w:color="auto"/>
              <w:bottom w:val="single" w:sz="4" w:space="0" w:color="auto"/>
              <w:right w:val="single" w:sz="4" w:space="0" w:color="auto"/>
            </w:tcBorders>
            <w:vAlign w:val="center"/>
            <w:hideMark/>
          </w:tcPr>
          <w:p w14:paraId="6841A84C"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Coolangatta</w:t>
            </w:r>
          </w:p>
        </w:tc>
        <w:tc>
          <w:tcPr>
            <w:tcW w:w="781" w:type="pct"/>
            <w:tcBorders>
              <w:top w:val="nil"/>
              <w:left w:val="nil"/>
              <w:bottom w:val="single" w:sz="4" w:space="0" w:color="auto"/>
              <w:right w:val="single" w:sz="4" w:space="0" w:color="auto"/>
            </w:tcBorders>
            <w:vAlign w:val="center"/>
            <w:hideMark/>
          </w:tcPr>
          <w:p w14:paraId="39E25DE0"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3C38344A"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533AD386"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2.50%</w:t>
            </w:r>
          </w:p>
        </w:tc>
      </w:tr>
    </w:tbl>
    <w:p w14:paraId="0CB288E1" w14:textId="77777777" w:rsidR="0017516B" w:rsidRPr="0017516B" w:rsidRDefault="0017516B" w:rsidP="0017516B">
      <w:pPr>
        <w:widowControl w:val="0"/>
        <w:spacing w:before="120" w:after="120"/>
        <w:rPr>
          <w:rFonts w:cstheme="minorBidi"/>
          <w:sz w:val="22"/>
          <w:szCs w:val="22"/>
        </w:rPr>
      </w:pPr>
    </w:p>
    <w:p w14:paraId="3839E7F8" w14:textId="77777777" w:rsidR="0017516B" w:rsidRPr="0017516B" w:rsidRDefault="0017516B" w:rsidP="00137686">
      <w:pPr>
        <w:spacing w:before="120" w:after="120" w:line="276" w:lineRule="auto"/>
        <w:rPr>
          <w:rFonts w:ascii="Calibri" w:hAnsi="Calibri" w:cs="Arial"/>
          <w:bCs/>
          <w:i/>
          <w:sz w:val="22"/>
          <w:szCs w:val="22"/>
        </w:rPr>
      </w:pPr>
      <w:r w:rsidRPr="0017516B">
        <w:rPr>
          <w:rFonts w:ascii="Calibri" w:hAnsi="Calibri" w:cs="Arial"/>
          <w:bCs/>
          <w:i/>
          <w:sz w:val="22"/>
          <w:szCs w:val="22"/>
        </w:rPr>
        <w:t>Equity places</w:t>
      </w:r>
    </w:p>
    <w:p w14:paraId="2084F2D5" w14:textId="77777777" w:rsidR="0017516B" w:rsidRPr="0017516B" w:rsidRDefault="0017516B" w:rsidP="00137686">
      <w:pPr>
        <w:widowControl w:val="0"/>
        <w:numPr>
          <w:ilvl w:val="0"/>
          <w:numId w:val="7"/>
        </w:numPr>
        <w:tabs>
          <w:tab w:val="left" w:pos="567"/>
          <w:tab w:val="left" w:pos="8222"/>
        </w:tabs>
        <w:spacing w:before="120" w:after="120"/>
        <w:rPr>
          <w:rFonts w:cstheme="minorBidi"/>
          <w:b/>
          <w:sz w:val="22"/>
          <w:szCs w:val="22"/>
        </w:rPr>
      </w:pPr>
      <w:bookmarkStart w:id="22" w:name="equityc2_3"/>
      <w:r w:rsidRPr="0017516B">
        <w:rPr>
          <w:rFonts w:cstheme="minorBidi"/>
          <w:sz w:val="22"/>
          <w:szCs w:val="22"/>
        </w:rPr>
        <w:t xml:space="preserve">The MBGA for higher education courses includes funding for Equity Places as specified in Table 1a. The Provider may use up to </w:t>
      </w:r>
      <w:r w:rsidRPr="0017516B">
        <w:rPr>
          <w:rFonts w:cstheme="minorHAnsi"/>
          <w:sz w:val="22"/>
          <w:szCs w:val="22"/>
        </w:rPr>
        <w:t>$8,904,415</w:t>
      </w:r>
      <w:r w:rsidRPr="0017516B">
        <w:rPr>
          <w:rFonts w:cstheme="minorBidi"/>
          <w:sz w:val="22"/>
          <w:szCs w:val="22"/>
        </w:rPr>
        <w:t xml:space="preserve"> of the funding allocated for Equity Places in 2024 and $6,428,508 of the funding allocated for Equity Places in 2025 to deliver the approved courses shown in Table 1b</w:t>
      </w:r>
      <w:r w:rsidRPr="0017516B" w:rsidDel="00604A74">
        <w:rPr>
          <w:rFonts w:cstheme="minorBidi"/>
          <w:sz w:val="22"/>
          <w:szCs w:val="22"/>
        </w:rPr>
        <w:t>(i)</w:t>
      </w:r>
      <w:r w:rsidRPr="0017516B">
        <w:rPr>
          <w:rFonts w:cstheme="minorBidi"/>
          <w:sz w:val="22"/>
          <w:szCs w:val="22"/>
        </w:rPr>
        <w:t xml:space="preserve"> and Table 1b(ii</w:t>
      </w:r>
      <w:r w:rsidRPr="0017516B" w:rsidDel="00604A74">
        <w:rPr>
          <w:rFonts w:cstheme="minorBidi"/>
          <w:sz w:val="22"/>
          <w:szCs w:val="22"/>
        </w:rPr>
        <w:t>)</w:t>
      </w:r>
      <w:r w:rsidRPr="0017516B">
        <w:rPr>
          <w:rFonts w:cstheme="minorBidi"/>
          <w:sz w:val="22"/>
          <w:szCs w:val="22"/>
        </w:rPr>
        <w:t>. This funding allocation reflects the indicative funding amounts approved by the Minister for Education.</w:t>
      </w:r>
    </w:p>
    <w:p w14:paraId="276491C6" w14:textId="77777777" w:rsidR="0017516B" w:rsidRPr="0017516B" w:rsidRDefault="0017516B" w:rsidP="00137686">
      <w:pPr>
        <w:widowControl w:val="0"/>
        <w:numPr>
          <w:ilvl w:val="0"/>
          <w:numId w:val="7"/>
        </w:numPr>
        <w:tabs>
          <w:tab w:val="left" w:pos="567"/>
          <w:tab w:val="left" w:pos="8222"/>
        </w:tabs>
        <w:spacing w:before="120" w:after="120"/>
        <w:rPr>
          <w:rFonts w:cstheme="minorBidi"/>
          <w:b/>
          <w:sz w:val="22"/>
          <w:szCs w:val="22"/>
        </w:rPr>
      </w:pPr>
      <w:bookmarkStart w:id="23" w:name="equityc1"/>
      <w:bookmarkEnd w:id="22"/>
      <w:r w:rsidRPr="0017516B">
        <w:rPr>
          <w:rFonts w:cstheme="minorBidi"/>
          <w:sz w:val="22"/>
          <w:szCs w:val="22"/>
        </w:rPr>
        <w:t xml:space="preserve">The Provider may use up to </w:t>
      </w:r>
      <w:r w:rsidRPr="0017516B">
        <w:rPr>
          <w:rFonts w:cstheme="minorHAnsi"/>
          <w:sz w:val="22"/>
          <w:szCs w:val="22"/>
        </w:rPr>
        <w:t xml:space="preserve">$322,174 </w:t>
      </w:r>
      <w:r w:rsidRPr="0017516B">
        <w:rPr>
          <w:rFonts w:cstheme="minorBidi"/>
          <w:sz w:val="22"/>
          <w:szCs w:val="22"/>
        </w:rPr>
        <w:t xml:space="preserve">of the funding allocated for Equity Places in 2024 and $219,624 for Equity Places in 2025 as specified in Table 1a to deliver </w:t>
      </w:r>
      <w:r w:rsidRPr="0017516B">
        <w:rPr>
          <w:rFonts w:cstheme="minorHAnsi"/>
          <w:sz w:val="22"/>
          <w:szCs w:val="22"/>
        </w:rPr>
        <w:t>5</w:t>
      </w:r>
      <w:r w:rsidRPr="0017516B">
        <w:rPr>
          <w:rFonts w:cstheme="minorBidi"/>
          <w:sz w:val="22"/>
          <w:szCs w:val="22"/>
        </w:rPr>
        <w:t xml:space="preserve"> sub-bachelor and bachelor courses in funding cluster 1 (item 1 in the table in section 30-15 of HESA).</w:t>
      </w:r>
    </w:p>
    <w:p w14:paraId="58391BD7" w14:textId="77777777" w:rsidR="00F9558B" w:rsidRDefault="776D9496" w:rsidP="00137686">
      <w:pPr>
        <w:widowControl w:val="0"/>
        <w:numPr>
          <w:ilvl w:val="0"/>
          <w:numId w:val="7"/>
        </w:numPr>
        <w:tabs>
          <w:tab w:val="left" w:pos="567"/>
          <w:tab w:val="left" w:pos="8222"/>
        </w:tabs>
        <w:spacing w:before="120" w:after="120"/>
        <w:rPr>
          <w:rFonts w:cstheme="minorHAnsi"/>
          <w:b/>
          <w:bCs/>
          <w:sz w:val="22"/>
          <w:szCs w:val="22"/>
        </w:rPr>
      </w:pPr>
      <w:bookmarkStart w:id="24" w:name="Remoteness"/>
      <w:bookmarkStart w:id="25" w:name="equity"/>
      <w:bookmarkEnd w:id="23"/>
      <w:bookmarkEnd w:id="24"/>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21EDE8D0" w14:textId="77777777" w:rsidR="00E00C74" w:rsidRPr="00E00C74" w:rsidRDefault="0CA7139B" w:rsidP="00137686">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3F094802" w14:textId="77777777" w:rsidR="00604A74" w:rsidRDefault="00604A74" w:rsidP="00137686">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w:t>
      </w:r>
      <w:r w:rsidR="00C369CD" w:rsidRPr="0F55635D">
        <w:rPr>
          <w:rFonts w:cstheme="minorBidi"/>
          <w:sz w:val="22"/>
          <w:szCs w:val="22"/>
        </w:rPr>
        <w:t>b(i</w:t>
      </w:r>
      <w:r w:rsidR="0017516B" w:rsidRPr="0017516B" w:rsidDel="008F6623">
        <w:rPr>
          <w:rFonts w:cstheme="minorBidi"/>
          <w:sz w:val="22"/>
          <w:szCs w:val="22"/>
        </w:rPr>
        <w:t>)</w:t>
      </w:r>
      <w:r w:rsidR="0017516B" w:rsidRPr="0017516B">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17516B" w:rsidRPr="0017516B">
        <w:rPr>
          <w:rFonts w:cstheme="minorBidi"/>
          <w:sz w:val="22"/>
          <w:szCs w:val="22"/>
        </w:rPr>
        <w:t>2023 and 2024.</w:t>
      </w:r>
      <w:r w:rsidRPr="0F55635D">
        <w:rPr>
          <w:rFonts w:cstheme="minorBidi"/>
          <w:sz w:val="22"/>
          <w:szCs w:val="22"/>
        </w:rPr>
        <w:t xml:space="preserve"> Quoted places are indicative only of commencing EFTSL implied by the allocated funding amounts.</w:t>
      </w:r>
    </w:p>
    <w:p w14:paraId="621C4366" w14:textId="77777777" w:rsidR="00A31B03" w:rsidRDefault="00A31B03" w:rsidP="00137686">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7152959D" w14:textId="77777777" w:rsidR="00604A74" w:rsidRDefault="00604A74" w:rsidP="0F55635D">
      <w:pPr>
        <w:widowControl w:val="0"/>
        <w:tabs>
          <w:tab w:val="left" w:pos="567"/>
          <w:tab w:val="left" w:pos="8222"/>
        </w:tabs>
        <w:spacing w:before="120" w:after="120"/>
        <w:rPr>
          <w:rFonts w:ascii="Calibri" w:hAnsi="Calibri"/>
          <w:b/>
          <w:sz w:val="22"/>
          <w:szCs w:val="22"/>
        </w:rPr>
      </w:pPr>
      <w:bookmarkStart w:id="26" w:name="equityc3tables"/>
      <w:r w:rsidRPr="0F55635D">
        <w:rPr>
          <w:rFonts w:ascii="Calibri" w:hAnsi="Calibri"/>
          <w:b/>
          <w:sz w:val="22"/>
          <w:szCs w:val="22"/>
        </w:rPr>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17516B" w:rsidRPr="0017516B" w14:paraId="760C7FCC" w14:textId="77777777" w:rsidTr="007033CB">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42A804"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0345E39"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40F7018"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F4C3C30"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AADBBD9"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2025 Funding</w:t>
            </w:r>
          </w:p>
        </w:tc>
      </w:tr>
      <w:tr w:rsidR="0017516B" w:rsidRPr="0017516B" w14:paraId="485C3C9D"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588F9AA3"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182C3DDA"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63</w:t>
            </w:r>
          </w:p>
        </w:tc>
        <w:tc>
          <w:tcPr>
            <w:tcW w:w="1012" w:type="pct"/>
            <w:tcBorders>
              <w:top w:val="nil"/>
              <w:left w:val="nil"/>
              <w:bottom w:val="single" w:sz="4" w:space="0" w:color="auto"/>
              <w:right w:val="single" w:sz="4" w:space="0" w:color="auto"/>
            </w:tcBorders>
            <w:vAlign w:val="center"/>
            <w:hideMark/>
          </w:tcPr>
          <w:p w14:paraId="744D977A"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76</w:t>
            </w:r>
          </w:p>
        </w:tc>
        <w:tc>
          <w:tcPr>
            <w:tcW w:w="1012" w:type="pct"/>
            <w:tcBorders>
              <w:top w:val="nil"/>
              <w:left w:val="nil"/>
              <w:bottom w:val="single" w:sz="4" w:space="0" w:color="auto"/>
              <w:right w:val="single" w:sz="4" w:space="0" w:color="auto"/>
            </w:tcBorders>
            <w:vAlign w:val="center"/>
            <w:hideMark/>
          </w:tcPr>
          <w:p w14:paraId="5FB927DE"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$2,265,280</w:t>
            </w:r>
          </w:p>
        </w:tc>
        <w:tc>
          <w:tcPr>
            <w:tcW w:w="1012" w:type="pct"/>
            <w:tcBorders>
              <w:top w:val="nil"/>
              <w:left w:val="nil"/>
              <w:bottom w:val="single" w:sz="4" w:space="0" w:color="auto"/>
              <w:right w:val="single" w:sz="4" w:space="0" w:color="auto"/>
            </w:tcBorders>
            <w:vAlign w:val="center"/>
            <w:hideMark/>
          </w:tcPr>
          <w:p w14:paraId="5D3B55ED"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$1,554,316</w:t>
            </w:r>
          </w:p>
        </w:tc>
      </w:tr>
      <w:tr w:rsidR="0017516B" w:rsidRPr="0017516B" w14:paraId="3B24E8E5"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158E32DF"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0B4254B4"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30</w:t>
            </w:r>
          </w:p>
        </w:tc>
        <w:tc>
          <w:tcPr>
            <w:tcW w:w="1012" w:type="pct"/>
            <w:tcBorders>
              <w:top w:val="nil"/>
              <w:left w:val="nil"/>
              <w:bottom w:val="single" w:sz="4" w:space="0" w:color="auto"/>
              <w:right w:val="single" w:sz="4" w:space="0" w:color="auto"/>
            </w:tcBorders>
            <w:vAlign w:val="center"/>
            <w:hideMark/>
          </w:tcPr>
          <w:p w14:paraId="0AB84001"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32</w:t>
            </w:r>
          </w:p>
        </w:tc>
        <w:tc>
          <w:tcPr>
            <w:tcW w:w="1012" w:type="pct"/>
            <w:tcBorders>
              <w:top w:val="nil"/>
              <w:left w:val="nil"/>
              <w:bottom w:val="single" w:sz="4" w:space="0" w:color="auto"/>
              <w:right w:val="single" w:sz="4" w:space="0" w:color="auto"/>
            </w:tcBorders>
            <w:vAlign w:val="center"/>
            <w:hideMark/>
          </w:tcPr>
          <w:p w14:paraId="597C2C32"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$1,001,423</w:t>
            </w:r>
          </w:p>
        </w:tc>
        <w:tc>
          <w:tcPr>
            <w:tcW w:w="1012" w:type="pct"/>
            <w:tcBorders>
              <w:top w:val="nil"/>
              <w:left w:val="nil"/>
              <w:bottom w:val="single" w:sz="4" w:space="0" w:color="auto"/>
              <w:right w:val="single" w:sz="4" w:space="0" w:color="auto"/>
            </w:tcBorders>
            <w:vAlign w:val="center"/>
            <w:hideMark/>
          </w:tcPr>
          <w:p w14:paraId="0BB85F19"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$621,163</w:t>
            </w:r>
          </w:p>
        </w:tc>
      </w:tr>
      <w:tr w:rsidR="0017516B" w:rsidRPr="0017516B" w14:paraId="408B591C"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1207767B"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35905A1"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939CD20"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97F2415"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D982334"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r>
      <w:tr w:rsidR="0017516B" w:rsidRPr="0017516B" w14:paraId="0C47A81B"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3CE64B22"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9DD2786"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vAlign w:val="center"/>
            <w:hideMark/>
          </w:tcPr>
          <w:p w14:paraId="64422727"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108</w:t>
            </w:r>
          </w:p>
        </w:tc>
        <w:tc>
          <w:tcPr>
            <w:tcW w:w="1012" w:type="pct"/>
            <w:tcBorders>
              <w:top w:val="nil"/>
              <w:left w:val="nil"/>
              <w:bottom w:val="single" w:sz="4" w:space="0" w:color="auto"/>
              <w:right w:val="single" w:sz="4" w:space="0" w:color="auto"/>
            </w:tcBorders>
            <w:vAlign w:val="center"/>
            <w:hideMark/>
          </w:tcPr>
          <w:p w14:paraId="58E4FD73"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$3,266,703</w:t>
            </w:r>
          </w:p>
        </w:tc>
        <w:tc>
          <w:tcPr>
            <w:tcW w:w="1012" w:type="pct"/>
            <w:tcBorders>
              <w:top w:val="nil"/>
              <w:left w:val="nil"/>
              <w:bottom w:val="single" w:sz="4" w:space="0" w:color="auto"/>
              <w:right w:val="single" w:sz="4" w:space="0" w:color="auto"/>
            </w:tcBorders>
            <w:vAlign w:val="center"/>
            <w:hideMark/>
          </w:tcPr>
          <w:p w14:paraId="63DC0F66"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$2,175,478</w:t>
            </w:r>
          </w:p>
        </w:tc>
      </w:tr>
      <w:tr w:rsidR="0017516B" w:rsidRPr="0017516B" w14:paraId="69DD3258" w14:textId="77777777" w:rsidTr="007033CB">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408C470" w14:textId="77777777" w:rsidR="0017516B" w:rsidRPr="0017516B" w:rsidRDefault="0017516B" w:rsidP="0017516B">
            <w:pPr>
              <w:rPr>
                <w:rFonts w:ascii="Calibri" w:hAnsi="Calibri" w:cs="Calibri"/>
                <w:b/>
                <w:bCs/>
                <w:color w:val="000000"/>
                <w:sz w:val="22"/>
                <w:szCs w:val="22"/>
              </w:rPr>
            </w:pPr>
            <w:bookmarkStart w:id="27" w:name="RANGE!A7"/>
            <w:r w:rsidRPr="0017516B">
              <w:rPr>
                <w:rFonts w:ascii="Calibri" w:hAnsi="Calibri" w:cs="Calibri"/>
                <w:b/>
                <w:bCs/>
                <w:color w:val="000000"/>
                <w:sz w:val="22"/>
                <w:szCs w:val="22"/>
              </w:rPr>
              <w:t>Course Type</w:t>
            </w:r>
            <w:bookmarkEnd w:id="27"/>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F64D21B"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Course Name</w:t>
            </w:r>
          </w:p>
        </w:tc>
      </w:tr>
      <w:tr w:rsidR="0017516B" w:rsidRPr="0017516B" w14:paraId="39462125" w14:textId="77777777" w:rsidTr="007033CB">
        <w:trPr>
          <w:trHeight w:val="315"/>
        </w:trPr>
        <w:tc>
          <w:tcPr>
            <w:tcW w:w="951" w:type="pct"/>
            <w:tcBorders>
              <w:top w:val="nil"/>
              <w:left w:val="single" w:sz="4" w:space="0" w:color="auto"/>
              <w:bottom w:val="single" w:sz="4" w:space="0" w:color="auto"/>
              <w:right w:val="single" w:sz="4" w:space="0" w:color="auto"/>
            </w:tcBorders>
            <w:vAlign w:val="center"/>
            <w:hideMark/>
          </w:tcPr>
          <w:p w14:paraId="65E14052"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D6D6847"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Nursing</w:t>
            </w:r>
          </w:p>
        </w:tc>
      </w:tr>
      <w:tr w:rsidR="0017516B" w:rsidRPr="0017516B" w14:paraId="114C9505"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52724881"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5546252"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Midwifery</w:t>
            </w:r>
          </w:p>
        </w:tc>
      </w:tr>
      <w:tr w:rsidR="0017516B" w:rsidRPr="0017516B" w14:paraId="7CF3E9D8"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41FDA141"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3A201C8C"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Undergraduate Certificate in Nursing</w:t>
            </w:r>
          </w:p>
        </w:tc>
      </w:tr>
      <w:tr w:rsidR="0017516B" w:rsidRPr="0017516B" w14:paraId="711D691F"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345EEC25"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89617D7"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Engineering Systems (Honours)</w:t>
            </w:r>
          </w:p>
        </w:tc>
      </w:tr>
      <w:tr w:rsidR="0017516B" w:rsidRPr="0017516B" w14:paraId="042251DC"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1056B82F"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69E4A888"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Diploma of Civil Construction (Engineering and Management)</w:t>
            </w:r>
          </w:p>
        </w:tc>
      </w:tr>
      <w:tr w:rsidR="0017516B" w:rsidRPr="0017516B" w14:paraId="136FDB60"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33AB2057"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Associate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7048505"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Associate Degree of Engineering</w:t>
            </w:r>
          </w:p>
        </w:tc>
      </w:tr>
      <w:tr w:rsidR="0017516B" w:rsidRPr="0017516B" w14:paraId="4E582784"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453F9B16"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42D7116"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Science</w:t>
            </w:r>
          </w:p>
        </w:tc>
      </w:tr>
      <w:tr w:rsidR="0017516B" w:rsidRPr="0017516B" w14:paraId="35285325"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26F0DA95"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0FE41A0"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Biomedical Science</w:t>
            </w:r>
          </w:p>
        </w:tc>
      </w:tr>
      <w:tr w:rsidR="0017516B" w:rsidRPr="0017516B" w14:paraId="08E1F3EA"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670A78E0"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17CC04D4"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Diploma of Science</w:t>
            </w:r>
          </w:p>
        </w:tc>
      </w:tr>
    </w:tbl>
    <w:p w14:paraId="5F5702A4" w14:textId="77777777" w:rsidR="00604A74" w:rsidRDefault="00604A74" w:rsidP="5FFDBAB4">
      <w:pPr>
        <w:widowControl w:val="0"/>
        <w:spacing w:before="120" w:after="120"/>
        <w:rPr>
          <w:rFonts w:cstheme="minorBidi"/>
          <w:b/>
          <w:bCs/>
          <w:sz w:val="22"/>
          <w:szCs w:val="22"/>
        </w:rPr>
      </w:pPr>
      <w:bookmarkStart w:id="28" w:name="equity1"/>
      <w:bookmarkEnd w:id="28"/>
    </w:p>
    <w:p w14:paraId="280D34FB" w14:textId="77777777" w:rsidR="36C75B73" w:rsidRPr="00A31B03" w:rsidRDefault="00604A74" w:rsidP="5FFDBAB4">
      <w:pPr>
        <w:widowControl w:val="0"/>
        <w:spacing w:before="120" w:after="120"/>
        <w:rPr>
          <w:rFonts w:ascii="Calibri" w:hAnsi="Calibri"/>
          <w:b/>
          <w:bCs/>
          <w:sz w:val="22"/>
          <w:szCs w:val="22"/>
        </w:rPr>
      </w:pPr>
      <w:bookmarkStart w:id="29" w:name="equityc2tables"/>
      <w:bookmarkEnd w:id="26"/>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17516B" w:rsidRPr="0017516B" w14:paraId="77AC178A" w14:textId="77777777" w:rsidTr="007033CB">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4E23"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5E05D18"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B604D64"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885CFEA"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0863500"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2025 Funding</w:t>
            </w:r>
          </w:p>
        </w:tc>
      </w:tr>
      <w:tr w:rsidR="0017516B" w:rsidRPr="0017516B" w14:paraId="5CD3FF2F"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20100178"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211527A5"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130</w:t>
            </w:r>
          </w:p>
        </w:tc>
        <w:tc>
          <w:tcPr>
            <w:tcW w:w="1012" w:type="pct"/>
            <w:tcBorders>
              <w:top w:val="nil"/>
              <w:left w:val="nil"/>
              <w:bottom w:val="single" w:sz="4" w:space="0" w:color="auto"/>
              <w:right w:val="single" w:sz="4" w:space="0" w:color="auto"/>
            </w:tcBorders>
            <w:vAlign w:val="center"/>
            <w:hideMark/>
          </w:tcPr>
          <w:p w14:paraId="439EB09E"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152</w:t>
            </w:r>
          </w:p>
        </w:tc>
        <w:tc>
          <w:tcPr>
            <w:tcW w:w="1012" w:type="pct"/>
            <w:tcBorders>
              <w:top w:val="nil"/>
              <w:left w:val="nil"/>
              <w:bottom w:val="single" w:sz="4" w:space="0" w:color="auto"/>
              <w:right w:val="single" w:sz="4" w:space="0" w:color="auto"/>
            </w:tcBorders>
            <w:vAlign w:val="center"/>
            <w:hideMark/>
          </w:tcPr>
          <w:p w14:paraId="39EA88C5"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$3,721,293</w:t>
            </w:r>
          </w:p>
        </w:tc>
        <w:tc>
          <w:tcPr>
            <w:tcW w:w="1012" w:type="pct"/>
            <w:tcBorders>
              <w:top w:val="nil"/>
              <w:left w:val="nil"/>
              <w:bottom w:val="single" w:sz="4" w:space="0" w:color="auto"/>
              <w:right w:val="single" w:sz="4" w:space="0" w:color="auto"/>
            </w:tcBorders>
            <w:vAlign w:val="center"/>
            <w:hideMark/>
          </w:tcPr>
          <w:p w14:paraId="758DD291"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$2,817,969</w:t>
            </w:r>
          </w:p>
        </w:tc>
      </w:tr>
      <w:tr w:rsidR="0017516B" w:rsidRPr="0017516B" w14:paraId="13A08964" w14:textId="77777777" w:rsidTr="007033CB">
        <w:trPr>
          <w:trHeight w:val="580"/>
        </w:trPr>
        <w:tc>
          <w:tcPr>
            <w:tcW w:w="951" w:type="pct"/>
            <w:tcBorders>
              <w:top w:val="nil"/>
              <w:left w:val="single" w:sz="4" w:space="0" w:color="auto"/>
              <w:bottom w:val="single" w:sz="4" w:space="0" w:color="auto"/>
              <w:right w:val="single" w:sz="4" w:space="0" w:color="auto"/>
            </w:tcBorders>
            <w:vAlign w:val="center"/>
            <w:hideMark/>
          </w:tcPr>
          <w:p w14:paraId="4BF18750"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0BE0EEB8"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F32B679"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78F318C"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B6CAFC8"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$0</w:t>
            </w:r>
          </w:p>
        </w:tc>
      </w:tr>
      <w:tr w:rsidR="0017516B" w:rsidRPr="0017516B" w14:paraId="348F3186"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10C36D04"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3439E1F5"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65</w:t>
            </w:r>
          </w:p>
        </w:tc>
        <w:tc>
          <w:tcPr>
            <w:tcW w:w="1012" w:type="pct"/>
            <w:tcBorders>
              <w:top w:val="nil"/>
              <w:left w:val="nil"/>
              <w:bottom w:val="single" w:sz="4" w:space="0" w:color="auto"/>
              <w:right w:val="single" w:sz="4" w:space="0" w:color="auto"/>
            </w:tcBorders>
            <w:vAlign w:val="center"/>
            <w:hideMark/>
          </w:tcPr>
          <w:p w14:paraId="2B9E53FD"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45</w:t>
            </w:r>
          </w:p>
        </w:tc>
        <w:tc>
          <w:tcPr>
            <w:tcW w:w="1012" w:type="pct"/>
            <w:tcBorders>
              <w:top w:val="nil"/>
              <w:left w:val="nil"/>
              <w:bottom w:val="single" w:sz="4" w:space="0" w:color="auto"/>
              <w:right w:val="single" w:sz="4" w:space="0" w:color="auto"/>
            </w:tcBorders>
            <w:vAlign w:val="center"/>
            <w:hideMark/>
          </w:tcPr>
          <w:p w14:paraId="7408DE88"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$1,398,123</w:t>
            </w:r>
          </w:p>
        </w:tc>
        <w:tc>
          <w:tcPr>
            <w:tcW w:w="1012" w:type="pct"/>
            <w:tcBorders>
              <w:top w:val="nil"/>
              <w:left w:val="nil"/>
              <w:bottom w:val="single" w:sz="4" w:space="0" w:color="auto"/>
              <w:right w:val="single" w:sz="4" w:space="0" w:color="auto"/>
            </w:tcBorders>
            <w:vAlign w:val="center"/>
            <w:hideMark/>
          </w:tcPr>
          <w:p w14:paraId="134E0E81"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$1,091,549</w:t>
            </w:r>
          </w:p>
        </w:tc>
      </w:tr>
      <w:tr w:rsidR="0017516B" w:rsidRPr="0017516B" w14:paraId="45B3267C"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746BA02B"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5FEC7E31"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17</w:t>
            </w:r>
          </w:p>
        </w:tc>
        <w:tc>
          <w:tcPr>
            <w:tcW w:w="1012" w:type="pct"/>
            <w:tcBorders>
              <w:top w:val="nil"/>
              <w:left w:val="nil"/>
              <w:bottom w:val="single" w:sz="4" w:space="0" w:color="auto"/>
              <w:right w:val="single" w:sz="4" w:space="0" w:color="auto"/>
            </w:tcBorders>
            <w:vAlign w:val="center"/>
            <w:hideMark/>
          </w:tcPr>
          <w:p w14:paraId="0EB1FF49"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vAlign w:val="center"/>
            <w:hideMark/>
          </w:tcPr>
          <w:p w14:paraId="5D9B530F"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$518,296</w:t>
            </w:r>
          </w:p>
        </w:tc>
        <w:tc>
          <w:tcPr>
            <w:tcW w:w="1012" w:type="pct"/>
            <w:tcBorders>
              <w:top w:val="nil"/>
              <w:left w:val="nil"/>
              <w:bottom w:val="single" w:sz="4" w:space="0" w:color="auto"/>
              <w:right w:val="single" w:sz="4" w:space="0" w:color="auto"/>
            </w:tcBorders>
            <w:vAlign w:val="center"/>
            <w:hideMark/>
          </w:tcPr>
          <w:p w14:paraId="2ACE417D" w14:textId="77777777" w:rsidR="0017516B" w:rsidRPr="0017516B" w:rsidRDefault="0017516B" w:rsidP="0017516B">
            <w:pPr>
              <w:jc w:val="right"/>
              <w:rPr>
                <w:rFonts w:ascii="Calibri" w:hAnsi="Calibri" w:cs="Calibri"/>
                <w:color w:val="000000"/>
                <w:sz w:val="22"/>
                <w:szCs w:val="22"/>
              </w:rPr>
            </w:pPr>
            <w:r w:rsidRPr="0017516B">
              <w:rPr>
                <w:rFonts w:ascii="Calibri" w:hAnsi="Calibri" w:cs="Calibri"/>
                <w:color w:val="000000"/>
                <w:sz w:val="22"/>
                <w:szCs w:val="22"/>
              </w:rPr>
              <w:t>$343,513</w:t>
            </w:r>
          </w:p>
        </w:tc>
      </w:tr>
      <w:tr w:rsidR="0017516B" w:rsidRPr="0017516B" w14:paraId="20F3824A"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04D8473B"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8315049"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212</w:t>
            </w:r>
          </w:p>
        </w:tc>
        <w:tc>
          <w:tcPr>
            <w:tcW w:w="1012" w:type="pct"/>
            <w:tcBorders>
              <w:top w:val="nil"/>
              <w:left w:val="nil"/>
              <w:bottom w:val="single" w:sz="4" w:space="0" w:color="auto"/>
              <w:right w:val="single" w:sz="4" w:space="0" w:color="auto"/>
            </w:tcBorders>
            <w:vAlign w:val="center"/>
            <w:hideMark/>
          </w:tcPr>
          <w:p w14:paraId="16E20705"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219</w:t>
            </w:r>
          </w:p>
        </w:tc>
        <w:tc>
          <w:tcPr>
            <w:tcW w:w="1012" w:type="pct"/>
            <w:tcBorders>
              <w:top w:val="nil"/>
              <w:left w:val="nil"/>
              <w:bottom w:val="single" w:sz="4" w:space="0" w:color="auto"/>
              <w:right w:val="single" w:sz="4" w:space="0" w:color="auto"/>
            </w:tcBorders>
            <w:vAlign w:val="center"/>
            <w:hideMark/>
          </w:tcPr>
          <w:p w14:paraId="78340016"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$5,637,712</w:t>
            </w:r>
          </w:p>
        </w:tc>
        <w:tc>
          <w:tcPr>
            <w:tcW w:w="1012" w:type="pct"/>
            <w:tcBorders>
              <w:top w:val="nil"/>
              <w:left w:val="nil"/>
              <w:bottom w:val="single" w:sz="4" w:space="0" w:color="auto"/>
              <w:right w:val="single" w:sz="4" w:space="0" w:color="auto"/>
            </w:tcBorders>
            <w:vAlign w:val="center"/>
            <w:hideMark/>
          </w:tcPr>
          <w:p w14:paraId="7DF451D0" w14:textId="77777777" w:rsidR="0017516B" w:rsidRPr="0017516B" w:rsidRDefault="0017516B" w:rsidP="0017516B">
            <w:pPr>
              <w:jc w:val="right"/>
              <w:rPr>
                <w:rFonts w:ascii="Calibri" w:hAnsi="Calibri" w:cs="Calibri"/>
                <w:b/>
                <w:bCs/>
                <w:color w:val="000000"/>
                <w:sz w:val="22"/>
                <w:szCs w:val="22"/>
              </w:rPr>
            </w:pPr>
            <w:r w:rsidRPr="0017516B">
              <w:rPr>
                <w:rFonts w:ascii="Calibri" w:hAnsi="Calibri" w:cs="Calibri"/>
                <w:b/>
                <w:bCs/>
                <w:color w:val="000000"/>
                <w:sz w:val="22"/>
                <w:szCs w:val="22"/>
              </w:rPr>
              <w:t>$4,253,030</w:t>
            </w:r>
          </w:p>
        </w:tc>
      </w:tr>
      <w:tr w:rsidR="0017516B" w:rsidRPr="0017516B" w14:paraId="74ACC47C" w14:textId="77777777" w:rsidTr="007033CB">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8DA0FC0"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209AFB70" w14:textId="77777777" w:rsidR="0017516B" w:rsidRPr="0017516B" w:rsidRDefault="0017516B" w:rsidP="0017516B">
            <w:pPr>
              <w:rPr>
                <w:rFonts w:ascii="Calibri" w:hAnsi="Calibri" w:cs="Calibri"/>
                <w:b/>
                <w:bCs/>
                <w:color w:val="000000"/>
                <w:sz w:val="22"/>
                <w:szCs w:val="22"/>
              </w:rPr>
            </w:pPr>
            <w:r w:rsidRPr="0017516B">
              <w:rPr>
                <w:rFonts w:ascii="Calibri" w:hAnsi="Calibri" w:cs="Calibri"/>
                <w:b/>
                <w:bCs/>
                <w:color w:val="000000"/>
                <w:sz w:val="22"/>
                <w:szCs w:val="22"/>
              </w:rPr>
              <w:t>Course Name</w:t>
            </w:r>
          </w:p>
        </w:tc>
      </w:tr>
      <w:tr w:rsidR="0017516B" w:rsidRPr="0017516B" w14:paraId="69A547F4"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22FAD038"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B12C1E6"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Education</w:t>
            </w:r>
          </w:p>
        </w:tc>
      </w:tr>
      <w:tr w:rsidR="0017516B" w:rsidRPr="0017516B" w14:paraId="41F9938E"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04C64CB6"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6799944"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Early Childhood Education</w:t>
            </w:r>
          </w:p>
        </w:tc>
      </w:tr>
      <w:tr w:rsidR="0017516B" w:rsidRPr="0017516B" w14:paraId="1890D0E0"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1E9E7DDD"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414F4181"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Undergraduate Certificate in Education</w:t>
            </w:r>
          </w:p>
        </w:tc>
      </w:tr>
      <w:tr w:rsidR="0017516B" w:rsidRPr="0017516B" w14:paraId="2913741C"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06A9E125"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E2EEBA8"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Occupational Therapy</w:t>
            </w:r>
          </w:p>
        </w:tc>
      </w:tr>
      <w:tr w:rsidR="0017516B" w:rsidRPr="0017516B" w14:paraId="2894F77C"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6A5A151C"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CE8C331"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Speech Pathology</w:t>
            </w:r>
          </w:p>
        </w:tc>
      </w:tr>
      <w:tr w:rsidR="0017516B" w:rsidRPr="0017516B" w14:paraId="6BBEC85E"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75E70ADD" w14:textId="77777777" w:rsidR="0017516B" w:rsidRPr="0017516B" w:rsidRDefault="0017516B" w:rsidP="0017516B">
            <w:pPr>
              <w:rPr>
                <w:rFonts w:ascii="Calibri" w:hAnsi="Calibri" w:cs="Calibri"/>
                <w:color w:val="000000"/>
                <w:sz w:val="22"/>
                <w:szCs w:val="22"/>
              </w:rPr>
            </w:pPr>
            <w:proofErr w:type="gramStart"/>
            <w:r w:rsidRPr="0017516B">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B98B0AE"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Bachelor of Psychological Science</w:t>
            </w:r>
          </w:p>
        </w:tc>
      </w:tr>
      <w:tr w:rsidR="0017516B" w:rsidRPr="0017516B" w14:paraId="4D0FFCA2" w14:textId="77777777" w:rsidTr="007033CB">
        <w:trPr>
          <w:trHeight w:val="290"/>
        </w:trPr>
        <w:tc>
          <w:tcPr>
            <w:tcW w:w="951" w:type="pct"/>
            <w:tcBorders>
              <w:top w:val="nil"/>
              <w:left w:val="single" w:sz="4" w:space="0" w:color="auto"/>
              <w:bottom w:val="single" w:sz="4" w:space="0" w:color="auto"/>
              <w:right w:val="single" w:sz="4" w:space="0" w:color="auto"/>
            </w:tcBorders>
            <w:vAlign w:val="center"/>
            <w:hideMark/>
          </w:tcPr>
          <w:p w14:paraId="1119B117"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21AB8B69"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Diploma of Health</w:t>
            </w:r>
          </w:p>
        </w:tc>
      </w:tr>
    </w:tbl>
    <w:p w14:paraId="795BA33F" w14:textId="77777777" w:rsidR="23B9CFC9" w:rsidRDefault="23B9CFC9">
      <w:bookmarkStart w:id="30" w:name="equity2"/>
      <w:bookmarkEnd w:id="30"/>
    </w:p>
    <w:p w14:paraId="4B92A444" w14:textId="77777777" w:rsidR="00F9558B" w:rsidRDefault="00F9558B">
      <w:pPr>
        <w:rPr>
          <w:rFonts w:cstheme="minorHAnsi"/>
          <w:b/>
          <w:bCs/>
          <w:sz w:val="22"/>
          <w:szCs w:val="22"/>
        </w:rPr>
      </w:pPr>
      <w:bookmarkStart w:id="31" w:name="equityc1tables"/>
      <w:bookmarkEnd w:id="29"/>
      <w:r>
        <w:rPr>
          <w:rFonts w:cstheme="minorHAnsi"/>
          <w:b/>
          <w:bCs/>
          <w:sz w:val="22"/>
          <w:szCs w:val="22"/>
        </w:rPr>
        <w:br w:type="page"/>
      </w:r>
    </w:p>
    <w:p w14:paraId="53B4B29F" w14:textId="77777777" w:rsidR="00411A15" w:rsidRDefault="00411A15" w:rsidP="00411A1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134539" w14:paraId="3905E2A8" w14:textId="77777777" w:rsidTr="007033CB">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356982" w14:textId="77777777" w:rsidR="00134539" w:rsidRDefault="00134539">
            <w:pPr>
              <w:rPr>
                <w:rFonts w:ascii="Calibri" w:hAnsi="Calibri" w:cs="Calibri"/>
                <w:b/>
                <w:bCs/>
                <w:color w:val="000000"/>
                <w:sz w:val="22"/>
                <w:szCs w:val="22"/>
              </w:rPr>
            </w:pPr>
            <w:bookmarkStart w:id="32" w:name="equity3"/>
            <w:bookmarkEnd w:id="32"/>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A1D81B5" w14:textId="77777777" w:rsidR="00134539" w:rsidRDefault="00134539">
            <w:pPr>
              <w:rPr>
                <w:rFonts w:ascii="Calibri" w:hAnsi="Calibri" w:cs="Calibri"/>
                <w:b/>
                <w:bCs/>
                <w:color w:val="000000"/>
                <w:sz w:val="22"/>
                <w:szCs w:val="22"/>
              </w:rPr>
            </w:pPr>
            <w:r>
              <w:rPr>
                <w:rFonts w:ascii="Calibri" w:hAnsi="Calibri" w:cs="Calibri"/>
                <w:b/>
                <w:bCs/>
                <w:color w:val="000000"/>
                <w:sz w:val="22"/>
                <w:szCs w:val="22"/>
              </w:rPr>
              <w:t>Course Name</w:t>
            </w:r>
          </w:p>
        </w:tc>
      </w:tr>
      <w:tr w:rsidR="00134539" w14:paraId="15379D38" w14:textId="77777777" w:rsidTr="007033CB">
        <w:trPr>
          <w:trHeight w:val="290"/>
        </w:trPr>
        <w:tc>
          <w:tcPr>
            <w:tcW w:w="950" w:type="pct"/>
            <w:tcBorders>
              <w:top w:val="nil"/>
              <w:left w:val="single" w:sz="4" w:space="0" w:color="auto"/>
              <w:bottom w:val="single" w:sz="4" w:space="0" w:color="auto"/>
              <w:right w:val="single" w:sz="4" w:space="0" w:color="auto"/>
            </w:tcBorders>
            <w:vAlign w:val="center"/>
            <w:hideMark/>
          </w:tcPr>
          <w:p w14:paraId="31D52212" w14:textId="77777777" w:rsidR="00134539" w:rsidRDefault="00134539">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888DA9D" w14:textId="77777777" w:rsidR="00134539" w:rsidRDefault="00134539">
            <w:pPr>
              <w:rPr>
                <w:rFonts w:ascii="Calibri" w:hAnsi="Calibri" w:cs="Calibri"/>
                <w:color w:val="000000"/>
                <w:sz w:val="22"/>
                <w:szCs w:val="22"/>
              </w:rPr>
            </w:pPr>
            <w:r>
              <w:rPr>
                <w:rFonts w:ascii="Calibri" w:hAnsi="Calibri" w:cs="Calibri"/>
                <w:color w:val="000000"/>
                <w:sz w:val="22"/>
                <w:szCs w:val="22"/>
              </w:rPr>
              <w:t>Bachelor of Business and Enterprise</w:t>
            </w:r>
          </w:p>
        </w:tc>
      </w:tr>
      <w:tr w:rsidR="00134539" w14:paraId="00C555F6" w14:textId="77777777" w:rsidTr="007033CB">
        <w:trPr>
          <w:trHeight w:val="290"/>
        </w:trPr>
        <w:tc>
          <w:tcPr>
            <w:tcW w:w="950" w:type="pct"/>
            <w:tcBorders>
              <w:top w:val="nil"/>
              <w:left w:val="single" w:sz="4" w:space="0" w:color="auto"/>
              <w:bottom w:val="single" w:sz="4" w:space="0" w:color="auto"/>
              <w:right w:val="single" w:sz="4" w:space="0" w:color="auto"/>
            </w:tcBorders>
            <w:vAlign w:val="center"/>
            <w:hideMark/>
          </w:tcPr>
          <w:p w14:paraId="11971B34" w14:textId="77777777" w:rsidR="00134539" w:rsidRDefault="00134539">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CFB53A8" w14:textId="77777777" w:rsidR="00134539" w:rsidRDefault="00134539">
            <w:pPr>
              <w:rPr>
                <w:rFonts w:ascii="Calibri" w:hAnsi="Calibri" w:cs="Calibri"/>
                <w:color w:val="000000"/>
                <w:sz w:val="22"/>
                <w:szCs w:val="22"/>
              </w:rPr>
            </w:pPr>
            <w:r>
              <w:rPr>
                <w:rFonts w:ascii="Calibri" w:hAnsi="Calibri" w:cs="Calibri"/>
                <w:color w:val="000000"/>
                <w:sz w:val="22"/>
                <w:szCs w:val="22"/>
              </w:rPr>
              <w:t>Bachelor of Business and Enterprise, Bachelor of Arts</w:t>
            </w:r>
          </w:p>
        </w:tc>
      </w:tr>
      <w:tr w:rsidR="00134539" w14:paraId="69B2D4B7" w14:textId="77777777" w:rsidTr="007033CB">
        <w:trPr>
          <w:trHeight w:val="290"/>
        </w:trPr>
        <w:tc>
          <w:tcPr>
            <w:tcW w:w="950" w:type="pct"/>
            <w:tcBorders>
              <w:top w:val="nil"/>
              <w:left w:val="single" w:sz="4" w:space="0" w:color="auto"/>
              <w:bottom w:val="single" w:sz="4" w:space="0" w:color="auto"/>
              <w:right w:val="single" w:sz="4" w:space="0" w:color="auto"/>
            </w:tcBorders>
            <w:vAlign w:val="center"/>
            <w:hideMark/>
          </w:tcPr>
          <w:p w14:paraId="2D7F70A5" w14:textId="77777777" w:rsidR="00134539" w:rsidRDefault="00134539">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D113F37" w14:textId="77777777" w:rsidR="00134539" w:rsidRDefault="00134539">
            <w:pPr>
              <w:rPr>
                <w:rFonts w:ascii="Calibri" w:hAnsi="Calibri" w:cs="Calibri"/>
                <w:color w:val="000000"/>
                <w:sz w:val="22"/>
                <w:szCs w:val="22"/>
              </w:rPr>
            </w:pPr>
            <w:r>
              <w:rPr>
                <w:rFonts w:ascii="Calibri" w:hAnsi="Calibri" w:cs="Calibri"/>
                <w:color w:val="000000"/>
                <w:sz w:val="22"/>
                <w:szCs w:val="22"/>
              </w:rPr>
              <w:t>Bachelor of Laws, Bachelor of Business and Enterprise</w:t>
            </w:r>
          </w:p>
        </w:tc>
      </w:tr>
      <w:tr w:rsidR="00134539" w14:paraId="009F72AA" w14:textId="77777777" w:rsidTr="007033CB">
        <w:trPr>
          <w:trHeight w:val="290"/>
        </w:trPr>
        <w:tc>
          <w:tcPr>
            <w:tcW w:w="950" w:type="pct"/>
            <w:tcBorders>
              <w:top w:val="nil"/>
              <w:left w:val="single" w:sz="4" w:space="0" w:color="auto"/>
              <w:bottom w:val="single" w:sz="4" w:space="0" w:color="auto"/>
              <w:right w:val="single" w:sz="4" w:space="0" w:color="auto"/>
            </w:tcBorders>
            <w:vAlign w:val="center"/>
            <w:hideMark/>
          </w:tcPr>
          <w:p w14:paraId="0C976DBA" w14:textId="77777777" w:rsidR="00134539" w:rsidRDefault="00134539">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28593052" w14:textId="77777777" w:rsidR="00134539" w:rsidRDefault="00134539">
            <w:pPr>
              <w:rPr>
                <w:rFonts w:ascii="Calibri" w:hAnsi="Calibri" w:cs="Calibri"/>
                <w:color w:val="000000"/>
                <w:sz w:val="22"/>
                <w:szCs w:val="22"/>
              </w:rPr>
            </w:pPr>
            <w:r>
              <w:rPr>
                <w:rFonts w:ascii="Calibri" w:hAnsi="Calibri" w:cs="Calibri"/>
                <w:color w:val="000000"/>
                <w:sz w:val="22"/>
                <w:szCs w:val="22"/>
              </w:rPr>
              <w:t>Undergraduate Certificate in Business</w:t>
            </w:r>
          </w:p>
        </w:tc>
      </w:tr>
      <w:tr w:rsidR="00134539" w14:paraId="132A1825" w14:textId="77777777" w:rsidTr="007033CB">
        <w:trPr>
          <w:trHeight w:val="290"/>
        </w:trPr>
        <w:tc>
          <w:tcPr>
            <w:tcW w:w="950" w:type="pct"/>
            <w:tcBorders>
              <w:top w:val="nil"/>
              <w:left w:val="single" w:sz="4" w:space="0" w:color="auto"/>
              <w:bottom w:val="single" w:sz="4" w:space="0" w:color="auto"/>
              <w:right w:val="single" w:sz="4" w:space="0" w:color="auto"/>
            </w:tcBorders>
            <w:vAlign w:val="center"/>
            <w:hideMark/>
          </w:tcPr>
          <w:p w14:paraId="7FFE920F" w14:textId="77777777" w:rsidR="00134539" w:rsidRDefault="00134539">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64365364" w14:textId="77777777" w:rsidR="00134539" w:rsidRDefault="00134539">
            <w:pPr>
              <w:rPr>
                <w:rFonts w:ascii="Calibri" w:hAnsi="Calibri" w:cs="Calibri"/>
                <w:color w:val="000000"/>
                <w:sz w:val="22"/>
                <w:szCs w:val="22"/>
              </w:rPr>
            </w:pPr>
            <w:r>
              <w:rPr>
                <w:rFonts w:ascii="Calibri" w:hAnsi="Calibri" w:cs="Calibri"/>
                <w:color w:val="000000"/>
                <w:sz w:val="22"/>
                <w:szCs w:val="22"/>
              </w:rPr>
              <w:t>Diploma of Business</w:t>
            </w:r>
          </w:p>
        </w:tc>
      </w:tr>
    </w:tbl>
    <w:p w14:paraId="50ECFDBC" w14:textId="77777777" w:rsidR="00BF45EF" w:rsidRPr="00BF45EF" w:rsidRDefault="00BF45EF" w:rsidP="00411A15">
      <w:pPr>
        <w:widowControl w:val="0"/>
        <w:spacing w:before="120" w:after="120"/>
        <w:rPr>
          <w:rFonts w:ascii="Calibri" w:hAnsi="Calibri"/>
          <w:sz w:val="22"/>
        </w:rPr>
      </w:pPr>
    </w:p>
    <w:bookmarkEnd w:id="25"/>
    <w:bookmarkEnd w:id="31"/>
    <w:p w14:paraId="2ECEFB47" w14:textId="77777777" w:rsidR="00033D05" w:rsidRPr="00ED14E6" w:rsidRDefault="00033D05" w:rsidP="00137686">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558A8E6F" w14:textId="77777777" w:rsidR="0017516B" w:rsidRPr="0017516B" w:rsidRDefault="0017516B" w:rsidP="00137686">
      <w:pPr>
        <w:widowControl w:val="0"/>
        <w:numPr>
          <w:ilvl w:val="0"/>
          <w:numId w:val="7"/>
        </w:numPr>
        <w:tabs>
          <w:tab w:val="left" w:pos="567"/>
          <w:tab w:val="left" w:pos="8222"/>
        </w:tabs>
        <w:spacing w:before="120" w:after="120"/>
        <w:rPr>
          <w:rFonts w:cstheme="minorBidi"/>
          <w:sz w:val="22"/>
          <w:szCs w:val="22"/>
        </w:rPr>
      </w:pPr>
      <w:r w:rsidRPr="0017516B">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3F8728A4" w14:textId="77777777" w:rsidR="0017516B" w:rsidRPr="0017516B" w:rsidRDefault="0017516B" w:rsidP="00137686">
      <w:pPr>
        <w:widowControl w:val="0"/>
        <w:numPr>
          <w:ilvl w:val="0"/>
          <w:numId w:val="7"/>
        </w:numPr>
        <w:tabs>
          <w:tab w:val="left" w:pos="567"/>
          <w:tab w:val="left" w:pos="8222"/>
        </w:tabs>
        <w:spacing w:before="120" w:after="120"/>
        <w:rPr>
          <w:rFonts w:cstheme="minorBidi"/>
          <w:sz w:val="22"/>
          <w:szCs w:val="22"/>
        </w:rPr>
      </w:pPr>
      <w:r w:rsidRPr="0017516B">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3F2F0022" w14:textId="77777777" w:rsidR="0017516B" w:rsidRPr="0017516B" w:rsidRDefault="0017516B" w:rsidP="00137686">
      <w:pPr>
        <w:widowControl w:val="0"/>
        <w:numPr>
          <w:ilvl w:val="0"/>
          <w:numId w:val="7"/>
        </w:numPr>
        <w:tabs>
          <w:tab w:val="left" w:pos="567"/>
          <w:tab w:val="left" w:pos="8222"/>
        </w:tabs>
        <w:spacing w:before="120" w:after="120"/>
        <w:rPr>
          <w:rFonts w:cstheme="minorBidi"/>
          <w:sz w:val="22"/>
          <w:szCs w:val="22"/>
        </w:rPr>
      </w:pPr>
      <w:r w:rsidRPr="0017516B">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924E90E" w14:textId="77777777" w:rsidR="0017516B" w:rsidRPr="0017516B" w:rsidRDefault="0017516B" w:rsidP="00137686">
      <w:pPr>
        <w:widowControl w:val="0"/>
        <w:numPr>
          <w:ilvl w:val="0"/>
          <w:numId w:val="7"/>
        </w:numPr>
        <w:tabs>
          <w:tab w:val="left" w:pos="567"/>
          <w:tab w:val="left" w:pos="8222"/>
        </w:tabs>
        <w:spacing w:before="120" w:after="120"/>
        <w:rPr>
          <w:rFonts w:cstheme="minorBidi"/>
          <w:sz w:val="22"/>
          <w:szCs w:val="22"/>
        </w:rPr>
      </w:pPr>
      <w:r w:rsidRPr="0017516B">
        <w:rPr>
          <w:rFonts w:cstheme="minorBidi"/>
          <w:sz w:val="22"/>
          <w:szCs w:val="22"/>
        </w:rPr>
        <w:t>Providers will be required to adhere to any departmental requests in relation to the preparation of Equity Plans.</w:t>
      </w:r>
    </w:p>
    <w:p w14:paraId="680D6340" w14:textId="77777777" w:rsidR="00033D05" w:rsidRPr="00ED14E6" w:rsidRDefault="00033D05" w:rsidP="00137686">
      <w:pPr>
        <w:widowControl w:val="0"/>
        <w:numPr>
          <w:ilvl w:val="0"/>
          <w:numId w:val="7"/>
        </w:numPr>
        <w:tabs>
          <w:tab w:val="left" w:pos="567"/>
          <w:tab w:val="left" w:pos="8222"/>
        </w:tabs>
        <w:spacing w:before="120" w:after="120"/>
        <w:rPr>
          <w:rFonts w:cstheme="minorBidi"/>
          <w:sz w:val="22"/>
          <w:szCs w:val="22"/>
        </w:rPr>
      </w:pPr>
      <w:r w:rsidRPr="00ED14E6">
        <w:rPr>
          <w:rFonts w:cstheme="minorBidi"/>
          <w:sz w:val="22"/>
          <w:szCs w:val="22"/>
        </w:rPr>
        <w:t xml:space="preserve">Providers will also be required to provide information to the </w:t>
      </w:r>
      <w:r w:rsidR="0017516B" w:rsidRPr="0017516B">
        <w:rPr>
          <w:rFonts w:cstheme="minorBidi"/>
          <w:sz w:val="22"/>
          <w:szCs w:val="22"/>
        </w:rPr>
        <w:t>department</w:t>
      </w:r>
      <w:r w:rsidRPr="00ED14E6">
        <w:rPr>
          <w:rFonts w:cstheme="minorBidi"/>
          <w:sz w:val="22"/>
          <w:szCs w:val="22"/>
        </w:rPr>
        <w:t xml:space="preserve"> in relation to their Equity Plans, which may include:</w:t>
      </w:r>
    </w:p>
    <w:p w14:paraId="64A56BAF" w14:textId="77777777" w:rsidR="00033D05" w:rsidRPr="00137686" w:rsidRDefault="00033D05" w:rsidP="00137686">
      <w:pPr>
        <w:pStyle w:val="ListParagraph"/>
        <w:widowControl w:val="0"/>
        <w:numPr>
          <w:ilvl w:val="0"/>
          <w:numId w:val="43"/>
        </w:numPr>
        <w:tabs>
          <w:tab w:val="left" w:pos="567"/>
          <w:tab w:val="left" w:pos="8222"/>
        </w:tabs>
        <w:spacing w:before="120" w:after="120"/>
        <w:rPr>
          <w:rFonts w:cstheme="minorBidi"/>
          <w:sz w:val="22"/>
          <w:szCs w:val="22"/>
        </w:rPr>
      </w:pPr>
      <w:r w:rsidRPr="00137686">
        <w:rPr>
          <w:rFonts w:cstheme="minorBidi"/>
          <w:sz w:val="22"/>
          <w:szCs w:val="22"/>
        </w:rPr>
        <w:t>itemised information on the activities or initiatives to be funded, including amounts spent per item and the timing of the spending; and</w:t>
      </w:r>
    </w:p>
    <w:p w14:paraId="392105D2" w14:textId="77777777" w:rsidR="000C57A7" w:rsidRPr="00137686" w:rsidRDefault="00033D05" w:rsidP="00137686">
      <w:pPr>
        <w:pStyle w:val="ListParagraph"/>
        <w:widowControl w:val="0"/>
        <w:numPr>
          <w:ilvl w:val="0"/>
          <w:numId w:val="43"/>
        </w:numPr>
        <w:tabs>
          <w:tab w:val="left" w:pos="567"/>
          <w:tab w:val="left" w:pos="8222"/>
        </w:tabs>
        <w:spacing w:before="120" w:after="120"/>
        <w:rPr>
          <w:rFonts w:cstheme="minorBidi"/>
          <w:sz w:val="22"/>
          <w:szCs w:val="22"/>
        </w:rPr>
      </w:pPr>
      <w:r w:rsidRPr="00137686">
        <w:rPr>
          <w:rFonts w:cstheme="minorBidi"/>
          <w:sz w:val="22"/>
          <w:szCs w:val="22"/>
        </w:rPr>
        <w:t>data which may provide an indication of the impact of the proposed spending, particularly in relation to outcomes for disadvantaged or under-represented students.</w:t>
      </w:r>
    </w:p>
    <w:p w14:paraId="42E91CAF" w14:textId="77777777" w:rsidR="00033D05" w:rsidRPr="003337FC" w:rsidRDefault="00033D05" w:rsidP="00137686">
      <w:pPr>
        <w:spacing w:after="200" w:line="276" w:lineRule="auto"/>
      </w:pPr>
    </w:p>
    <w:p w14:paraId="03FE45C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4CC7EC30" w14:textId="77777777" w:rsidR="000C57A7" w:rsidRPr="003337FC" w:rsidRDefault="000C57A7" w:rsidP="5FFDBAB4">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2CBCC1CF" w14:textId="77777777"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6063E9E7" w14:textId="77777777"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74113C99" w14:textId="77777777" w:rsidR="000C57A7" w:rsidRPr="003337FC" w:rsidRDefault="383974E4" w:rsidP="00B1113E">
      <w:pPr>
        <w:widowControl w:val="0"/>
        <w:numPr>
          <w:ilvl w:val="0"/>
          <w:numId w:val="7"/>
        </w:numPr>
        <w:spacing w:before="120" w:after="12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544EB92F" w14:textId="77777777" w:rsidR="000C57A7" w:rsidRPr="003337FC" w:rsidRDefault="000C57A7" w:rsidP="00B1113E">
      <w:pPr>
        <w:widowControl w:val="0"/>
        <w:numPr>
          <w:ilvl w:val="2"/>
          <w:numId w:val="10"/>
        </w:numPr>
        <w:spacing w:before="120" w:after="12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6B2326CC" w14:textId="77777777" w:rsidR="000C57A7" w:rsidRPr="003337FC" w:rsidRDefault="000C57A7" w:rsidP="00B1113E">
      <w:pPr>
        <w:widowControl w:val="0"/>
        <w:numPr>
          <w:ilvl w:val="2"/>
          <w:numId w:val="10"/>
        </w:numPr>
        <w:spacing w:before="120" w:after="12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E946170" w14:textId="77777777" w:rsidR="000C57A7" w:rsidRPr="003337FC" w:rsidRDefault="000C57A7" w:rsidP="00B1113E">
      <w:pPr>
        <w:widowControl w:val="0"/>
        <w:numPr>
          <w:ilvl w:val="2"/>
          <w:numId w:val="10"/>
        </w:numPr>
        <w:spacing w:before="120" w:after="12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5D6ACCF1" w14:textId="77777777" w:rsidR="000C57A7" w:rsidRPr="003337FC" w:rsidRDefault="000C57A7" w:rsidP="00B1113E">
      <w:pPr>
        <w:widowControl w:val="0"/>
        <w:numPr>
          <w:ilvl w:val="2"/>
          <w:numId w:val="10"/>
        </w:numPr>
        <w:spacing w:before="120" w:after="120"/>
        <w:rPr>
          <w:rFonts w:ascii="Calibri" w:hAnsi="Calibri"/>
          <w:sz w:val="22"/>
          <w:szCs w:val="22"/>
        </w:rPr>
      </w:pPr>
      <w:r w:rsidRPr="003337FC">
        <w:rPr>
          <w:rFonts w:ascii="Calibri" w:hAnsi="Calibri"/>
          <w:sz w:val="22"/>
          <w:szCs w:val="22"/>
        </w:rPr>
        <w:t>Regional Loading Program (RLP); and</w:t>
      </w:r>
    </w:p>
    <w:p w14:paraId="65452FC9" w14:textId="77777777" w:rsidR="000C57A7" w:rsidRPr="003337FC" w:rsidRDefault="000C57A7" w:rsidP="00B1113E">
      <w:pPr>
        <w:widowControl w:val="0"/>
        <w:numPr>
          <w:ilvl w:val="2"/>
          <w:numId w:val="10"/>
        </w:numPr>
        <w:spacing w:before="120" w:after="12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2A4723FD" w14:textId="77777777" w:rsidR="000C57A7" w:rsidRPr="003337FC" w:rsidRDefault="000C57A7" w:rsidP="00B1113E">
      <w:pPr>
        <w:tabs>
          <w:tab w:val="left" w:pos="567"/>
          <w:tab w:val="left" w:pos="8222"/>
        </w:tabs>
        <w:spacing w:before="120" w:after="120"/>
        <w:rPr>
          <w:rFonts w:ascii="Calibri" w:hAnsi="Calibri" w:cs="Arial"/>
          <w:b/>
          <w:sz w:val="22"/>
          <w:szCs w:val="22"/>
        </w:rPr>
      </w:pPr>
      <w:bookmarkStart w:id="34" w:name="IRLSAF"/>
      <w:r w:rsidRPr="003337FC">
        <w:rPr>
          <w:rFonts w:ascii="Calibri" w:hAnsi="Calibri" w:cs="Arial"/>
          <w:b/>
          <w:sz w:val="22"/>
          <w:szCs w:val="22"/>
        </w:rPr>
        <w:t>IRLSAF funding</w:t>
      </w:r>
    </w:p>
    <w:p w14:paraId="063C5EF4" w14:textId="77777777" w:rsidR="000C57A7" w:rsidRPr="003337FC" w:rsidRDefault="383974E4" w:rsidP="00B1113E">
      <w:pPr>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55137967" w14:textId="77777777" w:rsidR="000C57A7" w:rsidRPr="003337FC" w:rsidRDefault="000C57A7" w:rsidP="00B1113E">
      <w:pPr>
        <w:widowControl w:val="0"/>
        <w:numPr>
          <w:ilvl w:val="2"/>
          <w:numId w:val="7"/>
        </w:numPr>
        <w:spacing w:before="120" w:after="12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67253830" w14:textId="77777777" w:rsidR="000C57A7" w:rsidRPr="003337FC" w:rsidRDefault="000C57A7" w:rsidP="00B1113E">
      <w:pPr>
        <w:widowControl w:val="0"/>
        <w:numPr>
          <w:ilvl w:val="2"/>
          <w:numId w:val="7"/>
        </w:numPr>
        <w:spacing w:before="120" w:after="12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9E96620" w14:textId="77777777" w:rsidR="000C57A7" w:rsidRPr="003337FC" w:rsidRDefault="000C57A7" w:rsidP="00B1113E">
      <w:pPr>
        <w:widowControl w:val="0"/>
        <w:numPr>
          <w:ilvl w:val="2"/>
          <w:numId w:val="7"/>
        </w:numPr>
        <w:spacing w:before="120" w:after="12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29FFA78D" w14:textId="77777777"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17516B" w:rsidRPr="0017516B" w14:paraId="7FC4F02D" w14:textId="77777777" w:rsidTr="007033CB">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CBA277" w14:textId="77777777" w:rsidR="0017516B" w:rsidRPr="0017516B" w:rsidRDefault="0017516B" w:rsidP="0017516B">
            <w:pPr>
              <w:rPr>
                <w:rFonts w:ascii="Calibri" w:hAnsi="Calibri" w:cs="Calibri"/>
                <w:b/>
                <w:bCs/>
                <w:color w:val="000000"/>
                <w:sz w:val="22"/>
                <w:szCs w:val="22"/>
              </w:rPr>
            </w:pPr>
            <w:bookmarkStart w:id="35" w:name="IRLSAFTable"/>
            <w:bookmarkEnd w:id="35"/>
            <w:r w:rsidRPr="0017516B">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2248BB1"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F0FE4AF" w14:textId="77777777" w:rsidR="0017516B" w:rsidRPr="0017516B" w:rsidRDefault="0017516B" w:rsidP="0017516B">
            <w:pPr>
              <w:jc w:val="center"/>
              <w:rPr>
                <w:rFonts w:ascii="Calibri" w:hAnsi="Calibri" w:cs="Calibri"/>
                <w:b/>
                <w:bCs/>
                <w:color w:val="000000"/>
                <w:sz w:val="22"/>
                <w:szCs w:val="22"/>
              </w:rPr>
            </w:pPr>
            <w:r w:rsidRPr="0017516B">
              <w:rPr>
                <w:rFonts w:ascii="Calibri" w:hAnsi="Calibri" w:cs="Calibri"/>
                <w:b/>
                <w:bCs/>
                <w:color w:val="000000"/>
                <w:sz w:val="22"/>
                <w:szCs w:val="22"/>
              </w:rPr>
              <w:t>2025</w:t>
            </w:r>
          </w:p>
        </w:tc>
      </w:tr>
      <w:tr w:rsidR="0017516B" w:rsidRPr="0017516B" w14:paraId="3139BA4D" w14:textId="77777777" w:rsidTr="007033CB">
        <w:trPr>
          <w:trHeight w:val="465"/>
        </w:trPr>
        <w:tc>
          <w:tcPr>
            <w:tcW w:w="2846" w:type="pct"/>
            <w:tcBorders>
              <w:top w:val="nil"/>
              <w:left w:val="single" w:sz="4" w:space="0" w:color="auto"/>
              <w:bottom w:val="single" w:sz="4" w:space="0" w:color="auto"/>
              <w:right w:val="single" w:sz="4" w:space="0" w:color="auto"/>
            </w:tcBorders>
            <w:vAlign w:val="center"/>
            <w:hideMark/>
          </w:tcPr>
          <w:p w14:paraId="413EF00C"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68BE663"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$4,068,315</w:t>
            </w:r>
          </w:p>
        </w:tc>
        <w:tc>
          <w:tcPr>
            <w:tcW w:w="1077" w:type="pct"/>
            <w:tcBorders>
              <w:top w:val="nil"/>
              <w:left w:val="nil"/>
              <w:bottom w:val="single" w:sz="4" w:space="0" w:color="auto"/>
              <w:right w:val="single" w:sz="4" w:space="0" w:color="auto"/>
            </w:tcBorders>
            <w:vAlign w:val="center"/>
            <w:hideMark/>
          </w:tcPr>
          <w:p w14:paraId="60121843"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$4,153,136</w:t>
            </w:r>
          </w:p>
        </w:tc>
      </w:tr>
      <w:tr w:rsidR="0017516B" w:rsidRPr="0017516B" w14:paraId="53858497" w14:textId="77777777" w:rsidTr="007033CB">
        <w:trPr>
          <w:trHeight w:val="465"/>
        </w:trPr>
        <w:tc>
          <w:tcPr>
            <w:tcW w:w="2846" w:type="pct"/>
            <w:tcBorders>
              <w:top w:val="nil"/>
              <w:left w:val="single" w:sz="4" w:space="0" w:color="auto"/>
              <w:bottom w:val="single" w:sz="4" w:space="0" w:color="auto"/>
              <w:right w:val="single" w:sz="4" w:space="0" w:color="auto"/>
            </w:tcBorders>
            <w:vAlign w:val="center"/>
            <w:hideMark/>
          </w:tcPr>
          <w:p w14:paraId="0EACEE66"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1B426B0A" w14:textId="21D8266A"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w:t>
            </w:r>
            <w:r w:rsidR="00581A9C">
              <w:rPr>
                <w:rFonts w:ascii="Calibri" w:hAnsi="Calibri" w:cs="Calibri"/>
                <w:color w:val="000000"/>
                <w:sz w:val="22"/>
                <w:szCs w:val="22"/>
              </w:rPr>
              <w:t>1,465,</w:t>
            </w:r>
            <w:r w:rsidR="006A7E99">
              <w:rPr>
                <w:rFonts w:ascii="Calibri" w:hAnsi="Calibri" w:cs="Calibri"/>
                <w:color w:val="000000"/>
                <w:sz w:val="22"/>
                <w:szCs w:val="22"/>
              </w:rPr>
              <w:t>659</w:t>
            </w:r>
          </w:p>
        </w:tc>
        <w:tc>
          <w:tcPr>
            <w:tcW w:w="1077" w:type="pct"/>
            <w:tcBorders>
              <w:top w:val="nil"/>
              <w:left w:val="nil"/>
              <w:bottom w:val="single" w:sz="4" w:space="0" w:color="auto"/>
              <w:right w:val="single" w:sz="4" w:space="0" w:color="auto"/>
            </w:tcBorders>
            <w:vAlign w:val="center"/>
            <w:hideMark/>
          </w:tcPr>
          <w:p w14:paraId="5E112A02"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TBA</w:t>
            </w:r>
          </w:p>
        </w:tc>
      </w:tr>
      <w:tr w:rsidR="0017516B" w:rsidRPr="0017516B" w14:paraId="1EEBA815" w14:textId="77777777" w:rsidTr="007033CB">
        <w:trPr>
          <w:trHeight w:val="465"/>
        </w:trPr>
        <w:tc>
          <w:tcPr>
            <w:tcW w:w="2846" w:type="pct"/>
            <w:tcBorders>
              <w:top w:val="nil"/>
              <w:left w:val="single" w:sz="4" w:space="0" w:color="auto"/>
              <w:bottom w:val="single" w:sz="4" w:space="0" w:color="auto"/>
              <w:right w:val="single" w:sz="4" w:space="0" w:color="auto"/>
            </w:tcBorders>
            <w:vAlign w:val="center"/>
            <w:hideMark/>
          </w:tcPr>
          <w:p w14:paraId="443C63FB" w14:textId="77777777" w:rsidR="0017516B" w:rsidRPr="0017516B" w:rsidRDefault="0017516B" w:rsidP="0017516B">
            <w:pPr>
              <w:rPr>
                <w:rFonts w:ascii="Calibri" w:hAnsi="Calibri" w:cs="Calibri"/>
                <w:color w:val="000000"/>
                <w:sz w:val="22"/>
                <w:szCs w:val="22"/>
              </w:rPr>
            </w:pPr>
            <w:r w:rsidRPr="0017516B">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5BD466D4"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$1,616,576</w:t>
            </w:r>
          </w:p>
        </w:tc>
        <w:tc>
          <w:tcPr>
            <w:tcW w:w="1077" w:type="pct"/>
            <w:tcBorders>
              <w:top w:val="nil"/>
              <w:left w:val="nil"/>
              <w:bottom w:val="single" w:sz="4" w:space="0" w:color="auto"/>
              <w:right w:val="single" w:sz="4" w:space="0" w:color="auto"/>
            </w:tcBorders>
            <w:vAlign w:val="center"/>
            <w:hideMark/>
          </w:tcPr>
          <w:p w14:paraId="7E79BA43" w14:textId="77777777" w:rsidR="0017516B" w:rsidRPr="0017516B" w:rsidRDefault="0017516B" w:rsidP="0017516B">
            <w:pPr>
              <w:jc w:val="center"/>
              <w:rPr>
                <w:rFonts w:ascii="Calibri" w:hAnsi="Calibri" w:cs="Calibri"/>
                <w:color w:val="000000"/>
                <w:sz w:val="22"/>
                <w:szCs w:val="22"/>
              </w:rPr>
            </w:pPr>
            <w:r w:rsidRPr="0017516B">
              <w:rPr>
                <w:rFonts w:ascii="Calibri" w:hAnsi="Calibri" w:cs="Calibri"/>
                <w:color w:val="000000"/>
                <w:sz w:val="22"/>
                <w:szCs w:val="22"/>
              </w:rPr>
              <w:t>N/A</w:t>
            </w:r>
          </w:p>
        </w:tc>
      </w:tr>
    </w:tbl>
    <w:p w14:paraId="519BFE53" w14:textId="77777777"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6878A80B" w14:textId="77777777" w:rsidR="4C0D0AAF" w:rsidRDefault="5AB705D7" w:rsidP="00B1113E">
      <w:pPr>
        <w:numPr>
          <w:ilvl w:val="0"/>
          <w:numId w:val="7"/>
        </w:numPr>
        <w:spacing w:before="120"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77D38B6E" w14:textId="77777777" w:rsidR="0017516B" w:rsidRPr="0017516B" w:rsidRDefault="0017516B" w:rsidP="00B1113E">
      <w:pPr>
        <w:spacing w:before="120" w:after="120" w:line="276" w:lineRule="auto"/>
        <w:rPr>
          <w:rFonts w:cstheme="minorHAnsi"/>
          <w:sz w:val="22"/>
          <w:szCs w:val="22"/>
        </w:rPr>
      </w:pPr>
      <w:bookmarkStart w:id="36" w:name="Enabling"/>
      <w:bookmarkEnd w:id="34"/>
      <w:r w:rsidRPr="0017516B">
        <w:rPr>
          <w:rFonts w:cstheme="minorHAnsi"/>
          <w:b/>
          <w:bCs/>
          <w:sz w:val="22"/>
          <w:szCs w:val="22"/>
        </w:rPr>
        <w:t>Allocation of places for the purposes of the ELP</w:t>
      </w:r>
    </w:p>
    <w:p w14:paraId="0998E836" w14:textId="77777777" w:rsidR="0017516B" w:rsidRPr="0017516B" w:rsidRDefault="0017516B" w:rsidP="00B1113E">
      <w:pPr>
        <w:widowControl w:val="0"/>
        <w:numPr>
          <w:ilvl w:val="0"/>
          <w:numId w:val="7"/>
        </w:numPr>
        <w:spacing w:before="120" w:after="120"/>
        <w:rPr>
          <w:rFonts w:ascii="Calibri" w:hAnsi="Calibri"/>
          <w:sz w:val="22"/>
          <w:szCs w:val="22"/>
        </w:rPr>
      </w:pPr>
      <w:r w:rsidRPr="0017516B">
        <w:rPr>
          <w:rFonts w:ascii="Calibri" w:hAnsi="Calibri"/>
          <w:sz w:val="22"/>
          <w:szCs w:val="22"/>
        </w:rPr>
        <w:t xml:space="preserve">For the purposes of paragraph 33(1)(b) of Division 5 of Part 2 of the </w:t>
      </w:r>
      <w:r w:rsidRPr="0017516B">
        <w:rPr>
          <w:rFonts w:ascii="Calibri" w:hAnsi="Calibri"/>
          <w:i/>
          <w:iCs/>
          <w:sz w:val="22"/>
          <w:szCs w:val="22"/>
        </w:rPr>
        <w:t>Higher Education Support (Other Grants) Guidelines 2022,</w:t>
      </w:r>
      <w:r w:rsidRPr="0017516B">
        <w:rPr>
          <w:rFonts w:ascii="Calibri" w:hAnsi="Calibri"/>
          <w:sz w:val="22"/>
          <w:szCs w:val="22"/>
        </w:rPr>
        <w:t xml:space="preserve"> the number of places the provider has been allocated to deliver enabling courses is </w:t>
      </w:r>
      <w:r w:rsidRPr="0017516B">
        <w:rPr>
          <w:rFonts w:ascii="Calibri" w:hAnsi="Calibri"/>
          <w:sz w:val="22"/>
        </w:rPr>
        <w:t>416</w:t>
      </w:r>
      <w:r w:rsidRPr="0017516B">
        <w:rPr>
          <w:rFonts w:ascii="Calibri" w:hAnsi="Calibri"/>
          <w:sz w:val="22"/>
          <w:szCs w:val="22"/>
        </w:rPr>
        <w:t xml:space="preserve"> in 2024. The provider may continue to enrol students in an enabling course of study above this allocation using their MBGA for higher education courses.</w:t>
      </w:r>
    </w:p>
    <w:bookmarkEnd w:id="36"/>
    <w:p w14:paraId="4A110CCC" w14:textId="77777777" w:rsidR="000C57A7" w:rsidRPr="003337FC" w:rsidRDefault="000C57A7" w:rsidP="00B1113E">
      <w:pPr>
        <w:spacing w:before="120" w:after="120" w:line="276" w:lineRule="auto"/>
        <w:rPr>
          <w:rFonts w:ascii="Calibri" w:hAnsi="Calibri" w:cs="Arial"/>
          <w:b/>
          <w:sz w:val="22"/>
          <w:szCs w:val="22"/>
        </w:rPr>
      </w:pPr>
      <w:r w:rsidRPr="003337FC">
        <w:rPr>
          <w:rFonts w:ascii="Calibri" w:hAnsi="Calibri" w:cs="Arial"/>
          <w:b/>
          <w:sz w:val="22"/>
          <w:szCs w:val="22"/>
        </w:rPr>
        <w:t>HEPPP reporting requirements</w:t>
      </w:r>
    </w:p>
    <w:p w14:paraId="0B24DC42" w14:textId="77777777" w:rsidR="0010294C" w:rsidRDefault="30F70AC9" w:rsidP="00B1113E">
      <w:pPr>
        <w:widowControl w:val="0"/>
        <w:numPr>
          <w:ilvl w:val="0"/>
          <w:numId w:val="7"/>
        </w:numPr>
        <w:spacing w:before="120" w:after="12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202283E7" w14:textId="77777777" w:rsidR="00CB7A1E" w:rsidRPr="0017516B" w:rsidRDefault="30F70AC9" w:rsidP="0017516B">
      <w:pPr>
        <w:widowControl w:val="0"/>
        <w:numPr>
          <w:ilvl w:val="0"/>
          <w:numId w:val="7"/>
        </w:numPr>
        <w:spacing w:before="120" w:after="12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w:t>
      </w:r>
      <w:r w:rsidR="0017516B" w:rsidRPr="0017516B">
        <w:rPr>
          <w:rFonts w:ascii="Calibri" w:hAnsi="Calibri"/>
          <w:sz w:val="22"/>
          <w:szCs w:val="22"/>
        </w:rPr>
        <w:t>rollover into a subsequent calendar year.</w:t>
      </w:r>
      <w:r w:rsidRPr="5FFDBAB4">
        <w:rPr>
          <w:rFonts w:ascii="Calibri" w:hAnsi="Calibri"/>
          <w:sz w:val="22"/>
          <w:szCs w:val="22"/>
        </w:rPr>
        <w:t xml:space="preserve">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3"/>
    </w:p>
    <w:p w14:paraId="672B0A09" w14:textId="77777777" w:rsidR="0017516B" w:rsidRPr="0017516B" w:rsidRDefault="0017516B" w:rsidP="0017516B">
      <w:pPr>
        <w:rPr>
          <w:rFonts w:ascii="Calibri" w:hAnsi="Calibri"/>
          <w:sz w:val="22"/>
          <w:szCs w:val="22"/>
        </w:rPr>
      </w:pPr>
      <w:r w:rsidRPr="0017516B">
        <w:rPr>
          <w:rFonts w:ascii="Calibri" w:hAnsi="Calibri"/>
          <w:sz w:val="22"/>
          <w:szCs w:val="22"/>
        </w:rPr>
        <w:br w:type="page"/>
      </w:r>
    </w:p>
    <w:p w14:paraId="792CE24B" w14:textId="77777777" w:rsidR="00A71BAA" w:rsidRPr="00037172" w:rsidRDefault="00A71BAA" w:rsidP="00A71BAA">
      <w:pPr>
        <w:widowControl w:val="0"/>
        <w:tabs>
          <w:tab w:val="left" w:pos="8222"/>
        </w:tabs>
        <w:spacing w:before="120" w:after="120"/>
        <w:jc w:val="right"/>
        <w:rPr>
          <w:rFonts w:ascii="Calibri" w:hAnsi="Calibri"/>
          <w:b/>
          <w:bCs/>
          <w:sz w:val="22"/>
        </w:rPr>
      </w:pPr>
      <w:r w:rsidRPr="00037172">
        <w:rPr>
          <w:rFonts w:ascii="Calibri" w:hAnsi="Calibri"/>
          <w:b/>
          <w:bCs/>
          <w:sz w:val="22"/>
        </w:rPr>
        <w:lastRenderedPageBreak/>
        <w:t>Appendix 3</w:t>
      </w:r>
    </w:p>
    <w:p w14:paraId="49F24E15" w14:textId="77777777"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17516B" w:rsidRPr="0017516B" w14:paraId="544D736E" w14:textId="77777777" w:rsidTr="007033CB">
        <w:tc>
          <w:tcPr>
            <w:tcW w:w="4705" w:type="dxa"/>
          </w:tcPr>
          <w:p w14:paraId="6FAA58C3"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Course</w:t>
            </w:r>
          </w:p>
        </w:tc>
        <w:tc>
          <w:tcPr>
            <w:tcW w:w="4923" w:type="dxa"/>
          </w:tcPr>
          <w:p w14:paraId="751C2893"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Details</w:t>
            </w:r>
          </w:p>
        </w:tc>
      </w:tr>
      <w:tr w:rsidR="0017516B" w:rsidRPr="0017516B" w14:paraId="4342935C" w14:textId="77777777" w:rsidTr="007033CB">
        <w:trPr>
          <w:trHeight w:val="2246"/>
        </w:trPr>
        <w:tc>
          <w:tcPr>
            <w:tcW w:w="9628" w:type="dxa"/>
            <w:gridSpan w:val="2"/>
          </w:tcPr>
          <w:p w14:paraId="3A522FAF"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17516B" w:rsidRPr="0017516B" w14:paraId="1F1EDD5E" w14:textId="77777777" w:rsidTr="007033CB">
              <w:tc>
                <w:tcPr>
                  <w:tcW w:w="2717" w:type="dxa"/>
                </w:tcPr>
                <w:p w14:paraId="7DFC158D" w14:textId="77777777" w:rsidR="0017516B" w:rsidRPr="0017516B" w:rsidRDefault="0017516B" w:rsidP="0017516B">
                  <w:pPr>
                    <w:tabs>
                      <w:tab w:val="left" w:pos="8222"/>
                    </w:tabs>
                    <w:spacing w:before="120" w:after="120"/>
                    <w:rPr>
                      <w:rFonts w:ascii="Calibri" w:hAnsi="Calibri"/>
                      <w:b/>
                      <w:bCs/>
                      <w:sz w:val="22"/>
                    </w:rPr>
                  </w:pPr>
                </w:p>
              </w:tc>
              <w:tc>
                <w:tcPr>
                  <w:tcW w:w="1332" w:type="dxa"/>
                </w:tcPr>
                <w:p w14:paraId="4AD3BF47"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2020</w:t>
                  </w:r>
                </w:p>
              </w:tc>
              <w:tc>
                <w:tcPr>
                  <w:tcW w:w="1333" w:type="dxa"/>
                </w:tcPr>
                <w:p w14:paraId="385DE6C7"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2021</w:t>
                  </w:r>
                </w:p>
              </w:tc>
              <w:tc>
                <w:tcPr>
                  <w:tcW w:w="1332" w:type="dxa"/>
                </w:tcPr>
                <w:p w14:paraId="056B2DEC"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2022</w:t>
                  </w:r>
                </w:p>
              </w:tc>
              <w:tc>
                <w:tcPr>
                  <w:tcW w:w="1333" w:type="dxa"/>
                </w:tcPr>
                <w:p w14:paraId="7BCD711A"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2023</w:t>
                  </w:r>
                </w:p>
              </w:tc>
              <w:tc>
                <w:tcPr>
                  <w:tcW w:w="1333" w:type="dxa"/>
                </w:tcPr>
                <w:p w14:paraId="1378DF65"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2024</w:t>
                  </w:r>
                </w:p>
              </w:tc>
            </w:tr>
            <w:tr w:rsidR="0017516B" w:rsidRPr="0017516B" w14:paraId="570AEDFF" w14:textId="77777777" w:rsidTr="007033CB">
              <w:tc>
                <w:tcPr>
                  <w:tcW w:w="2717" w:type="dxa"/>
                </w:tcPr>
                <w:p w14:paraId="7E1F110C"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CSP commencing load</w:t>
                  </w:r>
                </w:p>
              </w:tc>
              <w:tc>
                <w:tcPr>
                  <w:tcW w:w="1332" w:type="dxa"/>
                </w:tcPr>
                <w:p w14:paraId="08DDF884" w14:textId="77777777" w:rsidR="0017516B" w:rsidRPr="0017516B" w:rsidRDefault="0017516B" w:rsidP="0017516B">
                  <w:pPr>
                    <w:tabs>
                      <w:tab w:val="left" w:pos="8222"/>
                    </w:tabs>
                    <w:spacing w:before="120" w:after="120"/>
                    <w:rPr>
                      <w:rFonts w:ascii="Calibri" w:hAnsi="Calibri"/>
                      <w:b/>
                      <w:bCs/>
                      <w:sz w:val="22"/>
                    </w:rPr>
                  </w:pPr>
                </w:p>
              </w:tc>
              <w:tc>
                <w:tcPr>
                  <w:tcW w:w="1333" w:type="dxa"/>
                </w:tcPr>
                <w:p w14:paraId="46939CDF" w14:textId="77777777" w:rsidR="0017516B" w:rsidRPr="0017516B" w:rsidRDefault="0017516B" w:rsidP="0017516B">
                  <w:pPr>
                    <w:tabs>
                      <w:tab w:val="left" w:pos="8222"/>
                    </w:tabs>
                    <w:spacing w:before="120" w:after="120"/>
                    <w:rPr>
                      <w:rFonts w:ascii="Calibri" w:hAnsi="Calibri"/>
                      <w:b/>
                      <w:bCs/>
                      <w:sz w:val="22"/>
                    </w:rPr>
                  </w:pPr>
                </w:p>
              </w:tc>
              <w:tc>
                <w:tcPr>
                  <w:tcW w:w="1332" w:type="dxa"/>
                </w:tcPr>
                <w:p w14:paraId="27F5E457" w14:textId="77777777" w:rsidR="0017516B" w:rsidRPr="0017516B" w:rsidRDefault="0017516B" w:rsidP="0017516B">
                  <w:pPr>
                    <w:tabs>
                      <w:tab w:val="left" w:pos="8222"/>
                    </w:tabs>
                    <w:spacing w:before="120" w:after="120"/>
                    <w:rPr>
                      <w:rFonts w:ascii="Calibri" w:hAnsi="Calibri"/>
                      <w:b/>
                      <w:bCs/>
                      <w:sz w:val="22"/>
                    </w:rPr>
                  </w:pPr>
                </w:p>
              </w:tc>
              <w:tc>
                <w:tcPr>
                  <w:tcW w:w="1333" w:type="dxa"/>
                </w:tcPr>
                <w:p w14:paraId="1F45A278" w14:textId="77777777" w:rsidR="0017516B" w:rsidRPr="0017516B" w:rsidRDefault="0017516B" w:rsidP="0017516B">
                  <w:pPr>
                    <w:tabs>
                      <w:tab w:val="left" w:pos="8222"/>
                    </w:tabs>
                    <w:spacing w:before="120" w:after="120"/>
                    <w:rPr>
                      <w:rFonts w:ascii="Calibri" w:hAnsi="Calibri"/>
                      <w:b/>
                      <w:bCs/>
                      <w:sz w:val="22"/>
                    </w:rPr>
                  </w:pPr>
                </w:p>
              </w:tc>
              <w:tc>
                <w:tcPr>
                  <w:tcW w:w="1333" w:type="dxa"/>
                </w:tcPr>
                <w:p w14:paraId="4D76864C"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67595C1D" w14:textId="77777777" w:rsidTr="007033CB">
              <w:tc>
                <w:tcPr>
                  <w:tcW w:w="2717" w:type="dxa"/>
                </w:tcPr>
                <w:p w14:paraId="5959280D"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CSP total load</w:t>
                  </w:r>
                </w:p>
              </w:tc>
              <w:tc>
                <w:tcPr>
                  <w:tcW w:w="1332" w:type="dxa"/>
                </w:tcPr>
                <w:p w14:paraId="4C626173" w14:textId="77777777" w:rsidR="0017516B" w:rsidRPr="0017516B" w:rsidRDefault="0017516B" w:rsidP="0017516B">
                  <w:pPr>
                    <w:tabs>
                      <w:tab w:val="left" w:pos="8222"/>
                    </w:tabs>
                    <w:spacing w:before="120" w:after="120"/>
                    <w:rPr>
                      <w:rFonts w:ascii="Calibri" w:hAnsi="Calibri"/>
                      <w:b/>
                      <w:bCs/>
                      <w:sz w:val="22"/>
                    </w:rPr>
                  </w:pPr>
                </w:p>
              </w:tc>
              <w:tc>
                <w:tcPr>
                  <w:tcW w:w="1333" w:type="dxa"/>
                </w:tcPr>
                <w:p w14:paraId="754153BD" w14:textId="77777777" w:rsidR="0017516B" w:rsidRPr="0017516B" w:rsidRDefault="0017516B" w:rsidP="0017516B">
                  <w:pPr>
                    <w:tabs>
                      <w:tab w:val="left" w:pos="8222"/>
                    </w:tabs>
                    <w:spacing w:before="120" w:after="120"/>
                    <w:rPr>
                      <w:rFonts w:ascii="Calibri" w:hAnsi="Calibri"/>
                      <w:b/>
                      <w:bCs/>
                      <w:sz w:val="22"/>
                    </w:rPr>
                  </w:pPr>
                </w:p>
              </w:tc>
              <w:tc>
                <w:tcPr>
                  <w:tcW w:w="1332" w:type="dxa"/>
                </w:tcPr>
                <w:p w14:paraId="66366721" w14:textId="77777777" w:rsidR="0017516B" w:rsidRPr="0017516B" w:rsidRDefault="0017516B" w:rsidP="0017516B">
                  <w:pPr>
                    <w:tabs>
                      <w:tab w:val="left" w:pos="8222"/>
                    </w:tabs>
                    <w:spacing w:before="120" w:after="120"/>
                    <w:rPr>
                      <w:rFonts w:ascii="Calibri" w:hAnsi="Calibri"/>
                      <w:b/>
                      <w:bCs/>
                      <w:sz w:val="22"/>
                    </w:rPr>
                  </w:pPr>
                </w:p>
              </w:tc>
              <w:tc>
                <w:tcPr>
                  <w:tcW w:w="1333" w:type="dxa"/>
                </w:tcPr>
                <w:p w14:paraId="501F455D" w14:textId="77777777" w:rsidR="0017516B" w:rsidRPr="0017516B" w:rsidRDefault="0017516B" w:rsidP="0017516B">
                  <w:pPr>
                    <w:tabs>
                      <w:tab w:val="left" w:pos="8222"/>
                    </w:tabs>
                    <w:spacing w:before="120" w:after="120"/>
                    <w:rPr>
                      <w:rFonts w:ascii="Calibri" w:hAnsi="Calibri"/>
                      <w:b/>
                      <w:bCs/>
                      <w:sz w:val="22"/>
                    </w:rPr>
                  </w:pPr>
                </w:p>
              </w:tc>
              <w:tc>
                <w:tcPr>
                  <w:tcW w:w="1333" w:type="dxa"/>
                </w:tcPr>
                <w:p w14:paraId="5AB4DB99" w14:textId="77777777" w:rsidR="0017516B" w:rsidRPr="0017516B" w:rsidRDefault="0017516B" w:rsidP="0017516B">
                  <w:pPr>
                    <w:tabs>
                      <w:tab w:val="left" w:pos="8222"/>
                    </w:tabs>
                    <w:spacing w:before="120" w:after="120"/>
                    <w:rPr>
                      <w:rFonts w:ascii="Calibri" w:hAnsi="Calibri"/>
                      <w:b/>
                      <w:bCs/>
                      <w:sz w:val="22"/>
                    </w:rPr>
                  </w:pPr>
                </w:p>
              </w:tc>
            </w:tr>
          </w:tbl>
          <w:p w14:paraId="6A2FB513"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4E4C23F4" w14:textId="77777777" w:rsidTr="007033CB">
        <w:tc>
          <w:tcPr>
            <w:tcW w:w="4705" w:type="dxa"/>
          </w:tcPr>
          <w:p w14:paraId="6C1C1B1E" w14:textId="77777777" w:rsidR="0017516B" w:rsidRPr="0017516B" w:rsidRDefault="0017516B" w:rsidP="0017516B">
            <w:pPr>
              <w:tabs>
                <w:tab w:val="left" w:pos="8222"/>
              </w:tabs>
              <w:spacing w:before="120" w:after="120"/>
              <w:rPr>
                <w:rFonts w:ascii="Calibri" w:hAnsi="Calibri"/>
                <w:b/>
                <w:bCs/>
                <w:sz w:val="22"/>
              </w:rPr>
            </w:pPr>
            <w:r w:rsidRPr="0017516B">
              <w:rPr>
                <w:rFonts w:ascii="Calibri" w:hAnsi="Calibri"/>
                <w:b/>
                <w:bCs/>
                <w:sz w:val="22"/>
              </w:rPr>
              <w:t>Reason for closure</w:t>
            </w:r>
          </w:p>
        </w:tc>
        <w:tc>
          <w:tcPr>
            <w:tcW w:w="4923" w:type="dxa"/>
          </w:tcPr>
          <w:p w14:paraId="0D4940EB"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6F9332E8" w14:textId="77777777" w:rsidTr="007033CB">
        <w:tc>
          <w:tcPr>
            <w:tcW w:w="4705" w:type="dxa"/>
          </w:tcPr>
          <w:p w14:paraId="5A0C2467" w14:textId="77777777" w:rsidR="0017516B" w:rsidRPr="0017516B" w:rsidRDefault="0017516B" w:rsidP="0017516B">
            <w:pPr>
              <w:tabs>
                <w:tab w:val="left" w:pos="567"/>
              </w:tabs>
              <w:spacing w:before="120" w:after="120"/>
              <w:rPr>
                <w:rFonts w:ascii="Calibri" w:hAnsi="Calibri" w:cs="Arial"/>
                <w:sz w:val="22"/>
                <w:szCs w:val="22"/>
              </w:rPr>
            </w:pPr>
            <w:r w:rsidRPr="0017516B">
              <w:rPr>
                <w:rFonts w:ascii="Calibri" w:hAnsi="Calibri" w:cs="Arial"/>
                <w:bCs/>
                <w:sz w:val="22"/>
                <w:szCs w:val="22"/>
              </w:rPr>
              <w:t xml:space="preserve">Does the </w:t>
            </w:r>
            <w:r w:rsidRPr="0017516B">
              <w:rPr>
                <w:rFonts w:ascii="Calibri" w:hAnsi="Calibri" w:cs="Arial"/>
                <w:sz w:val="22"/>
                <w:szCs w:val="22"/>
              </w:rPr>
              <w:t>course</w:t>
            </w:r>
            <w:r w:rsidRPr="0017516B" w:rsidDel="005761AA">
              <w:rPr>
                <w:rFonts w:ascii="Calibri" w:hAnsi="Calibri" w:cs="Arial"/>
                <w:bCs/>
                <w:sz w:val="22"/>
                <w:szCs w:val="22"/>
              </w:rPr>
              <w:t xml:space="preserve"> </w:t>
            </w:r>
            <w:r w:rsidRPr="0017516B">
              <w:rPr>
                <w:rFonts w:ascii="Calibri" w:hAnsi="Calibri" w:cs="Arial"/>
                <w:bCs/>
                <w:sz w:val="22"/>
                <w:szCs w:val="22"/>
              </w:rPr>
              <w:t>prepare students for entry to any occupation that is experiencing a Skills Shortage?</w:t>
            </w:r>
          </w:p>
          <w:p w14:paraId="1EDD5850" w14:textId="77777777" w:rsidR="0017516B" w:rsidRPr="0017516B" w:rsidRDefault="0017516B" w:rsidP="0017516B">
            <w:pPr>
              <w:tabs>
                <w:tab w:val="left" w:pos="567"/>
              </w:tabs>
              <w:spacing w:before="120" w:after="120"/>
              <w:rPr>
                <w:rFonts w:ascii="Calibri" w:hAnsi="Calibri"/>
                <w:b/>
                <w:bCs/>
                <w:sz w:val="22"/>
              </w:rPr>
            </w:pPr>
            <w:r w:rsidRPr="0017516B">
              <w:rPr>
                <w:rFonts w:ascii="Calibri" w:hAnsi="Calibri" w:cs="Arial"/>
                <w:sz w:val="22"/>
                <w:szCs w:val="22"/>
              </w:rPr>
              <w:t>If so, how will the Provider address this issue?</w:t>
            </w:r>
          </w:p>
        </w:tc>
        <w:tc>
          <w:tcPr>
            <w:tcW w:w="4923" w:type="dxa"/>
          </w:tcPr>
          <w:p w14:paraId="2C91C72F"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37B6ED26" w14:textId="77777777" w:rsidTr="007033CB">
        <w:tc>
          <w:tcPr>
            <w:tcW w:w="4705" w:type="dxa"/>
          </w:tcPr>
          <w:p w14:paraId="7D14F081" w14:textId="77777777" w:rsidR="0017516B" w:rsidRPr="0017516B" w:rsidRDefault="0017516B" w:rsidP="0017516B">
            <w:pPr>
              <w:tabs>
                <w:tab w:val="left" w:pos="567"/>
              </w:tabs>
              <w:spacing w:before="120" w:after="120"/>
              <w:rPr>
                <w:rFonts w:ascii="Calibri" w:hAnsi="Calibri" w:cs="Arial"/>
                <w:sz w:val="22"/>
                <w:szCs w:val="22"/>
              </w:rPr>
            </w:pPr>
            <w:r w:rsidRPr="0017516B">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275B7961" w14:textId="77777777" w:rsidR="0017516B" w:rsidRPr="0017516B" w:rsidRDefault="0017516B" w:rsidP="0017516B">
            <w:pPr>
              <w:tabs>
                <w:tab w:val="left" w:pos="567"/>
              </w:tabs>
              <w:spacing w:before="120" w:after="120"/>
              <w:rPr>
                <w:rFonts w:ascii="Calibri" w:hAnsi="Calibri" w:cs="Arial"/>
                <w:bCs/>
                <w:sz w:val="22"/>
                <w:szCs w:val="22"/>
              </w:rPr>
            </w:pPr>
            <w:r w:rsidRPr="0017516B">
              <w:rPr>
                <w:rFonts w:ascii="Calibri" w:hAnsi="Calibri" w:cs="Arial"/>
                <w:sz w:val="22"/>
                <w:szCs w:val="22"/>
              </w:rPr>
              <w:t>If so, how will the Provider address this issue?</w:t>
            </w:r>
          </w:p>
        </w:tc>
        <w:tc>
          <w:tcPr>
            <w:tcW w:w="4923" w:type="dxa"/>
          </w:tcPr>
          <w:p w14:paraId="7B4C4318"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3B583978" w14:textId="77777777" w:rsidTr="007033CB">
        <w:tc>
          <w:tcPr>
            <w:tcW w:w="4705" w:type="dxa"/>
          </w:tcPr>
          <w:p w14:paraId="7FB4A756" w14:textId="77777777" w:rsidR="0017516B" w:rsidRPr="0017516B" w:rsidRDefault="0017516B" w:rsidP="0017516B">
            <w:pPr>
              <w:tabs>
                <w:tab w:val="left" w:pos="567"/>
              </w:tabs>
              <w:spacing w:before="120" w:after="120"/>
              <w:rPr>
                <w:rFonts w:ascii="Calibri" w:hAnsi="Calibri" w:cs="Arial"/>
                <w:bCs/>
                <w:sz w:val="22"/>
                <w:szCs w:val="22"/>
              </w:rPr>
            </w:pPr>
            <w:r w:rsidRPr="0017516B">
              <w:rPr>
                <w:rFonts w:ascii="Calibri" w:hAnsi="Calibri" w:cs="Arial"/>
                <w:bCs/>
                <w:sz w:val="22"/>
                <w:szCs w:val="22"/>
              </w:rPr>
              <w:t xml:space="preserve">Is the course a specialised </w:t>
            </w:r>
            <w:r w:rsidRPr="0017516B">
              <w:rPr>
                <w:rFonts w:ascii="Calibri" w:hAnsi="Calibri" w:cs="Arial"/>
                <w:sz w:val="22"/>
                <w:szCs w:val="22"/>
              </w:rPr>
              <w:t>course</w:t>
            </w:r>
            <w:r w:rsidRPr="0017516B">
              <w:rPr>
                <w:rFonts w:ascii="Calibri" w:hAnsi="Calibri" w:cs="Arial"/>
                <w:bCs/>
                <w:sz w:val="22"/>
                <w:szCs w:val="22"/>
              </w:rPr>
              <w:t xml:space="preserve"> directed at the regional economy?</w:t>
            </w:r>
          </w:p>
          <w:p w14:paraId="50849AF5" w14:textId="77777777" w:rsidR="0017516B" w:rsidRPr="0017516B" w:rsidRDefault="0017516B" w:rsidP="0017516B">
            <w:pPr>
              <w:tabs>
                <w:tab w:val="left" w:pos="567"/>
              </w:tabs>
              <w:spacing w:before="120" w:after="120"/>
              <w:rPr>
                <w:rFonts w:ascii="Calibri" w:hAnsi="Calibri" w:cs="Arial"/>
                <w:sz w:val="22"/>
                <w:szCs w:val="22"/>
              </w:rPr>
            </w:pPr>
            <w:r w:rsidRPr="0017516B">
              <w:rPr>
                <w:rFonts w:ascii="Calibri" w:hAnsi="Calibri" w:cs="Arial"/>
                <w:bCs/>
                <w:sz w:val="22"/>
                <w:szCs w:val="22"/>
              </w:rPr>
              <w:t>What impact is closing the course likely to have on the skills base of that regional economy?</w:t>
            </w:r>
          </w:p>
          <w:p w14:paraId="0A3987A4" w14:textId="77777777" w:rsidR="0017516B" w:rsidRPr="0017516B" w:rsidRDefault="0017516B" w:rsidP="0017516B">
            <w:pPr>
              <w:tabs>
                <w:tab w:val="left" w:pos="567"/>
              </w:tabs>
              <w:spacing w:before="120" w:after="120"/>
              <w:rPr>
                <w:rFonts w:ascii="Calibri" w:hAnsi="Calibri" w:cs="Arial"/>
                <w:bCs/>
                <w:sz w:val="22"/>
                <w:szCs w:val="22"/>
              </w:rPr>
            </w:pPr>
            <w:r w:rsidRPr="0017516B">
              <w:rPr>
                <w:rFonts w:ascii="Calibri" w:hAnsi="Calibri" w:cs="Arial"/>
                <w:sz w:val="22"/>
                <w:szCs w:val="22"/>
              </w:rPr>
              <w:t>How will the Provider address this issue?</w:t>
            </w:r>
          </w:p>
        </w:tc>
        <w:tc>
          <w:tcPr>
            <w:tcW w:w="4923" w:type="dxa"/>
          </w:tcPr>
          <w:p w14:paraId="5C1561DD"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45285939" w14:textId="77777777" w:rsidTr="007033CB">
        <w:tc>
          <w:tcPr>
            <w:tcW w:w="4705" w:type="dxa"/>
          </w:tcPr>
          <w:p w14:paraId="42A196CC" w14:textId="77777777" w:rsidR="0017516B" w:rsidRPr="0017516B" w:rsidRDefault="0017516B" w:rsidP="0017516B">
            <w:pPr>
              <w:tabs>
                <w:tab w:val="left" w:pos="567"/>
              </w:tabs>
              <w:spacing w:before="120" w:after="120"/>
              <w:rPr>
                <w:rFonts w:ascii="Calibri" w:hAnsi="Calibri" w:cs="Arial"/>
                <w:bCs/>
              </w:rPr>
            </w:pPr>
            <w:r w:rsidRPr="0017516B">
              <w:rPr>
                <w:rFonts w:ascii="Calibri" w:hAnsi="Calibri" w:cs="Arial"/>
                <w:bCs/>
                <w:sz w:val="22"/>
                <w:szCs w:val="22"/>
              </w:rPr>
              <w:t xml:space="preserve">Is the course in an </w:t>
            </w:r>
            <w:r w:rsidRPr="0017516B">
              <w:rPr>
                <w:rFonts w:ascii="Calibri" w:hAnsi="Calibri" w:cs="Arial"/>
                <w:sz w:val="22"/>
                <w:szCs w:val="22"/>
              </w:rPr>
              <w:t>area</w:t>
            </w:r>
            <w:r w:rsidRPr="0017516B">
              <w:rPr>
                <w:rFonts w:ascii="Calibri" w:hAnsi="Calibri" w:cs="Arial"/>
                <w:bCs/>
                <w:sz w:val="22"/>
                <w:szCs w:val="22"/>
              </w:rPr>
              <w:t xml:space="preserve"> of priority for example in education, nursing and allied health, information technology and engineering?</w:t>
            </w:r>
          </w:p>
          <w:p w14:paraId="4C22E0A8" w14:textId="77777777" w:rsidR="0017516B" w:rsidRPr="0017516B" w:rsidRDefault="0017516B" w:rsidP="0017516B">
            <w:pPr>
              <w:tabs>
                <w:tab w:val="left" w:pos="567"/>
              </w:tabs>
              <w:spacing w:before="120" w:after="120"/>
              <w:rPr>
                <w:rFonts w:ascii="Calibri" w:hAnsi="Calibri" w:cs="Arial"/>
                <w:bCs/>
                <w:sz w:val="22"/>
                <w:szCs w:val="22"/>
              </w:rPr>
            </w:pPr>
            <w:r w:rsidRPr="0017516B">
              <w:rPr>
                <w:rFonts w:ascii="Calibri" w:hAnsi="Calibri" w:cs="Arial"/>
                <w:sz w:val="22"/>
                <w:szCs w:val="22"/>
              </w:rPr>
              <w:t>How will the Provider address this issue?</w:t>
            </w:r>
          </w:p>
        </w:tc>
        <w:tc>
          <w:tcPr>
            <w:tcW w:w="4923" w:type="dxa"/>
          </w:tcPr>
          <w:p w14:paraId="711170FC" w14:textId="77777777" w:rsidR="0017516B" w:rsidRPr="0017516B" w:rsidRDefault="0017516B" w:rsidP="0017516B">
            <w:pPr>
              <w:tabs>
                <w:tab w:val="left" w:pos="8222"/>
              </w:tabs>
              <w:spacing w:before="120" w:after="120"/>
              <w:rPr>
                <w:rFonts w:ascii="Calibri" w:hAnsi="Calibri"/>
                <w:b/>
                <w:bCs/>
                <w:sz w:val="22"/>
              </w:rPr>
            </w:pPr>
          </w:p>
        </w:tc>
      </w:tr>
      <w:tr w:rsidR="0017516B" w:rsidRPr="0017516B" w14:paraId="0DCF8E08" w14:textId="77777777" w:rsidTr="007033CB">
        <w:tc>
          <w:tcPr>
            <w:tcW w:w="4705" w:type="dxa"/>
          </w:tcPr>
          <w:p w14:paraId="37F3CC47" w14:textId="77777777" w:rsidR="0017516B" w:rsidRPr="0017516B" w:rsidRDefault="0017516B" w:rsidP="0017516B">
            <w:pPr>
              <w:tabs>
                <w:tab w:val="left" w:pos="567"/>
                <w:tab w:val="left" w:pos="8222"/>
              </w:tabs>
              <w:spacing w:before="120" w:after="120"/>
              <w:rPr>
                <w:rFonts w:ascii="Calibri" w:hAnsi="Calibri" w:cs="Arial"/>
                <w:bCs/>
                <w:sz w:val="22"/>
                <w:szCs w:val="22"/>
              </w:rPr>
            </w:pPr>
            <w:bookmarkStart w:id="37" w:name="Equity_nps_ref" w:colFirst="0" w:colLast="1"/>
            <w:r w:rsidRPr="0017516B">
              <w:rPr>
                <w:rFonts w:ascii="Calibri" w:hAnsi="Calibri" w:cs="Arial"/>
                <w:bCs/>
                <w:sz w:val="22"/>
                <w:szCs w:val="22"/>
              </w:rPr>
              <w:t xml:space="preserve">Is the course listed in </w:t>
            </w:r>
            <w:r w:rsidRPr="0017516B">
              <w:rPr>
                <w:rFonts w:ascii="Calibri" w:hAnsi="Calibri" w:cs="Arial"/>
                <w:bCs/>
                <w:sz w:val="22"/>
                <w:szCs w:val="22"/>
                <w:u w:val="single"/>
              </w:rPr>
              <w:t>Table 1b(i)</w:t>
            </w:r>
            <w:r w:rsidRPr="0017516B">
              <w:rPr>
                <w:rFonts w:ascii="Calibri" w:hAnsi="Calibri" w:cs="Arial"/>
                <w:bCs/>
                <w:sz w:val="22"/>
                <w:szCs w:val="22"/>
              </w:rPr>
              <w:t xml:space="preserve">, </w:t>
            </w:r>
            <w:r w:rsidRPr="0017516B">
              <w:rPr>
                <w:rFonts w:ascii="Calibri" w:hAnsi="Calibri" w:cs="Arial"/>
                <w:bCs/>
                <w:sz w:val="22"/>
                <w:szCs w:val="22"/>
                <w:u w:val="single"/>
              </w:rPr>
              <w:t>Table 1b(ii</w:t>
            </w:r>
            <w:r w:rsidRPr="0017516B">
              <w:rPr>
                <w:rFonts w:ascii="Calibri" w:hAnsi="Calibri" w:cs="Arial"/>
                <w:bCs/>
                <w:sz w:val="22"/>
                <w:szCs w:val="22"/>
              </w:rPr>
              <w:t>) or Table 1b(iii) of Appendix 1 in which students are enrolled in Commonwealth supported places?</w:t>
            </w:r>
          </w:p>
          <w:p w14:paraId="1EF0A134" w14:textId="77777777" w:rsidR="0017516B" w:rsidRPr="0017516B" w:rsidRDefault="0017516B" w:rsidP="0017516B">
            <w:pPr>
              <w:tabs>
                <w:tab w:val="left" w:pos="567"/>
              </w:tabs>
              <w:spacing w:before="120" w:after="120"/>
              <w:rPr>
                <w:rFonts w:ascii="Calibri" w:hAnsi="Calibri" w:cs="Arial"/>
                <w:bCs/>
                <w:sz w:val="22"/>
                <w:szCs w:val="22"/>
              </w:rPr>
            </w:pPr>
            <w:r w:rsidRPr="0017516B">
              <w:rPr>
                <w:rFonts w:ascii="Calibri" w:hAnsi="Calibri" w:cs="Arial"/>
                <w:sz w:val="22"/>
                <w:szCs w:val="22"/>
              </w:rPr>
              <w:t>How will the Provider address this issue?</w:t>
            </w:r>
          </w:p>
        </w:tc>
        <w:tc>
          <w:tcPr>
            <w:tcW w:w="4923" w:type="dxa"/>
          </w:tcPr>
          <w:p w14:paraId="10650077" w14:textId="77777777" w:rsidR="0017516B" w:rsidRPr="0017516B" w:rsidRDefault="0017516B" w:rsidP="0017516B">
            <w:pPr>
              <w:tabs>
                <w:tab w:val="left" w:pos="8222"/>
              </w:tabs>
              <w:spacing w:before="120" w:after="120"/>
              <w:rPr>
                <w:rFonts w:ascii="Calibri" w:hAnsi="Calibri"/>
                <w:b/>
                <w:bCs/>
                <w:sz w:val="22"/>
              </w:rPr>
            </w:pPr>
          </w:p>
        </w:tc>
      </w:tr>
      <w:bookmarkEnd w:id="37"/>
      <w:tr w:rsidR="0017516B" w:rsidRPr="0017516B" w14:paraId="51618D88" w14:textId="77777777" w:rsidTr="007033CB">
        <w:tc>
          <w:tcPr>
            <w:tcW w:w="4705" w:type="dxa"/>
          </w:tcPr>
          <w:p w14:paraId="6E88703E" w14:textId="77777777" w:rsidR="0017516B" w:rsidRPr="0017516B" w:rsidRDefault="0017516B" w:rsidP="0017516B">
            <w:pPr>
              <w:tabs>
                <w:tab w:val="left" w:pos="567"/>
                <w:tab w:val="left" w:pos="8222"/>
              </w:tabs>
              <w:spacing w:before="120" w:after="120"/>
              <w:rPr>
                <w:rFonts w:ascii="Calibri" w:hAnsi="Calibri" w:cs="Arial"/>
                <w:bCs/>
                <w:sz w:val="22"/>
                <w:szCs w:val="22"/>
              </w:rPr>
            </w:pPr>
            <w:r w:rsidRPr="0017516B">
              <w:rPr>
                <w:rFonts w:ascii="Calibri" w:hAnsi="Calibri" w:cs="Arial"/>
                <w:bCs/>
                <w:sz w:val="22"/>
                <w:szCs w:val="22"/>
              </w:rPr>
              <w:t>Outline the teach out provisions to ensure existing students can complete their chosen course of study</w:t>
            </w:r>
          </w:p>
        </w:tc>
        <w:tc>
          <w:tcPr>
            <w:tcW w:w="4923" w:type="dxa"/>
          </w:tcPr>
          <w:p w14:paraId="0346E23A" w14:textId="77777777" w:rsidR="0017516B" w:rsidRPr="0017516B" w:rsidRDefault="0017516B" w:rsidP="0017516B">
            <w:pPr>
              <w:tabs>
                <w:tab w:val="left" w:pos="8222"/>
              </w:tabs>
              <w:spacing w:before="120" w:after="120"/>
              <w:rPr>
                <w:rFonts w:ascii="Calibri" w:hAnsi="Calibri"/>
                <w:b/>
                <w:bCs/>
                <w:sz w:val="22"/>
              </w:rPr>
            </w:pPr>
          </w:p>
        </w:tc>
      </w:tr>
    </w:tbl>
    <w:p w14:paraId="267F78AC" w14:textId="77777777" w:rsidR="0017516B" w:rsidRPr="0017516B" w:rsidRDefault="0017516B" w:rsidP="0017516B">
      <w:pPr>
        <w:widowControl w:val="0"/>
        <w:tabs>
          <w:tab w:val="left" w:pos="8222"/>
        </w:tabs>
        <w:spacing w:before="120" w:after="120"/>
        <w:rPr>
          <w:rFonts w:ascii="Calibri" w:hAnsi="Calibri"/>
          <w:b/>
          <w:bCs/>
          <w:sz w:val="22"/>
        </w:rPr>
      </w:pPr>
    </w:p>
    <w:p w14:paraId="30C8A326" w14:textId="77777777" w:rsidR="0017516B" w:rsidRPr="0017516B" w:rsidRDefault="0017516B" w:rsidP="0017516B"/>
    <w:p w14:paraId="74AE260D" w14:textId="77777777" w:rsidR="005F2298" w:rsidRDefault="005F2298" w:rsidP="00DF2312">
      <w:pPr>
        <w:widowControl w:val="0"/>
        <w:tabs>
          <w:tab w:val="left" w:pos="8222"/>
        </w:tabs>
        <w:spacing w:before="120" w:after="120"/>
        <w:rPr>
          <w:rFonts w:ascii="Calibri" w:hAnsi="Calibri"/>
          <w:b/>
          <w:bCs/>
          <w:sz w:val="22"/>
        </w:rPr>
        <w:sectPr w:rsidR="005F2298" w:rsidSect="00837937">
          <w:headerReference w:type="default" r:id="rId20"/>
          <w:pgSz w:w="11906" w:h="16838" w:code="9"/>
          <w:pgMar w:top="1134" w:right="1134" w:bottom="1134" w:left="1134" w:header="567" w:footer="567" w:gutter="0"/>
          <w:cols w:space="720"/>
          <w:docGrid w:linePitch="326"/>
        </w:sectPr>
      </w:pPr>
    </w:p>
    <w:p w14:paraId="76DF977A" w14:textId="77777777" w:rsidR="00083E09" w:rsidRDefault="001A4EA5" w:rsidP="00B1113E">
      <w:pPr>
        <w:pStyle w:val="Heading1"/>
        <w:spacing w:before="120" w:after="120"/>
      </w:pPr>
      <w:r>
        <w:lastRenderedPageBreak/>
        <w:t>Part II – 2026 Grant Year</w:t>
      </w:r>
    </w:p>
    <w:p w14:paraId="7AC32611" w14:textId="77777777" w:rsidR="00083E09" w:rsidRPr="00083E09" w:rsidRDefault="00083E09" w:rsidP="00B1113E">
      <w:pPr>
        <w:keepNext/>
        <w:spacing w:before="120" w:after="120"/>
        <w:outlineLvl w:val="1"/>
        <w:rPr>
          <w:rFonts w:ascii="Calibri" w:eastAsiaTheme="majorEastAsia" w:hAnsi="Calibri" w:cs="Arial"/>
          <w:b/>
          <w:bCs/>
          <w:iCs/>
          <w:szCs w:val="28"/>
        </w:rPr>
      </w:pPr>
      <w:r w:rsidRPr="00083E09">
        <w:rPr>
          <w:rFonts w:ascii="Calibri" w:eastAsiaTheme="majorEastAsia" w:hAnsi="Calibri" w:cs="Arial"/>
          <w:b/>
          <w:bCs/>
          <w:iCs/>
          <w:szCs w:val="28"/>
        </w:rPr>
        <w:t>BACKGROUND AND DESCRIPTION OF COMMONWEALTH FUNDING</w:t>
      </w:r>
    </w:p>
    <w:p w14:paraId="2B985908" w14:textId="77777777" w:rsidR="00083E09" w:rsidRPr="00083E09" w:rsidRDefault="00083E09" w:rsidP="00B1113E">
      <w:pPr>
        <w:widowControl w:val="0"/>
        <w:tabs>
          <w:tab w:val="left" w:pos="8222"/>
        </w:tabs>
        <w:spacing w:before="120" w:after="120"/>
        <w:rPr>
          <w:rFonts w:ascii="Calibri" w:hAnsi="Calibri" w:cs="Arial"/>
          <w:sz w:val="22"/>
          <w:szCs w:val="22"/>
        </w:rPr>
      </w:pPr>
      <w:r w:rsidRPr="00083E09">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E9C4F51" w14:textId="77777777" w:rsidR="00083E09" w:rsidRPr="00083E09" w:rsidRDefault="00083E09" w:rsidP="00B1113E">
      <w:pPr>
        <w:widowControl w:val="0"/>
        <w:numPr>
          <w:ilvl w:val="0"/>
          <w:numId w:val="23"/>
        </w:numPr>
        <w:tabs>
          <w:tab w:val="left" w:pos="8222"/>
        </w:tabs>
        <w:spacing w:before="120" w:after="120"/>
        <w:rPr>
          <w:rFonts w:ascii="Calibri" w:hAnsi="Calibri" w:cs="Arial"/>
          <w:sz w:val="22"/>
          <w:szCs w:val="22"/>
        </w:rPr>
      </w:pPr>
      <w:r w:rsidRPr="00083E09">
        <w:rPr>
          <w:rFonts w:ascii="Calibri" w:hAnsi="Calibri" w:cs="Arial"/>
          <w:i/>
          <w:sz w:val="22"/>
          <w:szCs w:val="22"/>
        </w:rPr>
        <w:t>Core Commonwealth Funding for Teaching and Learning</w:t>
      </w:r>
      <w:r w:rsidRPr="00083E09">
        <w:rPr>
          <w:rFonts w:ascii="Calibri" w:hAnsi="Calibri" w:cs="Arial"/>
          <w:sz w:val="22"/>
          <w:szCs w:val="22"/>
        </w:rPr>
        <w:t xml:space="preserve"> </w:t>
      </w:r>
    </w:p>
    <w:p w14:paraId="1D9B8DE0" w14:textId="77777777" w:rsidR="00083E09" w:rsidRPr="00083E09" w:rsidRDefault="00083E09" w:rsidP="00B1113E">
      <w:pPr>
        <w:widowControl w:val="0"/>
        <w:tabs>
          <w:tab w:val="left" w:pos="8222"/>
        </w:tabs>
        <w:spacing w:before="120" w:after="120"/>
        <w:rPr>
          <w:rFonts w:ascii="Calibri" w:hAnsi="Calibri" w:cs="Arial"/>
          <w:sz w:val="22"/>
          <w:szCs w:val="22"/>
          <w:u w:val="single"/>
        </w:rPr>
      </w:pPr>
      <w:r w:rsidRPr="00083E09">
        <w:rPr>
          <w:rFonts w:ascii="Calibri" w:hAnsi="Calibri" w:cs="Arial"/>
          <w:sz w:val="22"/>
          <w:szCs w:val="22"/>
          <w:u w:val="single"/>
        </w:rPr>
        <w:t>Commonwealth Grant Scheme</w:t>
      </w:r>
    </w:p>
    <w:p w14:paraId="739E8DBC" w14:textId="51567E21" w:rsidR="00083E09" w:rsidRPr="00083E09" w:rsidRDefault="00083E09" w:rsidP="00B1113E">
      <w:pPr>
        <w:widowControl w:val="0"/>
        <w:tabs>
          <w:tab w:val="left" w:pos="8222"/>
        </w:tabs>
        <w:spacing w:before="120" w:after="120"/>
        <w:rPr>
          <w:rFonts w:ascii="Calibri" w:hAnsi="Calibri" w:cs="Arial"/>
          <w:sz w:val="22"/>
          <w:szCs w:val="22"/>
        </w:rPr>
      </w:pPr>
      <w:r w:rsidRPr="00083E09">
        <w:rPr>
          <w:rFonts w:ascii="Calibri" w:hAnsi="Calibri" w:cs="Arial"/>
          <w:sz w:val="22"/>
          <w:szCs w:val="22"/>
        </w:rPr>
        <w:t>In accordance with Division 33 of HESA and as set ou</w:t>
      </w:r>
      <w:r w:rsidRPr="00EE3BAF">
        <w:rPr>
          <w:rFonts w:ascii="Calibri" w:hAnsi="Calibri" w:cs="Arial"/>
          <w:sz w:val="22"/>
          <w:szCs w:val="22"/>
        </w:rPr>
        <w:t xml:space="preserve">t in Section </w:t>
      </w:r>
      <w:r w:rsidR="00315116" w:rsidRPr="00EE3BAF">
        <w:rPr>
          <w:rFonts w:ascii="Calibri" w:hAnsi="Calibri" w:cs="Arial"/>
          <w:sz w:val="22"/>
          <w:szCs w:val="22"/>
        </w:rPr>
        <w:t xml:space="preserve">A </w:t>
      </w:r>
      <w:r w:rsidRPr="00EE3BAF">
        <w:rPr>
          <w:rFonts w:ascii="Calibri" w:hAnsi="Calibri" w:cs="Arial"/>
          <w:sz w:val="22"/>
          <w:szCs w:val="22"/>
        </w:rPr>
        <w:t>is Part</w:t>
      </w:r>
      <w:r w:rsidRPr="00083E09">
        <w:rPr>
          <w:rFonts w:ascii="Calibri" w:hAnsi="Calibri" w:cs="Arial"/>
          <w:sz w:val="22"/>
          <w:szCs w:val="22"/>
        </w:rPr>
        <w:t>, the Provider will receive a total basic grant amount (TBGA) in Commonwealth Grant Scheme under Part 2-2 of HESA, which is an amount up to the sum of the Provider’s:</w:t>
      </w:r>
    </w:p>
    <w:p w14:paraId="24B04A74" w14:textId="77777777" w:rsidR="00083E09" w:rsidRPr="00083E09" w:rsidRDefault="00083E09" w:rsidP="00B1113E">
      <w:pPr>
        <w:widowControl w:val="0"/>
        <w:numPr>
          <w:ilvl w:val="0"/>
          <w:numId w:val="8"/>
        </w:numPr>
        <w:tabs>
          <w:tab w:val="left" w:pos="8222"/>
        </w:tabs>
        <w:spacing w:before="120" w:after="120"/>
        <w:rPr>
          <w:rFonts w:ascii="Calibri" w:hAnsi="Calibri" w:cs="Arial"/>
          <w:sz w:val="22"/>
          <w:szCs w:val="22"/>
        </w:rPr>
      </w:pPr>
      <w:r w:rsidRPr="00083E09">
        <w:rPr>
          <w:rFonts w:ascii="Calibri" w:hAnsi="Calibri" w:cs="Arial"/>
          <w:sz w:val="22"/>
          <w:szCs w:val="22"/>
        </w:rPr>
        <w:t>maximum basic grant amount (MBGA) for higher education courses (referred to as a provider’s HEC MBGA)</w:t>
      </w:r>
    </w:p>
    <w:p w14:paraId="1A250003" w14:textId="77777777" w:rsidR="00083E09" w:rsidRPr="00083E09" w:rsidRDefault="00083E09" w:rsidP="00B1113E">
      <w:pPr>
        <w:widowControl w:val="0"/>
        <w:numPr>
          <w:ilvl w:val="1"/>
          <w:numId w:val="8"/>
        </w:numPr>
        <w:tabs>
          <w:tab w:val="left" w:pos="8222"/>
        </w:tabs>
        <w:spacing w:before="120" w:after="120"/>
        <w:rPr>
          <w:rFonts w:ascii="Calibri" w:hAnsi="Calibri" w:cs="Arial"/>
          <w:sz w:val="22"/>
          <w:szCs w:val="22"/>
        </w:rPr>
      </w:pPr>
      <w:r w:rsidRPr="00083E09">
        <w:rPr>
          <w:rFonts w:ascii="Calibri" w:hAnsi="Calibri" w:cs="Arial"/>
          <w:sz w:val="22"/>
          <w:szCs w:val="22"/>
        </w:rPr>
        <w:t>It provides a flexible funding envelope within which funding can be moved between disciplines (excluding medicine) and course levels (sub-bachelor, bachelor and postgraduate).</w:t>
      </w:r>
    </w:p>
    <w:p w14:paraId="187E2B97" w14:textId="77777777" w:rsidR="00083E09" w:rsidRPr="00083E09" w:rsidRDefault="00083E09" w:rsidP="00B1113E">
      <w:pPr>
        <w:widowControl w:val="0"/>
        <w:numPr>
          <w:ilvl w:val="1"/>
          <w:numId w:val="8"/>
        </w:numPr>
        <w:tabs>
          <w:tab w:val="left" w:pos="8222"/>
        </w:tabs>
        <w:spacing w:before="120" w:after="120"/>
        <w:rPr>
          <w:rFonts w:ascii="Calibri" w:hAnsi="Calibri" w:cs="Arial"/>
          <w:sz w:val="22"/>
          <w:szCs w:val="22"/>
        </w:rPr>
      </w:pPr>
      <w:r w:rsidRPr="00083E09">
        <w:rPr>
          <w:rFonts w:ascii="Calibri" w:hAnsi="Calibri" w:cs="Arial"/>
          <w:sz w:val="22"/>
          <w:szCs w:val="22"/>
        </w:rPr>
        <w:t>This may include funding for the Provider to partner with a Regional University Study Hub. This funding component is to be used to support the objectives of the Hub.</w:t>
      </w:r>
    </w:p>
    <w:p w14:paraId="3B5AF1AF" w14:textId="77777777" w:rsidR="00083E09" w:rsidRPr="00083E09" w:rsidRDefault="00083E09" w:rsidP="00B1113E">
      <w:pPr>
        <w:widowControl w:val="0"/>
        <w:numPr>
          <w:ilvl w:val="0"/>
          <w:numId w:val="8"/>
        </w:numPr>
        <w:tabs>
          <w:tab w:val="left" w:pos="8222"/>
        </w:tabs>
        <w:spacing w:before="120" w:after="120" w:line="276" w:lineRule="auto"/>
        <w:rPr>
          <w:rFonts w:ascii="Calibri" w:hAnsi="Calibri" w:cs="Arial"/>
          <w:sz w:val="22"/>
          <w:szCs w:val="22"/>
        </w:rPr>
      </w:pPr>
      <w:r w:rsidRPr="00083E09">
        <w:rPr>
          <w:rFonts w:ascii="Calibri" w:hAnsi="Calibri" w:cs="Arial"/>
          <w:sz w:val="22"/>
          <w:szCs w:val="22"/>
        </w:rPr>
        <w:t>MBGA for designated higher education courses (currently only courses of study in medicine)</w:t>
      </w:r>
    </w:p>
    <w:p w14:paraId="2AF69866" w14:textId="77777777" w:rsidR="00083E09" w:rsidRPr="00083E09" w:rsidRDefault="00083E09" w:rsidP="00B1113E">
      <w:pPr>
        <w:widowControl w:val="0"/>
        <w:numPr>
          <w:ilvl w:val="0"/>
          <w:numId w:val="8"/>
        </w:numPr>
        <w:tabs>
          <w:tab w:val="left" w:pos="8222"/>
        </w:tabs>
        <w:spacing w:before="120" w:after="120"/>
        <w:rPr>
          <w:rFonts w:ascii="Calibri" w:hAnsi="Calibri" w:cs="Arial"/>
          <w:sz w:val="22"/>
          <w:szCs w:val="22"/>
        </w:rPr>
      </w:pPr>
      <w:r w:rsidRPr="00083E09">
        <w:rPr>
          <w:rFonts w:ascii="Calibri" w:hAnsi="Calibri" w:cs="Arial"/>
          <w:sz w:val="22"/>
          <w:szCs w:val="22"/>
        </w:rPr>
        <w:t xml:space="preserve">funding the Provider receives for demand driven higher education courses, calculated in accordance with section 33-5 of HESA and </w:t>
      </w:r>
      <w:proofErr w:type="gramStart"/>
      <w:r w:rsidRPr="00083E09">
        <w:rPr>
          <w:rFonts w:ascii="Calibri" w:hAnsi="Calibri" w:cs="Arial"/>
          <w:sz w:val="22"/>
          <w:szCs w:val="22"/>
        </w:rPr>
        <w:t>on the basis of</w:t>
      </w:r>
      <w:proofErr w:type="gramEnd"/>
      <w:r w:rsidRPr="00083E09">
        <w:rPr>
          <w:rFonts w:ascii="Calibri" w:hAnsi="Calibri" w:cs="Arial"/>
          <w:sz w:val="22"/>
          <w:szCs w:val="22"/>
        </w:rPr>
        <w:t xml:space="preserve"> the new funding cluster rates commencing on 1 January 2021. </w:t>
      </w:r>
    </w:p>
    <w:p w14:paraId="51414204" w14:textId="77777777" w:rsidR="00083E09" w:rsidRPr="00083E09" w:rsidRDefault="00083E09" w:rsidP="00B1113E">
      <w:p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The Provider may also receive other loading amounts as specified in paragraph 33-1(1)(b) of HESA and worked out in accordance with the </w:t>
      </w:r>
      <w:r w:rsidRPr="00083E09">
        <w:rPr>
          <w:rFonts w:ascii="Calibri" w:hAnsi="Calibri" w:cs="Arial"/>
          <w:i/>
          <w:iCs/>
          <w:sz w:val="22"/>
          <w:szCs w:val="22"/>
        </w:rPr>
        <w:t>Commonwealth Grant Scheme Guidelines 2020</w:t>
      </w:r>
      <w:r w:rsidRPr="00083E09">
        <w:rPr>
          <w:rFonts w:ascii="Calibri" w:hAnsi="Calibri" w:cs="Arial"/>
          <w:sz w:val="22"/>
          <w:szCs w:val="22"/>
        </w:rPr>
        <w:t xml:space="preserve">. </w:t>
      </w:r>
    </w:p>
    <w:p w14:paraId="28C9A7FA" w14:textId="0A99A684" w:rsidR="00083E09" w:rsidRPr="00B1113E" w:rsidRDefault="00083E09" w:rsidP="00B1113E">
      <w:pPr>
        <w:spacing w:before="120" w:after="120"/>
        <w:rPr>
          <w:rFonts w:eastAsia="Aptos" w:cstheme="minorBidi"/>
          <w:sz w:val="22"/>
          <w:szCs w:val="22"/>
          <w:u w:val="single"/>
        </w:rPr>
      </w:pPr>
      <w:r w:rsidRPr="00083E09">
        <w:rPr>
          <w:rFonts w:eastAsia="Aptos" w:cstheme="minorBidi"/>
          <w:sz w:val="22"/>
          <w:szCs w:val="22"/>
          <w:u w:val="single"/>
        </w:rPr>
        <w:t>Managed Growth Funding System</w:t>
      </w:r>
    </w:p>
    <w:p w14:paraId="5B3DE6C1" w14:textId="77777777" w:rsidR="00083E09" w:rsidRPr="00083E09" w:rsidRDefault="00083E09" w:rsidP="00B1113E">
      <w:pPr>
        <w:spacing w:before="120" w:after="120"/>
        <w:rPr>
          <w:rFonts w:eastAsia="Aptos" w:cstheme="minorBidi"/>
          <w:sz w:val="22"/>
          <w:szCs w:val="22"/>
        </w:rPr>
      </w:pPr>
      <w:r w:rsidRPr="00083E09">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083E09">
        <w:rPr>
          <w:rFonts w:eastAsia="Aptos" w:cstheme="minorBidi"/>
          <w:i/>
          <w:iCs/>
          <w:sz w:val="22"/>
          <w:szCs w:val="22"/>
        </w:rPr>
        <w:t>Commonwealth Grant Scheme Guidelines 2020</w:t>
      </w:r>
      <w:r w:rsidRPr="00083E09">
        <w:rPr>
          <w:rFonts w:eastAsia="Aptos" w:cstheme="minorBidi"/>
          <w:sz w:val="22"/>
          <w:szCs w:val="22"/>
        </w:rPr>
        <w:t xml:space="preserve">, and through the provision of a Transition Funding Floor Guarantee grant under Part 2-3 of HESA and  calculated in accordance with the </w:t>
      </w:r>
      <w:r w:rsidRPr="00083E09">
        <w:rPr>
          <w:rFonts w:eastAsia="Aptos" w:cstheme="minorBidi"/>
          <w:i/>
          <w:iCs/>
          <w:sz w:val="22"/>
          <w:szCs w:val="22"/>
        </w:rPr>
        <w:t>Higher Education Support (Other Grants) Guidelines 2022</w:t>
      </w:r>
      <w:r w:rsidRPr="00083E09">
        <w:rPr>
          <w:rFonts w:eastAsia="Aptos" w:cstheme="minorBidi"/>
          <w:sz w:val="22"/>
          <w:szCs w:val="22"/>
        </w:rPr>
        <w:t xml:space="preserve">. </w:t>
      </w:r>
    </w:p>
    <w:p w14:paraId="70CA5825" w14:textId="77777777" w:rsidR="00083E09" w:rsidRPr="00083E09" w:rsidRDefault="00083E09" w:rsidP="00B1113E">
      <w:pPr>
        <w:widowControl w:val="0"/>
        <w:numPr>
          <w:ilvl w:val="0"/>
          <w:numId w:val="8"/>
        </w:numPr>
        <w:tabs>
          <w:tab w:val="left" w:pos="8222"/>
        </w:tabs>
        <w:spacing w:before="120" w:after="120" w:line="276" w:lineRule="auto"/>
        <w:rPr>
          <w:rFonts w:ascii="Calibri" w:hAnsi="Calibri" w:cs="Arial"/>
          <w:sz w:val="22"/>
          <w:szCs w:val="22"/>
        </w:rPr>
      </w:pPr>
      <w:r w:rsidRPr="00083E09">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1DA48213" w14:textId="77777777" w:rsidR="00083E09" w:rsidRPr="00083E09" w:rsidRDefault="00083E09" w:rsidP="00B1113E">
      <w:pPr>
        <w:widowControl w:val="0"/>
        <w:numPr>
          <w:ilvl w:val="0"/>
          <w:numId w:val="8"/>
        </w:numPr>
        <w:tabs>
          <w:tab w:val="left" w:pos="8222"/>
        </w:tabs>
        <w:spacing w:before="120" w:after="120" w:line="276" w:lineRule="auto"/>
        <w:rPr>
          <w:rFonts w:ascii="Calibri" w:hAnsi="Calibri" w:cs="Arial"/>
          <w:sz w:val="22"/>
          <w:szCs w:val="22"/>
        </w:rPr>
      </w:pPr>
      <w:r w:rsidRPr="00083E09">
        <w:rPr>
          <w:rFonts w:ascii="Calibri" w:hAnsi="Calibri" w:cs="Arial"/>
          <w:sz w:val="22"/>
          <w:szCs w:val="22"/>
        </w:rPr>
        <w:t xml:space="preserve">Providers with 2024 enrolments close to or more than their 2024 HEC MBGA will receive additional HEC MBGA compared to 2025. </w:t>
      </w:r>
    </w:p>
    <w:p w14:paraId="768ACA76" w14:textId="5E00B3A5" w:rsidR="00083E09" w:rsidRDefault="00083E09" w:rsidP="00B1113E">
      <w:pPr>
        <w:widowControl w:val="0"/>
        <w:numPr>
          <w:ilvl w:val="0"/>
          <w:numId w:val="8"/>
        </w:numPr>
        <w:tabs>
          <w:tab w:val="left" w:pos="8222"/>
        </w:tabs>
        <w:spacing w:before="120" w:after="120" w:line="276" w:lineRule="auto"/>
        <w:rPr>
          <w:rFonts w:ascii="Calibri" w:hAnsi="Calibri" w:cs="Arial"/>
          <w:sz w:val="22"/>
          <w:szCs w:val="22"/>
        </w:rPr>
      </w:pPr>
      <w:r w:rsidRPr="00083E09">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16B3CD71" w14:textId="77777777" w:rsidR="006D21C5" w:rsidRDefault="006D21C5" w:rsidP="006D21C5">
      <w:pPr>
        <w:widowControl w:val="0"/>
        <w:tabs>
          <w:tab w:val="left" w:pos="8222"/>
        </w:tabs>
        <w:spacing w:before="120" w:after="120" w:line="276" w:lineRule="auto"/>
        <w:rPr>
          <w:rFonts w:ascii="Calibri" w:hAnsi="Calibri" w:cs="Arial"/>
          <w:sz w:val="22"/>
          <w:szCs w:val="22"/>
        </w:rPr>
      </w:pPr>
    </w:p>
    <w:p w14:paraId="62A3571D" w14:textId="77777777" w:rsidR="006D21C5" w:rsidRPr="00B1113E" w:rsidRDefault="006D21C5" w:rsidP="006D21C5">
      <w:pPr>
        <w:widowControl w:val="0"/>
        <w:tabs>
          <w:tab w:val="left" w:pos="8222"/>
        </w:tabs>
        <w:spacing w:before="120" w:after="120" w:line="276" w:lineRule="auto"/>
        <w:rPr>
          <w:rFonts w:ascii="Calibri" w:hAnsi="Calibri" w:cs="Arial"/>
          <w:sz w:val="22"/>
          <w:szCs w:val="22"/>
        </w:rPr>
      </w:pPr>
    </w:p>
    <w:p w14:paraId="3F222123" w14:textId="77777777" w:rsidR="00083E09" w:rsidRPr="00083E09" w:rsidRDefault="00083E09" w:rsidP="00B1113E">
      <w:pPr>
        <w:spacing w:before="120" w:after="120"/>
        <w:rPr>
          <w:rFonts w:eastAsia="Aptos" w:cstheme="minorBidi"/>
          <w:sz w:val="22"/>
          <w:szCs w:val="22"/>
          <w:u w:val="single"/>
        </w:rPr>
      </w:pPr>
      <w:r w:rsidRPr="00083E09">
        <w:rPr>
          <w:rFonts w:eastAsia="Aptos" w:cstheme="minorBidi"/>
          <w:sz w:val="22"/>
          <w:szCs w:val="22"/>
          <w:u w:val="single"/>
        </w:rPr>
        <w:lastRenderedPageBreak/>
        <w:t>Need-based Funding</w:t>
      </w:r>
    </w:p>
    <w:p w14:paraId="1B5E1256" w14:textId="77777777" w:rsidR="00083E09" w:rsidRPr="00083E09" w:rsidRDefault="00083E09" w:rsidP="00B1113E">
      <w:pPr>
        <w:spacing w:before="120" w:after="120" w:line="259" w:lineRule="auto"/>
        <w:rPr>
          <w:rFonts w:ascii="Calibri" w:hAnsi="Calibri" w:cs="Calibri"/>
          <w:sz w:val="22"/>
          <w:szCs w:val="22"/>
        </w:rPr>
      </w:pPr>
      <w:r w:rsidRPr="00083E09">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083E09">
        <w:rPr>
          <w:rFonts w:ascii="Calibri" w:eastAsia="Aptos" w:hAnsi="Calibri" w:cs="Calibri"/>
          <w:i/>
          <w:iCs/>
          <w:sz w:val="22"/>
          <w:szCs w:val="22"/>
        </w:rPr>
        <w:t>Higher Education Support (Other Grants) Guidelines 2022</w:t>
      </w:r>
      <w:r w:rsidRPr="00083E09">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02F21FD3" w14:textId="77777777" w:rsidR="00083E09" w:rsidRPr="00083E09" w:rsidRDefault="00083E09" w:rsidP="00B1113E">
      <w:pPr>
        <w:spacing w:before="120" w:after="120"/>
        <w:rPr>
          <w:rFonts w:eastAsia="Aptos" w:cstheme="minorBidi"/>
          <w:sz w:val="22"/>
          <w:szCs w:val="22"/>
        </w:rPr>
      </w:pPr>
      <w:r w:rsidRPr="00083E09">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1DBB8612" w14:textId="77777777" w:rsidR="00083E09" w:rsidRPr="00083E09" w:rsidRDefault="00083E09" w:rsidP="00B1113E">
      <w:pPr>
        <w:widowControl w:val="0"/>
        <w:numPr>
          <w:ilvl w:val="0"/>
          <w:numId w:val="8"/>
        </w:numPr>
        <w:tabs>
          <w:tab w:val="left" w:pos="8222"/>
        </w:tabs>
        <w:spacing w:before="120" w:after="120" w:line="276" w:lineRule="auto"/>
        <w:rPr>
          <w:rFonts w:ascii="Calibri" w:hAnsi="Calibri" w:cs="Arial"/>
          <w:sz w:val="22"/>
          <w:szCs w:val="22"/>
        </w:rPr>
      </w:pPr>
      <w:r w:rsidRPr="00083E09">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E131EA8" w14:textId="77777777" w:rsidR="00083E09" w:rsidRPr="00083E09" w:rsidRDefault="00083E09" w:rsidP="00B1113E">
      <w:pPr>
        <w:widowControl w:val="0"/>
        <w:numPr>
          <w:ilvl w:val="1"/>
          <w:numId w:val="8"/>
        </w:numPr>
        <w:tabs>
          <w:tab w:val="left" w:pos="8222"/>
        </w:tabs>
        <w:spacing w:before="120" w:after="120"/>
        <w:rPr>
          <w:rFonts w:ascii="Calibri" w:hAnsi="Calibri" w:cs="Arial"/>
          <w:sz w:val="22"/>
          <w:szCs w:val="22"/>
        </w:rPr>
      </w:pPr>
      <w:r w:rsidRPr="00083E09">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7E8BF3C3" w14:textId="77777777" w:rsidR="00083E09" w:rsidRPr="00083E09" w:rsidRDefault="00083E09" w:rsidP="00B1113E">
      <w:pPr>
        <w:widowControl w:val="0"/>
        <w:numPr>
          <w:ilvl w:val="1"/>
          <w:numId w:val="8"/>
        </w:numPr>
        <w:tabs>
          <w:tab w:val="left" w:pos="8222"/>
        </w:tabs>
        <w:spacing w:before="120" w:after="120"/>
        <w:rPr>
          <w:rFonts w:ascii="Calibri" w:hAnsi="Calibri" w:cs="Arial"/>
          <w:sz w:val="22"/>
          <w:szCs w:val="22"/>
        </w:rPr>
      </w:pPr>
      <w:r w:rsidRPr="00083E09">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3641390E" w14:textId="77777777" w:rsidR="00083E09" w:rsidRPr="00083E09" w:rsidRDefault="00083E09" w:rsidP="00B1113E">
      <w:pPr>
        <w:widowControl w:val="0"/>
        <w:numPr>
          <w:ilvl w:val="0"/>
          <w:numId w:val="23"/>
        </w:numPr>
        <w:tabs>
          <w:tab w:val="left" w:pos="8222"/>
        </w:tabs>
        <w:spacing w:before="120" w:after="120"/>
        <w:rPr>
          <w:rFonts w:ascii="Calibri" w:hAnsi="Calibri" w:cs="Arial"/>
        </w:rPr>
      </w:pPr>
      <w:r w:rsidRPr="00083E09">
        <w:rPr>
          <w:rFonts w:ascii="Calibri" w:hAnsi="Calibri" w:cs="Arial"/>
          <w:i/>
          <w:sz w:val="22"/>
          <w:szCs w:val="22"/>
        </w:rPr>
        <w:t xml:space="preserve">Research </w:t>
      </w:r>
      <w:r w:rsidRPr="00083E09">
        <w:rPr>
          <w:rFonts w:ascii="Calibri" w:hAnsi="Calibri" w:cs="Arial"/>
          <w:i/>
          <w:iCs/>
          <w:sz w:val="22"/>
          <w:szCs w:val="22"/>
        </w:rPr>
        <w:t>block</w:t>
      </w:r>
      <w:r w:rsidRPr="00083E09">
        <w:rPr>
          <w:rFonts w:ascii="Calibri" w:hAnsi="Calibri" w:cs="Arial"/>
          <w:i/>
          <w:sz w:val="22"/>
          <w:szCs w:val="22"/>
        </w:rPr>
        <w:t xml:space="preserve"> grants</w:t>
      </w:r>
    </w:p>
    <w:p w14:paraId="7F36A659" w14:textId="77777777" w:rsidR="00083E09" w:rsidRPr="00083E09" w:rsidRDefault="00083E09" w:rsidP="00B1113E">
      <w:pPr>
        <w:widowControl w:val="0"/>
        <w:tabs>
          <w:tab w:val="left" w:pos="8222"/>
        </w:tabs>
        <w:spacing w:before="120" w:after="120"/>
        <w:rPr>
          <w:rFonts w:ascii="Calibri" w:hAnsi="Calibri" w:cs="Arial"/>
          <w:sz w:val="22"/>
          <w:szCs w:val="22"/>
        </w:rPr>
      </w:pPr>
      <w:r w:rsidRPr="00083E09">
        <w:rPr>
          <w:rFonts w:ascii="Calibri" w:hAnsi="Calibri" w:cs="Arial"/>
          <w:sz w:val="22"/>
          <w:szCs w:val="22"/>
        </w:rPr>
        <w:t>The Research Block Grants are calculated in accordance with Parts 2-3 (Other grants) and 2-4 (Commonwealth scholarships) of HESA and comprise of two components:</w:t>
      </w:r>
    </w:p>
    <w:p w14:paraId="6E98A37C" w14:textId="77777777" w:rsidR="00083E09" w:rsidRPr="00083E09" w:rsidRDefault="00083E09" w:rsidP="00B1113E">
      <w:pPr>
        <w:widowControl w:val="0"/>
        <w:numPr>
          <w:ilvl w:val="0"/>
          <w:numId w:val="6"/>
        </w:numPr>
        <w:tabs>
          <w:tab w:val="left" w:pos="8222"/>
        </w:tabs>
        <w:spacing w:before="120" w:after="120"/>
        <w:rPr>
          <w:rFonts w:ascii="Calibri" w:hAnsi="Calibri" w:cs="Arial"/>
          <w:sz w:val="22"/>
          <w:szCs w:val="22"/>
        </w:rPr>
      </w:pPr>
      <w:r w:rsidRPr="00083E09">
        <w:rPr>
          <w:rFonts w:ascii="Calibri" w:hAnsi="Calibri" w:cs="Arial"/>
          <w:sz w:val="22"/>
          <w:szCs w:val="22"/>
        </w:rPr>
        <w:t xml:space="preserve">The Research Training Program (RTP), which supports the training of students undertaking Research Doctorate and Research Masters courses, as set out in the </w:t>
      </w:r>
      <w:r w:rsidRPr="00083E09">
        <w:rPr>
          <w:rFonts w:ascii="Calibri" w:hAnsi="Calibri" w:cs="Arial"/>
          <w:i/>
          <w:sz w:val="22"/>
          <w:szCs w:val="22"/>
        </w:rPr>
        <w:t>Higher Education Support (Commonwealth Scholarships) Guidelines 2025</w:t>
      </w:r>
      <w:r w:rsidRPr="00083E09">
        <w:rPr>
          <w:rFonts w:ascii="Calibri" w:hAnsi="Calibri" w:cs="Arial"/>
          <w:sz w:val="22"/>
          <w:szCs w:val="22"/>
        </w:rPr>
        <w:t xml:space="preserve">. </w:t>
      </w:r>
    </w:p>
    <w:p w14:paraId="70C4AF53" w14:textId="77777777" w:rsidR="00083E09" w:rsidRPr="00083E09" w:rsidRDefault="00083E09" w:rsidP="00B1113E">
      <w:pPr>
        <w:widowControl w:val="0"/>
        <w:numPr>
          <w:ilvl w:val="0"/>
          <w:numId w:val="6"/>
        </w:numPr>
        <w:tabs>
          <w:tab w:val="left" w:pos="8222"/>
        </w:tabs>
        <w:spacing w:before="120" w:after="120"/>
        <w:rPr>
          <w:rFonts w:ascii="Calibri" w:hAnsi="Calibri" w:cs="Arial"/>
          <w:sz w:val="22"/>
          <w:szCs w:val="22"/>
        </w:rPr>
      </w:pPr>
      <w:r w:rsidRPr="00083E09">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083E09">
        <w:rPr>
          <w:rFonts w:ascii="Calibri" w:hAnsi="Calibri" w:cs="Arial"/>
          <w:i/>
          <w:sz w:val="22"/>
          <w:szCs w:val="22"/>
        </w:rPr>
        <w:t>Other Grants Guidelines (Research) 2017</w:t>
      </w:r>
      <w:r w:rsidRPr="00083E09">
        <w:rPr>
          <w:rFonts w:ascii="Calibri" w:hAnsi="Calibri" w:cs="Arial"/>
          <w:sz w:val="22"/>
          <w:szCs w:val="22"/>
        </w:rPr>
        <w:t xml:space="preserve">. </w:t>
      </w:r>
    </w:p>
    <w:p w14:paraId="4486F6EB" w14:textId="77777777" w:rsidR="00083E09" w:rsidRPr="00083E09" w:rsidRDefault="00083E09" w:rsidP="00B1113E">
      <w:pPr>
        <w:widowControl w:val="0"/>
        <w:tabs>
          <w:tab w:val="left" w:pos="8222"/>
        </w:tabs>
        <w:spacing w:before="120" w:after="120"/>
        <w:rPr>
          <w:rFonts w:ascii="Calibri" w:hAnsi="Calibri" w:cs="Arial"/>
          <w:i/>
          <w:iCs/>
          <w:sz w:val="22"/>
          <w:szCs w:val="22"/>
        </w:rPr>
      </w:pPr>
      <w:r w:rsidRPr="00083E09">
        <w:rPr>
          <w:rFonts w:ascii="Calibri" w:hAnsi="Calibri" w:cs="Arial"/>
          <w:sz w:val="22"/>
          <w:szCs w:val="22"/>
        </w:rPr>
        <w:t xml:space="preserve">Grants for the relevant program will be allocated to eligible providers in accordance with the </w:t>
      </w:r>
      <w:r w:rsidRPr="00083E09">
        <w:rPr>
          <w:rFonts w:ascii="Calibri" w:hAnsi="Calibri" w:cs="Arial"/>
          <w:i/>
          <w:sz w:val="22"/>
          <w:szCs w:val="22"/>
        </w:rPr>
        <w:t>Higher Education Support (Commonwealth Scholarships) Guidelines 2025</w:t>
      </w:r>
      <w:r w:rsidRPr="00083E09">
        <w:rPr>
          <w:rFonts w:ascii="Calibri" w:hAnsi="Calibri" w:cs="Arial"/>
          <w:sz w:val="22"/>
          <w:szCs w:val="22"/>
        </w:rPr>
        <w:t xml:space="preserve"> and </w:t>
      </w:r>
      <w:r w:rsidRPr="00083E09">
        <w:rPr>
          <w:rFonts w:ascii="Calibri" w:hAnsi="Calibri" w:cs="Arial"/>
          <w:i/>
          <w:iCs/>
          <w:sz w:val="22"/>
          <w:szCs w:val="22"/>
        </w:rPr>
        <w:t>Other Grants Guidelines (Research) 2017</w:t>
      </w:r>
      <w:r w:rsidRPr="00083E09">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08BB6147" w14:textId="77777777" w:rsidR="00083E09" w:rsidRPr="00083E09" w:rsidRDefault="00083E09" w:rsidP="00B1113E">
      <w:pPr>
        <w:widowControl w:val="0"/>
        <w:numPr>
          <w:ilvl w:val="0"/>
          <w:numId w:val="23"/>
        </w:numPr>
        <w:tabs>
          <w:tab w:val="left" w:pos="8222"/>
        </w:tabs>
        <w:spacing w:before="120" w:after="120"/>
        <w:rPr>
          <w:rFonts w:ascii="Calibri" w:hAnsi="Calibri" w:cs="Arial"/>
          <w:i/>
          <w:iCs/>
          <w:sz w:val="22"/>
          <w:szCs w:val="22"/>
        </w:rPr>
      </w:pPr>
      <w:r w:rsidRPr="00083E09">
        <w:rPr>
          <w:rFonts w:ascii="Calibri" w:hAnsi="Calibri" w:cs="Arial"/>
          <w:i/>
          <w:iCs/>
          <w:sz w:val="22"/>
          <w:szCs w:val="22"/>
        </w:rPr>
        <w:t>Other Grants</w:t>
      </w:r>
    </w:p>
    <w:p w14:paraId="178F9459" w14:textId="77777777" w:rsidR="00083E09" w:rsidRPr="00083E09" w:rsidRDefault="00083E09" w:rsidP="00B1113E">
      <w:pPr>
        <w:spacing w:before="120" w:after="120"/>
        <w:rPr>
          <w:rFonts w:ascii="Calibri" w:hAnsi="Calibri" w:cs="Arial"/>
          <w:sz w:val="22"/>
          <w:szCs w:val="22"/>
        </w:rPr>
      </w:pPr>
      <w:r w:rsidRPr="00083E09">
        <w:rPr>
          <w:rFonts w:ascii="Calibri" w:hAnsi="Calibri" w:cs="Arial"/>
          <w:sz w:val="22"/>
          <w:szCs w:val="22"/>
        </w:rPr>
        <w:t xml:space="preserve">There are </w:t>
      </w:r>
      <w:proofErr w:type="gramStart"/>
      <w:r w:rsidRPr="00083E09">
        <w:rPr>
          <w:rFonts w:ascii="Calibri" w:hAnsi="Calibri" w:cs="Arial"/>
          <w:sz w:val="22"/>
          <w:szCs w:val="22"/>
        </w:rPr>
        <w:t>a number of</w:t>
      </w:r>
      <w:proofErr w:type="gramEnd"/>
      <w:r w:rsidRPr="00083E09">
        <w:rPr>
          <w:rFonts w:ascii="Calibri" w:hAnsi="Calibri" w:cs="Arial"/>
          <w:sz w:val="22"/>
          <w:szCs w:val="22"/>
        </w:rPr>
        <w:t xml:space="preserve"> grants available to eligible providers that will be established as programs under the </w:t>
      </w:r>
      <w:r w:rsidRPr="00083E09">
        <w:rPr>
          <w:rFonts w:ascii="Calibri" w:hAnsi="Calibri" w:cs="Arial"/>
          <w:i/>
          <w:iCs/>
          <w:sz w:val="22"/>
          <w:szCs w:val="22"/>
        </w:rPr>
        <w:t>Higher Education Support (Other Grants) Guidelines 2022</w:t>
      </w:r>
      <w:r w:rsidRPr="00083E09">
        <w:rPr>
          <w:rFonts w:ascii="Calibri" w:hAnsi="Calibri" w:cs="Arial"/>
          <w:sz w:val="22"/>
          <w:szCs w:val="22"/>
        </w:rPr>
        <w:t xml:space="preserve">:  </w:t>
      </w:r>
    </w:p>
    <w:p w14:paraId="1F9C870B" w14:textId="77777777" w:rsidR="008F336F" w:rsidRDefault="00083E09" w:rsidP="00B1113E">
      <w:pPr>
        <w:widowControl w:val="0"/>
        <w:numPr>
          <w:ilvl w:val="0"/>
          <w:numId w:val="6"/>
        </w:numPr>
        <w:tabs>
          <w:tab w:val="left" w:pos="8222"/>
        </w:tabs>
        <w:spacing w:before="120" w:after="120"/>
        <w:rPr>
          <w:rFonts w:ascii="Calibri" w:hAnsi="Calibri" w:cs="Arial"/>
          <w:sz w:val="22"/>
          <w:szCs w:val="22"/>
        </w:rPr>
      </w:pPr>
      <w:r w:rsidRPr="00083E09">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7A3ACC9B" w14:textId="1BBC3DD3" w:rsidR="00083E09" w:rsidRPr="00083E09" w:rsidRDefault="00083E09" w:rsidP="00B1113E">
      <w:pPr>
        <w:widowControl w:val="0"/>
        <w:numPr>
          <w:ilvl w:val="0"/>
          <w:numId w:val="6"/>
        </w:numPr>
        <w:tabs>
          <w:tab w:val="left" w:pos="8222"/>
        </w:tabs>
        <w:spacing w:before="120" w:after="120"/>
        <w:rPr>
          <w:rFonts w:ascii="Calibri" w:hAnsi="Calibri" w:cs="Arial"/>
          <w:sz w:val="22"/>
          <w:szCs w:val="22"/>
        </w:rPr>
      </w:pPr>
      <w:r w:rsidRPr="00083E09">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BFC594C" w14:textId="77777777" w:rsidR="00083E09" w:rsidRPr="00083E09" w:rsidRDefault="00083E09" w:rsidP="00B1113E">
      <w:pPr>
        <w:widowControl w:val="0"/>
        <w:tabs>
          <w:tab w:val="left" w:pos="8222"/>
        </w:tabs>
        <w:spacing w:before="120" w:after="120"/>
        <w:rPr>
          <w:rFonts w:ascii="Calibri" w:hAnsi="Calibri" w:cs="Arial"/>
          <w:sz w:val="22"/>
          <w:szCs w:val="22"/>
        </w:rPr>
      </w:pPr>
      <w:r w:rsidRPr="00083E09">
        <w:rPr>
          <w:rFonts w:ascii="Calibri" w:hAnsi="Calibri" w:cs="Arial"/>
          <w:sz w:val="22"/>
          <w:szCs w:val="22"/>
        </w:rPr>
        <w:t xml:space="preserve">Conditions applying to the relevant program are set out in the </w:t>
      </w:r>
      <w:r w:rsidRPr="00083E09">
        <w:rPr>
          <w:rFonts w:ascii="Calibri" w:hAnsi="Calibri" w:cs="Arial"/>
          <w:i/>
          <w:sz w:val="22"/>
          <w:szCs w:val="22"/>
        </w:rPr>
        <w:t xml:space="preserve">Higher Education Support (Other Grants) Guidelines 2022 </w:t>
      </w:r>
      <w:r w:rsidRPr="00083E09">
        <w:rPr>
          <w:rFonts w:ascii="Calibri" w:hAnsi="Calibri" w:cs="Arial"/>
          <w:sz w:val="22"/>
          <w:szCs w:val="22"/>
        </w:rPr>
        <w:t>and the conditions of grant (if any) made by the Minister.</w:t>
      </w:r>
      <w:r w:rsidRPr="00083E09">
        <w:rPr>
          <w:rFonts w:ascii="Calibri" w:hAnsi="Calibri" w:cs="Arial"/>
          <w:i/>
          <w:sz w:val="22"/>
          <w:szCs w:val="22"/>
        </w:rPr>
        <w:t xml:space="preserve"> </w:t>
      </w:r>
      <w:r w:rsidRPr="00083E09">
        <w:rPr>
          <w:rFonts w:ascii="Calibri" w:hAnsi="Calibri" w:cs="Arial"/>
          <w:sz w:val="22"/>
          <w:szCs w:val="22"/>
        </w:rPr>
        <w:t xml:space="preserve">Grants under the relevant </w:t>
      </w:r>
      <w:r w:rsidRPr="00083E09">
        <w:rPr>
          <w:rFonts w:ascii="Calibri" w:hAnsi="Calibri" w:cs="Arial"/>
          <w:sz w:val="22"/>
          <w:szCs w:val="22"/>
        </w:rPr>
        <w:lastRenderedPageBreak/>
        <w:t xml:space="preserve">program will be made to eligible providers under the </w:t>
      </w:r>
      <w:r w:rsidRPr="00083E09">
        <w:rPr>
          <w:rFonts w:ascii="Calibri" w:hAnsi="Calibri" w:cs="Arial"/>
          <w:i/>
          <w:sz w:val="22"/>
          <w:szCs w:val="22"/>
        </w:rPr>
        <w:t>Higher Education Support (Other Grants) Guidelines 2022</w:t>
      </w:r>
      <w:r w:rsidRPr="00083E09">
        <w:rPr>
          <w:rFonts w:ascii="Calibri" w:hAnsi="Calibri" w:cs="Arial"/>
          <w:sz w:val="22"/>
          <w:szCs w:val="22"/>
        </w:rPr>
        <w:t xml:space="preserve">. </w:t>
      </w:r>
    </w:p>
    <w:p w14:paraId="4AFAB524" w14:textId="77777777" w:rsidR="00083E09" w:rsidRPr="00083E09" w:rsidRDefault="00083E09" w:rsidP="00B1113E">
      <w:pPr>
        <w:spacing w:before="120" w:after="120"/>
        <w:rPr>
          <w:rFonts w:ascii="Calibri" w:hAnsi="Calibri" w:cs="Arial"/>
          <w:sz w:val="22"/>
          <w:szCs w:val="22"/>
        </w:rPr>
      </w:pPr>
      <w:r w:rsidRPr="00083E0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083E09">
        <w:rPr>
          <w:rFonts w:ascii="Calibri" w:hAnsi="Calibri" w:cs="Arial"/>
          <w:i/>
          <w:iCs/>
          <w:sz w:val="22"/>
          <w:szCs w:val="22"/>
        </w:rPr>
        <w:t>Higher Education Support (Other Grants) Guidelines 2022</w:t>
      </w:r>
      <w:r w:rsidRPr="00083E09">
        <w:rPr>
          <w:rFonts w:ascii="Calibri" w:hAnsi="Calibri" w:cs="Arial"/>
          <w:sz w:val="22"/>
          <w:szCs w:val="22"/>
        </w:rPr>
        <w:t xml:space="preserve"> and/or the conditions of grant (if any) made by the Minister.</w:t>
      </w:r>
    </w:p>
    <w:p w14:paraId="0F03FBB9" w14:textId="77777777" w:rsidR="00083E09" w:rsidRPr="00083E09" w:rsidRDefault="00083E09" w:rsidP="00B1113E">
      <w:pPr>
        <w:spacing w:before="120" w:after="120" w:line="276" w:lineRule="auto"/>
        <w:rPr>
          <w:rFonts w:ascii="Calibri" w:hAnsi="Calibri" w:cs="Arial"/>
          <w:i/>
          <w:sz w:val="22"/>
          <w:szCs w:val="22"/>
        </w:rPr>
      </w:pPr>
      <w:r w:rsidRPr="00083E09">
        <w:rPr>
          <w:rFonts w:ascii="Calibri" w:hAnsi="Calibri" w:cs="Arial"/>
          <w:i/>
          <w:sz w:val="22"/>
          <w:szCs w:val="22"/>
        </w:rPr>
        <w:t>Indicative maximum funding amounts</w:t>
      </w:r>
    </w:p>
    <w:p w14:paraId="26DCB349" w14:textId="77777777" w:rsidR="00083E09" w:rsidRPr="00083E09" w:rsidRDefault="00083E09" w:rsidP="00B1113E">
      <w:pPr>
        <w:widowControl w:val="0"/>
        <w:tabs>
          <w:tab w:val="left" w:pos="8222"/>
        </w:tabs>
        <w:spacing w:before="120" w:after="120"/>
        <w:rPr>
          <w:rFonts w:ascii="Calibri" w:hAnsi="Calibri" w:cs="Arial"/>
          <w:sz w:val="22"/>
          <w:szCs w:val="22"/>
        </w:rPr>
      </w:pPr>
      <w:r w:rsidRPr="00083E0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083E09">
        <w:rPr>
          <w:rFonts w:ascii="Calibri" w:hAnsi="Calibri" w:cs="Arial"/>
          <w:i/>
          <w:sz w:val="22"/>
          <w:szCs w:val="22"/>
        </w:rPr>
        <w:t>Commonwealth Grant Scheme Guidelines 2020</w:t>
      </w:r>
      <w:r w:rsidRPr="00083E09">
        <w:rPr>
          <w:rFonts w:ascii="Calibri" w:hAnsi="Calibri" w:cs="Arial"/>
          <w:sz w:val="22"/>
          <w:szCs w:val="22"/>
        </w:rPr>
        <w:t xml:space="preserve">, the </w:t>
      </w:r>
      <w:r w:rsidRPr="00083E09">
        <w:rPr>
          <w:rFonts w:ascii="Calibri" w:hAnsi="Calibri" w:cs="Arial"/>
          <w:i/>
          <w:sz w:val="22"/>
          <w:szCs w:val="22"/>
        </w:rPr>
        <w:t>Higher Education Support (Other Grants) Guidelines 2022</w:t>
      </w:r>
      <w:r w:rsidRPr="00083E09">
        <w:rPr>
          <w:rFonts w:ascii="Calibri" w:hAnsi="Calibri" w:cs="Arial"/>
          <w:sz w:val="22"/>
          <w:szCs w:val="22"/>
        </w:rPr>
        <w:t>, the</w:t>
      </w:r>
      <w:r w:rsidRPr="00083E09">
        <w:rPr>
          <w:rFonts w:ascii="Calibri" w:hAnsi="Calibri" w:cs="Arial"/>
          <w:i/>
          <w:sz w:val="22"/>
          <w:szCs w:val="22"/>
        </w:rPr>
        <w:t xml:space="preserve"> Other Grants Guidelines (Research) 2017 </w:t>
      </w:r>
      <w:r w:rsidRPr="00083E09">
        <w:rPr>
          <w:rFonts w:ascii="Calibri" w:hAnsi="Calibri" w:cs="Arial"/>
          <w:sz w:val="22"/>
          <w:szCs w:val="22"/>
        </w:rPr>
        <w:t xml:space="preserve">or the </w:t>
      </w:r>
      <w:r w:rsidRPr="00083E09">
        <w:rPr>
          <w:rFonts w:ascii="Calibri" w:hAnsi="Calibri" w:cs="Arial"/>
          <w:i/>
          <w:sz w:val="22"/>
          <w:szCs w:val="22"/>
        </w:rPr>
        <w:t>Higher Education Support (Commonwealth Scholarships) Guidelines 2025</w:t>
      </w:r>
      <w:r w:rsidRPr="00083E09">
        <w:rPr>
          <w:rFonts w:ascii="Calibri" w:hAnsi="Calibri" w:cs="Arial"/>
          <w:sz w:val="22"/>
          <w:szCs w:val="22"/>
        </w:rPr>
        <w:t xml:space="preserve">. The amount of funding the Provider </w:t>
      </w:r>
      <w:proofErr w:type="gramStart"/>
      <w:r w:rsidRPr="00083E09">
        <w:rPr>
          <w:rFonts w:ascii="Calibri" w:hAnsi="Calibri" w:cs="Arial"/>
          <w:sz w:val="22"/>
          <w:szCs w:val="22"/>
        </w:rPr>
        <w:t>actually receives</w:t>
      </w:r>
      <w:proofErr w:type="gramEnd"/>
      <w:r w:rsidRPr="00083E09">
        <w:rPr>
          <w:rFonts w:ascii="Calibri" w:hAnsi="Calibri" w:cs="Arial"/>
          <w:sz w:val="22"/>
          <w:szCs w:val="22"/>
        </w:rPr>
        <w:t xml:space="preserve"> will be calculated based on HESA and the relevant legislative instrument. </w:t>
      </w:r>
    </w:p>
    <w:p w14:paraId="7BD6D181" w14:textId="77777777" w:rsidR="00083E09" w:rsidRPr="00083E09" w:rsidRDefault="00083E09" w:rsidP="00B1113E">
      <w:pPr>
        <w:widowControl w:val="0"/>
        <w:tabs>
          <w:tab w:val="left" w:pos="8222"/>
        </w:tabs>
        <w:spacing w:before="120" w:after="120"/>
        <w:rPr>
          <w:rFonts w:ascii="Calibri" w:hAnsi="Calibri" w:cs="Arial"/>
          <w:b/>
          <w:sz w:val="22"/>
          <w:szCs w:val="22"/>
        </w:rPr>
      </w:pPr>
      <w:r w:rsidRPr="00083E09">
        <w:rPr>
          <w:rFonts w:ascii="Calibri" w:hAnsi="Calibri" w:cs="Arial"/>
          <w:b/>
          <w:sz w:val="22"/>
          <w:szCs w:val="22"/>
        </w:rPr>
        <w:t xml:space="preserve">Table </w:t>
      </w:r>
      <w:r w:rsidRPr="00083E09">
        <w:rPr>
          <w:rFonts w:ascii="Calibri" w:hAnsi="Calibri" w:cs="Arial"/>
          <w:b/>
          <w:bCs/>
          <w:sz w:val="22"/>
          <w:szCs w:val="22"/>
        </w:rPr>
        <w:t>1</w:t>
      </w:r>
      <w:r w:rsidRPr="00083E09">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083E09" w:rsidRPr="00083E09" w14:paraId="2FB5CD6B" w14:textId="77777777" w:rsidTr="034D3E60">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047D5"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themeColor="text1"/>
                <w:sz w:val="22"/>
                <w:szCs w:val="22"/>
              </w:rPr>
              <w:t>Funding</w:t>
            </w:r>
          </w:p>
          <w:p w14:paraId="0640ADE5" w14:textId="77777777" w:rsidR="00083E09" w:rsidRPr="00083E09" w:rsidRDefault="00083E09" w:rsidP="00083E09">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5BD2E0"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2026</w:t>
            </w:r>
          </w:p>
        </w:tc>
      </w:tr>
      <w:tr w:rsidR="00083E09" w:rsidRPr="00083E09" w14:paraId="5C2FCA7B" w14:textId="77777777" w:rsidTr="034D3E60">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64707" w14:textId="77777777" w:rsidR="00083E09" w:rsidRPr="00083E09" w:rsidRDefault="00083E09" w:rsidP="00083E09">
            <w:pPr>
              <w:ind w:firstLineChars="100" w:firstLine="201"/>
              <w:rPr>
                <w:rFonts w:ascii="Calibri" w:hAnsi="Calibri" w:cs="Calibri"/>
                <w:b/>
                <w:bCs/>
                <w:color w:val="000000"/>
                <w:sz w:val="20"/>
                <w:szCs w:val="20"/>
              </w:rPr>
            </w:pPr>
            <w:r w:rsidRPr="00083E09">
              <w:rPr>
                <w:rFonts w:ascii="Calibri" w:hAnsi="Calibri" w:cs="Calibri"/>
                <w:b/>
                <w:bCs/>
                <w:color w:val="000000"/>
                <w:sz w:val="20"/>
                <w:szCs w:val="20"/>
              </w:rPr>
              <w:t xml:space="preserve">1. Teaching </w:t>
            </w:r>
          </w:p>
        </w:tc>
      </w:tr>
      <w:tr w:rsidR="00083E09" w:rsidRPr="00083E09" w14:paraId="53F502CC" w14:textId="77777777" w:rsidTr="00F27EAE">
        <w:trPr>
          <w:trHeight w:val="254"/>
        </w:trPr>
        <w:tc>
          <w:tcPr>
            <w:tcW w:w="3923" w:type="pct"/>
            <w:tcBorders>
              <w:top w:val="nil"/>
              <w:left w:val="single" w:sz="4" w:space="0" w:color="auto"/>
              <w:bottom w:val="single" w:sz="4" w:space="0" w:color="auto"/>
              <w:right w:val="single" w:sz="4" w:space="0" w:color="auto"/>
            </w:tcBorders>
            <w:vAlign w:val="center"/>
            <w:hideMark/>
          </w:tcPr>
          <w:p w14:paraId="7D847DEE" w14:textId="57194391" w:rsidR="00083E09" w:rsidRPr="00083E09" w:rsidRDefault="00083E09" w:rsidP="008F336F">
            <w:pPr>
              <w:rPr>
                <w:rFonts w:ascii="Calibri" w:hAnsi="Calibri" w:cs="Calibri"/>
                <w:color w:val="000000"/>
                <w:sz w:val="20"/>
                <w:szCs w:val="20"/>
              </w:rPr>
            </w:pPr>
            <w:r w:rsidRPr="00083E09">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5EE00A39" w14:textId="3F7B6D9B" w:rsidR="00083E09" w:rsidRPr="0080027D" w:rsidRDefault="00083E09" w:rsidP="00083E09">
            <w:pPr>
              <w:jc w:val="right"/>
              <w:rPr>
                <w:rFonts w:ascii="Calibri" w:hAnsi="Calibri" w:cs="Calibri"/>
                <w:color w:val="000000"/>
                <w:sz w:val="20"/>
                <w:szCs w:val="20"/>
              </w:rPr>
            </w:pPr>
            <w:r w:rsidRPr="0080027D">
              <w:rPr>
                <w:rFonts w:ascii="Calibri" w:hAnsi="Calibri" w:cs="Calibri"/>
                <w:color w:val="000000" w:themeColor="text1"/>
                <w:sz w:val="20"/>
                <w:szCs w:val="20"/>
              </w:rPr>
              <w:t>$</w:t>
            </w:r>
            <w:r w:rsidR="21E65321" w:rsidRPr="0080027D">
              <w:rPr>
                <w:rFonts w:ascii="Calibri" w:hAnsi="Calibri" w:cs="Calibri"/>
                <w:color w:val="000000" w:themeColor="text1"/>
                <w:sz w:val="20"/>
                <w:szCs w:val="20"/>
              </w:rPr>
              <w:t>103,065,400</w:t>
            </w:r>
          </w:p>
        </w:tc>
      </w:tr>
      <w:tr w:rsidR="00083E09" w:rsidRPr="00083E09" w14:paraId="2D19CA6B" w14:textId="77777777" w:rsidTr="034D3E60">
        <w:trPr>
          <w:trHeight w:val="553"/>
        </w:trPr>
        <w:tc>
          <w:tcPr>
            <w:tcW w:w="3923" w:type="pct"/>
            <w:tcBorders>
              <w:top w:val="nil"/>
              <w:left w:val="single" w:sz="4" w:space="0" w:color="auto"/>
              <w:bottom w:val="single" w:sz="4" w:space="0" w:color="auto"/>
              <w:right w:val="single" w:sz="4" w:space="0" w:color="auto"/>
            </w:tcBorders>
            <w:vAlign w:val="center"/>
            <w:hideMark/>
          </w:tcPr>
          <w:p w14:paraId="3BBF5E43" w14:textId="7DF86121" w:rsidR="00083E09" w:rsidRPr="00083E09" w:rsidRDefault="00083E09" w:rsidP="008F336F">
            <w:pPr>
              <w:jc w:val="right"/>
              <w:rPr>
                <w:rFonts w:ascii="Calibri" w:hAnsi="Calibri" w:cs="Calibri"/>
                <w:i/>
                <w:iCs/>
                <w:color w:val="000000"/>
                <w:sz w:val="20"/>
                <w:szCs w:val="20"/>
              </w:rPr>
            </w:pPr>
            <w:r w:rsidRPr="00083E09">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7901246" w14:textId="77777777" w:rsidR="00083E09" w:rsidRPr="0080027D" w:rsidRDefault="00083E09" w:rsidP="38DCC211">
            <w:pPr>
              <w:jc w:val="right"/>
              <w:rPr>
                <w:rFonts w:ascii="Calibri" w:hAnsi="Calibri" w:cs="Calibri"/>
                <w:color w:val="000000"/>
                <w:sz w:val="20"/>
                <w:szCs w:val="20"/>
              </w:rPr>
            </w:pPr>
            <w:r w:rsidRPr="0080027D">
              <w:rPr>
                <w:rFonts w:ascii="Calibri" w:hAnsi="Calibri" w:cs="Calibri"/>
                <w:color w:val="000000" w:themeColor="text1"/>
                <w:sz w:val="20"/>
                <w:szCs w:val="20"/>
              </w:rPr>
              <w:t>$TBA</w:t>
            </w:r>
          </w:p>
        </w:tc>
      </w:tr>
      <w:tr w:rsidR="00083E09" w:rsidRPr="00083E09" w14:paraId="3997637D" w14:textId="77777777" w:rsidTr="034D3E60">
        <w:trPr>
          <w:trHeight w:val="561"/>
        </w:trPr>
        <w:tc>
          <w:tcPr>
            <w:tcW w:w="3923" w:type="pct"/>
            <w:tcBorders>
              <w:top w:val="nil"/>
              <w:left w:val="single" w:sz="4" w:space="0" w:color="auto"/>
              <w:bottom w:val="single" w:sz="4" w:space="0" w:color="auto"/>
              <w:right w:val="single" w:sz="4" w:space="0" w:color="auto"/>
            </w:tcBorders>
            <w:vAlign w:val="center"/>
            <w:hideMark/>
          </w:tcPr>
          <w:p w14:paraId="640D3465" w14:textId="2DCC35DE" w:rsidR="00083E09" w:rsidRPr="00083E09" w:rsidRDefault="00083E09" w:rsidP="008F336F">
            <w:pPr>
              <w:jc w:val="right"/>
              <w:rPr>
                <w:rFonts w:ascii="Calibri" w:hAnsi="Calibri" w:cs="Calibri"/>
                <w:i/>
                <w:iCs/>
                <w:color w:val="000000"/>
                <w:sz w:val="20"/>
                <w:szCs w:val="20"/>
              </w:rPr>
            </w:pPr>
            <w:r w:rsidRPr="00083E09">
              <w:rPr>
                <w:rFonts w:ascii="Calibri" w:hAnsi="Calibri" w:cs="Calibri"/>
                <w:i/>
                <w:iCs/>
                <w:color w:val="000000"/>
                <w:sz w:val="20"/>
                <w:szCs w:val="20"/>
              </w:rPr>
              <w:t>Additional amounts for Equity Places (included in the Provider’s MBGA for higher education courses shown above)</w:t>
            </w:r>
            <w:r w:rsidRPr="00083E09">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699FFC1A" w14:textId="1165CF5E" w:rsidR="00083E09" w:rsidRPr="0080027D" w:rsidRDefault="00083E09" w:rsidP="38DCC211">
            <w:pPr>
              <w:jc w:val="right"/>
              <w:rPr>
                <w:rFonts w:ascii="Calibri" w:hAnsi="Calibri" w:cs="Calibri"/>
                <w:color w:val="000000"/>
                <w:sz w:val="20"/>
                <w:szCs w:val="20"/>
              </w:rPr>
            </w:pPr>
            <w:r w:rsidRPr="0080027D">
              <w:rPr>
                <w:rFonts w:ascii="Calibri" w:hAnsi="Calibri" w:cs="Calibri"/>
                <w:color w:val="000000" w:themeColor="text1"/>
                <w:sz w:val="20"/>
                <w:szCs w:val="20"/>
              </w:rPr>
              <w:t>$</w:t>
            </w:r>
            <w:r w:rsidR="6C9753D4" w:rsidRPr="0080027D">
              <w:rPr>
                <w:rFonts w:ascii="Calibri" w:hAnsi="Calibri" w:cs="Calibri"/>
                <w:color w:val="000000" w:themeColor="text1"/>
                <w:sz w:val="20"/>
                <w:szCs w:val="20"/>
              </w:rPr>
              <w:t>4,403,478</w:t>
            </w:r>
          </w:p>
        </w:tc>
      </w:tr>
      <w:tr w:rsidR="00083E09" w:rsidRPr="00083E09" w14:paraId="46B2E08E" w14:textId="77777777" w:rsidTr="034D3E60">
        <w:trPr>
          <w:trHeight w:val="555"/>
        </w:trPr>
        <w:tc>
          <w:tcPr>
            <w:tcW w:w="3923" w:type="pct"/>
            <w:tcBorders>
              <w:top w:val="nil"/>
              <w:left w:val="single" w:sz="4" w:space="0" w:color="auto"/>
              <w:bottom w:val="single" w:sz="4" w:space="0" w:color="auto"/>
              <w:right w:val="single" w:sz="4" w:space="0" w:color="auto"/>
            </w:tcBorders>
            <w:vAlign w:val="center"/>
            <w:hideMark/>
          </w:tcPr>
          <w:p w14:paraId="7B8228DF" w14:textId="5C26128B" w:rsidR="00083E09" w:rsidRPr="00083E09" w:rsidRDefault="00083E09" w:rsidP="008F336F">
            <w:pPr>
              <w:jc w:val="right"/>
              <w:rPr>
                <w:rFonts w:ascii="Calibri" w:hAnsi="Calibri" w:cs="Calibri"/>
                <w:i/>
                <w:iCs/>
                <w:color w:val="000000"/>
                <w:sz w:val="20"/>
                <w:szCs w:val="20"/>
              </w:rPr>
            </w:pPr>
            <w:r w:rsidRPr="00083E09">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B66ED85" w14:textId="11DB4787" w:rsidR="00083E09" w:rsidRPr="0080027D" w:rsidRDefault="00083E09" w:rsidP="034D3E60">
            <w:pPr>
              <w:jc w:val="right"/>
              <w:rPr>
                <w:rFonts w:ascii="Calibri" w:hAnsi="Calibri" w:cs="Calibri"/>
                <w:color w:val="000000"/>
                <w:sz w:val="20"/>
                <w:szCs w:val="20"/>
              </w:rPr>
            </w:pPr>
            <w:r w:rsidRPr="0080027D">
              <w:rPr>
                <w:rFonts w:ascii="Calibri" w:hAnsi="Calibri" w:cs="Calibri"/>
                <w:color w:val="000000" w:themeColor="text1"/>
                <w:sz w:val="20"/>
                <w:szCs w:val="20"/>
              </w:rPr>
              <w:t>$</w:t>
            </w:r>
            <w:r w:rsidR="65AE7F11" w:rsidRPr="0080027D">
              <w:rPr>
                <w:rFonts w:ascii="Calibri" w:hAnsi="Calibri" w:cs="Calibri"/>
                <w:color w:val="000000" w:themeColor="text1"/>
                <w:sz w:val="20"/>
                <w:szCs w:val="20"/>
              </w:rPr>
              <w:t>0</w:t>
            </w:r>
          </w:p>
        </w:tc>
      </w:tr>
      <w:tr w:rsidR="00083E09" w:rsidRPr="00083E09" w14:paraId="14EE7D68" w14:textId="77777777" w:rsidTr="034D3E60">
        <w:trPr>
          <w:trHeight w:val="563"/>
        </w:trPr>
        <w:tc>
          <w:tcPr>
            <w:tcW w:w="3923" w:type="pct"/>
            <w:tcBorders>
              <w:top w:val="nil"/>
              <w:left w:val="single" w:sz="4" w:space="0" w:color="auto"/>
              <w:bottom w:val="single" w:sz="4" w:space="0" w:color="auto"/>
              <w:right w:val="single" w:sz="4" w:space="0" w:color="auto"/>
            </w:tcBorders>
            <w:vAlign w:val="center"/>
            <w:hideMark/>
          </w:tcPr>
          <w:p w14:paraId="3B268E28" w14:textId="1FB00B04" w:rsidR="00083E09" w:rsidRPr="00083E09" w:rsidRDefault="00083E09" w:rsidP="008F336F">
            <w:pPr>
              <w:jc w:val="right"/>
              <w:rPr>
                <w:rFonts w:ascii="Calibri" w:hAnsi="Calibri" w:cs="Calibri"/>
                <w:i/>
                <w:iCs/>
                <w:color w:val="000000"/>
                <w:sz w:val="20"/>
                <w:szCs w:val="20"/>
              </w:rPr>
            </w:pPr>
            <w:r w:rsidRPr="00083E09">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1285FC2" w14:textId="75041E81" w:rsidR="00083E09" w:rsidRPr="0080027D" w:rsidRDefault="00083E09" w:rsidP="034D3E60">
            <w:pPr>
              <w:jc w:val="right"/>
              <w:rPr>
                <w:rFonts w:ascii="Calibri" w:hAnsi="Calibri" w:cs="Calibri"/>
                <w:color w:val="000000"/>
                <w:sz w:val="20"/>
                <w:szCs w:val="20"/>
              </w:rPr>
            </w:pPr>
            <w:r w:rsidRPr="0080027D">
              <w:rPr>
                <w:rFonts w:ascii="Calibri" w:hAnsi="Calibri" w:cs="Calibri"/>
                <w:color w:val="000000" w:themeColor="text1"/>
                <w:sz w:val="20"/>
                <w:szCs w:val="20"/>
              </w:rPr>
              <w:t>$</w:t>
            </w:r>
            <w:r w:rsidR="5E0F2C54" w:rsidRPr="0080027D">
              <w:rPr>
                <w:rFonts w:ascii="Calibri" w:hAnsi="Calibri" w:cs="Calibri"/>
                <w:color w:val="000000" w:themeColor="text1"/>
                <w:sz w:val="20"/>
                <w:szCs w:val="20"/>
              </w:rPr>
              <w:t>0</w:t>
            </w:r>
          </w:p>
        </w:tc>
      </w:tr>
      <w:tr w:rsidR="00083E09" w:rsidRPr="00083E09" w14:paraId="2E84F033" w14:textId="77777777" w:rsidTr="034D3E60">
        <w:trPr>
          <w:trHeight w:val="415"/>
        </w:trPr>
        <w:tc>
          <w:tcPr>
            <w:tcW w:w="3923" w:type="pct"/>
            <w:tcBorders>
              <w:top w:val="nil"/>
              <w:left w:val="single" w:sz="4" w:space="0" w:color="auto"/>
              <w:bottom w:val="single" w:sz="4" w:space="0" w:color="auto"/>
              <w:right w:val="single" w:sz="4" w:space="0" w:color="auto"/>
            </w:tcBorders>
            <w:vAlign w:val="center"/>
            <w:hideMark/>
          </w:tcPr>
          <w:p w14:paraId="6B5D83EA" w14:textId="4BE0D2BF" w:rsidR="00083E09" w:rsidRPr="00083E09" w:rsidRDefault="00083E09" w:rsidP="008F336F">
            <w:pPr>
              <w:rPr>
                <w:rFonts w:ascii="Calibri" w:hAnsi="Calibri" w:cs="Calibri"/>
                <w:color w:val="000000"/>
                <w:sz w:val="20"/>
                <w:szCs w:val="20"/>
              </w:rPr>
            </w:pPr>
            <w:r w:rsidRPr="00083E09">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7D9A964C" w14:textId="7AF78BA1" w:rsidR="00083E09" w:rsidRPr="0080027D" w:rsidRDefault="4499B343" w:rsidP="00083E09">
            <w:pPr>
              <w:jc w:val="right"/>
              <w:rPr>
                <w:rFonts w:ascii="Calibri" w:hAnsi="Calibri" w:cs="Calibri"/>
                <w:color w:val="000000"/>
                <w:sz w:val="20"/>
                <w:szCs w:val="20"/>
              </w:rPr>
            </w:pPr>
            <w:r w:rsidRPr="0080027D">
              <w:rPr>
                <w:rFonts w:ascii="Calibri" w:hAnsi="Calibri" w:cs="Calibri"/>
                <w:color w:val="000000" w:themeColor="text1"/>
                <w:sz w:val="20"/>
                <w:szCs w:val="20"/>
              </w:rPr>
              <w:t>N/A</w:t>
            </w:r>
          </w:p>
        </w:tc>
      </w:tr>
      <w:tr w:rsidR="00083E09" w:rsidRPr="00083E09" w14:paraId="2F993090" w14:textId="77777777" w:rsidTr="034D3E60">
        <w:trPr>
          <w:trHeight w:val="549"/>
        </w:trPr>
        <w:tc>
          <w:tcPr>
            <w:tcW w:w="3923" w:type="pct"/>
            <w:tcBorders>
              <w:top w:val="nil"/>
              <w:left w:val="single" w:sz="4" w:space="0" w:color="auto"/>
              <w:bottom w:val="single" w:sz="4" w:space="0" w:color="auto"/>
              <w:right w:val="single" w:sz="4" w:space="0" w:color="auto"/>
            </w:tcBorders>
            <w:vAlign w:val="center"/>
            <w:hideMark/>
          </w:tcPr>
          <w:p w14:paraId="35E2B411" w14:textId="5E77E641" w:rsidR="00083E09" w:rsidRPr="00083E09" w:rsidRDefault="00083E09" w:rsidP="008F336F">
            <w:pPr>
              <w:rPr>
                <w:rFonts w:ascii="Calibri" w:hAnsi="Calibri" w:cs="Calibri"/>
                <w:color w:val="000000"/>
                <w:sz w:val="20"/>
                <w:szCs w:val="20"/>
              </w:rPr>
            </w:pPr>
            <w:r w:rsidRPr="00083E09">
              <w:rPr>
                <w:rFonts w:ascii="Calibri" w:hAnsi="Calibri" w:cs="Calibri"/>
                <w:color w:val="000000"/>
                <w:sz w:val="20"/>
                <w:szCs w:val="20"/>
              </w:rPr>
              <w:t>Any funding for demand driven higher education courses</w:t>
            </w:r>
            <w:r w:rsidRPr="00083E09">
              <w:rPr>
                <w:rFonts w:ascii="Calibri" w:hAnsi="Calibri" w:cs="Calibri"/>
                <w:color w:val="000000"/>
                <w:sz w:val="20"/>
                <w:szCs w:val="20"/>
                <w:vertAlign w:val="superscript"/>
              </w:rPr>
              <w:t>2</w:t>
            </w:r>
            <w:r w:rsidRPr="00083E09">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5522B57C" w14:textId="77777777" w:rsidR="00083E09" w:rsidRPr="0080027D" w:rsidRDefault="00083E09" w:rsidP="00083E09">
            <w:pPr>
              <w:jc w:val="right"/>
              <w:rPr>
                <w:rFonts w:ascii="Calibri" w:hAnsi="Calibri" w:cs="Calibri"/>
                <w:color w:val="000000"/>
                <w:sz w:val="20"/>
                <w:szCs w:val="20"/>
              </w:rPr>
            </w:pPr>
            <w:r w:rsidRPr="0080027D">
              <w:rPr>
                <w:rFonts w:ascii="Calibri" w:hAnsi="Calibri" w:cs="Calibri"/>
                <w:color w:val="000000"/>
                <w:sz w:val="20"/>
                <w:szCs w:val="20"/>
              </w:rPr>
              <w:t>Will be paid on actuals</w:t>
            </w:r>
          </w:p>
        </w:tc>
      </w:tr>
      <w:tr w:rsidR="008F336F" w:rsidRPr="008F336F" w14:paraId="2FB932AE" w14:textId="77777777" w:rsidTr="034D3E60">
        <w:trPr>
          <w:trHeight w:val="465"/>
        </w:trPr>
        <w:tc>
          <w:tcPr>
            <w:tcW w:w="3923" w:type="pct"/>
            <w:tcBorders>
              <w:top w:val="nil"/>
              <w:left w:val="single" w:sz="4" w:space="0" w:color="auto"/>
              <w:bottom w:val="single" w:sz="4" w:space="0" w:color="auto"/>
              <w:right w:val="single" w:sz="4" w:space="0" w:color="auto"/>
            </w:tcBorders>
            <w:vAlign w:val="center"/>
          </w:tcPr>
          <w:p w14:paraId="13F4CD70" w14:textId="0A1B3DD1" w:rsidR="008F336F" w:rsidRPr="008F336F" w:rsidRDefault="008F336F" w:rsidP="008F336F">
            <w:pPr>
              <w:rPr>
                <w:rFonts w:ascii="Calibri" w:hAnsi="Calibri" w:cs="Calibri"/>
                <w:sz w:val="20"/>
                <w:szCs w:val="20"/>
              </w:rPr>
            </w:pPr>
            <w:r w:rsidRPr="008F336F">
              <w:rPr>
                <w:rFonts w:ascii="Calibri" w:hAnsi="Calibri" w:cs="Calibri"/>
                <w:sz w:val="20"/>
                <w:szCs w:val="20"/>
              </w:rPr>
              <w:t>Any funding for demand driven higher education courses of study in medicine</w:t>
            </w:r>
            <w:r w:rsidRPr="008F336F">
              <w:rPr>
                <w:rFonts w:ascii="Calibri" w:hAnsi="Calibri" w:cs="Calibri"/>
                <w:sz w:val="20"/>
                <w:szCs w:val="20"/>
                <w:vertAlign w:val="superscript"/>
              </w:rPr>
              <w:t>2</w:t>
            </w:r>
            <w:r w:rsidRPr="008F336F">
              <w:rPr>
                <w:rFonts w:ascii="Calibri" w:hAnsi="Calibri" w:cs="Calibri"/>
                <w:i/>
                <w:iCs/>
                <w:sz w:val="20"/>
                <w:szCs w:val="20"/>
              </w:rPr>
              <w:t xml:space="preserve"> </w:t>
            </w:r>
            <w:r w:rsidRPr="008F336F">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3179FBAF" w14:textId="521F2808" w:rsidR="008F336F" w:rsidRPr="0080027D" w:rsidRDefault="008F336F" w:rsidP="008F336F">
            <w:pPr>
              <w:jc w:val="right"/>
              <w:rPr>
                <w:rFonts w:ascii="Calibri" w:hAnsi="Calibri" w:cs="Calibri"/>
                <w:sz w:val="20"/>
                <w:szCs w:val="20"/>
              </w:rPr>
            </w:pPr>
            <w:r w:rsidRPr="0080027D">
              <w:rPr>
                <w:rFonts w:ascii="Calibri" w:hAnsi="Calibri" w:cs="Calibri"/>
                <w:sz w:val="20"/>
                <w:szCs w:val="20"/>
              </w:rPr>
              <w:t>Will be paid on actuals</w:t>
            </w:r>
          </w:p>
        </w:tc>
      </w:tr>
      <w:tr w:rsidR="00083E09" w:rsidRPr="00083E09" w14:paraId="10304E59" w14:textId="77777777" w:rsidTr="034D3E60">
        <w:trPr>
          <w:trHeight w:val="352"/>
        </w:trPr>
        <w:tc>
          <w:tcPr>
            <w:tcW w:w="3923" w:type="pct"/>
            <w:tcBorders>
              <w:top w:val="nil"/>
              <w:left w:val="single" w:sz="4" w:space="0" w:color="auto"/>
              <w:bottom w:val="single" w:sz="4" w:space="0" w:color="auto"/>
              <w:right w:val="single" w:sz="4" w:space="0" w:color="auto"/>
            </w:tcBorders>
            <w:vAlign w:val="center"/>
            <w:hideMark/>
          </w:tcPr>
          <w:p w14:paraId="574C761F" w14:textId="6A657E21" w:rsidR="00083E09" w:rsidRPr="00083E09" w:rsidRDefault="00083E09" w:rsidP="008F336F">
            <w:pPr>
              <w:rPr>
                <w:rFonts w:ascii="Calibri" w:hAnsi="Calibri" w:cs="Calibri"/>
                <w:color w:val="000000"/>
                <w:sz w:val="20"/>
                <w:szCs w:val="20"/>
              </w:rPr>
            </w:pPr>
            <w:r w:rsidRPr="00083E09">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B5C54DC" w14:textId="46FB4DC1" w:rsidR="00083E09" w:rsidRPr="0080027D" w:rsidRDefault="68903347" w:rsidP="00083E09">
            <w:pPr>
              <w:jc w:val="right"/>
              <w:rPr>
                <w:rFonts w:ascii="Calibri" w:hAnsi="Calibri" w:cs="Calibri"/>
                <w:color w:val="000000"/>
                <w:sz w:val="20"/>
                <w:szCs w:val="20"/>
              </w:rPr>
            </w:pPr>
            <w:r w:rsidRPr="0080027D">
              <w:rPr>
                <w:rFonts w:ascii="Calibri" w:hAnsi="Calibri" w:cs="Calibri"/>
                <w:color w:val="000000" w:themeColor="text1"/>
                <w:sz w:val="20"/>
                <w:szCs w:val="20"/>
              </w:rPr>
              <w:t>N/A</w:t>
            </w:r>
          </w:p>
        </w:tc>
      </w:tr>
      <w:tr w:rsidR="00083E09" w:rsidRPr="00083E09" w:rsidDel="0078532B" w14:paraId="1BF87E5E" w14:textId="77777777" w:rsidTr="034D3E60">
        <w:trPr>
          <w:trHeight w:val="272"/>
        </w:trPr>
        <w:tc>
          <w:tcPr>
            <w:tcW w:w="3923" w:type="pct"/>
            <w:tcBorders>
              <w:top w:val="nil"/>
              <w:left w:val="single" w:sz="4" w:space="0" w:color="auto"/>
              <w:bottom w:val="single" w:sz="4" w:space="0" w:color="auto"/>
              <w:right w:val="single" w:sz="4" w:space="0" w:color="auto"/>
            </w:tcBorders>
            <w:vAlign w:val="center"/>
          </w:tcPr>
          <w:p w14:paraId="615AE6CD" w14:textId="429A2528" w:rsidR="00083E09" w:rsidRPr="00083E09" w:rsidDel="0078532B" w:rsidRDefault="00083E09" w:rsidP="00083E09">
            <w:pPr>
              <w:rPr>
                <w:rFonts w:ascii="Calibri" w:hAnsi="Calibri" w:cs="Calibri"/>
                <w:color w:val="000000"/>
                <w:sz w:val="20"/>
                <w:szCs w:val="20"/>
              </w:rPr>
            </w:pPr>
            <w:r w:rsidRPr="00083E09">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7553C55" w14:textId="77777777" w:rsidR="00083E09" w:rsidRPr="0080027D" w:rsidDel="0078532B" w:rsidRDefault="00083E09" w:rsidP="00083E09">
            <w:pPr>
              <w:jc w:val="right"/>
              <w:rPr>
                <w:rFonts w:ascii="Calibri" w:hAnsi="Calibri" w:cs="Calibri"/>
                <w:color w:val="000000"/>
                <w:sz w:val="20"/>
                <w:szCs w:val="20"/>
              </w:rPr>
            </w:pPr>
            <w:r w:rsidRPr="0080027D">
              <w:rPr>
                <w:rFonts w:ascii="Calibri" w:hAnsi="Calibri" w:cs="Calibri"/>
                <w:color w:val="000000"/>
                <w:sz w:val="20"/>
                <w:szCs w:val="20"/>
              </w:rPr>
              <w:t>$TBA</w:t>
            </w:r>
          </w:p>
        </w:tc>
      </w:tr>
      <w:tr w:rsidR="00083E09" w:rsidRPr="00083E09" w14:paraId="5F8288FF" w14:textId="77777777" w:rsidTr="034D3E60">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4AECC" w14:textId="77777777" w:rsidR="00083E09" w:rsidRPr="0080027D" w:rsidRDefault="00083E09" w:rsidP="00083E09">
            <w:pPr>
              <w:ind w:firstLineChars="100" w:firstLine="201"/>
              <w:rPr>
                <w:rFonts w:ascii="Calibri" w:hAnsi="Calibri" w:cs="Calibri"/>
                <w:b/>
                <w:bCs/>
                <w:color w:val="000000"/>
                <w:sz w:val="20"/>
                <w:szCs w:val="20"/>
              </w:rPr>
            </w:pPr>
            <w:r w:rsidRPr="0080027D">
              <w:rPr>
                <w:rFonts w:ascii="Calibri" w:hAnsi="Calibri" w:cs="Calibri"/>
                <w:b/>
                <w:bCs/>
                <w:color w:val="000000"/>
                <w:sz w:val="20"/>
                <w:szCs w:val="20"/>
              </w:rPr>
              <w:t xml:space="preserve">2. Research  </w:t>
            </w:r>
          </w:p>
        </w:tc>
      </w:tr>
      <w:tr w:rsidR="00083E09" w:rsidRPr="00083E09" w14:paraId="09CB2536" w14:textId="77777777" w:rsidTr="00F27EAE">
        <w:trPr>
          <w:trHeight w:val="200"/>
        </w:trPr>
        <w:tc>
          <w:tcPr>
            <w:tcW w:w="3923" w:type="pct"/>
            <w:tcBorders>
              <w:top w:val="nil"/>
              <w:left w:val="single" w:sz="4" w:space="0" w:color="auto"/>
              <w:bottom w:val="single" w:sz="4" w:space="0" w:color="auto"/>
              <w:right w:val="single" w:sz="4" w:space="0" w:color="auto"/>
            </w:tcBorders>
            <w:vAlign w:val="center"/>
            <w:hideMark/>
          </w:tcPr>
          <w:p w14:paraId="66AB5E13" w14:textId="07D8F67D" w:rsidR="00083E09" w:rsidRPr="00083E09" w:rsidRDefault="00083E09" w:rsidP="008F336F">
            <w:pPr>
              <w:rPr>
                <w:rFonts w:ascii="Calibri" w:hAnsi="Calibri" w:cs="Calibri"/>
                <w:color w:val="000000"/>
                <w:sz w:val="20"/>
                <w:szCs w:val="20"/>
              </w:rPr>
            </w:pPr>
            <w:r w:rsidRPr="00083E09">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5744E9D3" w14:textId="77777777" w:rsidR="00083E09" w:rsidRPr="0080027D" w:rsidRDefault="00083E09" w:rsidP="00083E09">
            <w:pPr>
              <w:jc w:val="right"/>
              <w:rPr>
                <w:rFonts w:ascii="Calibri" w:hAnsi="Calibri" w:cs="Calibri"/>
                <w:color w:val="000000"/>
                <w:sz w:val="20"/>
                <w:szCs w:val="20"/>
              </w:rPr>
            </w:pPr>
            <w:r w:rsidRPr="0080027D">
              <w:rPr>
                <w:rFonts w:ascii="Calibri" w:hAnsi="Calibri" w:cs="Calibri"/>
                <w:color w:val="000000"/>
                <w:sz w:val="20"/>
                <w:szCs w:val="20"/>
              </w:rPr>
              <w:t>$TBA</w:t>
            </w:r>
          </w:p>
        </w:tc>
      </w:tr>
      <w:tr w:rsidR="00083E09" w:rsidRPr="00083E09" w14:paraId="417BBB92" w14:textId="77777777" w:rsidTr="00F27EAE">
        <w:trPr>
          <w:trHeight w:val="275"/>
        </w:trPr>
        <w:tc>
          <w:tcPr>
            <w:tcW w:w="3923" w:type="pct"/>
            <w:tcBorders>
              <w:top w:val="nil"/>
              <w:left w:val="single" w:sz="4" w:space="0" w:color="auto"/>
              <w:bottom w:val="single" w:sz="4" w:space="0" w:color="auto"/>
              <w:right w:val="single" w:sz="4" w:space="0" w:color="auto"/>
            </w:tcBorders>
            <w:vAlign w:val="center"/>
            <w:hideMark/>
          </w:tcPr>
          <w:p w14:paraId="506B558B" w14:textId="07AA47EC" w:rsidR="00083E09" w:rsidRPr="00083E09" w:rsidRDefault="00083E09" w:rsidP="008F336F">
            <w:pPr>
              <w:rPr>
                <w:rFonts w:ascii="Calibri" w:hAnsi="Calibri" w:cs="Calibri"/>
                <w:color w:val="000000"/>
                <w:sz w:val="20"/>
                <w:szCs w:val="20"/>
              </w:rPr>
            </w:pPr>
            <w:r w:rsidRPr="00083E09">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40BD83F2" w14:textId="77777777" w:rsidR="00083E09" w:rsidRPr="0080027D" w:rsidRDefault="00083E09" w:rsidP="00083E09">
            <w:pPr>
              <w:jc w:val="right"/>
              <w:rPr>
                <w:rFonts w:ascii="Calibri" w:hAnsi="Calibri" w:cs="Calibri"/>
                <w:color w:val="000000"/>
                <w:sz w:val="20"/>
                <w:szCs w:val="20"/>
              </w:rPr>
            </w:pPr>
            <w:r w:rsidRPr="0080027D">
              <w:rPr>
                <w:rFonts w:ascii="Calibri" w:hAnsi="Calibri" w:cs="Calibri"/>
                <w:color w:val="000000"/>
                <w:sz w:val="20"/>
                <w:szCs w:val="20"/>
              </w:rPr>
              <w:t>$TBA</w:t>
            </w:r>
          </w:p>
        </w:tc>
      </w:tr>
      <w:tr w:rsidR="00083E09" w:rsidRPr="00083E09" w14:paraId="686E9975" w14:textId="77777777" w:rsidTr="034D3E60">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D7B604" w14:textId="77777777" w:rsidR="00083E09" w:rsidRPr="0080027D" w:rsidRDefault="00083E09" w:rsidP="00083E09">
            <w:pPr>
              <w:ind w:firstLineChars="100" w:firstLine="201"/>
              <w:rPr>
                <w:rFonts w:ascii="Calibri" w:hAnsi="Calibri" w:cs="Calibri"/>
                <w:b/>
                <w:bCs/>
                <w:color w:val="000000"/>
                <w:sz w:val="20"/>
                <w:szCs w:val="20"/>
              </w:rPr>
            </w:pPr>
            <w:r w:rsidRPr="0080027D">
              <w:rPr>
                <w:rFonts w:ascii="Calibri" w:hAnsi="Calibri" w:cs="Calibri"/>
                <w:b/>
                <w:bCs/>
                <w:color w:val="000000"/>
                <w:sz w:val="20"/>
                <w:szCs w:val="20"/>
              </w:rPr>
              <w:t xml:space="preserve">3. Other </w:t>
            </w:r>
          </w:p>
        </w:tc>
      </w:tr>
      <w:tr w:rsidR="00083E09" w:rsidRPr="00083E09" w14:paraId="6E27D050" w14:textId="77777777" w:rsidTr="00F27EAE">
        <w:trPr>
          <w:trHeight w:val="341"/>
        </w:trPr>
        <w:tc>
          <w:tcPr>
            <w:tcW w:w="3923" w:type="pct"/>
            <w:tcBorders>
              <w:top w:val="nil"/>
              <w:left w:val="single" w:sz="4" w:space="0" w:color="auto"/>
              <w:bottom w:val="single" w:sz="4" w:space="0" w:color="auto"/>
              <w:right w:val="single" w:sz="4" w:space="0" w:color="auto"/>
            </w:tcBorders>
            <w:vAlign w:val="center"/>
          </w:tcPr>
          <w:p w14:paraId="76020DD2" w14:textId="77777777" w:rsidR="00083E09" w:rsidRPr="00083E09" w:rsidRDefault="00083E09" w:rsidP="00083E09">
            <w:pPr>
              <w:rPr>
                <w:rFonts w:ascii="Calibri" w:hAnsi="Calibri" w:cs="Calibri"/>
                <w:color w:val="000000"/>
                <w:sz w:val="20"/>
                <w:szCs w:val="20"/>
              </w:rPr>
            </w:pPr>
            <w:r w:rsidRPr="00083E09">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47D915D8" w14:textId="77777777" w:rsidR="00083E09" w:rsidRPr="0080027D" w:rsidRDefault="00083E09" w:rsidP="00083E09">
            <w:pPr>
              <w:jc w:val="right"/>
              <w:rPr>
                <w:rFonts w:ascii="Calibri" w:hAnsi="Calibri" w:cs="Calibri"/>
                <w:color w:val="000000"/>
                <w:sz w:val="20"/>
                <w:szCs w:val="20"/>
              </w:rPr>
            </w:pPr>
            <w:r w:rsidRPr="0080027D">
              <w:rPr>
                <w:rFonts w:ascii="Calibri" w:hAnsi="Calibri" w:cs="Calibri"/>
                <w:color w:val="000000"/>
                <w:sz w:val="20"/>
                <w:szCs w:val="20"/>
              </w:rPr>
              <w:t>$TBA</w:t>
            </w:r>
          </w:p>
        </w:tc>
      </w:tr>
      <w:tr w:rsidR="00083E09" w:rsidRPr="00083E09" w14:paraId="6317598D" w14:textId="77777777" w:rsidTr="034D3E60">
        <w:trPr>
          <w:trHeight w:val="465"/>
        </w:trPr>
        <w:tc>
          <w:tcPr>
            <w:tcW w:w="3923" w:type="pct"/>
            <w:tcBorders>
              <w:top w:val="nil"/>
              <w:left w:val="single" w:sz="4" w:space="0" w:color="auto"/>
              <w:bottom w:val="single" w:sz="4" w:space="0" w:color="auto"/>
              <w:right w:val="single" w:sz="4" w:space="0" w:color="auto"/>
            </w:tcBorders>
            <w:vAlign w:val="center"/>
          </w:tcPr>
          <w:p w14:paraId="086F8CE5" w14:textId="77777777" w:rsidR="00083E09" w:rsidRPr="00083E09" w:rsidRDefault="00083E09" w:rsidP="00083E09">
            <w:pPr>
              <w:rPr>
                <w:rFonts w:ascii="Calibri" w:hAnsi="Calibri" w:cs="Calibri"/>
                <w:color w:val="000000"/>
                <w:sz w:val="20"/>
                <w:szCs w:val="20"/>
              </w:rPr>
            </w:pPr>
            <w:r w:rsidRPr="00083E09">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3A7CDC2C" w14:textId="77777777" w:rsidR="00083E09" w:rsidRPr="0080027D" w:rsidRDefault="00083E09" w:rsidP="00083E09">
            <w:pPr>
              <w:jc w:val="right"/>
              <w:rPr>
                <w:rFonts w:ascii="Calibri" w:hAnsi="Calibri" w:cs="Calibri"/>
                <w:color w:val="000000"/>
                <w:sz w:val="20"/>
                <w:szCs w:val="20"/>
              </w:rPr>
            </w:pPr>
            <w:r w:rsidRPr="0080027D">
              <w:rPr>
                <w:rFonts w:ascii="Calibri" w:hAnsi="Calibri" w:cs="Calibri"/>
                <w:color w:val="000000"/>
                <w:sz w:val="20"/>
                <w:szCs w:val="20"/>
              </w:rPr>
              <w:t>$TBA</w:t>
            </w:r>
          </w:p>
        </w:tc>
      </w:tr>
      <w:tr w:rsidR="00083E09" w:rsidRPr="00083E09" w14:paraId="3C365AE3" w14:textId="77777777" w:rsidTr="034D3E60">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8CBF8B" w14:textId="77777777" w:rsidR="00083E09" w:rsidRPr="00083E09" w:rsidRDefault="00083E09" w:rsidP="00083E09">
            <w:pPr>
              <w:rPr>
                <w:rFonts w:ascii="Calibri" w:hAnsi="Calibri" w:cs="Calibri"/>
                <w:b/>
                <w:bCs/>
                <w:color w:val="000000"/>
                <w:sz w:val="20"/>
                <w:szCs w:val="20"/>
              </w:rPr>
            </w:pPr>
            <w:r w:rsidRPr="00083E09">
              <w:rPr>
                <w:rFonts w:ascii="Calibri" w:hAnsi="Calibri" w:cs="Calibri"/>
                <w:b/>
                <w:bCs/>
                <w:color w:val="000000"/>
                <w:sz w:val="20"/>
                <w:szCs w:val="20"/>
              </w:rPr>
              <w:t>Total</w:t>
            </w:r>
          </w:p>
          <w:p w14:paraId="3E9D42F0" w14:textId="77777777" w:rsidR="00083E09" w:rsidRPr="00083E09" w:rsidRDefault="00083E09" w:rsidP="00083E09">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21DCC60" w14:textId="77777777" w:rsidR="00083E09" w:rsidRPr="0080027D" w:rsidRDefault="00083E09" w:rsidP="00083E09">
            <w:pPr>
              <w:jc w:val="right"/>
              <w:rPr>
                <w:rFonts w:ascii="Calibri" w:hAnsi="Calibri" w:cs="Calibri"/>
                <w:b/>
                <w:bCs/>
                <w:color w:val="000000"/>
                <w:sz w:val="20"/>
                <w:szCs w:val="20"/>
              </w:rPr>
            </w:pPr>
            <w:r w:rsidRPr="0080027D">
              <w:rPr>
                <w:rFonts w:ascii="Calibri" w:hAnsi="Calibri" w:cs="Calibri"/>
                <w:b/>
                <w:bCs/>
                <w:color w:val="000000"/>
                <w:sz w:val="20"/>
                <w:szCs w:val="20"/>
              </w:rPr>
              <w:t>$TBA</w:t>
            </w:r>
          </w:p>
        </w:tc>
      </w:tr>
    </w:tbl>
    <w:p w14:paraId="0C499268" w14:textId="77777777" w:rsidR="00083E09" w:rsidRPr="00083E09" w:rsidRDefault="00083E09" w:rsidP="00083E09">
      <w:pPr>
        <w:tabs>
          <w:tab w:val="left" w:pos="567"/>
          <w:tab w:val="left" w:pos="8222"/>
        </w:tabs>
        <w:spacing w:before="120" w:after="120"/>
        <w:rPr>
          <w:rFonts w:ascii="Calibri" w:hAnsi="Calibri" w:cs="Arial"/>
          <w:b/>
          <w:iCs/>
          <w:sz w:val="22"/>
          <w:szCs w:val="22"/>
        </w:rPr>
      </w:pPr>
      <w:r w:rsidRPr="00083E09">
        <w:rPr>
          <w:rFonts w:ascii="Calibri" w:hAnsi="Calibri" w:cs="Arial"/>
          <w:b/>
          <w:iCs/>
          <w:sz w:val="22"/>
          <w:szCs w:val="22"/>
        </w:rPr>
        <w:t>NOTES:</w:t>
      </w:r>
    </w:p>
    <w:p w14:paraId="7D824E62" w14:textId="77777777" w:rsidR="00083E09" w:rsidRPr="00083E09" w:rsidRDefault="00083E09" w:rsidP="0080027D">
      <w:pPr>
        <w:numPr>
          <w:ilvl w:val="0"/>
          <w:numId w:val="49"/>
        </w:numPr>
        <w:spacing w:after="120"/>
        <w:contextualSpacing/>
        <w:rPr>
          <w:rFonts w:ascii="Calibri" w:hAnsi="Calibri" w:cs="Calibri"/>
          <w:sz w:val="22"/>
          <w:szCs w:val="22"/>
        </w:rPr>
      </w:pPr>
      <w:r w:rsidRPr="00083E09">
        <w:rPr>
          <w:rFonts w:ascii="Calibri" w:hAnsi="Calibri" w:cs="Calibri"/>
          <w:sz w:val="20"/>
          <w:szCs w:val="20"/>
        </w:rPr>
        <w:t>Details on how Equity Places funding is to be spent are at Appendix 4.</w:t>
      </w:r>
    </w:p>
    <w:p w14:paraId="32CAD5C7" w14:textId="4C49F6CA" w:rsidR="00486BAC" w:rsidRDefault="00083E09" w:rsidP="0080027D">
      <w:pPr>
        <w:keepNext/>
        <w:numPr>
          <w:ilvl w:val="0"/>
          <w:numId w:val="49"/>
        </w:numPr>
        <w:spacing w:before="240" w:after="60"/>
        <w:contextualSpacing/>
        <w:outlineLvl w:val="0"/>
        <w:rPr>
          <w:rFonts w:ascii="Calibri" w:hAnsi="Calibri" w:cs="Calibri"/>
          <w:sz w:val="20"/>
          <w:szCs w:val="20"/>
        </w:rPr>
        <w:sectPr w:rsidR="00486BAC" w:rsidSect="00083E09">
          <w:pgSz w:w="11906" w:h="16838" w:code="9"/>
          <w:pgMar w:top="1134" w:right="1134" w:bottom="1134" w:left="1134" w:header="567" w:footer="567" w:gutter="0"/>
          <w:cols w:space="720"/>
          <w:titlePg/>
          <w:docGrid w:linePitch="326"/>
        </w:sectPr>
      </w:pPr>
      <w:r w:rsidRPr="034D3E60">
        <w:rPr>
          <w:rFonts w:ascii="Calibri" w:hAnsi="Calibri" w:cs="Calibri"/>
          <w:sz w:val="20"/>
          <w:szCs w:val="20"/>
        </w:rPr>
        <w:t>The demand driven advance payments are based on estimates provided by universities and will be reconciled against data verified by the provider for the relevant year and cleared by the Departmen</w:t>
      </w:r>
      <w:r w:rsidR="2F2BB3D3" w:rsidRPr="034D3E60">
        <w:rPr>
          <w:rFonts w:ascii="Calibri" w:hAnsi="Calibri" w:cs="Calibri"/>
          <w:sz w:val="20"/>
          <w:szCs w:val="20"/>
        </w:rPr>
        <w:t>t</w:t>
      </w:r>
    </w:p>
    <w:p w14:paraId="7BCCEE94" w14:textId="70C0E2D4" w:rsidR="00083E09" w:rsidRPr="00486BAC" w:rsidRDefault="00083E09" w:rsidP="00486BAC">
      <w:pPr>
        <w:keepNext/>
        <w:spacing w:before="240" w:after="60"/>
        <w:contextualSpacing/>
        <w:outlineLvl w:val="0"/>
        <w:rPr>
          <w:rFonts w:ascii="Calibri" w:eastAsiaTheme="majorEastAsia" w:hAnsi="Calibri" w:cstheme="majorBidi"/>
          <w:b/>
          <w:bCs/>
          <w:kern w:val="32"/>
          <w:sz w:val="20"/>
          <w:szCs w:val="20"/>
        </w:rPr>
      </w:pPr>
      <w:r w:rsidRPr="00486BAC">
        <w:rPr>
          <w:rFonts w:ascii="Calibri" w:eastAsiaTheme="majorEastAsia" w:hAnsi="Calibri" w:cstheme="majorBidi"/>
          <w:b/>
          <w:bCs/>
          <w:kern w:val="32"/>
          <w:sz w:val="28"/>
          <w:szCs w:val="28"/>
        </w:rPr>
        <w:lastRenderedPageBreak/>
        <w:t>NOW IT IS AGREED as follows:</w:t>
      </w:r>
    </w:p>
    <w:p w14:paraId="7FE9907C" w14:textId="77777777" w:rsidR="00083E09" w:rsidRPr="00083E09" w:rsidRDefault="00083E09" w:rsidP="00B1113E">
      <w:pPr>
        <w:keepNext/>
        <w:spacing w:before="120" w:after="120"/>
        <w:outlineLvl w:val="1"/>
        <w:rPr>
          <w:rFonts w:ascii="Calibri" w:eastAsiaTheme="majorEastAsia" w:hAnsi="Calibri" w:cstheme="majorBidi"/>
          <w:b/>
          <w:bCs/>
          <w:iCs/>
          <w:szCs w:val="28"/>
        </w:rPr>
      </w:pPr>
      <w:r w:rsidRPr="00083E09">
        <w:rPr>
          <w:rFonts w:ascii="Calibri" w:eastAsiaTheme="majorEastAsia" w:hAnsi="Calibri" w:cstheme="majorBidi"/>
          <w:b/>
          <w:bCs/>
          <w:iCs/>
          <w:szCs w:val="28"/>
        </w:rPr>
        <w:t>SECTION A: Commonwealth Grant Scheme funding</w:t>
      </w:r>
    </w:p>
    <w:p w14:paraId="3E58E001" w14:textId="77777777" w:rsidR="00083E09" w:rsidRPr="00083E09" w:rsidRDefault="00083E09" w:rsidP="00B1113E">
      <w:pPr>
        <w:tabs>
          <w:tab w:val="left" w:pos="567"/>
          <w:tab w:val="left" w:pos="8222"/>
        </w:tabs>
        <w:spacing w:before="120" w:after="120"/>
        <w:rPr>
          <w:rFonts w:ascii="Calibri" w:hAnsi="Calibri" w:cs="Arial"/>
          <w:i/>
          <w:sz w:val="22"/>
          <w:szCs w:val="22"/>
        </w:rPr>
      </w:pPr>
      <w:r w:rsidRPr="00083E09">
        <w:rPr>
          <w:rFonts w:ascii="Calibri" w:hAnsi="Calibri" w:cs="Arial"/>
          <w:i/>
          <w:sz w:val="22"/>
          <w:szCs w:val="22"/>
        </w:rPr>
        <w:t>Commonwealth Grant Scheme funding amount and payment arrangements</w:t>
      </w:r>
    </w:p>
    <w:p w14:paraId="7296630C" w14:textId="77777777" w:rsidR="00083E09" w:rsidRPr="00083E09" w:rsidRDefault="00083E09" w:rsidP="007E0E12">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The Commonwealth will pay to the Provider the CGS funding amount for the 2026 grant year, calculated in accordance with Division 33 of HESA.</w:t>
      </w:r>
    </w:p>
    <w:p w14:paraId="0E62B7A7" w14:textId="77777777" w:rsid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7C2C318B" w14:textId="77777777" w:rsidR="00083E09" w:rsidRPr="00486BAC" w:rsidRDefault="00083E09" w:rsidP="00B1113E">
      <w:pPr>
        <w:widowControl w:val="0"/>
        <w:numPr>
          <w:ilvl w:val="1"/>
          <w:numId w:val="32"/>
        </w:numPr>
        <w:tabs>
          <w:tab w:val="left" w:pos="567"/>
          <w:tab w:val="left" w:pos="8222"/>
        </w:tabs>
        <w:spacing w:before="120" w:after="120"/>
        <w:rPr>
          <w:rFonts w:ascii="Calibri" w:hAnsi="Calibri" w:cs="Arial"/>
          <w:sz w:val="22"/>
          <w:szCs w:val="22"/>
        </w:rPr>
      </w:pPr>
      <w:r w:rsidRPr="00486BAC">
        <w:rPr>
          <w:rFonts w:ascii="Calibri" w:hAnsi="Calibri" w:cs="Arial"/>
          <w:sz w:val="22"/>
          <w:szCs w:val="22"/>
        </w:rPr>
        <w:t xml:space="preserve">higher education </w:t>
      </w:r>
      <w:proofErr w:type="gramStart"/>
      <w:r w:rsidRPr="00486BAC">
        <w:rPr>
          <w:rFonts w:ascii="Calibri" w:hAnsi="Calibri" w:cs="Arial"/>
          <w:sz w:val="22"/>
          <w:szCs w:val="22"/>
        </w:rPr>
        <w:t>courses;</w:t>
      </w:r>
      <w:proofErr w:type="gramEnd"/>
    </w:p>
    <w:p w14:paraId="4675A452" w14:textId="77777777" w:rsidR="00083E09" w:rsidRPr="00083E09" w:rsidRDefault="00083E09" w:rsidP="00B1113E">
      <w:pPr>
        <w:widowControl w:val="0"/>
        <w:numPr>
          <w:ilvl w:val="1"/>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designated higher education courses; and </w:t>
      </w:r>
    </w:p>
    <w:p w14:paraId="2A2DBD53" w14:textId="77777777" w:rsidR="00083E09" w:rsidRPr="00083E09" w:rsidRDefault="00083E09" w:rsidP="00B1113E">
      <w:pPr>
        <w:widowControl w:val="0"/>
        <w:numPr>
          <w:ilvl w:val="1"/>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demand driven higher education courses.</w:t>
      </w:r>
    </w:p>
    <w:p w14:paraId="37C4E355"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Amounts payable as CGS advances may be adjusted throughout the relevant Grant Year based on information provided to the Commonwealth by the Provider.</w:t>
      </w:r>
    </w:p>
    <w:p w14:paraId="175206FA"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40E26928" w14:textId="77777777" w:rsidR="00083E09" w:rsidRPr="00083E09" w:rsidRDefault="00083E09" w:rsidP="00B1113E">
      <w:pPr>
        <w:keepNext/>
        <w:keepLines/>
        <w:tabs>
          <w:tab w:val="left" w:pos="567"/>
          <w:tab w:val="left" w:pos="8222"/>
        </w:tabs>
        <w:spacing w:before="120" w:after="120"/>
        <w:rPr>
          <w:rFonts w:ascii="Calibri" w:hAnsi="Calibri" w:cs="Arial"/>
          <w:bCs/>
          <w:i/>
          <w:sz w:val="22"/>
          <w:szCs w:val="22"/>
        </w:rPr>
      </w:pPr>
      <w:r w:rsidRPr="00083E09">
        <w:rPr>
          <w:rFonts w:ascii="Calibri" w:hAnsi="Calibri" w:cs="Arial"/>
          <w:bCs/>
          <w:i/>
          <w:sz w:val="22"/>
          <w:szCs w:val="22"/>
        </w:rPr>
        <w:t>Estimates of Commonwealth supported places</w:t>
      </w:r>
    </w:p>
    <w:p w14:paraId="48E8F02F"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B530DF2" w14:textId="77777777" w:rsidR="00083E09" w:rsidRPr="00083E09" w:rsidRDefault="00083E09" w:rsidP="00B1113E">
      <w:pPr>
        <w:keepNext/>
        <w:keepLines/>
        <w:tabs>
          <w:tab w:val="left" w:pos="567"/>
          <w:tab w:val="left" w:pos="8222"/>
        </w:tabs>
        <w:spacing w:before="120" w:after="120"/>
        <w:rPr>
          <w:rFonts w:ascii="Calibri" w:hAnsi="Calibri" w:cs="Arial"/>
          <w:bCs/>
          <w:i/>
          <w:sz w:val="22"/>
          <w:szCs w:val="22"/>
        </w:rPr>
      </w:pPr>
      <w:r w:rsidRPr="00083E09">
        <w:rPr>
          <w:rFonts w:ascii="Calibri" w:hAnsi="Calibri" w:cs="Arial"/>
          <w:bCs/>
          <w:i/>
          <w:sz w:val="22"/>
          <w:szCs w:val="22"/>
        </w:rPr>
        <w:t>Provision of other data</w:t>
      </w:r>
    </w:p>
    <w:p w14:paraId="2C4AD2B5"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D8242C5" w14:textId="77777777" w:rsidR="00083E09" w:rsidRPr="00083E09" w:rsidRDefault="00083E09" w:rsidP="00B1113E">
      <w:pPr>
        <w:tabs>
          <w:tab w:val="left" w:pos="567"/>
          <w:tab w:val="left" w:pos="8222"/>
        </w:tabs>
        <w:spacing w:before="120" w:after="120"/>
        <w:rPr>
          <w:rFonts w:ascii="Calibri" w:hAnsi="Calibri" w:cs="Arial"/>
          <w:b/>
          <w:bCs/>
        </w:rPr>
      </w:pPr>
      <w:r w:rsidRPr="00083E09">
        <w:rPr>
          <w:rFonts w:ascii="Calibri" w:hAnsi="Calibri" w:cs="Arial"/>
          <w:b/>
          <w:bCs/>
        </w:rPr>
        <w:t>Higher education courses</w:t>
      </w:r>
    </w:p>
    <w:p w14:paraId="19485151" w14:textId="77777777" w:rsidR="00083E09" w:rsidRPr="00083E09" w:rsidRDefault="00083E09" w:rsidP="00B1113E">
      <w:pPr>
        <w:tabs>
          <w:tab w:val="left" w:pos="567"/>
          <w:tab w:val="left" w:pos="8222"/>
        </w:tabs>
        <w:spacing w:before="120" w:after="120"/>
        <w:rPr>
          <w:rFonts w:ascii="Calibri" w:hAnsi="Calibri"/>
          <w:i/>
          <w:sz w:val="22"/>
        </w:rPr>
      </w:pPr>
      <w:r w:rsidRPr="00083E09">
        <w:rPr>
          <w:rFonts w:ascii="Calibri" w:hAnsi="Calibri"/>
          <w:i/>
          <w:sz w:val="22"/>
        </w:rPr>
        <w:t>Maximum basic grant amount for higher education courses</w:t>
      </w:r>
    </w:p>
    <w:p w14:paraId="5087DB56" w14:textId="19583DAF" w:rsidR="00083E09" w:rsidRPr="004225FF" w:rsidRDefault="00083E09" w:rsidP="004225FF">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06F664BD" w14:textId="77777777" w:rsidR="00083E09" w:rsidRPr="00083E09" w:rsidRDefault="00083E09" w:rsidP="00B1113E">
      <w:pPr>
        <w:widowControl w:val="0"/>
        <w:tabs>
          <w:tab w:val="left" w:pos="567"/>
          <w:tab w:val="left" w:pos="8222"/>
        </w:tabs>
        <w:spacing w:before="120" w:after="120"/>
        <w:rPr>
          <w:rFonts w:ascii="Calibri" w:hAnsi="Calibri" w:cs="Arial"/>
          <w:i/>
          <w:sz w:val="22"/>
          <w:szCs w:val="22"/>
        </w:rPr>
      </w:pPr>
      <w:r w:rsidRPr="00083E09">
        <w:rPr>
          <w:rFonts w:ascii="Calibri" w:hAnsi="Calibri" w:cs="Arial"/>
          <w:i/>
          <w:sz w:val="22"/>
          <w:szCs w:val="22"/>
        </w:rPr>
        <w:t>Trading Commonwealth supported places with another provider</w:t>
      </w:r>
    </w:p>
    <w:p w14:paraId="358348C1"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88AE065"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2CF32B8"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Both providers must demonstrate arrangements are in place to </w:t>
      </w:r>
      <w:proofErr w:type="gramStart"/>
      <w:r w:rsidRPr="00083E09">
        <w:rPr>
          <w:rFonts w:ascii="Calibri" w:hAnsi="Calibri" w:cs="Arial"/>
          <w:sz w:val="22"/>
          <w:szCs w:val="22"/>
        </w:rPr>
        <w:t>take into account</w:t>
      </w:r>
      <w:proofErr w:type="gramEnd"/>
      <w:r w:rsidRPr="00083E09">
        <w:rPr>
          <w:rFonts w:ascii="Calibri" w:hAnsi="Calibri" w:cs="Arial"/>
          <w:sz w:val="22"/>
          <w:szCs w:val="22"/>
        </w:rPr>
        <w:t xml:space="preserve"> the number of places required in the pipeline of enrolments beyond the transfer to ensure students can complete their courses.</w:t>
      </w:r>
    </w:p>
    <w:p w14:paraId="71D9A73D" w14:textId="77777777" w:rsidR="00083E09" w:rsidRPr="00083E09" w:rsidRDefault="00083E09" w:rsidP="00B1113E">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If approved by the Commonwealth, each Provider’s funding agreement will be updated to reflect the </w:t>
      </w:r>
      <w:r w:rsidRPr="00083E09">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50012476" w14:textId="77777777" w:rsidR="00083E09" w:rsidRPr="00083E09" w:rsidRDefault="00083E09" w:rsidP="004225FF">
      <w:pPr>
        <w:keepNext/>
        <w:spacing w:before="120" w:after="120"/>
        <w:outlineLvl w:val="1"/>
        <w:rPr>
          <w:rFonts w:ascii="Calibri" w:eastAsiaTheme="majorEastAsia" w:hAnsi="Calibri" w:cs="Arial"/>
          <w:b/>
          <w:bCs/>
          <w:iCs/>
          <w:szCs w:val="28"/>
        </w:rPr>
      </w:pPr>
      <w:bookmarkStart w:id="38" w:name="medical_clauses"/>
      <w:r w:rsidRPr="00083E09">
        <w:rPr>
          <w:rFonts w:ascii="Calibri" w:eastAsiaTheme="majorEastAsia" w:hAnsi="Calibri" w:cs="Arial"/>
          <w:b/>
          <w:bCs/>
          <w:iCs/>
          <w:sz w:val="22"/>
          <w:szCs w:val="22"/>
        </w:rPr>
        <w:br w:type="page"/>
      </w:r>
      <w:bookmarkEnd w:id="38"/>
      <w:r w:rsidRPr="00083E09">
        <w:rPr>
          <w:rFonts w:ascii="Calibri" w:eastAsiaTheme="majorEastAsia" w:hAnsi="Calibri" w:cstheme="majorBidi"/>
          <w:b/>
          <w:bCs/>
          <w:iCs/>
          <w:szCs w:val="28"/>
        </w:rPr>
        <w:lastRenderedPageBreak/>
        <w:t>SECTION B: Other conditions and requirements</w:t>
      </w:r>
      <w:r w:rsidRPr="00083E09">
        <w:rPr>
          <w:rFonts w:ascii="Calibri" w:eastAsiaTheme="majorEastAsia" w:hAnsi="Calibri" w:cs="Arial"/>
          <w:b/>
          <w:bCs/>
          <w:iCs/>
          <w:szCs w:val="28"/>
        </w:rPr>
        <w:t xml:space="preserve"> </w:t>
      </w:r>
    </w:p>
    <w:p w14:paraId="56E0A95E" w14:textId="77777777" w:rsidR="00083E09" w:rsidRPr="00083E09" w:rsidRDefault="00083E09" w:rsidP="004225FF">
      <w:pPr>
        <w:tabs>
          <w:tab w:val="left" w:pos="426"/>
          <w:tab w:val="left" w:pos="567"/>
          <w:tab w:val="left" w:pos="8222"/>
        </w:tabs>
        <w:spacing w:before="120" w:after="120"/>
        <w:rPr>
          <w:rFonts w:ascii="Calibri" w:hAnsi="Calibri" w:cs="Arial"/>
          <w:bCs/>
          <w:i/>
          <w:sz w:val="22"/>
          <w:szCs w:val="22"/>
        </w:rPr>
      </w:pPr>
      <w:r w:rsidRPr="00083E09">
        <w:rPr>
          <w:rFonts w:ascii="Calibri" w:hAnsi="Calibri" w:cs="Arial"/>
          <w:bCs/>
          <w:i/>
          <w:sz w:val="22"/>
          <w:szCs w:val="22"/>
        </w:rPr>
        <w:t>Provision of university offers to at-school students</w:t>
      </w:r>
    </w:p>
    <w:p w14:paraId="03CE6793" w14:textId="77777777" w:rsidR="00083E09" w:rsidRPr="00083E09" w:rsidRDefault="00083E09" w:rsidP="004225FF">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083E09">
        <w:rPr>
          <w:rFonts w:ascii="Calibri" w:hAnsi="Calibri" w:cs="Arial"/>
          <w:sz w:val="22"/>
          <w:szCs w:val="22"/>
        </w:rPr>
        <w:t>are capable of succeeding</w:t>
      </w:r>
      <w:proofErr w:type="gramEnd"/>
      <w:r w:rsidRPr="00083E09">
        <w:rPr>
          <w:rFonts w:ascii="Calibri" w:hAnsi="Calibri" w:cs="Arial"/>
          <w:sz w:val="22"/>
          <w:szCs w:val="22"/>
        </w:rPr>
        <w:t xml:space="preserve"> academically, with appropriate support as required. The provider’s admissions policies and practices must be evidence-based, transparent and publicly defensible. </w:t>
      </w:r>
    </w:p>
    <w:p w14:paraId="20681F83" w14:textId="77777777" w:rsidR="00083E09" w:rsidRPr="00083E09" w:rsidRDefault="00083E09" w:rsidP="004225FF">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58DA567" w14:textId="682D33BB" w:rsidR="00083E09" w:rsidRPr="004225FF" w:rsidRDefault="00083E09" w:rsidP="004225FF">
      <w:pPr>
        <w:widowControl w:val="0"/>
        <w:numPr>
          <w:ilvl w:val="0"/>
          <w:numId w:val="32"/>
        </w:numPr>
        <w:tabs>
          <w:tab w:val="left" w:pos="567"/>
          <w:tab w:val="left" w:pos="8222"/>
        </w:tabs>
        <w:spacing w:before="120" w:after="120"/>
        <w:rPr>
          <w:rFonts w:ascii="Calibri" w:hAnsi="Calibri" w:cs="Arial"/>
          <w:sz w:val="22"/>
          <w:szCs w:val="22"/>
        </w:rPr>
      </w:pPr>
      <w:r w:rsidRPr="004225FF">
        <w:rPr>
          <w:rFonts w:ascii="Calibri" w:hAnsi="Calibri" w:cs="Arial"/>
          <w:sz w:val="22"/>
          <w:szCs w:val="22"/>
        </w:rPr>
        <w:t>This section does not apply to students who will be enrolled on a non-award basis or students who will be enrolled in enabling courses.</w:t>
      </w:r>
    </w:p>
    <w:p w14:paraId="088940BC" w14:textId="77777777" w:rsidR="00315116" w:rsidRDefault="00083E09" w:rsidP="004225FF">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The higher education provider:</w:t>
      </w:r>
    </w:p>
    <w:p w14:paraId="4E8963BE" w14:textId="77777777" w:rsidR="00315116" w:rsidRPr="004225FF" w:rsidRDefault="00083E09" w:rsidP="004225FF">
      <w:pPr>
        <w:pStyle w:val="ListParagraph"/>
        <w:widowControl w:val="0"/>
        <w:numPr>
          <w:ilvl w:val="1"/>
          <w:numId w:val="44"/>
        </w:numPr>
        <w:tabs>
          <w:tab w:val="left" w:pos="567"/>
          <w:tab w:val="left" w:pos="8222"/>
        </w:tabs>
        <w:spacing w:before="120" w:after="120"/>
        <w:ind w:left="992"/>
        <w:contextualSpacing w:val="0"/>
        <w:rPr>
          <w:rFonts w:ascii="Calibri" w:hAnsi="Calibri" w:cs="Arial"/>
          <w:sz w:val="22"/>
          <w:szCs w:val="22"/>
        </w:rPr>
      </w:pPr>
      <w:r w:rsidRPr="004225FF">
        <w:rPr>
          <w:rFonts w:ascii="Calibri" w:hAnsi="Calibri" w:cs="Arial"/>
          <w:sz w:val="22"/>
          <w:szCs w:val="22"/>
        </w:rPr>
        <w:t xml:space="preserve">must not extend offers to Year 11 </w:t>
      </w:r>
      <w:proofErr w:type="gramStart"/>
      <w:r w:rsidRPr="004225FF">
        <w:rPr>
          <w:rFonts w:ascii="Calibri" w:hAnsi="Calibri" w:cs="Arial"/>
          <w:sz w:val="22"/>
          <w:szCs w:val="22"/>
        </w:rPr>
        <w:t>students;</w:t>
      </w:r>
      <w:proofErr w:type="gramEnd"/>
    </w:p>
    <w:p w14:paraId="0DD14007" w14:textId="3DA7197B" w:rsidR="00083E09" w:rsidRPr="004225FF" w:rsidRDefault="00083E09" w:rsidP="004225FF">
      <w:pPr>
        <w:pStyle w:val="ListParagraph"/>
        <w:widowControl w:val="0"/>
        <w:numPr>
          <w:ilvl w:val="1"/>
          <w:numId w:val="44"/>
        </w:numPr>
        <w:tabs>
          <w:tab w:val="left" w:pos="567"/>
          <w:tab w:val="left" w:pos="8222"/>
        </w:tabs>
        <w:spacing w:before="120" w:after="120"/>
        <w:ind w:left="992"/>
        <w:contextualSpacing w:val="0"/>
        <w:rPr>
          <w:rFonts w:ascii="Calibri" w:hAnsi="Calibri" w:cs="Arial"/>
          <w:sz w:val="22"/>
          <w:szCs w:val="22"/>
        </w:rPr>
      </w:pPr>
      <w:r w:rsidRPr="004225FF">
        <w:rPr>
          <w:rFonts w:ascii="Calibri" w:hAnsi="Calibri" w:cs="Arial"/>
          <w:sz w:val="22"/>
          <w:szCs w:val="22"/>
        </w:rPr>
        <w:t>must not extend offers to at-school students in Year 12 prior to September 2026 for the 2027 academic year.</w:t>
      </w:r>
    </w:p>
    <w:p w14:paraId="2F920B43" w14:textId="77777777" w:rsidR="00083E09" w:rsidRPr="00083E09" w:rsidRDefault="00083E09" w:rsidP="004225FF">
      <w:pPr>
        <w:tabs>
          <w:tab w:val="left" w:pos="426"/>
          <w:tab w:val="left" w:pos="567"/>
          <w:tab w:val="left" w:pos="8222"/>
        </w:tabs>
        <w:spacing w:before="120" w:after="120"/>
        <w:rPr>
          <w:rFonts w:ascii="Calibri" w:hAnsi="Calibri" w:cs="Arial"/>
          <w:bCs/>
          <w:i/>
          <w:sz w:val="22"/>
          <w:szCs w:val="22"/>
        </w:rPr>
      </w:pPr>
      <w:r w:rsidRPr="00083E09">
        <w:rPr>
          <w:rFonts w:ascii="Calibri" w:hAnsi="Calibri" w:cs="Arial"/>
          <w:bCs/>
          <w:i/>
          <w:sz w:val="22"/>
          <w:szCs w:val="22"/>
        </w:rPr>
        <w:t>Clinical placements and practicums</w:t>
      </w:r>
    </w:p>
    <w:p w14:paraId="10C6D518" w14:textId="77777777" w:rsidR="00083E09" w:rsidRPr="00083E09" w:rsidRDefault="00083E09" w:rsidP="004225FF">
      <w:pPr>
        <w:widowControl w:val="0"/>
        <w:numPr>
          <w:ilvl w:val="0"/>
          <w:numId w:val="32"/>
        </w:numPr>
        <w:tabs>
          <w:tab w:val="left" w:pos="567"/>
          <w:tab w:val="left" w:pos="8222"/>
        </w:tabs>
        <w:spacing w:before="120" w:after="120"/>
        <w:rPr>
          <w:rFonts w:ascii="Calibri" w:hAnsi="Calibri" w:cs="Arial"/>
          <w:bCs/>
          <w:sz w:val="22"/>
          <w:szCs w:val="22"/>
        </w:rPr>
      </w:pPr>
      <w:r w:rsidRPr="00083E0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6E9C5B2" w14:textId="77777777" w:rsidR="00083E09" w:rsidRPr="00083E09" w:rsidRDefault="00083E09" w:rsidP="004225FF">
      <w:pPr>
        <w:widowControl w:val="0"/>
        <w:numPr>
          <w:ilvl w:val="0"/>
          <w:numId w:val="32"/>
        </w:numPr>
        <w:tabs>
          <w:tab w:val="left" w:pos="567"/>
          <w:tab w:val="left" w:pos="8222"/>
        </w:tabs>
        <w:spacing w:before="120" w:after="120"/>
        <w:rPr>
          <w:rFonts w:ascii="Calibri" w:hAnsi="Calibri" w:cs="Arial"/>
          <w:bCs/>
          <w:sz w:val="22"/>
          <w:szCs w:val="22"/>
        </w:rPr>
      </w:pPr>
      <w:r w:rsidRPr="00083E0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1521E8C" w14:textId="77777777" w:rsidR="00083E09" w:rsidRPr="00083E09" w:rsidRDefault="00083E09" w:rsidP="004225FF">
      <w:pPr>
        <w:spacing w:before="120" w:after="120" w:line="276" w:lineRule="auto"/>
        <w:rPr>
          <w:rFonts w:ascii="Calibri" w:hAnsi="Calibri" w:cs="Arial"/>
          <w:bCs/>
          <w:i/>
          <w:sz w:val="22"/>
          <w:szCs w:val="22"/>
        </w:rPr>
      </w:pPr>
      <w:r w:rsidRPr="00083E09">
        <w:rPr>
          <w:rFonts w:ascii="Calibri" w:hAnsi="Calibri" w:cs="Arial"/>
          <w:bCs/>
          <w:i/>
          <w:sz w:val="22"/>
          <w:szCs w:val="22"/>
        </w:rPr>
        <w:t>New campuses and campus closures</w:t>
      </w:r>
    </w:p>
    <w:p w14:paraId="066AB562" w14:textId="77777777" w:rsidR="00083E09" w:rsidRPr="00083E09" w:rsidRDefault="00083E09" w:rsidP="004225FF">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46BD1FE2" w14:textId="77777777" w:rsidR="00083E09" w:rsidRPr="00083E09" w:rsidRDefault="00083E09" w:rsidP="004225FF">
      <w:pPr>
        <w:widowControl w:val="0"/>
        <w:numPr>
          <w:ilvl w:val="0"/>
          <w:numId w:val="32"/>
        </w:numPr>
        <w:tabs>
          <w:tab w:val="left" w:pos="567"/>
          <w:tab w:val="left" w:pos="8222"/>
        </w:tabs>
        <w:spacing w:before="120" w:after="120"/>
        <w:rPr>
          <w:rFonts w:ascii="Calibri" w:hAnsi="Calibri" w:cs="Arial"/>
          <w:bCs/>
          <w:sz w:val="22"/>
          <w:szCs w:val="22"/>
        </w:rPr>
      </w:pPr>
      <w:r w:rsidRPr="00083E09">
        <w:rPr>
          <w:rFonts w:ascii="Calibri" w:hAnsi="Calibri" w:cs="Arial"/>
          <w:sz w:val="22"/>
          <w:szCs w:val="22"/>
        </w:rPr>
        <w:t>Similarly, if the Provider proposes to close a campus where Commonwealth supported students are enrolled, the Provider must obtain the Commonwealth’s prior written approval.</w:t>
      </w:r>
    </w:p>
    <w:p w14:paraId="607CEC2E" w14:textId="77777777" w:rsidR="00083E09" w:rsidRPr="00083E09" w:rsidRDefault="00083E09" w:rsidP="00083E09">
      <w:pPr>
        <w:spacing w:before="120" w:after="120"/>
        <w:rPr>
          <w:rFonts w:cstheme="minorBidi"/>
          <w:b/>
          <w:sz w:val="22"/>
          <w:szCs w:val="22"/>
        </w:rPr>
      </w:pPr>
      <w:r w:rsidRPr="00083E09">
        <w:rPr>
          <w:rFonts w:ascii="Calibri" w:hAnsi="Calibri"/>
          <w:b/>
          <w:sz w:val="22"/>
          <w:szCs w:val="22"/>
        </w:rPr>
        <w:t xml:space="preserve">Table </w:t>
      </w:r>
      <w:r w:rsidRPr="00083E09">
        <w:rPr>
          <w:rFonts w:ascii="Calibri" w:hAnsi="Calibri"/>
          <w:b/>
          <w:bCs/>
          <w:noProof/>
          <w:sz w:val="22"/>
          <w:szCs w:val="22"/>
        </w:rPr>
        <w:t>3</w:t>
      </w:r>
      <w:r w:rsidRPr="00083E09">
        <w:rPr>
          <w:rFonts w:cstheme="minorBidi"/>
          <w:b/>
          <w:sz w:val="22"/>
          <w:szCs w:val="22"/>
        </w:rPr>
        <w:t xml:space="preserve">: </w:t>
      </w:r>
      <w:r w:rsidRPr="00083E09">
        <w:rPr>
          <w:rFonts w:ascii="Calibri" w:hAnsi="Calibri"/>
          <w:b/>
          <w:sz w:val="22"/>
          <w:szCs w:val="22"/>
        </w:rPr>
        <w:t>Provider’s</w:t>
      </w:r>
      <w:r w:rsidRPr="00083E0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0027D" w:rsidRPr="007F524F" w14:paraId="5951C99F" w14:textId="77777777" w:rsidTr="00F43D4E">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173A92" w14:textId="77777777" w:rsidR="0080027D" w:rsidRPr="007F524F" w:rsidRDefault="0080027D" w:rsidP="00F43D4E">
            <w:pPr>
              <w:jc w:val="center"/>
              <w:rPr>
                <w:rFonts w:ascii="Calibri" w:hAnsi="Calibri" w:cs="Calibri"/>
                <w:b/>
                <w:bCs/>
                <w:color w:val="000000"/>
                <w:sz w:val="22"/>
                <w:szCs w:val="22"/>
              </w:rPr>
            </w:pPr>
            <w:r w:rsidRPr="007F524F">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62EB7E6" w14:textId="77777777" w:rsidR="0080027D" w:rsidRPr="007F524F" w:rsidRDefault="0080027D" w:rsidP="00F43D4E">
            <w:pPr>
              <w:jc w:val="center"/>
              <w:rPr>
                <w:rFonts w:ascii="Calibri" w:hAnsi="Calibri" w:cs="Calibri"/>
                <w:b/>
                <w:bCs/>
                <w:color w:val="000000"/>
                <w:sz w:val="22"/>
                <w:szCs w:val="22"/>
              </w:rPr>
            </w:pPr>
            <w:r w:rsidRPr="007F524F">
              <w:rPr>
                <w:rFonts w:ascii="Calibri" w:hAnsi="Calibri" w:cs="Calibri"/>
                <w:b/>
                <w:bCs/>
                <w:color w:val="000000"/>
                <w:sz w:val="22"/>
                <w:szCs w:val="22"/>
              </w:rPr>
              <w:t>Type</w:t>
            </w:r>
          </w:p>
        </w:tc>
      </w:tr>
      <w:tr w:rsidR="0080027D" w:rsidRPr="007F524F" w14:paraId="35AC8A12" w14:textId="77777777" w:rsidTr="00F43D4E">
        <w:trPr>
          <w:trHeight w:val="300"/>
        </w:trPr>
        <w:tc>
          <w:tcPr>
            <w:tcW w:w="3970" w:type="pct"/>
            <w:tcBorders>
              <w:top w:val="nil"/>
              <w:left w:val="single" w:sz="4" w:space="0" w:color="auto"/>
              <w:bottom w:val="single" w:sz="4" w:space="0" w:color="auto"/>
              <w:right w:val="single" w:sz="4" w:space="0" w:color="auto"/>
            </w:tcBorders>
            <w:noWrap/>
            <w:vAlign w:val="center"/>
            <w:hideMark/>
          </w:tcPr>
          <w:p w14:paraId="31B0B526"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Coffs Harbour</w:t>
            </w:r>
          </w:p>
        </w:tc>
        <w:tc>
          <w:tcPr>
            <w:tcW w:w="1030" w:type="pct"/>
            <w:tcBorders>
              <w:top w:val="nil"/>
              <w:left w:val="nil"/>
              <w:bottom w:val="single" w:sz="4" w:space="0" w:color="auto"/>
              <w:right w:val="single" w:sz="4" w:space="0" w:color="auto"/>
            </w:tcBorders>
            <w:noWrap/>
            <w:vAlign w:val="center"/>
            <w:hideMark/>
          </w:tcPr>
          <w:p w14:paraId="63224B38" w14:textId="77777777" w:rsidR="0080027D" w:rsidRPr="007F524F"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Campus</w:t>
            </w:r>
          </w:p>
        </w:tc>
      </w:tr>
      <w:tr w:rsidR="0080027D" w:rsidRPr="007F524F" w14:paraId="3D5B4865"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3739AF81"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Gold Coast</w:t>
            </w:r>
          </w:p>
        </w:tc>
        <w:tc>
          <w:tcPr>
            <w:tcW w:w="1030" w:type="pct"/>
            <w:tcBorders>
              <w:top w:val="nil"/>
              <w:left w:val="nil"/>
              <w:bottom w:val="single" w:sz="4" w:space="0" w:color="auto"/>
              <w:right w:val="single" w:sz="4" w:space="0" w:color="auto"/>
            </w:tcBorders>
            <w:noWrap/>
            <w:vAlign w:val="center"/>
            <w:hideMark/>
          </w:tcPr>
          <w:p w14:paraId="3B0EAEF9" w14:textId="77777777" w:rsidR="0080027D" w:rsidRPr="007F524F"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Campus</w:t>
            </w:r>
          </w:p>
        </w:tc>
      </w:tr>
      <w:tr w:rsidR="0080027D" w:rsidRPr="007F524F" w14:paraId="3EBD8C8D"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71F51E89"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Lismore</w:t>
            </w:r>
          </w:p>
        </w:tc>
        <w:tc>
          <w:tcPr>
            <w:tcW w:w="1030" w:type="pct"/>
            <w:tcBorders>
              <w:top w:val="nil"/>
              <w:left w:val="nil"/>
              <w:bottom w:val="single" w:sz="4" w:space="0" w:color="auto"/>
              <w:right w:val="single" w:sz="4" w:space="0" w:color="auto"/>
            </w:tcBorders>
            <w:noWrap/>
            <w:vAlign w:val="center"/>
            <w:hideMark/>
          </w:tcPr>
          <w:p w14:paraId="63A1516C" w14:textId="77777777" w:rsidR="0080027D" w:rsidRPr="007F524F"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Campus</w:t>
            </w:r>
          </w:p>
        </w:tc>
      </w:tr>
      <w:tr w:rsidR="0080027D" w:rsidRPr="007F524F" w14:paraId="27365ECE"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08C5E1C8"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SCU Coomera</w:t>
            </w:r>
          </w:p>
        </w:tc>
        <w:tc>
          <w:tcPr>
            <w:tcW w:w="1030" w:type="pct"/>
            <w:tcBorders>
              <w:top w:val="nil"/>
              <w:left w:val="nil"/>
              <w:bottom w:val="single" w:sz="4" w:space="0" w:color="auto"/>
              <w:right w:val="single" w:sz="4" w:space="0" w:color="auto"/>
            </w:tcBorders>
            <w:noWrap/>
            <w:vAlign w:val="center"/>
            <w:hideMark/>
          </w:tcPr>
          <w:p w14:paraId="2A735FFE" w14:textId="77777777" w:rsidR="0080027D" w:rsidRPr="007F524F"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80027D" w:rsidRPr="007F524F" w14:paraId="74732E96"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6BDFBBE8"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SCU Melbourne</w:t>
            </w:r>
          </w:p>
        </w:tc>
        <w:tc>
          <w:tcPr>
            <w:tcW w:w="1030" w:type="pct"/>
            <w:tcBorders>
              <w:top w:val="nil"/>
              <w:left w:val="nil"/>
              <w:bottom w:val="single" w:sz="4" w:space="0" w:color="auto"/>
              <w:right w:val="single" w:sz="4" w:space="0" w:color="auto"/>
            </w:tcBorders>
            <w:noWrap/>
            <w:vAlign w:val="center"/>
            <w:hideMark/>
          </w:tcPr>
          <w:p w14:paraId="0138A088" w14:textId="77777777" w:rsidR="0080027D" w:rsidRPr="007F524F"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80027D" w:rsidRPr="007F524F" w14:paraId="38B42F12"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01CF1EA4"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SCU Perth</w:t>
            </w:r>
          </w:p>
        </w:tc>
        <w:tc>
          <w:tcPr>
            <w:tcW w:w="1030" w:type="pct"/>
            <w:tcBorders>
              <w:top w:val="nil"/>
              <w:left w:val="nil"/>
              <w:bottom w:val="single" w:sz="4" w:space="0" w:color="auto"/>
              <w:right w:val="single" w:sz="4" w:space="0" w:color="auto"/>
            </w:tcBorders>
            <w:noWrap/>
            <w:vAlign w:val="center"/>
            <w:hideMark/>
          </w:tcPr>
          <w:p w14:paraId="01D7390C" w14:textId="77777777" w:rsidR="0080027D" w:rsidRPr="007F524F"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80027D" w14:paraId="08F36016"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737E885E" w14:textId="77777777" w:rsidR="0080027D" w:rsidRPr="007F524F" w:rsidRDefault="0080027D" w:rsidP="00F43D4E">
            <w:pPr>
              <w:rPr>
                <w:rFonts w:ascii="Calibri" w:hAnsi="Calibri" w:cs="Calibri"/>
                <w:color w:val="000000"/>
                <w:sz w:val="22"/>
                <w:szCs w:val="22"/>
              </w:rPr>
            </w:pPr>
            <w:r w:rsidRPr="007F524F">
              <w:rPr>
                <w:rFonts w:ascii="Calibri" w:hAnsi="Calibri" w:cs="Calibri"/>
                <w:color w:val="000000"/>
                <w:sz w:val="22"/>
                <w:szCs w:val="22"/>
              </w:rPr>
              <w:t>SCU Sydney</w:t>
            </w:r>
          </w:p>
        </w:tc>
        <w:tc>
          <w:tcPr>
            <w:tcW w:w="1030" w:type="pct"/>
            <w:tcBorders>
              <w:top w:val="nil"/>
              <w:left w:val="nil"/>
              <w:bottom w:val="single" w:sz="4" w:space="0" w:color="auto"/>
              <w:right w:val="single" w:sz="4" w:space="0" w:color="auto"/>
            </w:tcBorders>
            <w:noWrap/>
            <w:vAlign w:val="center"/>
            <w:hideMark/>
          </w:tcPr>
          <w:p w14:paraId="5842779B" w14:textId="77777777" w:rsidR="0080027D" w:rsidRDefault="0080027D" w:rsidP="00F43D4E">
            <w:pPr>
              <w:jc w:val="center"/>
              <w:rPr>
                <w:rFonts w:ascii="Calibri" w:hAnsi="Calibri" w:cs="Calibri"/>
                <w:color w:val="000000"/>
                <w:sz w:val="22"/>
                <w:szCs w:val="22"/>
              </w:rPr>
            </w:pPr>
            <w:r w:rsidRPr="007F524F">
              <w:rPr>
                <w:rFonts w:ascii="Calibri" w:hAnsi="Calibri" w:cs="Calibri"/>
                <w:color w:val="000000"/>
                <w:sz w:val="22"/>
                <w:szCs w:val="22"/>
              </w:rPr>
              <w:t>Facility</w:t>
            </w:r>
          </w:p>
        </w:tc>
      </w:tr>
      <w:tr w:rsidR="0080027D" w14:paraId="0674453F"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7BB9D93F" w14:textId="77777777" w:rsidR="0080027D" w:rsidRDefault="0080027D" w:rsidP="00F43D4E">
            <w:pPr>
              <w:rPr>
                <w:rFonts w:ascii="Calibri" w:hAnsi="Calibri" w:cs="Calibri"/>
                <w:color w:val="000000"/>
                <w:sz w:val="22"/>
                <w:szCs w:val="22"/>
              </w:rPr>
            </w:pPr>
            <w:r>
              <w:rPr>
                <w:rFonts w:ascii="Calibri" w:hAnsi="Calibri" w:cs="Calibri"/>
                <w:color w:val="000000"/>
                <w:sz w:val="22"/>
                <w:szCs w:val="22"/>
              </w:rPr>
              <w:t>The Hotel School, Brisbane</w:t>
            </w:r>
          </w:p>
        </w:tc>
        <w:tc>
          <w:tcPr>
            <w:tcW w:w="1030" w:type="pct"/>
            <w:tcBorders>
              <w:top w:val="nil"/>
              <w:left w:val="nil"/>
              <w:bottom w:val="single" w:sz="4" w:space="0" w:color="auto"/>
              <w:right w:val="single" w:sz="4" w:space="0" w:color="auto"/>
            </w:tcBorders>
            <w:noWrap/>
            <w:vAlign w:val="center"/>
            <w:hideMark/>
          </w:tcPr>
          <w:p w14:paraId="23D03B00" w14:textId="77777777" w:rsidR="0080027D" w:rsidRDefault="0080027D" w:rsidP="00F43D4E">
            <w:pPr>
              <w:jc w:val="center"/>
              <w:rPr>
                <w:rFonts w:ascii="Calibri" w:hAnsi="Calibri" w:cs="Calibri"/>
                <w:color w:val="000000"/>
                <w:sz w:val="22"/>
                <w:szCs w:val="22"/>
              </w:rPr>
            </w:pPr>
            <w:r>
              <w:rPr>
                <w:rFonts w:ascii="Calibri" w:hAnsi="Calibri" w:cs="Calibri"/>
                <w:color w:val="000000"/>
                <w:sz w:val="22"/>
                <w:szCs w:val="22"/>
              </w:rPr>
              <w:t>Facility</w:t>
            </w:r>
          </w:p>
        </w:tc>
      </w:tr>
      <w:tr w:rsidR="0080027D" w14:paraId="4E409611"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359137FC" w14:textId="77777777" w:rsidR="0080027D" w:rsidRDefault="0080027D" w:rsidP="00F43D4E">
            <w:pPr>
              <w:rPr>
                <w:rFonts w:ascii="Calibri" w:hAnsi="Calibri" w:cs="Calibri"/>
                <w:color w:val="000000"/>
                <w:sz w:val="22"/>
                <w:szCs w:val="22"/>
              </w:rPr>
            </w:pPr>
            <w:r>
              <w:rPr>
                <w:rFonts w:ascii="Calibri" w:hAnsi="Calibri" w:cs="Calibri"/>
                <w:color w:val="000000"/>
                <w:sz w:val="22"/>
                <w:szCs w:val="22"/>
              </w:rPr>
              <w:t>The Hotel School, Melbourne</w:t>
            </w:r>
          </w:p>
        </w:tc>
        <w:tc>
          <w:tcPr>
            <w:tcW w:w="1030" w:type="pct"/>
            <w:tcBorders>
              <w:top w:val="nil"/>
              <w:left w:val="nil"/>
              <w:bottom w:val="single" w:sz="4" w:space="0" w:color="auto"/>
              <w:right w:val="single" w:sz="4" w:space="0" w:color="auto"/>
            </w:tcBorders>
            <w:noWrap/>
            <w:vAlign w:val="center"/>
            <w:hideMark/>
          </w:tcPr>
          <w:p w14:paraId="1F1D9DEF" w14:textId="77777777" w:rsidR="0080027D" w:rsidRDefault="0080027D" w:rsidP="00F43D4E">
            <w:pPr>
              <w:jc w:val="center"/>
              <w:rPr>
                <w:rFonts w:ascii="Calibri" w:hAnsi="Calibri" w:cs="Calibri"/>
                <w:color w:val="000000"/>
                <w:sz w:val="22"/>
                <w:szCs w:val="22"/>
              </w:rPr>
            </w:pPr>
            <w:r>
              <w:rPr>
                <w:rFonts w:ascii="Calibri" w:hAnsi="Calibri" w:cs="Calibri"/>
                <w:color w:val="000000"/>
                <w:sz w:val="22"/>
                <w:szCs w:val="22"/>
              </w:rPr>
              <w:t>Facility</w:t>
            </w:r>
          </w:p>
        </w:tc>
      </w:tr>
      <w:tr w:rsidR="0080027D" w14:paraId="602BCDD3" w14:textId="77777777" w:rsidTr="00F43D4E">
        <w:trPr>
          <w:trHeight w:val="290"/>
        </w:trPr>
        <w:tc>
          <w:tcPr>
            <w:tcW w:w="3970" w:type="pct"/>
            <w:tcBorders>
              <w:top w:val="nil"/>
              <w:left w:val="single" w:sz="4" w:space="0" w:color="auto"/>
              <w:bottom w:val="single" w:sz="4" w:space="0" w:color="auto"/>
              <w:right w:val="single" w:sz="4" w:space="0" w:color="auto"/>
            </w:tcBorders>
            <w:noWrap/>
            <w:vAlign w:val="center"/>
            <w:hideMark/>
          </w:tcPr>
          <w:p w14:paraId="1EC9E584" w14:textId="77777777" w:rsidR="0080027D" w:rsidRDefault="0080027D" w:rsidP="00F43D4E">
            <w:pPr>
              <w:rPr>
                <w:rFonts w:ascii="Calibri" w:hAnsi="Calibri" w:cs="Calibri"/>
                <w:color w:val="000000"/>
                <w:sz w:val="22"/>
                <w:szCs w:val="22"/>
              </w:rPr>
            </w:pPr>
            <w:r>
              <w:rPr>
                <w:rFonts w:ascii="Calibri" w:hAnsi="Calibri" w:cs="Calibri"/>
                <w:color w:val="000000"/>
                <w:sz w:val="22"/>
                <w:szCs w:val="22"/>
              </w:rPr>
              <w:t>The Hotel School, Sydney</w:t>
            </w:r>
          </w:p>
        </w:tc>
        <w:tc>
          <w:tcPr>
            <w:tcW w:w="1030" w:type="pct"/>
            <w:tcBorders>
              <w:top w:val="nil"/>
              <w:left w:val="nil"/>
              <w:bottom w:val="single" w:sz="4" w:space="0" w:color="auto"/>
              <w:right w:val="single" w:sz="4" w:space="0" w:color="auto"/>
            </w:tcBorders>
            <w:noWrap/>
            <w:vAlign w:val="center"/>
            <w:hideMark/>
          </w:tcPr>
          <w:p w14:paraId="4276BC8A" w14:textId="77777777" w:rsidR="0080027D" w:rsidRDefault="0080027D" w:rsidP="00F43D4E">
            <w:pPr>
              <w:jc w:val="center"/>
              <w:rPr>
                <w:rFonts w:ascii="Calibri" w:hAnsi="Calibri" w:cs="Calibri"/>
                <w:color w:val="000000"/>
                <w:sz w:val="22"/>
                <w:szCs w:val="22"/>
              </w:rPr>
            </w:pPr>
            <w:r>
              <w:rPr>
                <w:rFonts w:ascii="Calibri" w:hAnsi="Calibri" w:cs="Calibri"/>
                <w:color w:val="000000"/>
                <w:sz w:val="22"/>
                <w:szCs w:val="22"/>
              </w:rPr>
              <w:t>Facility</w:t>
            </w:r>
          </w:p>
        </w:tc>
      </w:tr>
    </w:tbl>
    <w:p w14:paraId="47993F64" w14:textId="0B8413BD" w:rsidR="00083E09" w:rsidRPr="00083E09" w:rsidRDefault="00083E09" w:rsidP="00083E09">
      <w:pPr>
        <w:rPr>
          <w:rFonts w:ascii="Calibri" w:hAnsi="Calibri" w:cs="Arial"/>
          <w:i/>
          <w:iCs/>
          <w:sz w:val="22"/>
          <w:szCs w:val="22"/>
        </w:rPr>
      </w:pPr>
    </w:p>
    <w:p w14:paraId="5D21B4F8" w14:textId="77777777" w:rsidR="00083E09" w:rsidRPr="00083E09" w:rsidRDefault="00083E09" w:rsidP="00C66481">
      <w:pPr>
        <w:widowControl w:val="0"/>
        <w:tabs>
          <w:tab w:val="left" w:pos="284"/>
          <w:tab w:val="left" w:pos="8222"/>
        </w:tabs>
        <w:spacing w:before="120" w:after="120"/>
        <w:rPr>
          <w:rFonts w:ascii="Calibri" w:hAnsi="Calibri" w:cs="Arial"/>
          <w:i/>
          <w:iCs/>
          <w:sz w:val="22"/>
          <w:szCs w:val="22"/>
        </w:rPr>
      </w:pPr>
      <w:r w:rsidRPr="00083E09">
        <w:rPr>
          <w:rFonts w:ascii="Calibri" w:hAnsi="Calibri" w:cs="Arial"/>
          <w:i/>
          <w:iCs/>
          <w:sz w:val="22"/>
          <w:szCs w:val="22"/>
        </w:rPr>
        <w:lastRenderedPageBreak/>
        <w:t>Closures of courses</w:t>
      </w:r>
    </w:p>
    <w:p w14:paraId="24D455DA" w14:textId="1594BFEB" w:rsidR="006A3663" w:rsidRPr="00741BC7" w:rsidRDefault="006A3663" w:rsidP="00741BC7">
      <w:pPr>
        <w:widowControl w:val="0"/>
        <w:numPr>
          <w:ilvl w:val="0"/>
          <w:numId w:val="32"/>
        </w:numPr>
        <w:tabs>
          <w:tab w:val="left" w:pos="567"/>
          <w:tab w:val="left" w:pos="8222"/>
        </w:tabs>
        <w:spacing w:before="120" w:after="120"/>
        <w:rPr>
          <w:rFonts w:cstheme="minorHAnsi"/>
          <w:sz w:val="22"/>
          <w:szCs w:val="22"/>
        </w:rPr>
      </w:pPr>
      <w:r w:rsidRPr="00741BC7">
        <w:rPr>
          <w:rFonts w:ascii="Calibri" w:hAnsi="Calibri" w:cs="Arial"/>
          <w:sz w:val="22"/>
          <w:szCs w:val="22"/>
        </w:rPr>
        <w:t>The meaning of ‘Closing a Course’ or ‘Closure’ is provided in the Interpretation section.</w:t>
      </w:r>
    </w:p>
    <w:p w14:paraId="0D3AD8F6" w14:textId="77777777" w:rsidR="0093116A" w:rsidRPr="007F747C" w:rsidRDefault="0093116A" w:rsidP="00C66481">
      <w:pPr>
        <w:pStyle w:val="ListParagraph"/>
        <w:keepNext/>
        <w:keepLines/>
        <w:widowControl w:val="0"/>
        <w:numPr>
          <w:ilvl w:val="0"/>
          <w:numId w:val="32"/>
        </w:numPr>
        <w:tabs>
          <w:tab w:val="left" w:pos="8222"/>
        </w:tabs>
        <w:spacing w:before="120" w:after="120"/>
        <w:contextualSpacing w:val="0"/>
        <w:rPr>
          <w:rFonts w:eastAsia="Aptos" w:cstheme="minorHAnsi"/>
          <w:sz w:val="22"/>
          <w:szCs w:val="22"/>
        </w:rPr>
      </w:pPr>
      <w:bookmarkStart w:id="39" w:name="_Hlk216253031"/>
      <w:bookmarkStart w:id="40" w:name="_Hlk216248068"/>
      <w:r w:rsidRPr="007F747C">
        <w:rPr>
          <w:rFonts w:ascii="Calibri" w:hAnsi="Calibri" w:cs="Arial"/>
          <w:sz w:val="22"/>
          <w:szCs w:val="22"/>
        </w:rPr>
        <w:t>Before closing any undergraduate and postgraduate courses of study in which Commonwealth supported</w:t>
      </w:r>
      <w:r w:rsidRPr="007F747C">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bookmarkEnd w:id="39"/>
      <w:r w:rsidRPr="007F747C">
        <w:rPr>
          <w:rFonts w:eastAsia="Aptos" w:cstheme="minorHAnsi"/>
          <w:sz w:val="22"/>
          <w:szCs w:val="22"/>
        </w:rPr>
        <w:t xml:space="preserve">). </w:t>
      </w:r>
    </w:p>
    <w:bookmarkEnd w:id="40"/>
    <w:p w14:paraId="798BA69B" w14:textId="77777777" w:rsidR="00083E09" w:rsidRPr="00083E09" w:rsidRDefault="00083E09" w:rsidP="00C66481">
      <w:pPr>
        <w:widowControl w:val="0"/>
        <w:numPr>
          <w:ilvl w:val="0"/>
          <w:numId w:val="32"/>
        </w:numPr>
        <w:tabs>
          <w:tab w:val="left" w:pos="567"/>
          <w:tab w:val="left" w:pos="8222"/>
        </w:tabs>
        <w:spacing w:before="120" w:after="120"/>
        <w:rPr>
          <w:rFonts w:cstheme="minorHAnsi"/>
          <w:sz w:val="22"/>
          <w:szCs w:val="22"/>
        </w:rPr>
      </w:pPr>
      <w:r w:rsidRPr="00083E09">
        <w:rPr>
          <w:rFonts w:eastAsia="Aptos" w:cstheme="minorHAnsi"/>
          <w:sz w:val="22"/>
          <w:szCs w:val="22"/>
        </w:rPr>
        <w:t xml:space="preserve">The Provider’s </w:t>
      </w:r>
      <w:r w:rsidRPr="00083E09">
        <w:rPr>
          <w:rFonts w:ascii="Calibri" w:hAnsi="Calibri" w:cs="Arial"/>
          <w:sz w:val="22"/>
          <w:szCs w:val="22"/>
        </w:rPr>
        <w:t>notice</w:t>
      </w:r>
      <w:r w:rsidRPr="00083E09">
        <w:rPr>
          <w:rFonts w:eastAsia="Aptos" w:cstheme="minorHAnsi"/>
          <w:sz w:val="22"/>
          <w:szCs w:val="22"/>
        </w:rPr>
        <w:t xml:space="preserve"> to the Commonwealth must include the following information:</w:t>
      </w:r>
    </w:p>
    <w:p w14:paraId="7D837EB1"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cstheme="minorHAnsi"/>
          <w:sz w:val="22"/>
          <w:szCs w:val="22"/>
        </w:rPr>
      </w:pPr>
      <w:r w:rsidRPr="00C66481">
        <w:rPr>
          <w:rFonts w:eastAsia="Aptos" w:cstheme="minorHAnsi"/>
          <w:sz w:val="22"/>
          <w:szCs w:val="22"/>
        </w:rPr>
        <w:t xml:space="preserve">the justification for the course closure/s </w:t>
      </w:r>
    </w:p>
    <w:p w14:paraId="38A04C34"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cstheme="minorHAnsi"/>
          <w:sz w:val="22"/>
          <w:szCs w:val="22"/>
        </w:rPr>
      </w:pPr>
      <w:r w:rsidRPr="00C66481">
        <w:rPr>
          <w:rFonts w:eastAsia="Aptos" w:cstheme="minorHAnsi"/>
          <w:sz w:val="22"/>
          <w:szCs w:val="22"/>
        </w:rPr>
        <w:t>a list of the courses proposed for closure</w:t>
      </w:r>
    </w:p>
    <w:p w14:paraId="78984320"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04541379"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the expected high-level impacts on staff and students arising from the closures, including numbers of students and staff affected</w:t>
      </w:r>
    </w:p>
    <w:p w14:paraId="287BAB5A"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the alternative options available for students if the course is in an area of priority, for example in education, nursing and allied health, information technology and engineering</w:t>
      </w:r>
    </w:p>
    <w:p w14:paraId="2B695D7C"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whether the course is listed in Table 1b(i), Table 1b(ii), Table 1b(iii) or Table 1c of Appendix 4, as a course in which students are enrolled in Commonwealth supported places (these relate to 20K and NPS course allocations)</w:t>
      </w:r>
    </w:p>
    <w:p w14:paraId="043423F5" w14:textId="77777777"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3C49FE30" w14:textId="0B16AD4E" w:rsidR="00083E09" w:rsidRPr="00C66481" w:rsidRDefault="00083E09" w:rsidP="00C66481">
      <w:pPr>
        <w:pStyle w:val="ListParagraph"/>
        <w:widowControl w:val="0"/>
        <w:numPr>
          <w:ilvl w:val="1"/>
          <w:numId w:val="45"/>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if the Provider is the sole or dominant provider of the national skill base for that occupation.</w:t>
      </w:r>
    </w:p>
    <w:p w14:paraId="7DA95518" w14:textId="77777777" w:rsidR="00083E09" w:rsidRPr="00083E09" w:rsidRDefault="00083E09" w:rsidP="00C66481">
      <w:pPr>
        <w:widowControl w:val="0"/>
        <w:numPr>
          <w:ilvl w:val="0"/>
          <w:numId w:val="32"/>
        </w:numPr>
        <w:tabs>
          <w:tab w:val="left" w:pos="567"/>
          <w:tab w:val="left" w:pos="8222"/>
        </w:tabs>
        <w:spacing w:before="120" w:after="120"/>
        <w:rPr>
          <w:rFonts w:cstheme="minorHAnsi"/>
          <w:sz w:val="22"/>
          <w:szCs w:val="22"/>
        </w:rPr>
      </w:pPr>
      <w:r w:rsidRPr="00083E09">
        <w:rPr>
          <w:rFonts w:eastAsia="Aptos" w:cstheme="minorHAnsi"/>
          <w:sz w:val="22"/>
          <w:szCs w:val="22"/>
        </w:rPr>
        <w:t xml:space="preserve">If the </w:t>
      </w:r>
      <w:r w:rsidRPr="00083E09">
        <w:rPr>
          <w:rFonts w:ascii="Calibri" w:hAnsi="Calibri" w:cs="Arial"/>
          <w:sz w:val="22"/>
          <w:szCs w:val="22"/>
        </w:rPr>
        <w:t>Commonwealth</w:t>
      </w:r>
      <w:r w:rsidRPr="00083E09">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64327BDE"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 xml:space="preserve">student demand for the course </w:t>
      </w:r>
    </w:p>
    <w:p w14:paraId="7FC6E11D"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 xml:space="preserve">the financial viability of the course </w:t>
      </w:r>
    </w:p>
    <w:p w14:paraId="0BB72434"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the justification provided for a proposed course closure by the Provider</w:t>
      </w:r>
    </w:p>
    <w:p w14:paraId="0BF48C60"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whether the course prepares students for entry to any occupation that is experiencing a Skills Shortage</w:t>
      </w:r>
    </w:p>
    <w:p w14:paraId="3FB9FC2B"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 xml:space="preserve">whether closure of the course is likely to create a Skills Shortage in an occupation </w:t>
      </w:r>
    </w:p>
    <w:p w14:paraId="5D0BC76D"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whether the course is a specialised course directed at the regional economy, and what impact closing the course may have on the skills base of that regional economy</w:t>
      </w:r>
    </w:p>
    <w:p w14:paraId="27EE7737" w14:textId="77777777" w:rsidR="00083E09" w:rsidRPr="00C66481" w:rsidRDefault="00083E09" w:rsidP="00C66481">
      <w:pPr>
        <w:pStyle w:val="ListParagraph"/>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C66481">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026051ED" w14:textId="77777777" w:rsidR="00083E09" w:rsidRPr="00083E09" w:rsidRDefault="00083E09" w:rsidP="00C66481">
      <w:pPr>
        <w:widowControl w:val="0"/>
        <w:numPr>
          <w:ilvl w:val="0"/>
          <w:numId w:val="32"/>
        </w:numPr>
        <w:tabs>
          <w:tab w:val="left" w:pos="567"/>
          <w:tab w:val="left" w:pos="8222"/>
        </w:tabs>
        <w:spacing w:before="120" w:after="120"/>
        <w:rPr>
          <w:rFonts w:eastAsia="Aptos" w:cstheme="minorHAnsi"/>
          <w:sz w:val="22"/>
          <w:szCs w:val="22"/>
        </w:rPr>
      </w:pPr>
      <w:r w:rsidRPr="00083E09">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083E09">
        <w:rPr>
          <w:rFonts w:eastAsia="Aptos" w:cstheme="minorHAnsi"/>
          <w:sz w:val="22"/>
          <w:szCs w:val="22"/>
        </w:rPr>
        <w:t>with regard to</w:t>
      </w:r>
      <w:proofErr w:type="gramEnd"/>
      <w:r w:rsidRPr="00083E09">
        <w:rPr>
          <w:rFonts w:eastAsia="Aptos" w:cstheme="minorHAnsi"/>
          <w:sz w:val="22"/>
          <w:szCs w:val="22"/>
        </w:rPr>
        <w:t xml:space="preserve"> the Provider’s overall financial status.</w:t>
      </w:r>
    </w:p>
    <w:p w14:paraId="44339583" w14:textId="77777777" w:rsidR="00083E09" w:rsidRPr="00083E09" w:rsidRDefault="00083E09" w:rsidP="00C66481">
      <w:pPr>
        <w:widowControl w:val="0"/>
        <w:tabs>
          <w:tab w:val="left" w:pos="284"/>
          <w:tab w:val="left" w:pos="8222"/>
        </w:tabs>
        <w:spacing w:before="120" w:after="120"/>
        <w:rPr>
          <w:rFonts w:ascii="Calibri" w:hAnsi="Calibri" w:cs="Arial"/>
          <w:bCs/>
          <w:i/>
          <w:sz w:val="22"/>
          <w:szCs w:val="22"/>
        </w:rPr>
      </w:pPr>
      <w:r w:rsidRPr="00083E09">
        <w:rPr>
          <w:rFonts w:ascii="Calibri" w:hAnsi="Calibri" w:cs="Arial"/>
          <w:bCs/>
          <w:i/>
          <w:sz w:val="22"/>
          <w:szCs w:val="22"/>
        </w:rPr>
        <w:lastRenderedPageBreak/>
        <w:t>Applicable law and jurisdiction</w:t>
      </w:r>
    </w:p>
    <w:p w14:paraId="09FBA713" w14:textId="77777777" w:rsidR="00083E09" w:rsidRPr="00083E09" w:rsidRDefault="00083E09" w:rsidP="00C66481">
      <w:pPr>
        <w:widowControl w:val="0"/>
        <w:numPr>
          <w:ilvl w:val="0"/>
          <w:numId w:val="32"/>
        </w:numPr>
        <w:tabs>
          <w:tab w:val="left" w:pos="567"/>
          <w:tab w:val="left" w:pos="8222"/>
        </w:tabs>
        <w:spacing w:before="120" w:after="120"/>
        <w:rPr>
          <w:rFonts w:ascii="Calibri" w:hAnsi="Calibri" w:cs="Arial"/>
          <w:bCs/>
          <w:sz w:val="22"/>
          <w:szCs w:val="22"/>
        </w:rPr>
      </w:pPr>
      <w:r w:rsidRPr="00083E09">
        <w:rPr>
          <w:rFonts w:eastAsia="Aptos" w:cstheme="minorHAnsi"/>
          <w:sz w:val="22"/>
          <w:szCs w:val="22"/>
        </w:rPr>
        <w:t>The</w:t>
      </w:r>
      <w:r w:rsidRPr="00083E09">
        <w:rPr>
          <w:rFonts w:ascii="Calibri" w:hAnsi="Calibri" w:cs="Arial"/>
          <w:sz w:val="22"/>
          <w:szCs w:val="22"/>
        </w:rPr>
        <w:t xml:space="preserve"> </w:t>
      </w:r>
      <w:r w:rsidRPr="00315116">
        <w:rPr>
          <w:rFonts w:eastAsia="Aptos" w:cstheme="minorHAnsi"/>
          <w:sz w:val="22"/>
          <w:szCs w:val="22"/>
        </w:rPr>
        <w:t>laws</w:t>
      </w:r>
      <w:r w:rsidRPr="00083E09">
        <w:rPr>
          <w:rFonts w:ascii="Calibri" w:hAnsi="Calibri" w:cs="Arial"/>
          <w:sz w:val="22"/>
          <w:szCs w:val="22"/>
        </w:rPr>
        <w:t xml:space="preserve"> of the Australian Capital Territory apply to the interpretation of this Part. </w:t>
      </w:r>
    </w:p>
    <w:p w14:paraId="16453E46" w14:textId="77777777" w:rsidR="00083E09" w:rsidRPr="00083E09" w:rsidRDefault="00083E09" w:rsidP="00C66481">
      <w:pPr>
        <w:widowControl w:val="0"/>
        <w:numPr>
          <w:ilvl w:val="0"/>
          <w:numId w:val="32"/>
        </w:numPr>
        <w:tabs>
          <w:tab w:val="left" w:pos="567"/>
          <w:tab w:val="left" w:pos="8222"/>
        </w:tabs>
        <w:spacing w:before="120" w:after="120"/>
        <w:rPr>
          <w:rFonts w:ascii="Calibri" w:hAnsi="Calibri" w:cs="Arial"/>
          <w:bCs/>
          <w:sz w:val="22"/>
          <w:szCs w:val="22"/>
        </w:rPr>
      </w:pPr>
      <w:r w:rsidRPr="00315116">
        <w:rPr>
          <w:rFonts w:eastAsia="Aptos" w:cstheme="minorHAnsi"/>
          <w:sz w:val="22"/>
          <w:szCs w:val="22"/>
        </w:rPr>
        <w:t>The</w:t>
      </w:r>
      <w:r w:rsidRPr="00083E09">
        <w:rPr>
          <w:rFonts w:ascii="Calibri" w:hAnsi="Calibri" w:cs="Arial"/>
          <w:sz w:val="22"/>
          <w:szCs w:val="22"/>
        </w:rPr>
        <w:t xml:space="preserve"> parties agree to submit to the non-exclusive jurisdiction of the courts of the Australian Capital Territory and any courts which have jurisdiction to hear appeals from any of these courts in respect to any dispute under this agreement.</w:t>
      </w:r>
    </w:p>
    <w:p w14:paraId="7972CA02" w14:textId="77777777" w:rsidR="00083E09" w:rsidRPr="00083E09" w:rsidRDefault="00083E09" w:rsidP="00C66481">
      <w:pPr>
        <w:keepNext/>
        <w:keepLines/>
        <w:widowControl w:val="0"/>
        <w:tabs>
          <w:tab w:val="left" w:pos="567"/>
          <w:tab w:val="left" w:pos="8222"/>
        </w:tabs>
        <w:spacing w:before="120" w:after="120"/>
        <w:rPr>
          <w:rFonts w:ascii="Calibri" w:hAnsi="Calibri" w:cs="Arial"/>
          <w:i/>
          <w:iCs/>
          <w:sz w:val="22"/>
          <w:szCs w:val="22"/>
        </w:rPr>
      </w:pPr>
      <w:r w:rsidRPr="00083E09">
        <w:rPr>
          <w:rFonts w:ascii="Calibri" w:hAnsi="Calibri" w:cs="Arial"/>
          <w:i/>
          <w:iCs/>
          <w:sz w:val="22"/>
          <w:szCs w:val="22"/>
        </w:rPr>
        <w:t>Entire agreement, variation and severance</w:t>
      </w:r>
    </w:p>
    <w:p w14:paraId="43BCB2FA" w14:textId="04030F0F" w:rsidR="00083E09" w:rsidRPr="00C66481" w:rsidRDefault="00083E09" w:rsidP="00C66481">
      <w:pPr>
        <w:pStyle w:val="ListParagraph"/>
        <w:widowControl w:val="0"/>
        <w:numPr>
          <w:ilvl w:val="0"/>
          <w:numId w:val="32"/>
        </w:numPr>
        <w:tabs>
          <w:tab w:val="left" w:pos="567"/>
          <w:tab w:val="left" w:pos="8222"/>
        </w:tabs>
        <w:spacing w:before="120" w:after="120"/>
        <w:contextualSpacing w:val="0"/>
        <w:rPr>
          <w:rFonts w:ascii="Calibri" w:hAnsi="Calibri" w:cs="Arial"/>
          <w:sz w:val="22"/>
          <w:szCs w:val="22"/>
        </w:rPr>
      </w:pPr>
      <w:r w:rsidRPr="00C66481">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92AEB3A" w14:textId="77777777" w:rsidR="00083E09" w:rsidRPr="00083E09" w:rsidRDefault="00083E09" w:rsidP="00C66481">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 xml:space="preserve">Except for </w:t>
      </w:r>
      <w:r w:rsidRPr="00315116">
        <w:rPr>
          <w:rFonts w:eastAsia="Aptos" w:cstheme="minorHAnsi"/>
          <w:sz w:val="22"/>
          <w:szCs w:val="22"/>
        </w:rPr>
        <w:t>action</w:t>
      </w:r>
      <w:r w:rsidRPr="00083E09">
        <w:rPr>
          <w:rFonts w:ascii="Calibri" w:hAnsi="Calibri" w:cs="Arial"/>
          <w:sz w:val="22"/>
          <w:szCs w:val="22"/>
        </w:rPr>
        <w:t xml:space="preserve"> the Commonwealth is expressly authorised or required to take elsewhere in this Part of the agreement or HESA, no variation of this Part of the agreement is binding unless it is agreed in writing and signed by the parties.</w:t>
      </w:r>
    </w:p>
    <w:p w14:paraId="3E8ED1B5" w14:textId="77777777" w:rsidR="00083E09" w:rsidRPr="00083E09" w:rsidRDefault="00083E09" w:rsidP="00C66481">
      <w:pPr>
        <w:widowControl w:val="0"/>
        <w:numPr>
          <w:ilvl w:val="0"/>
          <w:numId w:val="32"/>
        </w:numPr>
        <w:tabs>
          <w:tab w:val="left" w:pos="567"/>
          <w:tab w:val="left" w:pos="8222"/>
        </w:tabs>
        <w:spacing w:before="120" w:after="120"/>
        <w:rPr>
          <w:rFonts w:ascii="Calibri" w:hAnsi="Calibri" w:cs="Arial"/>
          <w:sz w:val="22"/>
          <w:szCs w:val="22"/>
        </w:rPr>
      </w:pPr>
      <w:r w:rsidRPr="00083E09">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080FEB18" w14:textId="77777777" w:rsidR="00083E09" w:rsidRPr="00083E09" w:rsidRDefault="00083E09" w:rsidP="00C66481">
      <w:pPr>
        <w:tabs>
          <w:tab w:val="left" w:pos="567"/>
          <w:tab w:val="left" w:pos="8222"/>
        </w:tabs>
        <w:spacing w:before="120" w:after="120"/>
        <w:rPr>
          <w:rFonts w:ascii="Calibri" w:hAnsi="Calibri" w:cs="Arial"/>
          <w:i/>
          <w:sz w:val="22"/>
          <w:szCs w:val="22"/>
        </w:rPr>
      </w:pPr>
      <w:r w:rsidRPr="00083E09">
        <w:rPr>
          <w:rFonts w:ascii="Calibri" w:hAnsi="Calibri" w:cs="Arial"/>
          <w:i/>
          <w:sz w:val="22"/>
          <w:szCs w:val="22"/>
        </w:rPr>
        <w:t>Notices</w:t>
      </w:r>
    </w:p>
    <w:p w14:paraId="65BA9F21" w14:textId="77777777" w:rsidR="00083E09" w:rsidRPr="00083E09" w:rsidRDefault="00083E09" w:rsidP="00C66481">
      <w:pPr>
        <w:widowControl w:val="0"/>
        <w:numPr>
          <w:ilvl w:val="0"/>
          <w:numId w:val="32"/>
        </w:numPr>
        <w:tabs>
          <w:tab w:val="left" w:pos="567"/>
          <w:tab w:val="left" w:pos="8222"/>
        </w:tabs>
        <w:spacing w:before="120" w:after="120"/>
        <w:rPr>
          <w:rFonts w:ascii="Calibri" w:hAnsi="Calibri" w:cs="Arial"/>
          <w:bCs/>
          <w:sz w:val="22"/>
          <w:szCs w:val="22"/>
        </w:rPr>
      </w:pPr>
      <w:r w:rsidRPr="00083E09">
        <w:rPr>
          <w:rFonts w:ascii="Calibri" w:hAnsi="Calibri" w:cs="Arial"/>
          <w:sz w:val="22"/>
          <w:szCs w:val="22"/>
        </w:rPr>
        <w:t>A party giving notice under this Part must do so in writing or by Electronic Communication:</w:t>
      </w:r>
    </w:p>
    <w:p w14:paraId="4377A3A8" w14:textId="0C450028" w:rsidR="00083E09" w:rsidRPr="00C66481" w:rsidRDefault="00083E09" w:rsidP="00741BC7">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sz w:val="22"/>
          <w:szCs w:val="22"/>
        </w:rPr>
      </w:pPr>
      <w:r w:rsidRPr="00C66481">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5FCE48BC" w14:textId="77777777" w:rsidR="00083E09" w:rsidRPr="00083E09" w:rsidRDefault="00083E09" w:rsidP="00741BC7">
      <w:pPr>
        <w:keepNext/>
        <w:keepLines/>
        <w:widowControl w:val="0"/>
        <w:numPr>
          <w:ilvl w:val="1"/>
          <w:numId w:val="47"/>
        </w:numPr>
        <w:tabs>
          <w:tab w:val="left" w:pos="567"/>
          <w:tab w:val="left" w:pos="8222"/>
        </w:tabs>
        <w:spacing w:before="120" w:after="120"/>
        <w:ind w:left="992"/>
        <w:rPr>
          <w:rFonts w:ascii="Calibri" w:hAnsi="Calibri" w:cs="Arial"/>
          <w:sz w:val="22"/>
          <w:szCs w:val="22"/>
        </w:rPr>
      </w:pPr>
      <w:r w:rsidRPr="00083E09">
        <w:rPr>
          <w:rFonts w:ascii="Calibri" w:hAnsi="Calibri" w:cs="Arial"/>
          <w:bCs/>
          <w:sz w:val="22"/>
          <w:szCs w:val="22"/>
        </w:rPr>
        <w:t>if given by the Commonwealth, marked for the attention of the</w:t>
      </w:r>
      <w:r w:rsidRPr="00083E09">
        <w:rPr>
          <w:rFonts w:ascii="Calibri" w:hAnsi="Calibri" w:cs="Arial"/>
          <w:bCs/>
          <w:noProof/>
          <w:sz w:val="22"/>
          <w:szCs w:val="22"/>
        </w:rPr>
        <w:t xml:space="preserve"> Vice-Chancellor</w:t>
      </w:r>
      <w:r w:rsidRPr="00083E09">
        <w:rPr>
          <w:rFonts w:ascii="Calibri" w:hAnsi="Calibri" w:cs="Arial"/>
          <w:bCs/>
          <w:sz w:val="22"/>
          <w:szCs w:val="22"/>
        </w:rPr>
        <w:t xml:space="preserve"> or other person as notified in writing by the Provider to the Commonwealth </w:t>
      </w:r>
      <w:r w:rsidRPr="00083E09">
        <w:rPr>
          <w:rFonts w:ascii="Calibri" w:hAnsi="Calibri" w:cs="Arial"/>
          <w:sz w:val="22"/>
          <w:szCs w:val="22"/>
        </w:rPr>
        <w:t>and must be hand delivered or sent by pre-paid post or Electronic Communication to the address specified in this clause.</w:t>
      </w:r>
    </w:p>
    <w:p w14:paraId="07C932EF" w14:textId="77777777" w:rsidR="00083E09" w:rsidRPr="00083E09" w:rsidRDefault="00083E09" w:rsidP="00083E09">
      <w:pPr>
        <w:widowControl w:val="0"/>
        <w:tabs>
          <w:tab w:val="left" w:pos="567"/>
        </w:tabs>
        <w:spacing w:after="120"/>
        <w:rPr>
          <w:rFonts w:ascii="Calibri" w:hAnsi="Calibri" w:cs="Arial"/>
          <w:sz w:val="22"/>
          <w:szCs w:val="22"/>
        </w:rPr>
      </w:pPr>
      <w:r w:rsidRPr="00083E09">
        <w:rPr>
          <w:rFonts w:ascii="Calibri" w:hAnsi="Calibri" w:cs="Arial"/>
          <w:sz w:val="22"/>
          <w:szCs w:val="22"/>
        </w:rPr>
        <w:t>The address for notices to the Commonwealth is:</w:t>
      </w:r>
    </w:p>
    <w:p w14:paraId="4CB3BE1C" w14:textId="77777777" w:rsidR="00083E09" w:rsidRPr="00083E09" w:rsidRDefault="00083E09" w:rsidP="00083E09">
      <w:pPr>
        <w:widowControl w:val="0"/>
        <w:ind w:left="720"/>
        <w:rPr>
          <w:rFonts w:ascii="Calibri" w:eastAsia="Calibri" w:hAnsi="Calibri" w:cs="Calibri"/>
          <w:color w:val="000000" w:themeColor="text1"/>
          <w:sz w:val="21"/>
          <w:szCs w:val="21"/>
        </w:rPr>
      </w:pPr>
      <w:r w:rsidRPr="00083E09" w:rsidDel="3E153955">
        <w:rPr>
          <w:rFonts w:ascii="Calibri" w:hAnsi="Calibri" w:cs="Arial"/>
          <w:color w:val="000000"/>
          <w:sz w:val="22"/>
          <w:szCs w:val="22"/>
        </w:rPr>
        <w:t xml:space="preserve"> </w:t>
      </w:r>
      <w:r w:rsidRPr="00083E09">
        <w:rPr>
          <w:rFonts w:ascii="Calibri" w:hAnsi="Calibri" w:cs="Arial"/>
          <w:color w:val="000000"/>
          <w:sz w:val="22"/>
          <w:szCs w:val="22"/>
        </w:rPr>
        <w:t xml:space="preserve">      </w:t>
      </w:r>
      <w:r w:rsidRPr="00083E09" w:rsidDel="001034AC">
        <w:rPr>
          <w:rFonts w:ascii="Calibri" w:hAnsi="Calibri" w:cs="Arial"/>
          <w:color w:val="000000"/>
          <w:sz w:val="22"/>
          <w:szCs w:val="22"/>
        </w:rPr>
        <w:t>First Assistant Secretary</w:t>
      </w:r>
    </w:p>
    <w:p w14:paraId="2691165C" w14:textId="77777777" w:rsidR="00083E09" w:rsidRPr="00083E09" w:rsidRDefault="00083E09" w:rsidP="00083E09">
      <w:pPr>
        <w:widowControl w:val="0"/>
        <w:spacing w:line="259" w:lineRule="auto"/>
        <w:ind w:left="1067"/>
        <w:rPr>
          <w:rFonts w:ascii="Calibri" w:hAnsi="Calibri" w:cs="Arial"/>
          <w:color w:val="000000"/>
          <w:sz w:val="22"/>
          <w:szCs w:val="22"/>
        </w:rPr>
      </w:pPr>
      <w:r w:rsidRPr="00083E09">
        <w:rPr>
          <w:rFonts w:ascii="Calibri" w:hAnsi="Calibri" w:cs="Arial"/>
          <w:color w:val="000000"/>
          <w:sz w:val="22"/>
          <w:szCs w:val="22"/>
        </w:rPr>
        <w:t>Policy, Payments and Data Division</w:t>
      </w:r>
    </w:p>
    <w:p w14:paraId="27138743" w14:textId="77777777" w:rsidR="00083E09" w:rsidRPr="00083E09" w:rsidRDefault="00083E09" w:rsidP="00083E09">
      <w:pPr>
        <w:widowControl w:val="0"/>
        <w:spacing w:line="259" w:lineRule="auto"/>
        <w:ind w:left="347" w:firstLine="720"/>
        <w:rPr>
          <w:rFonts w:ascii="Calibri" w:hAnsi="Calibri" w:cs="Arial"/>
          <w:color w:val="000000"/>
          <w:sz w:val="22"/>
          <w:szCs w:val="22"/>
        </w:rPr>
      </w:pPr>
      <w:r w:rsidRPr="00083E09">
        <w:rPr>
          <w:rFonts w:ascii="Calibri" w:hAnsi="Calibri" w:cs="Arial"/>
          <w:color w:val="000000"/>
          <w:sz w:val="22"/>
          <w:szCs w:val="22"/>
        </w:rPr>
        <w:t>Department of Education</w:t>
      </w:r>
    </w:p>
    <w:p w14:paraId="3338E5E4" w14:textId="77777777" w:rsidR="00083E09" w:rsidRPr="00083E09" w:rsidRDefault="00083E09" w:rsidP="00083E09">
      <w:pPr>
        <w:widowControl w:val="0"/>
        <w:ind w:left="1134"/>
        <w:rPr>
          <w:rFonts w:ascii="Calibri" w:hAnsi="Calibri" w:cs="Arial"/>
          <w:color w:val="000000"/>
          <w:sz w:val="22"/>
          <w:szCs w:val="22"/>
        </w:rPr>
      </w:pPr>
      <w:r w:rsidRPr="00083E09">
        <w:rPr>
          <w:rFonts w:ascii="Calibri" w:hAnsi="Calibri" w:cs="Arial"/>
          <w:color w:val="000000"/>
          <w:sz w:val="22"/>
          <w:szCs w:val="22"/>
        </w:rPr>
        <w:t>50 Marcus Clarke Street</w:t>
      </w:r>
    </w:p>
    <w:p w14:paraId="28D8196C" w14:textId="77777777" w:rsidR="00083E09" w:rsidRPr="00083E09" w:rsidRDefault="00083E09" w:rsidP="00083E09">
      <w:pPr>
        <w:widowControl w:val="0"/>
        <w:ind w:left="1134"/>
        <w:rPr>
          <w:rFonts w:ascii="Calibri" w:hAnsi="Calibri" w:cs="Arial"/>
          <w:color w:val="000000"/>
          <w:sz w:val="22"/>
          <w:szCs w:val="22"/>
        </w:rPr>
      </w:pPr>
      <w:r w:rsidRPr="00083E09">
        <w:rPr>
          <w:rFonts w:ascii="Calibri" w:hAnsi="Calibri" w:cs="Arial"/>
          <w:color w:val="000000"/>
          <w:sz w:val="22"/>
          <w:szCs w:val="22"/>
        </w:rPr>
        <w:t>GPO Box 9880</w:t>
      </w:r>
    </w:p>
    <w:p w14:paraId="0554038D" w14:textId="77777777" w:rsidR="00083E09" w:rsidRPr="00083E09" w:rsidRDefault="00083E09" w:rsidP="00083E09">
      <w:pPr>
        <w:widowControl w:val="0"/>
        <w:ind w:left="1134"/>
        <w:rPr>
          <w:rFonts w:ascii="Calibri" w:hAnsi="Calibri" w:cs="Arial"/>
          <w:color w:val="000000"/>
          <w:sz w:val="22"/>
          <w:szCs w:val="22"/>
        </w:rPr>
      </w:pPr>
      <w:proofErr w:type="gramStart"/>
      <w:r w:rsidRPr="00083E09">
        <w:rPr>
          <w:rFonts w:ascii="Calibri" w:hAnsi="Calibri" w:cs="Arial"/>
          <w:color w:val="000000"/>
          <w:sz w:val="22"/>
          <w:szCs w:val="22"/>
        </w:rPr>
        <w:t>CANBERRA  ACT</w:t>
      </w:r>
      <w:proofErr w:type="gramEnd"/>
      <w:r w:rsidRPr="00083E09">
        <w:rPr>
          <w:rFonts w:ascii="Calibri" w:hAnsi="Calibri" w:cs="Arial"/>
          <w:color w:val="000000"/>
          <w:sz w:val="22"/>
          <w:szCs w:val="22"/>
        </w:rPr>
        <w:t xml:space="preserve">  2601</w:t>
      </w:r>
    </w:p>
    <w:p w14:paraId="0318FE5C" w14:textId="77777777" w:rsidR="00083E09" w:rsidRPr="00083E09" w:rsidRDefault="00083E09" w:rsidP="00083E09">
      <w:pPr>
        <w:widowControl w:val="0"/>
        <w:ind w:left="1134"/>
        <w:rPr>
          <w:rFonts w:ascii="Calibri" w:hAnsi="Calibri" w:cs="Arial"/>
          <w:color w:val="000000"/>
          <w:sz w:val="22"/>
          <w:szCs w:val="22"/>
        </w:rPr>
      </w:pPr>
      <w:r w:rsidRPr="00083E09">
        <w:rPr>
          <w:rFonts w:ascii="Calibri" w:hAnsi="Calibri" w:cs="Arial"/>
          <w:color w:val="000000"/>
          <w:sz w:val="22"/>
          <w:szCs w:val="22"/>
        </w:rPr>
        <w:t xml:space="preserve">Email: </w:t>
      </w:r>
      <w:hyperlink r:id="rId21" w:history="1">
        <w:r w:rsidRPr="00083E09">
          <w:rPr>
            <w:rFonts w:ascii="Calibri" w:hAnsi="Calibri" w:cs="Arial"/>
            <w:color w:val="0000FF" w:themeColor="hyperlink"/>
            <w:sz w:val="22"/>
            <w:szCs w:val="22"/>
            <w:u w:val="single"/>
          </w:rPr>
          <w:t>cgs@education.gov.au</w:t>
        </w:r>
      </w:hyperlink>
      <w:r w:rsidRPr="00083E09">
        <w:rPr>
          <w:rFonts w:ascii="Calibri" w:hAnsi="Calibri" w:cs="Arial"/>
          <w:color w:val="000000"/>
          <w:sz w:val="22"/>
          <w:szCs w:val="22"/>
        </w:rPr>
        <w:t xml:space="preserve"> </w:t>
      </w:r>
    </w:p>
    <w:p w14:paraId="70E2C37F" w14:textId="77777777" w:rsidR="00083E09" w:rsidRPr="00083E09" w:rsidRDefault="00083E09" w:rsidP="00083E09">
      <w:pPr>
        <w:widowControl w:val="0"/>
        <w:spacing w:before="120" w:after="120"/>
        <w:rPr>
          <w:rFonts w:ascii="Calibri" w:hAnsi="Calibri" w:cs="Arial"/>
          <w:color w:val="000000"/>
          <w:sz w:val="22"/>
          <w:szCs w:val="22"/>
        </w:rPr>
      </w:pPr>
      <w:r w:rsidRPr="00083E09">
        <w:rPr>
          <w:rFonts w:ascii="Calibri" w:hAnsi="Calibri" w:cs="Arial"/>
          <w:color w:val="000000"/>
          <w:sz w:val="22"/>
          <w:szCs w:val="22"/>
        </w:rPr>
        <w:t xml:space="preserve">The address for notices to the </w:t>
      </w:r>
      <w:r w:rsidRPr="00083E09">
        <w:rPr>
          <w:rFonts w:ascii="Calibri" w:hAnsi="Calibri" w:cs="Arial"/>
          <w:noProof/>
          <w:color w:val="000000"/>
          <w:sz w:val="22"/>
          <w:szCs w:val="22"/>
        </w:rPr>
        <w:t>Provider</w:t>
      </w:r>
      <w:r w:rsidRPr="00083E09">
        <w:rPr>
          <w:rFonts w:ascii="Calibri" w:hAnsi="Calibri" w:cs="Arial"/>
          <w:color w:val="000000"/>
          <w:sz w:val="22"/>
          <w:szCs w:val="22"/>
        </w:rPr>
        <w:t xml:space="preserve"> is:</w:t>
      </w:r>
    </w:p>
    <w:p w14:paraId="555C08D3" w14:textId="77777777" w:rsidR="00EA7B1F" w:rsidRPr="0017516B" w:rsidRDefault="00EA7B1F" w:rsidP="00EA7B1F">
      <w:pPr>
        <w:widowControl w:val="0"/>
        <w:ind w:left="1134"/>
        <w:rPr>
          <w:rFonts w:ascii="Calibri" w:hAnsi="Calibri" w:cs="Arial"/>
          <w:color w:val="000000"/>
          <w:sz w:val="22"/>
          <w:szCs w:val="22"/>
        </w:rPr>
      </w:pPr>
      <w:r w:rsidRPr="0017516B">
        <w:rPr>
          <w:rFonts w:ascii="Calibri" w:hAnsi="Calibri" w:cs="Arial"/>
          <w:color w:val="000000"/>
          <w:sz w:val="22"/>
          <w:szCs w:val="22"/>
        </w:rPr>
        <w:t xml:space="preserve">PO Box 157 </w:t>
      </w:r>
    </w:p>
    <w:p w14:paraId="46CB6822" w14:textId="77777777" w:rsidR="00EA7B1F" w:rsidRDefault="00EA7B1F" w:rsidP="00EA7B1F">
      <w:pPr>
        <w:widowControl w:val="0"/>
        <w:ind w:left="1134"/>
        <w:rPr>
          <w:rFonts w:ascii="Calibri" w:hAnsi="Calibri" w:cs="Arial"/>
          <w:color w:val="000000"/>
          <w:sz w:val="22"/>
          <w:szCs w:val="22"/>
        </w:rPr>
      </w:pPr>
      <w:r w:rsidRPr="0017516B">
        <w:rPr>
          <w:rFonts w:ascii="Calibri" w:hAnsi="Calibri" w:cs="Arial"/>
          <w:color w:val="000000"/>
          <w:sz w:val="22"/>
          <w:szCs w:val="22"/>
        </w:rPr>
        <w:t>LISMORE NSW 2480</w:t>
      </w:r>
    </w:p>
    <w:p w14:paraId="0466C642" w14:textId="77777777" w:rsidR="00EA7B1F" w:rsidRDefault="00EA7B1F" w:rsidP="00EA7B1F">
      <w:pPr>
        <w:ind w:left="414" w:firstLine="720"/>
        <w:rPr>
          <w:rFonts w:ascii="Aptos Narrow" w:eastAsia="Times New Roman" w:hAnsi="Aptos Narrow"/>
          <w:color w:val="000000"/>
          <w:sz w:val="22"/>
          <w:szCs w:val="22"/>
          <w:lang w:eastAsia="en-AU"/>
        </w:rPr>
      </w:pPr>
      <w:r>
        <w:rPr>
          <w:rFonts w:ascii="Calibri" w:hAnsi="Calibri" w:cs="Arial"/>
          <w:color w:val="000000"/>
          <w:sz w:val="22"/>
          <w:szCs w:val="22"/>
        </w:rPr>
        <w:t>Email:</w:t>
      </w:r>
      <w:r w:rsidRPr="003A7FE3">
        <w:rPr>
          <w:rFonts w:ascii="Aptos Narrow" w:hAnsi="Aptos Narrow"/>
          <w:color w:val="000000"/>
          <w:sz w:val="22"/>
          <w:szCs w:val="22"/>
        </w:rPr>
        <w:t xml:space="preserve"> </w:t>
      </w:r>
      <w:hyperlink r:id="rId22" w:history="1">
        <w:r w:rsidRPr="0050080E">
          <w:rPr>
            <w:rStyle w:val="Hyperlink"/>
            <w:rFonts w:ascii="Aptos Narrow" w:eastAsia="Times New Roman" w:hAnsi="Aptos Narrow"/>
            <w:sz w:val="22"/>
            <w:szCs w:val="22"/>
            <w:lang w:eastAsia="en-AU"/>
          </w:rPr>
          <w:t>ovc@scu.edu.au</w:t>
        </w:r>
      </w:hyperlink>
    </w:p>
    <w:p w14:paraId="3C4893E2" w14:textId="77777777" w:rsidR="00083E09" w:rsidRPr="00083E09" w:rsidRDefault="00083E09" w:rsidP="00083E09">
      <w:pPr>
        <w:widowControl w:val="0"/>
        <w:ind w:left="1134"/>
        <w:rPr>
          <w:rFonts w:ascii="Calibri" w:hAnsi="Calibri" w:cs="Arial"/>
          <w:color w:val="000000"/>
          <w:sz w:val="22"/>
          <w:szCs w:val="22"/>
        </w:rPr>
      </w:pPr>
    </w:p>
    <w:p w14:paraId="475E17BF" w14:textId="7638D530" w:rsidR="00083E09" w:rsidRPr="00741BC7" w:rsidRDefault="00083E09" w:rsidP="00741BC7">
      <w:pPr>
        <w:widowControl w:val="0"/>
        <w:numPr>
          <w:ilvl w:val="0"/>
          <w:numId w:val="32"/>
        </w:numPr>
        <w:tabs>
          <w:tab w:val="left" w:pos="567"/>
          <w:tab w:val="left" w:pos="8222"/>
        </w:tabs>
        <w:spacing w:before="120" w:after="120"/>
        <w:rPr>
          <w:rFonts w:ascii="Calibri" w:hAnsi="Calibri" w:cs="Arial"/>
          <w:bCs/>
          <w:sz w:val="22"/>
          <w:szCs w:val="22"/>
        </w:rPr>
      </w:pPr>
      <w:r w:rsidRPr="00741BC7">
        <w:rPr>
          <w:rFonts w:ascii="Calibri" w:hAnsi="Calibri" w:cs="Arial"/>
          <w:sz w:val="22"/>
          <w:szCs w:val="22"/>
        </w:rPr>
        <w:t>A notice is taken to be received:</w:t>
      </w:r>
    </w:p>
    <w:p w14:paraId="7FC1E1A2" w14:textId="77777777" w:rsidR="00083E09" w:rsidRPr="00741BC7" w:rsidRDefault="00083E09" w:rsidP="00741BC7">
      <w:pPr>
        <w:pStyle w:val="ListParagraph"/>
        <w:keepNext/>
        <w:keepLines/>
        <w:widowControl w:val="0"/>
        <w:numPr>
          <w:ilvl w:val="1"/>
          <w:numId w:val="32"/>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 xml:space="preserve">if hand delivered, on </w:t>
      </w:r>
      <w:proofErr w:type="gramStart"/>
      <w:r w:rsidRPr="00741BC7">
        <w:rPr>
          <w:rFonts w:ascii="Calibri" w:hAnsi="Calibri" w:cs="Arial"/>
          <w:bCs/>
          <w:sz w:val="22"/>
          <w:szCs w:val="22"/>
        </w:rPr>
        <w:t>delivery;</w:t>
      </w:r>
      <w:proofErr w:type="gramEnd"/>
    </w:p>
    <w:p w14:paraId="4BFA0F98" w14:textId="77777777" w:rsidR="00083E09" w:rsidRPr="00741BC7" w:rsidRDefault="00083E09" w:rsidP="00741BC7">
      <w:pPr>
        <w:pStyle w:val="ListParagraph"/>
        <w:keepNext/>
        <w:keepLines/>
        <w:widowControl w:val="0"/>
        <w:numPr>
          <w:ilvl w:val="1"/>
          <w:numId w:val="32"/>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if sent by pre-paid post, 6 business days after the date of posting; or</w:t>
      </w:r>
    </w:p>
    <w:p w14:paraId="53350AEA" w14:textId="77777777" w:rsidR="00083E09" w:rsidRPr="00741BC7" w:rsidRDefault="00083E09" w:rsidP="00741BC7">
      <w:pPr>
        <w:pStyle w:val="ListParagraph"/>
        <w:keepNext/>
        <w:keepLines/>
        <w:widowControl w:val="0"/>
        <w:numPr>
          <w:ilvl w:val="1"/>
          <w:numId w:val="32"/>
        </w:numPr>
        <w:tabs>
          <w:tab w:val="left" w:pos="567"/>
          <w:tab w:val="left" w:pos="8222"/>
        </w:tabs>
        <w:spacing w:before="120" w:after="120"/>
        <w:ind w:left="992"/>
        <w:contextualSpacing w:val="0"/>
        <w:rPr>
          <w:rFonts w:ascii="Calibri" w:hAnsi="Calibri" w:cs="Arial"/>
          <w:i/>
          <w:sz w:val="22"/>
          <w:szCs w:val="22"/>
        </w:rPr>
      </w:pPr>
      <w:r w:rsidRPr="00741BC7">
        <w:rPr>
          <w:rFonts w:ascii="Calibri" w:hAnsi="Calibri" w:cs="Arial"/>
          <w:bCs/>
          <w:sz w:val="22"/>
          <w:szCs w:val="22"/>
        </w:rPr>
        <w:t xml:space="preserve">if sent by Electronic Communication, at the time that would be the time of receipt under section 14A of the </w:t>
      </w:r>
      <w:r w:rsidRPr="00741BC7">
        <w:rPr>
          <w:rFonts w:ascii="Calibri" w:hAnsi="Calibri" w:cs="Arial"/>
          <w:bCs/>
          <w:i/>
          <w:iCs/>
          <w:sz w:val="22"/>
          <w:szCs w:val="22"/>
        </w:rPr>
        <w:t>Electronic Transactions Act 1999</w:t>
      </w:r>
      <w:r w:rsidRPr="00741BC7">
        <w:rPr>
          <w:rFonts w:ascii="Calibri" w:hAnsi="Calibri" w:cs="Arial"/>
          <w:bCs/>
          <w:sz w:val="22"/>
          <w:szCs w:val="22"/>
        </w:rPr>
        <w:t>.</w:t>
      </w:r>
    </w:p>
    <w:p w14:paraId="34F0A4E6" w14:textId="77777777" w:rsidR="00083E09" w:rsidRPr="00083E09" w:rsidRDefault="00083E09" w:rsidP="00741BC7">
      <w:pPr>
        <w:keepNext/>
        <w:tabs>
          <w:tab w:val="left" w:pos="567"/>
          <w:tab w:val="left" w:pos="8222"/>
        </w:tabs>
        <w:spacing w:before="120" w:after="120"/>
        <w:rPr>
          <w:rFonts w:ascii="Calibri" w:hAnsi="Calibri" w:cs="Arial"/>
          <w:i/>
          <w:sz w:val="22"/>
          <w:szCs w:val="22"/>
        </w:rPr>
      </w:pPr>
      <w:r w:rsidRPr="00083E09">
        <w:rPr>
          <w:rFonts w:ascii="Calibri" w:hAnsi="Calibri" w:cs="Arial"/>
          <w:i/>
          <w:sz w:val="22"/>
          <w:szCs w:val="22"/>
        </w:rPr>
        <w:t>Interpretation</w:t>
      </w:r>
    </w:p>
    <w:p w14:paraId="0EF2E8FE" w14:textId="77777777" w:rsidR="00083E09" w:rsidRPr="00083E09" w:rsidRDefault="00083E09" w:rsidP="00741BC7">
      <w:pPr>
        <w:widowControl w:val="0"/>
        <w:numPr>
          <w:ilvl w:val="0"/>
          <w:numId w:val="32"/>
        </w:numPr>
        <w:tabs>
          <w:tab w:val="left" w:pos="567"/>
          <w:tab w:val="left" w:pos="8222"/>
        </w:tabs>
        <w:spacing w:before="120" w:after="120"/>
        <w:rPr>
          <w:rFonts w:ascii="Calibri" w:hAnsi="Calibri" w:cs="Arial"/>
          <w:bCs/>
          <w:sz w:val="22"/>
          <w:szCs w:val="22"/>
        </w:rPr>
      </w:pPr>
      <w:r w:rsidRPr="00083E09">
        <w:rPr>
          <w:rFonts w:ascii="Calibri" w:hAnsi="Calibri" w:cs="Arial"/>
          <w:sz w:val="22"/>
          <w:szCs w:val="22"/>
        </w:rPr>
        <w:t>In this Part including the appendices, unless the contrary intention appears:</w:t>
      </w:r>
    </w:p>
    <w:p w14:paraId="17E11F29" w14:textId="77777777" w:rsidR="00083E09" w:rsidRPr="00083E09" w:rsidRDefault="00083E09" w:rsidP="00741BC7">
      <w:pPr>
        <w:widowControl w:val="0"/>
        <w:tabs>
          <w:tab w:val="left" w:pos="900"/>
        </w:tabs>
        <w:spacing w:before="120" w:after="120"/>
        <w:ind w:left="426"/>
        <w:rPr>
          <w:rFonts w:ascii="Calibri" w:hAnsi="Calibri"/>
          <w:sz w:val="22"/>
          <w:szCs w:val="22"/>
        </w:rPr>
      </w:pPr>
      <w:r w:rsidRPr="00083E09">
        <w:rPr>
          <w:rFonts w:ascii="Calibri" w:hAnsi="Calibri"/>
          <w:b/>
          <w:sz w:val="22"/>
          <w:szCs w:val="22"/>
        </w:rPr>
        <w:t xml:space="preserve">‘ABN’ </w:t>
      </w:r>
      <w:r w:rsidRPr="00083E09">
        <w:rPr>
          <w:rFonts w:ascii="Calibri" w:hAnsi="Calibri"/>
          <w:sz w:val="22"/>
          <w:szCs w:val="22"/>
        </w:rPr>
        <w:t xml:space="preserve">has the same meaning as in section 41 of the </w:t>
      </w:r>
      <w:r w:rsidRPr="00083E09">
        <w:rPr>
          <w:rFonts w:ascii="Calibri" w:hAnsi="Calibri" w:cs="Arial"/>
          <w:i/>
          <w:sz w:val="22"/>
          <w:szCs w:val="22"/>
        </w:rPr>
        <w:t xml:space="preserve">A New Tax System (Australian Business Number) </w:t>
      </w:r>
      <w:r w:rsidRPr="00083E09">
        <w:rPr>
          <w:rFonts w:ascii="Calibri" w:hAnsi="Calibri" w:cs="Arial"/>
          <w:i/>
          <w:sz w:val="22"/>
          <w:szCs w:val="22"/>
        </w:rPr>
        <w:lastRenderedPageBreak/>
        <w:t xml:space="preserve">Act </w:t>
      </w:r>
      <w:proofErr w:type="gramStart"/>
      <w:r w:rsidRPr="00083E09">
        <w:rPr>
          <w:rFonts w:ascii="Calibri" w:hAnsi="Calibri" w:cs="Arial"/>
          <w:i/>
          <w:sz w:val="22"/>
          <w:szCs w:val="22"/>
        </w:rPr>
        <w:t>1999</w:t>
      </w:r>
      <w:r w:rsidRPr="00083E09">
        <w:rPr>
          <w:rFonts w:ascii="Calibri" w:hAnsi="Calibri"/>
          <w:sz w:val="22"/>
          <w:szCs w:val="22"/>
        </w:rPr>
        <w:t>;</w:t>
      </w:r>
      <w:proofErr w:type="gramEnd"/>
    </w:p>
    <w:p w14:paraId="327514ED"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 xml:space="preserve">‘CGS’ </w:t>
      </w:r>
      <w:r w:rsidRPr="00083E09">
        <w:rPr>
          <w:rFonts w:ascii="Calibri" w:hAnsi="Calibri"/>
          <w:sz w:val="22"/>
          <w:szCs w:val="22"/>
        </w:rPr>
        <w:t xml:space="preserve">means Commonwealth Grant </w:t>
      </w:r>
      <w:proofErr w:type="gramStart"/>
      <w:r w:rsidRPr="00083E09">
        <w:rPr>
          <w:rFonts w:ascii="Calibri" w:hAnsi="Calibri"/>
          <w:sz w:val="22"/>
          <w:szCs w:val="22"/>
        </w:rPr>
        <w:t>Scheme;</w:t>
      </w:r>
      <w:proofErr w:type="gramEnd"/>
    </w:p>
    <w:p w14:paraId="50B0A84E"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 xml:space="preserve">‘Closing a Course’ </w:t>
      </w:r>
      <w:r w:rsidRPr="00083E09">
        <w:rPr>
          <w:rFonts w:ascii="Calibri" w:hAnsi="Calibri"/>
          <w:bCs/>
          <w:sz w:val="22"/>
          <w:szCs w:val="22"/>
        </w:rPr>
        <w:t>or</w:t>
      </w:r>
      <w:r w:rsidRPr="00083E09">
        <w:rPr>
          <w:rFonts w:ascii="Calibri" w:hAnsi="Calibri"/>
          <w:b/>
          <w:sz w:val="22"/>
          <w:szCs w:val="22"/>
        </w:rPr>
        <w:t xml:space="preserve"> ‘Closure’ </w:t>
      </w:r>
      <w:r w:rsidRPr="00083E09">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083E09">
        <w:rPr>
          <w:rFonts w:ascii="Calibri" w:hAnsi="Calibri"/>
          <w:bCs/>
          <w:sz w:val="22"/>
          <w:szCs w:val="22"/>
        </w:rPr>
        <w:t>year;</w:t>
      </w:r>
      <w:proofErr w:type="gramEnd"/>
    </w:p>
    <w:p w14:paraId="24359ADE" w14:textId="77777777" w:rsidR="00083E09" w:rsidRPr="00083E09" w:rsidRDefault="00083E09" w:rsidP="00083E09">
      <w:pPr>
        <w:widowControl w:val="0"/>
        <w:spacing w:after="120"/>
        <w:ind w:left="426"/>
        <w:rPr>
          <w:rFonts w:ascii="Calibri" w:hAnsi="Calibri"/>
          <w:b/>
          <w:sz w:val="22"/>
          <w:szCs w:val="22"/>
        </w:rPr>
      </w:pPr>
      <w:r w:rsidRPr="00083E09">
        <w:rPr>
          <w:rFonts w:ascii="Calibri" w:hAnsi="Calibri"/>
          <w:b/>
          <w:sz w:val="22"/>
          <w:szCs w:val="22"/>
        </w:rPr>
        <w:t>‘Commonwealth Grant’</w:t>
      </w:r>
      <w:r w:rsidRPr="00083E09">
        <w:rPr>
          <w:rFonts w:ascii="Calibri" w:hAnsi="Calibri"/>
          <w:sz w:val="22"/>
          <w:szCs w:val="22"/>
        </w:rPr>
        <w:t xml:space="preserve"> is the grant payable to the </w:t>
      </w:r>
      <w:r w:rsidRPr="00083E09">
        <w:rPr>
          <w:rFonts w:ascii="Calibri" w:hAnsi="Calibri" w:cs="Arial"/>
          <w:noProof/>
          <w:sz w:val="22"/>
          <w:szCs w:val="22"/>
        </w:rPr>
        <w:t>Provider</w:t>
      </w:r>
      <w:r w:rsidRPr="00083E09">
        <w:rPr>
          <w:rFonts w:ascii="Calibri" w:hAnsi="Calibri"/>
          <w:sz w:val="22"/>
          <w:szCs w:val="22"/>
        </w:rPr>
        <w:t xml:space="preserve"> under Part 2-2 (Commonwealth Grant Scheme) of </w:t>
      </w:r>
      <w:proofErr w:type="gramStart"/>
      <w:r w:rsidRPr="00083E09">
        <w:rPr>
          <w:rFonts w:ascii="Calibri" w:hAnsi="Calibri"/>
          <w:sz w:val="22"/>
          <w:szCs w:val="22"/>
        </w:rPr>
        <w:t>HESA;</w:t>
      </w:r>
      <w:proofErr w:type="gramEnd"/>
      <w:r w:rsidRPr="00083E09">
        <w:rPr>
          <w:rFonts w:ascii="Calibri" w:hAnsi="Calibri"/>
          <w:b/>
          <w:sz w:val="22"/>
          <w:szCs w:val="22"/>
        </w:rPr>
        <w:t xml:space="preserve"> </w:t>
      </w:r>
    </w:p>
    <w:p w14:paraId="37830B05" w14:textId="77777777" w:rsidR="00083E09" w:rsidRPr="00083E09" w:rsidRDefault="00083E09" w:rsidP="00083E09">
      <w:pPr>
        <w:widowControl w:val="0"/>
        <w:spacing w:after="120"/>
        <w:ind w:left="426"/>
        <w:rPr>
          <w:rFonts w:ascii="Calibri" w:hAnsi="Calibri"/>
          <w:b/>
          <w:sz w:val="22"/>
          <w:szCs w:val="22"/>
        </w:rPr>
      </w:pPr>
      <w:r w:rsidRPr="00083E09">
        <w:rPr>
          <w:rFonts w:ascii="Calibri" w:hAnsi="Calibri"/>
          <w:b/>
          <w:sz w:val="22"/>
          <w:szCs w:val="22"/>
        </w:rPr>
        <w:t>‘</w:t>
      </w:r>
      <w:proofErr w:type="gramStart"/>
      <w:r w:rsidRPr="00083E09">
        <w:rPr>
          <w:rFonts w:ascii="Calibri" w:hAnsi="Calibri"/>
          <w:b/>
          <w:sz w:val="22"/>
          <w:szCs w:val="22"/>
        </w:rPr>
        <w:t>course</w:t>
      </w:r>
      <w:proofErr w:type="gramEnd"/>
      <w:r w:rsidRPr="00083E09">
        <w:rPr>
          <w:rFonts w:ascii="Calibri" w:hAnsi="Calibri"/>
          <w:b/>
          <w:sz w:val="22"/>
          <w:szCs w:val="22"/>
        </w:rPr>
        <w:t xml:space="preserve"> of study’</w:t>
      </w:r>
      <w:r w:rsidRPr="00083E09">
        <w:rPr>
          <w:rFonts w:ascii="Calibri" w:hAnsi="Calibri"/>
          <w:sz w:val="22"/>
          <w:szCs w:val="22"/>
        </w:rPr>
        <w:t xml:space="preserve"> has the same meaning as in subclause 1(1) of Schedule 1 of </w:t>
      </w:r>
      <w:proofErr w:type="gramStart"/>
      <w:r w:rsidRPr="00083E09">
        <w:rPr>
          <w:rFonts w:ascii="Calibri" w:hAnsi="Calibri"/>
          <w:sz w:val="22"/>
          <w:szCs w:val="22"/>
        </w:rPr>
        <w:t>HESA;</w:t>
      </w:r>
      <w:proofErr w:type="gramEnd"/>
      <w:r w:rsidRPr="00083E09">
        <w:rPr>
          <w:rFonts w:ascii="Calibri" w:hAnsi="Calibri"/>
          <w:b/>
          <w:sz w:val="22"/>
          <w:szCs w:val="22"/>
        </w:rPr>
        <w:t xml:space="preserve"> </w:t>
      </w:r>
    </w:p>
    <w:p w14:paraId="394A8686" w14:textId="77777777" w:rsidR="00083E09" w:rsidRPr="00083E09" w:rsidRDefault="00083E09" w:rsidP="00083E09">
      <w:pPr>
        <w:spacing w:after="120"/>
        <w:ind w:left="426"/>
        <w:rPr>
          <w:rFonts w:ascii="Calibri" w:hAnsi="Calibri" w:cs="Arial"/>
          <w:b/>
          <w:sz w:val="22"/>
          <w:szCs w:val="22"/>
        </w:rPr>
      </w:pPr>
      <w:r w:rsidRPr="00083E09">
        <w:rPr>
          <w:rFonts w:ascii="Calibri" w:hAnsi="Calibri"/>
          <w:b/>
          <w:sz w:val="22"/>
          <w:szCs w:val="22"/>
        </w:rPr>
        <w:t>‘</w:t>
      </w:r>
      <w:proofErr w:type="gramStart"/>
      <w:r w:rsidRPr="00083E09">
        <w:rPr>
          <w:rFonts w:ascii="Calibri" w:hAnsi="Calibri"/>
          <w:b/>
          <w:sz w:val="22"/>
          <w:szCs w:val="22"/>
        </w:rPr>
        <w:t>demand</w:t>
      </w:r>
      <w:proofErr w:type="gramEnd"/>
      <w:r w:rsidRPr="00083E09">
        <w:rPr>
          <w:rFonts w:ascii="Calibri" w:hAnsi="Calibri"/>
          <w:b/>
          <w:sz w:val="22"/>
          <w:szCs w:val="22"/>
        </w:rPr>
        <w:t xml:space="preserve"> driven higher education course’ </w:t>
      </w:r>
      <w:r w:rsidRPr="00083E09">
        <w:rPr>
          <w:rFonts w:ascii="Calibri" w:hAnsi="Calibri"/>
          <w:sz w:val="22"/>
          <w:szCs w:val="22"/>
        </w:rPr>
        <w:t xml:space="preserve">has the same meaning as in subclause 1(1) of Schedule 1 of </w:t>
      </w:r>
      <w:proofErr w:type="gramStart"/>
      <w:r w:rsidRPr="00083E09">
        <w:rPr>
          <w:rFonts w:ascii="Calibri" w:hAnsi="Calibri"/>
          <w:sz w:val="22"/>
          <w:szCs w:val="22"/>
        </w:rPr>
        <w:t>HESA;</w:t>
      </w:r>
      <w:proofErr w:type="gramEnd"/>
    </w:p>
    <w:p w14:paraId="7B1795FF"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w:t>
      </w:r>
      <w:proofErr w:type="gramStart"/>
      <w:r w:rsidRPr="00083E09">
        <w:rPr>
          <w:rFonts w:ascii="Calibri" w:hAnsi="Calibri"/>
          <w:b/>
          <w:sz w:val="22"/>
          <w:szCs w:val="22"/>
        </w:rPr>
        <w:t>designated</w:t>
      </w:r>
      <w:proofErr w:type="gramEnd"/>
      <w:r w:rsidRPr="00083E09">
        <w:rPr>
          <w:rFonts w:ascii="Calibri" w:hAnsi="Calibri"/>
          <w:b/>
          <w:sz w:val="22"/>
          <w:szCs w:val="22"/>
        </w:rPr>
        <w:t xml:space="preserve"> higher education course’ </w:t>
      </w:r>
      <w:r w:rsidRPr="00083E09">
        <w:rPr>
          <w:rFonts w:ascii="Calibri" w:hAnsi="Calibri"/>
          <w:sz w:val="22"/>
          <w:szCs w:val="22"/>
        </w:rPr>
        <w:t xml:space="preserve">has the same meaning as in subclause 1(1) of Schedule 1 of </w:t>
      </w:r>
      <w:proofErr w:type="gramStart"/>
      <w:r w:rsidRPr="00083E09">
        <w:rPr>
          <w:rFonts w:ascii="Calibri" w:hAnsi="Calibri"/>
          <w:sz w:val="22"/>
          <w:szCs w:val="22"/>
        </w:rPr>
        <w:t>HESA;</w:t>
      </w:r>
      <w:proofErr w:type="gramEnd"/>
    </w:p>
    <w:p w14:paraId="52E2573D"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‘EFTSL’</w:t>
      </w:r>
      <w:r w:rsidRPr="00083E09">
        <w:rPr>
          <w:rFonts w:ascii="Calibri" w:hAnsi="Calibri"/>
          <w:sz w:val="22"/>
          <w:szCs w:val="22"/>
        </w:rPr>
        <w:t xml:space="preserve"> has the same meaning as in subclause 1(1) of Schedule 1 of </w:t>
      </w:r>
      <w:proofErr w:type="gramStart"/>
      <w:r w:rsidRPr="00083E09">
        <w:rPr>
          <w:rFonts w:ascii="Calibri" w:hAnsi="Calibri"/>
          <w:sz w:val="22"/>
          <w:szCs w:val="22"/>
        </w:rPr>
        <w:t>HESA;</w:t>
      </w:r>
      <w:proofErr w:type="gramEnd"/>
    </w:p>
    <w:p w14:paraId="5039A5E3"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 xml:space="preserve">‘Electronic Communication’ </w:t>
      </w:r>
      <w:r w:rsidRPr="00083E09">
        <w:rPr>
          <w:rFonts w:ascii="Calibri" w:hAnsi="Calibri"/>
          <w:sz w:val="22"/>
          <w:szCs w:val="22"/>
        </w:rPr>
        <w:t xml:space="preserve">has the same meaning as in subsection 5(1) of the </w:t>
      </w:r>
      <w:r w:rsidRPr="00083E09">
        <w:rPr>
          <w:rFonts w:ascii="Calibri" w:hAnsi="Calibri"/>
          <w:i/>
          <w:sz w:val="22"/>
          <w:szCs w:val="22"/>
        </w:rPr>
        <w:t xml:space="preserve">Electronic Transactions Act </w:t>
      </w:r>
      <w:proofErr w:type="gramStart"/>
      <w:r w:rsidRPr="00083E09">
        <w:rPr>
          <w:rFonts w:ascii="Calibri" w:hAnsi="Calibri"/>
          <w:i/>
          <w:sz w:val="22"/>
          <w:szCs w:val="22"/>
        </w:rPr>
        <w:t>1999</w:t>
      </w:r>
      <w:r w:rsidRPr="00083E09">
        <w:rPr>
          <w:rFonts w:ascii="Calibri" w:hAnsi="Calibri"/>
          <w:sz w:val="22"/>
          <w:szCs w:val="22"/>
        </w:rPr>
        <w:t>;</w:t>
      </w:r>
      <w:proofErr w:type="gramEnd"/>
    </w:p>
    <w:p w14:paraId="4E9DD06D" w14:textId="77777777" w:rsidR="00083E09" w:rsidRPr="00083E09" w:rsidRDefault="00083E09" w:rsidP="00083E09">
      <w:pPr>
        <w:widowControl w:val="0"/>
        <w:spacing w:after="120"/>
        <w:ind w:left="426"/>
        <w:rPr>
          <w:rFonts w:ascii="Calibri" w:hAnsi="Calibri"/>
          <w:bCs/>
          <w:sz w:val="22"/>
          <w:szCs w:val="22"/>
        </w:rPr>
      </w:pPr>
      <w:r w:rsidRPr="00083E09">
        <w:rPr>
          <w:rFonts w:ascii="Calibri" w:hAnsi="Calibri"/>
          <w:b/>
          <w:sz w:val="22"/>
          <w:szCs w:val="22"/>
        </w:rPr>
        <w:t>‘Equity Places</w:t>
      </w:r>
      <w:r w:rsidRPr="00083E09">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083E09">
        <w:rPr>
          <w:rFonts w:ascii="Calibri" w:hAnsi="Calibri"/>
          <w:bCs/>
          <w:sz w:val="22"/>
          <w:szCs w:val="22"/>
        </w:rPr>
        <w:t>shortage;</w:t>
      </w:r>
      <w:proofErr w:type="gramEnd"/>
    </w:p>
    <w:p w14:paraId="1751D312" w14:textId="77777777" w:rsidR="00083E09" w:rsidRPr="00083E09" w:rsidRDefault="00083E09" w:rsidP="00083E09">
      <w:pPr>
        <w:widowControl w:val="0"/>
        <w:spacing w:after="120"/>
        <w:ind w:left="426"/>
        <w:rPr>
          <w:rFonts w:ascii="Calibri" w:hAnsi="Calibri"/>
          <w:bCs/>
          <w:sz w:val="22"/>
          <w:szCs w:val="22"/>
        </w:rPr>
      </w:pPr>
      <w:r w:rsidRPr="00083E09">
        <w:rPr>
          <w:rFonts w:ascii="Calibri" w:hAnsi="Calibri"/>
          <w:b/>
          <w:sz w:val="22"/>
          <w:szCs w:val="22"/>
        </w:rPr>
        <w:t xml:space="preserve">‘Equity Plan’ </w:t>
      </w:r>
      <w:r w:rsidRPr="00083E09">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083E09">
        <w:rPr>
          <w:rFonts w:ascii="Calibri" w:hAnsi="Calibri"/>
          <w:bCs/>
          <w:sz w:val="22"/>
          <w:szCs w:val="22"/>
        </w:rPr>
        <w:t>groups;</w:t>
      </w:r>
      <w:proofErr w:type="gramEnd"/>
    </w:p>
    <w:p w14:paraId="391B1B7A" w14:textId="77777777" w:rsidR="00083E09" w:rsidRPr="00083E09" w:rsidRDefault="00083E09" w:rsidP="00083E09">
      <w:pPr>
        <w:widowControl w:val="0"/>
        <w:spacing w:after="120"/>
        <w:ind w:left="426"/>
        <w:rPr>
          <w:rFonts w:ascii="Calibri" w:hAnsi="Calibri" w:cs="Arial"/>
          <w:sz w:val="22"/>
          <w:szCs w:val="22"/>
        </w:rPr>
      </w:pPr>
      <w:r w:rsidRPr="00083E09">
        <w:rPr>
          <w:rFonts w:ascii="Calibri" w:hAnsi="Calibri"/>
          <w:b/>
          <w:sz w:val="22"/>
          <w:szCs w:val="22"/>
        </w:rPr>
        <w:t>‘</w:t>
      </w:r>
      <w:proofErr w:type="gramStart"/>
      <w:r w:rsidRPr="00083E09">
        <w:rPr>
          <w:rFonts w:ascii="Calibri" w:hAnsi="Calibri"/>
          <w:b/>
          <w:sz w:val="22"/>
          <w:szCs w:val="22"/>
        </w:rPr>
        <w:t>funding</w:t>
      </w:r>
      <w:proofErr w:type="gramEnd"/>
      <w:r w:rsidRPr="00083E09">
        <w:rPr>
          <w:rFonts w:ascii="Calibri" w:hAnsi="Calibri"/>
          <w:b/>
          <w:sz w:val="22"/>
          <w:szCs w:val="22"/>
        </w:rPr>
        <w:t xml:space="preserve"> clusters’ </w:t>
      </w:r>
      <w:r w:rsidRPr="00083E09">
        <w:rPr>
          <w:rFonts w:ascii="Calibri" w:hAnsi="Calibri"/>
          <w:sz w:val="22"/>
          <w:szCs w:val="22"/>
        </w:rPr>
        <w:t xml:space="preserve">has the same meaning as set out in subclause 1(1) of Schedule 1 of </w:t>
      </w:r>
      <w:proofErr w:type="gramStart"/>
      <w:r w:rsidRPr="00083E09">
        <w:rPr>
          <w:rFonts w:ascii="Calibri" w:hAnsi="Calibri"/>
          <w:sz w:val="22"/>
          <w:szCs w:val="22"/>
        </w:rPr>
        <w:t>HESA;</w:t>
      </w:r>
      <w:proofErr w:type="gramEnd"/>
    </w:p>
    <w:p w14:paraId="5FF9EB2A" w14:textId="77777777" w:rsidR="00083E09" w:rsidRPr="00083E09" w:rsidRDefault="00083E09" w:rsidP="00083E09">
      <w:pPr>
        <w:spacing w:after="120"/>
        <w:ind w:left="426"/>
        <w:rPr>
          <w:rFonts w:ascii="Calibri" w:hAnsi="Calibri" w:cs="Arial"/>
          <w:sz w:val="22"/>
          <w:szCs w:val="22"/>
        </w:rPr>
      </w:pPr>
      <w:r w:rsidRPr="00083E09">
        <w:rPr>
          <w:rFonts w:ascii="Calibri" w:hAnsi="Calibri" w:cs="Arial"/>
          <w:b/>
          <w:sz w:val="22"/>
          <w:szCs w:val="22"/>
        </w:rPr>
        <w:t>‘Grant Year’</w:t>
      </w:r>
      <w:r w:rsidRPr="00083E09">
        <w:rPr>
          <w:rFonts w:ascii="Calibri" w:hAnsi="Calibri" w:cs="Arial"/>
          <w:sz w:val="22"/>
          <w:szCs w:val="22"/>
        </w:rPr>
        <w:t xml:space="preserve"> has the same meaning as in subclause 1(1) of Schedule 1 of </w:t>
      </w:r>
      <w:proofErr w:type="gramStart"/>
      <w:r w:rsidRPr="00083E09">
        <w:rPr>
          <w:rFonts w:ascii="Calibri" w:hAnsi="Calibri" w:cs="Arial"/>
          <w:sz w:val="22"/>
          <w:szCs w:val="22"/>
        </w:rPr>
        <w:t>HESA;</w:t>
      </w:r>
      <w:proofErr w:type="gramEnd"/>
    </w:p>
    <w:p w14:paraId="11BF8DEA" w14:textId="77777777" w:rsidR="00083E09" w:rsidRPr="00083E09" w:rsidRDefault="00083E09" w:rsidP="00083E09">
      <w:pPr>
        <w:spacing w:after="120"/>
        <w:ind w:left="426"/>
        <w:rPr>
          <w:rFonts w:ascii="Calibri" w:hAnsi="Calibri" w:cs="Arial"/>
          <w:sz w:val="22"/>
          <w:szCs w:val="22"/>
        </w:rPr>
      </w:pPr>
      <w:r w:rsidRPr="00083E09">
        <w:rPr>
          <w:rFonts w:ascii="Calibri" w:hAnsi="Calibri" w:cs="Arial"/>
          <w:b/>
          <w:sz w:val="22"/>
          <w:szCs w:val="22"/>
        </w:rPr>
        <w:t>‘</w:t>
      </w:r>
      <w:proofErr w:type="gramStart"/>
      <w:r w:rsidRPr="00083E09">
        <w:rPr>
          <w:rFonts w:ascii="Calibri" w:hAnsi="Calibri" w:cs="Arial"/>
          <w:b/>
          <w:sz w:val="22"/>
          <w:szCs w:val="22"/>
        </w:rPr>
        <w:t>higher</w:t>
      </w:r>
      <w:proofErr w:type="gramEnd"/>
      <w:r w:rsidRPr="00083E09">
        <w:rPr>
          <w:rFonts w:ascii="Calibri" w:hAnsi="Calibri" w:cs="Arial"/>
          <w:b/>
          <w:sz w:val="22"/>
          <w:szCs w:val="22"/>
        </w:rPr>
        <w:t xml:space="preserve"> education course’ </w:t>
      </w:r>
      <w:r w:rsidRPr="00083E09">
        <w:rPr>
          <w:rFonts w:ascii="Calibri" w:hAnsi="Calibri" w:cs="Arial"/>
          <w:sz w:val="22"/>
          <w:szCs w:val="22"/>
        </w:rPr>
        <w:t xml:space="preserve">has the same meaning as in clause 1 of Schedule 1 of </w:t>
      </w:r>
      <w:proofErr w:type="gramStart"/>
      <w:r w:rsidRPr="00083E09">
        <w:rPr>
          <w:rFonts w:ascii="Calibri" w:hAnsi="Calibri" w:cs="Arial"/>
          <w:sz w:val="22"/>
          <w:szCs w:val="22"/>
        </w:rPr>
        <w:t>HESA;</w:t>
      </w:r>
      <w:proofErr w:type="gramEnd"/>
    </w:p>
    <w:p w14:paraId="7CB413CF"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‘HESA’</w:t>
      </w:r>
      <w:r w:rsidRPr="00083E09">
        <w:rPr>
          <w:rFonts w:ascii="Calibri" w:hAnsi="Calibri"/>
          <w:sz w:val="22"/>
          <w:szCs w:val="22"/>
        </w:rPr>
        <w:t xml:space="preserve"> means the </w:t>
      </w:r>
      <w:r w:rsidRPr="00083E09">
        <w:rPr>
          <w:rFonts w:ascii="Calibri" w:hAnsi="Calibri"/>
          <w:i/>
          <w:sz w:val="22"/>
          <w:szCs w:val="22"/>
        </w:rPr>
        <w:t xml:space="preserve">Higher Education Support Act </w:t>
      </w:r>
      <w:proofErr w:type="gramStart"/>
      <w:r w:rsidRPr="00083E09">
        <w:rPr>
          <w:rFonts w:ascii="Calibri" w:hAnsi="Calibri"/>
          <w:i/>
          <w:sz w:val="22"/>
          <w:szCs w:val="22"/>
        </w:rPr>
        <w:t>2003</w:t>
      </w:r>
      <w:r w:rsidRPr="00083E09">
        <w:rPr>
          <w:rFonts w:ascii="Calibri" w:hAnsi="Calibri"/>
          <w:sz w:val="22"/>
          <w:szCs w:val="22"/>
        </w:rPr>
        <w:t>;</w:t>
      </w:r>
      <w:proofErr w:type="gramEnd"/>
    </w:p>
    <w:p w14:paraId="2368E92F"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‘Indigenous person’</w:t>
      </w:r>
      <w:r w:rsidRPr="00083E09">
        <w:rPr>
          <w:rFonts w:ascii="Calibri" w:hAnsi="Calibri"/>
          <w:sz w:val="22"/>
          <w:szCs w:val="22"/>
        </w:rPr>
        <w:t xml:space="preserve"> has the same meaning as in subclause 1(1) of Schedule 1 of </w:t>
      </w:r>
      <w:proofErr w:type="gramStart"/>
      <w:r w:rsidRPr="00083E09">
        <w:rPr>
          <w:rFonts w:ascii="Calibri" w:hAnsi="Calibri"/>
          <w:sz w:val="22"/>
          <w:szCs w:val="22"/>
        </w:rPr>
        <w:t>HESA;</w:t>
      </w:r>
      <w:proofErr w:type="gramEnd"/>
    </w:p>
    <w:p w14:paraId="0AC662A8"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w:t>
      </w:r>
      <w:proofErr w:type="gramStart"/>
      <w:r w:rsidRPr="00083E09">
        <w:rPr>
          <w:rFonts w:ascii="Calibri" w:hAnsi="Calibri"/>
          <w:b/>
          <w:sz w:val="22"/>
          <w:szCs w:val="22"/>
        </w:rPr>
        <w:t>maximum</w:t>
      </w:r>
      <w:proofErr w:type="gramEnd"/>
      <w:r w:rsidRPr="00083E09">
        <w:rPr>
          <w:rFonts w:ascii="Calibri" w:hAnsi="Calibri"/>
          <w:b/>
          <w:sz w:val="22"/>
          <w:szCs w:val="22"/>
        </w:rPr>
        <w:t xml:space="preserve"> basic grant amount’ or ‘MBGA’ </w:t>
      </w:r>
      <w:r w:rsidRPr="00083E09">
        <w:rPr>
          <w:rFonts w:ascii="Calibri" w:hAnsi="Calibri"/>
          <w:sz w:val="22"/>
          <w:szCs w:val="22"/>
        </w:rPr>
        <w:t xml:space="preserve">has the same meaning as in subclause 1(1) of Schedule 1 of </w:t>
      </w:r>
      <w:proofErr w:type="gramStart"/>
      <w:r w:rsidRPr="00083E09">
        <w:rPr>
          <w:rFonts w:ascii="Calibri" w:hAnsi="Calibri"/>
          <w:sz w:val="22"/>
          <w:szCs w:val="22"/>
        </w:rPr>
        <w:t>HESA;</w:t>
      </w:r>
      <w:proofErr w:type="gramEnd"/>
    </w:p>
    <w:p w14:paraId="77C36B71"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‘National Law’</w:t>
      </w:r>
      <w:r w:rsidRPr="00083E09">
        <w:rPr>
          <w:rFonts w:ascii="Calibri" w:hAnsi="Calibri"/>
          <w:sz w:val="22"/>
          <w:szCs w:val="22"/>
        </w:rPr>
        <w:t xml:space="preserve"> means (a) for a state or territory other than Western Australia – the Health Practitioner Regulation National Law as set out in the Schedule to the </w:t>
      </w:r>
      <w:r w:rsidRPr="00083E09">
        <w:rPr>
          <w:rFonts w:ascii="Calibri" w:hAnsi="Calibri"/>
          <w:i/>
          <w:sz w:val="22"/>
          <w:szCs w:val="22"/>
        </w:rPr>
        <w:t>Health Practitioner Regulation National Law Act 2009 (Qld)</w:t>
      </w:r>
      <w:r w:rsidRPr="00083E09">
        <w:rPr>
          <w:rFonts w:ascii="Calibri" w:hAnsi="Calibri"/>
          <w:sz w:val="22"/>
          <w:szCs w:val="22"/>
        </w:rPr>
        <w:t xml:space="preserve"> as it applies (with or without modification) as a law of the State or Territory; and (b) for Western Australia – the legislation enacted by the </w:t>
      </w:r>
      <w:r w:rsidRPr="00083E09">
        <w:rPr>
          <w:rFonts w:ascii="Calibri" w:hAnsi="Calibri"/>
          <w:i/>
          <w:sz w:val="22"/>
          <w:szCs w:val="22"/>
        </w:rPr>
        <w:t>Health Regulation National Law (WA) Act 2010</w:t>
      </w:r>
      <w:r w:rsidRPr="00083E09">
        <w:rPr>
          <w:rFonts w:ascii="Calibri" w:hAnsi="Calibri"/>
          <w:sz w:val="22"/>
          <w:szCs w:val="22"/>
        </w:rPr>
        <w:t xml:space="preserve"> that corresponds to the Health Practitioner Regulation National Law;</w:t>
      </w:r>
    </w:p>
    <w:p w14:paraId="1EFDD8E5"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 xml:space="preserve">‘National Priority Places’ </w:t>
      </w:r>
      <w:r w:rsidRPr="00083E09">
        <w:rPr>
          <w:rFonts w:ascii="Calibri" w:hAnsi="Calibri"/>
          <w:bCs/>
          <w:sz w:val="22"/>
          <w:szCs w:val="22"/>
        </w:rPr>
        <w:t xml:space="preserve">are a one-off allocation of places in courses commencing </w:t>
      </w:r>
      <w:r w:rsidRPr="00083E09">
        <w:rPr>
          <w:rFonts w:ascii="Calibri" w:hAnsi="Calibri"/>
          <w:sz w:val="22"/>
          <w:szCs w:val="22"/>
        </w:rPr>
        <w:t>from</w:t>
      </w:r>
      <w:r w:rsidRPr="00083E09">
        <w:rPr>
          <w:rFonts w:ascii="Calibri" w:hAnsi="Calibri"/>
          <w:bCs/>
          <w:sz w:val="22"/>
          <w:szCs w:val="22"/>
        </w:rPr>
        <w:t xml:space="preserve"> 2021 and </w:t>
      </w:r>
      <w:r w:rsidRPr="00083E09">
        <w:rPr>
          <w:rFonts w:ascii="Calibri" w:hAnsi="Calibri"/>
          <w:sz w:val="22"/>
          <w:szCs w:val="22"/>
        </w:rPr>
        <w:t>expiring by</w:t>
      </w:r>
      <w:r w:rsidRPr="00083E09">
        <w:rPr>
          <w:rFonts w:ascii="Calibri" w:hAnsi="Calibri"/>
          <w:bCs/>
          <w:sz w:val="22"/>
          <w:szCs w:val="22"/>
        </w:rPr>
        <w:t xml:space="preserve"> </w:t>
      </w:r>
      <w:proofErr w:type="gramStart"/>
      <w:r w:rsidRPr="00083E09">
        <w:rPr>
          <w:rFonts w:ascii="Calibri" w:hAnsi="Calibri"/>
          <w:bCs/>
          <w:sz w:val="22"/>
          <w:szCs w:val="22"/>
        </w:rPr>
        <w:t>2024;</w:t>
      </w:r>
      <w:proofErr w:type="gramEnd"/>
    </w:p>
    <w:p w14:paraId="0B769300" w14:textId="77777777" w:rsidR="00083E09" w:rsidRPr="00083E09" w:rsidRDefault="00083E09" w:rsidP="00083E09">
      <w:pPr>
        <w:spacing w:after="120"/>
        <w:ind w:left="426"/>
      </w:pPr>
      <w:r w:rsidRPr="00083E09">
        <w:rPr>
          <w:rFonts w:ascii="Calibri" w:hAnsi="Calibri" w:cs="Arial"/>
          <w:b/>
          <w:sz w:val="22"/>
          <w:szCs w:val="22"/>
        </w:rPr>
        <w:t>‘</w:t>
      </w:r>
      <w:proofErr w:type="gramStart"/>
      <w:r w:rsidRPr="00083E09">
        <w:rPr>
          <w:rFonts w:ascii="Calibri" w:hAnsi="Calibri" w:cs="Arial"/>
          <w:b/>
          <w:sz w:val="22"/>
          <w:szCs w:val="22"/>
        </w:rPr>
        <w:t>number</w:t>
      </w:r>
      <w:proofErr w:type="gramEnd"/>
      <w:r w:rsidRPr="00083E09">
        <w:rPr>
          <w:rFonts w:ascii="Calibri" w:hAnsi="Calibri" w:cs="Arial"/>
          <w:b/>
          <w:sz w:val="22"/>
          <w:szCs w:val="22"/>
        </w:rPr>
        <w:t xml:space="preserve"> of Commonwealth supported places’</w:t>
      </w:r>
      <w:r w:rsidRPr="00083E09">
        <w:rPr>
          <w:rFonts w:ascii="Calibri" w:hAnsi="Calibri" w:cs="Arial"/>
          <w:sz w:val="22"/>
          <w:szCs w:val="22"/>
        </w:rPr>
        <w:t xml:space="preserve"> </w:t>
      </w:r>
      <w:r w:rsidRPr="00083E09">
        <w:rPr>
          <w:rFonts w:ascii="Calibri" w:hAnsi="Calibri"/>
          <w:sz w:val="22"/>
          <w:szCs w:val="22"/>
        </w:rPr>
        <w:t xml:space="preserve">has the same meaning as in subclause 1(1) of Schedule 1 of </w:t>
      </w:r>
      <w:proofErr w:type="gramStart"/>
      <w:r w:rsidRPr="00083E09">
        <w:rPr>
          <w:rFonts w:ascii="Calibri" w:hAnsi="Calibri"/>
          <w:sz w:val="22"/>
          <w:szCs w:val="22"/>
        </w:rPr>
        <w:t>HESA</w:t>
      </w:r>
      <w:r w:rsidRPr="00083E09">
        <w:rPr>
          <w:rFonts w:ascii="Calibri" w:hAnsi="Calibri" w:cs="Arial"/>
          <w:sz w:val="22"/>
          <w:szCs w:val="22"/>
        </w:rPr>
        <w:t>;</w:t>
      </w:r>
      <w:proofErr w:type="gramEnd"/>
    </w:p>
    <w:p w14:paraId="5EF21741" w14:textId="77777777" w:rsidR="00083E09" w:rsidRPr="00083E09" w:rsidRDefault="00083E09" w:rsidP="00083E09">
      <w:pPr>
        <w:widowControl w:val="0"/>
        <w:spacing w:after="120"/>
        <w:ind w:left="426"/>
        <w:rPr>
          <w:rFonts w:ascii="Calibri" w:hAnsi="Calibri"/>
          <w:b/>
          <w:sz w:val="22"/>
          <w:szCs w:val="22"/>
        </w:rPr>
      </w:pPr>
      <w:r w:rsidRPr="00083E09">
        <w:rPr>
          <w:rFonts w:ascii="Calibri" w:hAnsi="Calibri"/>
          <w:b/>
          <w:sz w:val="22"/>
          <w:szCs w:val="22"/>
        </w:rPr>
        <w:t>‘</w:t>
      </w:r>
      <w:proofErr w:type="gramStart"/>
      <w:r w:rsidRPr="00083E09">
        <w:rPr>
          <w:rFonts w:ascii="Calibri" w:hAnsi="Calibri"/>
          <w:b/>
          <w:sz w:val="22"/>
          <w:szCs w:val="22"/>
        </w:rPr>
        <w:t>regional</w:t>
      </w:r>
      <w:proofErr w:type="gramEnd"/>
      <w:r w:rsidRPr="00083E09">
        <w:rPr>
          <w:rFonts w:ascii="Calibri" w:hAnsi="Calibri"/>
          <w:b/>
          <w:sz w:val="22"/>
          <w:szCs w:val="22"/>
        </w:rPr>
        <w:t xml:space="preserve"> area’</w:t>
      </w:r>
      <w:r w:rsidRPr="00083E09">
        <w:rPr>
          <w:rFonts w:ascii="Calibri" w:hAnsi="Calibri"/>
          <w:sz w:val="22"/>
          <w:szCs w:val="22"/>
        </w:rPr>
        <w:t xml:space="preserve"> has the same meaning as in subclause 1(1) of Schedule 1 of </w:t>
      </w:r>
      <w:proofErr w:type="gramStart"/>
      <w:r w:rsidRPr="00083E09">
        <w:rPr>
          <w:rFonts w:ascii="Calibri" w:hAnsi="Calibri"/>
          <w:sz w:val="22"/>
          <w:szCs w:val="22"/>
        </w:rPr>
        <w:t>HESA;</w:t>
      </w:r>
      <w:proofErr w:type="gramEnd"/>
    </w:p>
    <w:p w14:paraId="0872F18F" w14:textId="77777777" w:rsidR="00083E09" w:rsidRPr="00083E09" w:rsidRDefault="00083E09" w:rsidP="00083E09">
      <w:pPr>
        <w:widowControl w:val="0"/>
        <w:spacing w:after="120"/>
        <w:ind w:left="426"/>
        <w:rPr>
          <w:rFonts w:ascii="Calibri" w:hAnsi="Calibri"/>
          <w:sz w:val="22"/>
          <w:szCs w:val="22"/>
        </w:rPr>
      </w:pPr>
      <w:r w:rsidRPr="00083E09">
        <w:rPr>
          <w:rFonts w:ascii="Calibri" w:hAnsi="Calibri"/>
          <w:b/>
          <w:sz w:val="22"/>
          <w:szCs w:val="22"/>
        </w:rPr>
        <w:t>‘</w:t>
      </w:r>
      <w:proofErr w:type="gramStart"/>
      <w:r w:rsidRPr="00083E09">
        <w:rPr>
          <w:rFonts w:ascii="Calibri" w:hAnsi="Calibri"/>
          <w:b/>
          <w:sz w:val="22"/>
          <w:szCs w:val="22"/>
        </w:rPr>
        <w:t>remote</w:t>
      </w:r>
      <w:proofErr w:type="gramEnd"/>
      <w:r w:rsidRPr="00083E09">
        <w:rPr>
          <w:rFonts w:ascii="Calibri" w:hAnsi="Calibri"/>
          <w:b/>
          <w:sz w:val="22"/>
          <w:szCs w:val="22"/>
        </w:rPr>
        <w:t xml:space="preserve"> area’</w:t>
      </w:r>
      <w:r w:rsidRPr="00083E09">
        <w:rPr>
          <w:rFonts w:ascii="Calibri" w:hAnsi="Calibri"/>
          <w:sz w:val="22"/>
          <w:szCs w:val="22"/>
        </w:rPr>
        <w:t xml:space="preserve"> has the same meaning as in subclause 1(1) of Schedule 1 of </w:t>
      </w:r>
      <w:proofErr w:type="gramStart"/>
      <w:r w:rsidRPr="00083E09">
        <w:rPr>
          <w:rFonts w:ascii="Calibri" w:hAnsi="Calibri"/>
          <w:sz w:val="22"/>
          <w:szCs w:val="22"/>
        </w:rPr>
        <w:t>HESA;</w:t>
      </w:r>
      <w:proofErr w:type="gramEnd"/>
    </w:p>
    <w:p w14:paraId="3CA99F5D" w14:textId="77777777" w:rsidR="00083E09" w:rsidRPr="00083E09" w:rsidRDefault="00083E09" w:rsidP="00083E09">
      <w:pPr>
        <w:spacing w:after="120"/>
        <w:ind w:left="426"/>
      </w:pPr>
      <w:r w:rsidRPr="00083E09">
        <w:rPr>
          <w:rFonts w:ascii="Calibri" w:hAnsi="Calibri"/>
          <w:b/>
          <w:sz w:val="22"/>
          <w:szCs w:val="22"/>
        </w:rPr>
        <w:t>‘</w:t>
      </w:r>
      <w:proofErr w:type="gramStart"/>
      <w:r w:rsidRPr="00083E09">
        <w:rPr>
          <w:rFonts w:ascii="Calibri" w:hAnsi="Calibri"/>
          <w:b/>
          <w:sz w:val="22"/>
          <w:szCs w:val="22"/>
        </w:rPr>
        <w:t>total</w:t>
      </w:r>
      <w:proofErr w:type="gramEnd"/>
      <w:r w:rsidRPr="00083E09">
        <w:rPr>
          <w:rFonts w:ascii="Calibri" w:hAnsi="Calibri"/>
          <w:b/>
          <w:sz w:val="22"/>
          <w:szCs w:val="22"/>
        </w:rPr>
        <w:t xml:space="preserve"> basic grant amount’</w:t>
      </w:r>
      <w:r w:rsidRPr="00083E09">
        <w:rPr>
          <w:rFonts w:ascii="Calibri" w:hAnsi="Calibri"/>
          <w:sz w:val="22"/>
          <w:szCs w:val="22"/>
        </w:rPr>
        <w:t xml:space="preserve"> has the same meaning as in subclause 1(1) of Schedule 1 of HESA</w:t>
      </w:r>
      <w:r w:rsidRPr="00083E09">
        <w:t>.</w:t>
      </w:r>
    </w:p>
    <w:p w14:paraId="52539743" w14:textId="217F1ACE" w:rsidR="00083E09" w:rsidRPr="00741BC7" w:rsidRDefault="00083E09" w:rsidP="00741BC7">
      <w:pPr>
        <w:widowControl w:val="0"/>
        <w:numPr>
          <w:ilvl w:val="0"/>
          <w:numId w:val="32"/>
        </w:numPr>
        <w:tabs>
          <w:tab w:val="left" w:pos="567"/>
          <w:tab w:val="left" w:pos="8222"/>
        </w:tabs>
        <w:spacing w:before="120" w:after="120"/>
        <w:rPr>
          <w:rFonts w:ascii="Calibri" w:hAnsi="Calibri" w:cs="Arial"/>
          <w:bCs/>
          <w:sz w:val="22"/>
          <w:szCs w:val="22"/>
        </w:rPr>
      </w:pPr>
      <w:r w:rsidRPr="00741BC7">
        <w:rPr>
          <w:rFonts w:ascii="Calibri" w:hAnsi="Calibri" w:cs="Arial"/>
          <w:bCs/>
          <w:sz w:val="22"/>
          <w:szCs w:val="22"/>
        </w:rPr>
        <w:t xml:space="preserve">In </w:t>
      </w:r>
      <w:r w:rsidRPr="00741BC7">
        <w:rPr>
          <w:rFonts w:ascii="Calibri" w:hAnsi="Calibri" w:cs="Arial"/>
          <w:sz w:val="22"/>
          <w:szCs w:val="22"/>
        </w:rPr>
        <w:t>this</w:t>
      </w:r>
      <w:r w:rsidRPr="00741BC7">
        <w:rPr>
          <w:rFonts w:ascii="Calibri" w:hAnsi="Calibri" w:cs="Arial"/>
          <w:bCs/>
          <w:sz w:val="22"/>
          <w:szCs w:val="22"/>
        </w:rPr>
        <w:t xml:space="preserve"> Part, unless the contrary intention appears:</w:t>
      </w:r>
    </w:p>
    <w:p w14:paraId="6BDED56E"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lastRenderedPageBreak/>
        <w:t xml:space="preserve">words in the singular include the plural and </w:t>
      </w:r>
      <w:proofErr w:type="gramStart"/>
      <w:r w:rsidRPr="00741BC7">
        <w:rPr>
          <w:rFonts w:ascii="Calibri" w:hAnsi="Calibri" w:cs="Arial"/>
          <w:bCs/>
          <w:sz w:val="22"/>
          <w:szCs w:val="22"/>
        </w:rPr>
        <w:t>vice versa;</w:t>
      </w:r>
      <w:proofErr w:type="gramEnd"/>
    </w:p>
    <w:p w14:paraId="5EAED2F9"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741BC7">
        <w:rPr>
          <w:rFonts w:ascii="Calibri" w:hAnsi="Calibri" w:cs="Arial"/>
          <w:bCs/>
          <w:sz w:val="22"/>
          <w:szCs w:val="22"/>
        </w:rPr>
        <w:t>provisions;</w:t>
      </w:r>
      <w:proofErr w:type="gramEnd"/>
    </w:p>
    <w:p w14:paraId="73E07797"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 xml:space="preserve">all references to dollars are to Australian </w:t>
      </w:r>
      <w:proofErr w:type="gramStart"/>
      <w:r w:rsidRPr="00741BC7">
        <w:rPr>
          <w:rFonts w:ascii="Calibri" w:hAnsi="Calibri" w:cs="Arial"/>
          <w:bCs/>
          <w:sz w:val="22"/>
          <w:szCs w:val="22"/>
        </w:rPr>
        <w:t>dollars;</w:t>
      </w:r>
      <w:proofErr w:type="gramEnd"/>
    </w:p>
    <w:p w14:paraId="0558D398"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 xml:space="preserve">unless stated otherwise, a reference to legislation is to legislation of the Commonwealth, as amended from time to </w:t>
      </w:r>
      <w:proofErr w:type="gramStart"/>
      <w:r w:rsidRPr="00741BC7">
        <w:rPr>
          <w:rFonts w:ascii="Calibri" w:hAnsi="Calibri" w:cs="Arial"/>
          <w:bCs/>
          <w:sz w:val="22"/>
          <w:szCs w:val="22"/>
        </w:rPr>
        <w:t>time;</w:t>
      </w:r>
      <w:proofErr w:type="gramEnd"/>
    </w:p>
    <w:p w14:paraId="3BBA2BE3"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741BC7">
        <w:rPr>
          <w:rFonts w:ascii="Calibri" w:hAnsi="Calibri" w:cs="Arial"/>
          <w:bCs/>
          <w:sz w:val="22"/>
          <w:szCs w:val="22"/>
        </w:rPr>
        <w:t>provision;</w:t>
      </w:r>
      <w:proofErr w:type="gramEnd"/>
      <w:r w:rsidRPr="00741BC7">
        <w:rPr>
          <w:rFonts w:ascii="Calibri" w:hAnsi="Calibri" w:cs="Arial"/>
          <w:bCs/>
          <w:sz w:val="22"/>
          <w:szCs w:val="22"/>
        </w:rPr>
        <w:t xml:space="preserve"> </w:t>
      </w:r>
    </w:p>
    <w:p w14:paraId="703269BF"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where a word or phrase is given a defined meaning, any other part of speech or grammatical form of that word or phrase has a corresponding meaning; and</w:t>
      </w:r>
    </w:p>
    <w:p w14:paraId="590FACC3" w14:textId="77777777" w:rsidR="00083E09" w:rsidRPr="00741BC7" w:rsidRDefault="00083E09" w:rsidP="00741BC7">
      <w:pPr>
        <w:pStyle w:val="ListParagraph"/>
        <w:widowControl w:val="0"/>
        <w:numPr>
          <w:ilvl w:val="1"/>
          <w:numId w:val="48"/>
        </w:numPr>
        <w:tabs>
          <w:tab w:val="left" w:pos="567"/>
          <w:tab w:val="left" w:pos="8222"/>
        </w:tabs>
        <w:spacing w:before="120" w:after="120"/>
        <w:ind w:left="992"/>
        <w:contextualSpacing w:val="0"/>
        <w:rPr>
          <w:rFonts w:ascii="Calibri" w:hAnsi="Calibri" w:cs="Arial"/>
          <w:bCs/>
          <w:sz w:val="22"/>
          <w:szCs w:val="22"/>
        </w:rPr>
      </w:pPr>
      <w:r w:rsidRPr="00741BC7">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49638FBA" w14:textId="77777777" w:rsidR="00083E09" w:rsidRPr="00083E09" w:rsidRDefault="00083E09" w:rsidP="00741BC7">
      <w:pPr>
        <w:widowControl w:val="0"/>
        <w:tabs>
          <w:tab w:val="left" w:pos="567"/>
          <w:tab w:val="left" w:pos="8222"/>
        </w:tabs>
        <w:spacing w:before="120" w:after="120"/>
        <w:ind w:left="284"/>
        <w:contextualSpacing/>
        <w:rPr>
          <w:rFonts w:ascii="Calibri" w:hAnsi="Calibri" w:cs="Arial"/>
          <w:bCs/>
          <w:sz w:val="22"/>
          <w:szCs w:val="22"/>
        </w:rPr>
      </w:pPr>
    </w:p>
    <w:p w14:paraId="0B8DB913" w14:textId="77777777" w:rsidR="00083E09" w:rsidRPr="00083E09" w:rsidRDefault="00083E09" w:rsidP="006A3663">
      <w:pPr>
        <w:widowControl w:val="0"/>
        <w:tabs>
          <w:tab w:val="left" w:pos="567"/>
          <w:tab w:val="left" w:pos="8222"/>
        </w:tabs>
        <w:spacing w:before="120" w:after="120"/>
        <w:ind w:left="851"/>
        <w:contextualSpacing/>
        <w:rPr>
          <w:rFonts w:ascii="Calibri" w:hAnsi="Calibri" w:cs="Arial"/>
          <w:bCs/>
          <w:sz w:val="22"/>
          <w:szCs w:val="22"/>
        </w:rPr>
      </w:pPr>
    </w:p>
    <w:p w14:paraId="5701D3F6" w14:textId="77777777" w:rsidR="00083E09" w:rsidRPr="00083E09" w:rsidRDefault="00083E09" w:rsidP="00083E09">
      <w:pPr>
        <w:spacing w:after="120"/>
        <w:ind w:left="426"/>
        <w:sectPr w:rsidR="00083E09" w:rsidRPr="00083E09" w:rsidSect="00083E09">
          <w:pgSz w:w="11906" w:h="16838" w:code="9"/>
          <w:pgMar w:top="1134" w:right="1134" w:bottom="1134" w:left="1134" w:header="567" w:footer="567" w:gutter="0"/>
          <w:cols w:space="720"/>
          <w:titlePg/>
          <w:docGrid w:linePitch="326"/>
        </w:sectPr>
      </w:pPr>
    </w:p>
    <w:p w14:paraId="7C2D57D5" w14:textId="77777777" w:rsidR="00083E09" w:rsidRPr="00083E09" w:rsidRDefault="00083E09" w:rsidP="00083E09">
      <w:pPr>
        <w:tabs>
          <w:tab w:val="left" w:pos="567"/>
          <w:tab w:val="left" w:pos="8222"/>
        </w:tabs>
        <w:spacing w:after="120"/>
        <w:jc w:val="right"/>
        <w:rPr>
          <w:rFonts w:ascii="Calibri" w:hAnsi="Calibri" w:cs="Arial"/>
          <w:b/>
          <w:sz w:val="22"/>
          <w:szCs w:val="22"/>
        </w:rPr>
      </w:pPr>
      <w:r w:rsidRPr="00083E09">
        <w:rPr>
          <w:rFonts w:ascii="Calibri" w:hAnsi="Calibri" w:cs="Arial"/>
          <w:b/>
          <w:sz w:val="22"/>
          <w:szCs w:val="22"/>
        </w:rPr>
        <w:lastRenderedPageBreak/>
        <w:tab/>
      </w:r>
      <w:r w:rsidRPr="00083E09">
        <w:rPr>
          <w:rFonts w:ascii="Calibri" w:hAnsi="Calibri" w:cs="Arial"/>
          <w:b/>
          <w:sz w:val="22"/>
          <w:szCs w:val="22"/>
        </w:rPr>
        <w:tab/>
        <w:t>Appendix 4</w:t>
      </w:r>
    </w:p>
    <w:p w14:paraId="728F93EA" w14:textId="77777777" w:rsidR="00083E09" w:rsidRPr="00083E09" w:rsidRDefault="00083E09" w:rsidP="00083E09">
      <w:pPr>
        <w:rPr>
          <w:rFonts w:ascii="Calibri" w:hAnsi="Calibri" w:cs="Arial"/>
          <w:b/>
          <w:sz w:val="22"/>
          <w:szCs w:val="22"/>
        </w:rPr>
      </w:pPr>
      <w:r w:rsidRPr="00083E09">
        <w:rPr>
          <w:rFonts w:ascii="Calibri" w:hAnsi="Calibri" w:cs="Arial"/>
          <w:b/>
          <w:sz w:val="22"/>
          <w:szCs w:val="22"/>
        </w:rPr>
        <w:t xml:space="preserve">HIGHER EDUCATION FUNDING  </w:t>
      </w:r>
    </w:p>
    <w:p w14:paraId="092A7CDC" w14:textId="77777777" w:rsidR="00083E09" w:rsidRPr="00083E09" w:rsidRDefault="00083E09" w:rsidP="00083E09">
      <w:pPr>
        <w:widowControl w:val="0"/>
        <w:tabs>
          <w:tab w:val="left" w:pos="567"/>
          <w:tab w:val="left" w:pos="8222"/>
        </w:tabs>
        <w:spacing w:before="120" w:after="120"/>
        <w:rPr>
          <w:rFonts w:ascii="Calibri" w:hAnsi="Calibri"/>
          <w:b/>
          <w:sz w:val="22"/>
          <w:szCs w:val="22"/>
        </w:rPr>
      </w:pPr>
      <w:r w:rsidRPr="00083E09">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083E09" w:rsidRPr="00083E09" w14:paraId="1F656C38" w14:textId="77777777" w:rsidTr="006A3663">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4B959"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7525D"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F9B1F"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5EA5DE"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0DF292"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1F7202" w14:textId="77777777" w:rsidR="00083E09" w:rsidRPr="00083E09" w:rsidRDefault="00083E09" w:rsidP="00083E09">
            <w:pPr>
              <w:jc w:val="center"/>
              <w:rPr>
                <w:rFonts w:ascii="Calibri" w:hAnsi="Calibri" w:cs="Calibri"/>
                <w:b/>
                <w:bCs/>
                <w:color w:val="000000"/>
                <w:sz w:val="22"/>
                <w:szCs w:val="22"/>
              </w:rPr>
            </w:pPr>
            <w:r w:rsidRPr="00083E09">
              <w:rPr>
                <w:rFonts w:ascii="Calibri" w:hAnsi="Calibri" w:cs="Calibri"/>
                <w:b/>
                <w:bCs/>
                <w:color w:val="000000"/>
                <w:sz w:val="22"/>
                <w:szCs w:val="22"/>
              </w:rPr>
              <w:t>Total MBGA</w:t>
            </w:r>
          </w:p>
        </w:tc>
      </w:tr>
      <w:tr w:rsidR="00783D6B" w:rsidRPr="00083E09" w14:paraId="1ED8C3B0" w14:textId="77777777" w:rsidTr="00783D6B">
        <w:trPr>
          <w:trHeight w:val="465"/>
        </w:trPr>
        <w:tc>
          <w:tcPr>
            <w:tcW w:w="1604" w:type="dxa"/>
            <w:tcBorders>
              <w:top w:val="nil"/>
              <w:left w:val="single" w:sz="4" w:space="0" w:color="auto"/>
              <w:bottom w:val="single" w:sz="4" w:space="0" w:color="auto"/>
              <w:right w:val="single" w:sz="4" w:space="0" w:color="auto"/>
            </w:tcBorders>
            <w:noWrap/>
            <w:vAlign w:val="center"/>
            <w:hideMark/>
          </w:tcPr>
          <w:p w14:paraId="10F55F19" w14:textId="77777777" w:rsidR="00783D6B" w:rsidRPr="00083E09" w:rsidRDefault="00783D6B" w:rsidP="00783D6B">
            <w:pPr>
              <w:jc w:val="center"/>
              <w:rPr>
                <w:rFonts w:ascii="Calibri" w:hAnsi="Calibri" w:cs="Calibri"/>
                <w:color w:val="000000"/>
                <w:sz w:val="22"/>
                <w:szCs w:val="22"/>
              </w:rPr>
            </w:pPr>
            <w:r w:rsidRPr="00083E09">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304E0D80" w14:textId="2FCF6AD2" w:rsidR="00783D6B" w:rsidRPr="00083E09" w:rsidRDefault="00783D6B" w:rsidP="00783D6B">
            <w:pPr>
              <w:jc w:val="center"/>
              <w:rPr>
                <w:rFonts w:ascii="Calibri" w:hAnsi="Calibri" w:cs="Calibri"/>
                <w:color w:val="000000"/>
                <w:sz w:val="22"/>
                <w:szCs w:val="22"/>
              </w:rPr>
            </w:pPr>
            <w:r>
              <w:rPr>
                <w:rFonts w:ascii="Calibri" w:hAnsi="Calibri" w:cs="Calibri"/>
                <w:color w:val="000000"/>
                <w:sz w:val="22"/>
                <w:szCs w:val="22"/>
              </w:rPr>
              <w:t>$98,661,921</w:t>
            </w:r>
          </w:p>
        </w:tc>
        <w:tc>
          <w:tcPr>
            <w:tcW w:w="1605" w:type="dxa"/>
            <w:tcBorders>
              <w:top w:val="nil"/>
              <w:left w:val="nil"/>
              <w:bottom w:val="single" w:sz="4" w:space="0" w:color="auto"/>
              <w:right w:val="single" w:sz="4" w:space="0" w:color="auto"/>
            </w:tcBorders>
            <w:noWrap/>
            <w:vAlign w:val="center"/>
          </w:tcPr>
          <w:p w14:paraId="3D68A74D" w14:textId="4341D819" w:rsidR="00783D6B" w:rsidRPr="00083E09" w:rsidRDefault="00783D6B" w:rsidP="00783D6B">
            <w:pPr>
              <w:jc w:val="center"/>
              <w:rPr>
                <w:rFonts w:ascii="Calibri" w:hAnsi="Calibri" w:cs="Calibri"/>
                <w:color w:val="000000"/>
                <w:sz w:val="22"/>
                <w:szCs w:val="22"/>
              </w:rPr>
            </w:pPr>
            <w:r>
              <w:rPr>
                <w:rFonts w:ascii="Calibri" w:hAnsi="Calibri" w:cs="Calibri"/>
                <w:color w:val="000000"/>
                <w:sz w:val="22"/>
                <w:szCs w:val="22"/>
              </w:rPr>
              <w:t>$4,403,478</w:t>
            </w:r>
          </w:p>
        </w:tc>
        <w:tc>
          <w:tcPr>
            <w:tcW w:w="1604" w:type="dxa"/>
            <w:tcBorders>
              <w:top w:val="nil"/>
              <w:left w:val="nil"/>
              <w:bottom w:val="single" w:sz="4" w:space="0" w:color="auto"/>
              <w:right w:val="single" w:sz="4" w:space="0" w:color="auto"/>
            </w:tcBorders>
            <w:noWrap/>
            <w:vAlign w:val="center"/>
          </w:tcPr>
          <w:p w14:paraId="72E71537" w14:textId="500C20CE" w:rsidR="00783D6B" w:rsidRPr="00083E09" w:rsidRDefault="00783D6B" w:rsidP="00783D6B">
            <w:pPr>
              <w:jc w:val="center"/>
              <w:rPr>
                <w:rFonts w:ascii="Calibri" w:hAnsi="Calibri" w:cs="Calibri"/>
                <w:color w:val="000000"/>
                <w:sz w:val="22"/>
                <w:szCs w:val="22"/>
              </w:rPr>
            </w:pPr>
            <w:r w:rsidRPr="00827724">
              <w:t>$0</w:t>
            </w:r>
          </w:p>
        </w:tc>
        <w:tc>
          <w:tcPr>
            <w:tcW w:w="1605" w:type="dxa"/>
            <w:tcBorders>
              <w:top w:val="nil"/>
              <w:left w:val="nil"/>
              <w:bottom w:val="single" w:sz="4" w:space="0" w:color="auto"/>
              <w:right w:val="single" w:sz="4" w:space="0" w:color="auto"/>
            </w:tcBorders>
            <w:noWrap/>
            <w:vAlign w:val="center"/>
          </w:tcPr>
          <w:p w14:paraId="2625D837" w14:textId="7C5363FC" w:rsidR="00783D6B" w:rsidRPr="00083E09" w:rsidRDefault="00783D6B" w:rsidP="00783D6B">
            <w:pPr>
              <w:jc w:val="center"/>
              <w:rPr>
                <w:rFonts w:ascii="Calibri" w:hAnsi="Calibri" w:cs="Calibri"/>
                <w:color w:val="000000"/>
                <w:sz w:val="22"/>
                <w:szCs w:val="22"/>
              </w:rPr>
            </w:pPr>
            <w:r w:rsidRPr="00827724">
              <w:t>$0</w:t>
            </w:r>
          </w:p>
        </w:tc>
        <w:tc>
          <w:tcPr>
            <w:tcW w:w="1605" w:type="dxa"/>
            <w:tcBorders>
              <w:top w:val="nil"/>
              <w:left w:val="nil"/>
              <w:bottom w:val="single" w:sz="4" w:space="0" w:color="auto"/>
              <w:right w:val="single" w:sz="4" w:space="0" w:color="auto"/>
            </w:tcBorders>
            <w:noWrap/>
            <w:vAlign w:val="center"/>
          </w:tcPr>
          <w:p w14:paraId="14E48BED" w14:textId="697CE13B" w:rsidR="00783D6B" w:rsidRPr="00083E09" w:rsidRDefault="00AC5972" w:rsidP="00AC5972">
            <w:pPr>
              <w:jc w:val="center"/>
              <w:rPr>
                <w:rFonts w:ascii="Calibri" w:hAnsi="Calibri" w:cs="Calibri"/>
                <w:color w:val="000000"/>
                <w:sz w:val="22"/>
                <w:szCs w:val="22"/>
              </w:rPr>
            </w:pPr>
            <w:r>
              <w:rPr>
                <w:rFonts w:ascii="Calibri" w:hAnsi="Calibri" w:cs="Calibri"/>
                <w:color w:val="000000"/>
                <w:sz w:val="22"/>
                <w:szCs w:val="22"/>
              </w:rPr>
              <w:t xml:space="preserve">$103,065,400 </w:t>
            </w:r>
          </w:p>
        </w:tc>
      </w:tr>
    </w:tbl>
    <w:p w14:paraId="7CD80070" w14:textId="77777777" w:rsidR="00083E09" w:rsidRPr="00083E09" w:rsidRDefault="00083E09" w:rsidP="00083E09">
      <w:pPr>
        <w:tabs>
          <w:tab w:val="left" w:pos="567"/>
          <w:tab w:val="left" w:pos="8222"/>
        </w:tabs>
        <w:spacing w:after="120"/>
        <w:rPr>
          <w:rFonts w:ascii="Calibri" w:hAnsi="Calibri" w:cs="Arial"/>
          <w:b/>
          <w:sz w:val="22"/>
          <w:szCs w:val="22"/>
        </w:rPr>
      </w:pPr>
    </w:p>
    <w:p w14:paraId="0595D029" w14:textId="77777777" w:rsidR="00083E09" w:rsidRPr="00083E09" w:rsidRDefault="00083E09" w:rsidP="00741BC7">
      <w:pPr>
        <w:tabs>
          <w:tab w:val="left" w:pos="567"/>
          <w:tab w:val="left" w:pos="8222"/>
        </w:tabs>
        <w:spacing w:before="120" w:after="120"/>
        <w:rPr>
          <w:rFonts w:ascii="Calibri" w:hAnsi="Calibri" w:cs="Arial"/>
          <w:b/>
          <w:bCs/>
          <w:sz w:val="20"/>
          <w:szCs w:val="20"/>
        </w:rPr>
      </w:pPr>
      <w:r w:rsidRPr="00083E09">
        <w:rPr>
          <w:rFonts w:ascii="Calibri" w:hAnsi="Calibri" w:cs="Arial"/>
          <w:b/>
          <w:bCs/>
          <w:sz w:val="22"/>
          <w:szCs w:val="22"/>
        </w:rPr>
        <w:t>Maximum basic grant amount for higher education courses (HEC MBGA)</w:t>
      </w:r>
    </w:p>
    <w:p w14:paraId="5F5F77F4" w14:textId="77777777" w:rsidR="00083E09" w:rsidRPr="00083E09" w:rsidRDefault="00083E09" w:rsidP="00741BC7">
      <w:pPr>
        <w:widowControl w:val="0"/>
        <w:numPr>
          <w:ilvl w:val="0"/>
          <w:numId w:val="7"/>
        </w:numPr>
        <w:spacing w:before="120" w:after="120"/>
        <w:rPr>
          <w:rFonts w:ascii="Calibri" w:hAnsi="Calibri"/>
          <w:sz w:val="22"/>
          <w:szCs w:val="22"/>
        </w:rPr>
      </w:pPr>
      <w:r w:rsidRPr="00083E09">
        <w:rPr>
          <w:rFonts w:ascii="Calibri" w:hAnsi="Calibri"/>
          <w:sz w:val="22"/>
          <w:szCs w:val="22"/>
        </w:rPr>
        <w:t>The maximum basic grant amount for higher education courses (HEC MBGA) in 2026 is calculated using 2024 verified enrolment data. If, in relation to the provider’s reported 2024 data:</w:t>
      </w:r>
    </w:p>
    <w:p w14:paraId="6C89BB48" w14:textId="77777777" w:rsidR="00083E09" w:rsidRPr="00083E09" w:rsidRDefault="00083E09" w:rsidP="00741BC7">
      <w:pPr>
        <w:numPr>
          <w:ilvl w:val="1"/>
          <w:numId w:val="7"/>
        </w:numPr>
        <w:spacing w:before="120" w:after="120"/>
        <w:rPr>
          <w:rFonts w:eastAsia="Times New Roman"/>
          <w:sz w:val="22"/>
          <w:szCs w:val="22"/>
        </w:rPr>
      </w:pPr>
      <w:r w:rsidRPr="00083E09">
        <w:rPr>
          <w:rFonts w:eastAsia="Times New Roman"/>
          <w:sz w:val="22"/>
          <w:szCs w:val="22"/>
        </w:rPr>
        <w:t>a provider significantly underenrolled students compared to their MBGA, the provider will not receive an increase.</w:t>
      </w:r>
    </w:p>
    <w:p w14:paraId="7AE2ABB8" w14:textId="77777777" w:rsidR="00083E09" w:rsidRPr="00083E09" w:rsidRDefault="00083E09" w:rsidP="00741BC7">
      <w:pPr>
        <w:numPr>
          <w:ilvl w:val="1"/>
          <w:numId w:val="7"/>
        </w:numPr>
        <w:spacing w:before="120" w:after="120"/>
      </w:pPr>
      <w:r w:rsidRPr="00083E09">
        <w:rPr>
          <w:rFonts w:eastAsia="Times New Roman"/>
          <w:sz w:val="22"/>
          <w:szCs w:val="22"/>
        </w:rPr>
        <w:t>a provider enrolled near to or above their MBGA, the provider will receive indexation based on Part-5-6 of HESA</w:t>
      </w:r>
    </w:p>
    <w:p w14:paraId="64E2A7B4" w14:textId="77777777" w:rsidR="00083E09" w:rsidRPr="00083E09" w:rsidRDefault="00083E09" w:rsidP="00741BC7">
      <w:pPr>
        <w:numPr>
          <w:ilvl w:val="1"/>
          <w:numId w:val="7"/>
        </w:numPr>
        <w:spacing w:before="120" w:after="120"/>
        <w:rPr>
          <w:rFonts w:ascii="Calibri" w:hAnsi="Calibri"/>
          <w:sz w:val="22"/>
        </w:rPr>
      </w:pPr>
      <w:r w:rsidRPr="00083E09">
        <w:rPr>
          <w:rFonts w:ascii="Calibri" w:hAnsi="Calibri"/>
          <w:sz w:val="22"/>
        </w:rPr>
        <w:t>a provider that was significantly over-enrolled may also be eligible to receive a share of the over-enrolment fund.</w:t>
      </w:r>
    </w:p>
    <w:p w14:paraId="664899F3" w14:textId="77777777" w:rsidR="00083E09" w:rsidRPr="00083E09" w:rsidRDefault="00083E09" w:rsidP="00741BC7">
      <w:pPr>
        <w:numPr>
          <w:ilvl w:val="0"/>
          <w:numId w:val="7"/>
        </w:numPr>
        <w:spacing w:before="120" w:after="120"/>
        <w:rPr>
          <w:rFonts w:ascii="Calibri" w:hAnsi="Calibri"/>
          <w:sz w:val="22"/>
          <w:szCs w:val="22"/>
        </w:rPr>
      </w:pPr>
      <w:r w:rsidRPr="00083E09">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A46FF42" w14:textId="77777777" w:rsidR="00083E09" w:rsidRPr="00083E09" w:rsidRDefault="00083E09" w:rsidP="00741BC7">
      <w:pPr>
        <w:numPr>
          <w:ilvl w:val="0"/>
          <w:numId w:val="7"/>
        </w:numPr>
        <w:spacing w:before="120" w:after="120"/>
        <w:rPr>
          <w:rFonts w:ascii="Calibri" w:hAnsi="Calibri"/>
          <w:sz w:val="22"/>
          <w:szCs w:val="22"/>
        </w:rPr>
      </w:pPr>
      <w:r w:rsidRPr="00083E09">
        <w:rPr>
          <w:rFonts w:ascii="Calibri" w:hAnsi="Calibri"/>
          <w:sz w:val="22"/>
          <w:szCs w:val="22"/>
        </w:rPr>
        <w:t>Consistent with section 30-27(3)(b), the HEC MBGA is 2026 no less than the HEC MBGA in 2025.</w:t>
      </w:r>
    </w:p>
    <w:p w14:paraId="29FEAACC" w14:textId="77777777" w:rsidR="00083E09" w:rsidRPr="00083E09" w:rsidRDefault="00083E09" w:rsidP="00741BC7">
      <w:pPr>
        <w:spacing w:before="120" w:after="120" w:line="276" w:lineRule="auto"/>
        <w:rPr>
          <w:rFonts w:ascii="Calibri" w:hAnsi="Calibri" w:cs="Arial"/>
          <w:bCs/>
          <w:i/>
          <w:iCs/>
          <w:sz w:val="22"/>
          <w:szCs w:val="22"/>
        </w:rPr>
      </w:pPr>
      <w:r w:rsidRPr="00083E09">
        <w:rPr>
          <w:rFonts w:ascii="Calibri" w:hAnsi="Calibri" w:cs="Arial"/>
          <w:bCs/>
          <w:i/>
          <w:iCs/>
          <w:sz w:val="22"/>
          <w:szCs w:val="22"/>
        </w:rPr>
        <w:t>Equity places</w:t>
      </w:r>
    </w:p>
    <w:p w14:paraId="29EB10BA" w14:textId="77777777" w:rsidR="00083E09" w:rsidRPr="00083E09" w:rsidRDefault="00083E09" w:rsidP="00741BC7">
      <w:pPr>
        <w:widowControl w:val="0"/>
        <w:numPr>
          <w:ilvl w:val="0"/>
          <w:numId w:val="7"/>
        </w:numPr>
        <w:tabs>
          <w:tab w:val="left" w:pos="567"/>
          <w:tab w:val="left" w:pos="8222"/>
        </w:tabs>
        <w:spacing w:before="120" w:after="120"/>
        <w:rPr>
          <w:rFonts w:cstheme="minorBidi"/>
          <w:b/>
          <w:sz w:val="22"/>
          <w:szCs w:val="22"/>
        </w:rPr>
      </w:pPr>
      <w:r w:rsidRPr="00083E09">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083E09" w:rsidDel="00604A74">
        <w:rPr>
          <w:rFonts w:cstheme="minorBidi"/>
          <w:sz w:val="22"/>
          <w:szCs w:val="22"/>
        </w:rPr>
        <w:t>(i)</w:t>
      </w:r>
      <w:r w:rsidRPr="00083E09">
        <w:rPr>
          <w:rFonts w:cstheme="minorBidi"/>
          <w:sz w:val="22"/>
          <w:szCs w:val="22"/>
        </w:rPr>
        <w:t xml:space="preserve"> and Table 1b(ii</w:t>
      </w:r>
      <w:r w:rsidRPr="00083E09" w:rsidDel="00604A74">
        <w:rPr>
          <w:rFonts w:cstheme="minorBidi"/>
          <w:sz w:val="22"/>
          <w:szCs w:val="22"/>
        </w:rPr>
        <w:t>)</w:t>
      </w:r>
      <w:r w:rsidRPr="00083E09">
        <w:rPr>
          <w:rFonts w:cstheme="minorBidi"/>
          <w:sz w:val="22"/>
          <w:szCs w:val="22"/>
        </w:rPr>
        <w:t>. This funding allocation reflects the indicative funding amounts approved by the Minister for Education.</w:t>
      </w:r>
    </w:p>
    <w:p w14:paraId="39ED8763" w14:textId="77777777" w:rsidR="00083E09" w:rsidRPr="00083E09" w:rsidRDefault="00083E09" w:rsidP="00741BC7">
      <w:pPr>
        <w:widowControl w:val="0"/>
        <w:numPr>
          <w:ilvl w:val="0"/>
          <w:numId w:val="7"/>
        </w:numPr>
        <w:tabs>
          <w:tab w:val="left" w:pos="567"/>
          <w:tab w:val="left" w:pos="8222"/>
        </w:tabs>
        <w:spacing w:before="120" w:after="120"/>
        <w:rPr>
          <w:rFonts w:cstheme="minorBidi"/>
          <w:b/>
          <w:sz w:val="22"/>
          <w:szCs w:val="22"/>
        </w:rPr>
      </w:pPr>
      <w:r w:rsidRPr="00083E09">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686FB64E" w14:textId="77777777" w:rsidR="00083E09" w:rsidRPr="00083E09" w:rsidRDefault="00083E09" w:rsidP="00741BC7">
      <w:pPr>
        <w:widowControl w:val="0"/>
        <w:numPr>
          <w:ilvl w:val="0"/>
          <w:numId w:val="7"/>
        </w:numPr>
        <w:tabs>
          <w:tab w:val="left" w:pos="567"/>
          <w:tab w:val="left" w:pos="8222"/>
        </w:tabs>
        <w:spacing w:before="120" w:after="120"/>
        <w:rPr>
          <w:rFonts w:cstheme="minorBidi"/>
          <w:b/>
          <w:sz w:val="22"/>
          <w:szCs w:val="22"/>
        </w:rPr>
      </w:pPr>
      <w:r w:rsidRPr="00083E0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0B1CA45" w14:textId="77777777" w:rsidR="00083E09" w:rsidRPr="00083E09" w:rsidRDefault="00083E09" w:rsidP="00741BC7">
      <w:pPr>
        <w:widowControl w:val="0"/>
        <w:numPr>
          <w:ilvl w:val="0"/>
          <w:numId w:val="7"/>
        </w:numPr>
        <w:tabs>
          <w:tab w:val="left" w:pos="567"/>
          <w:tab w:val="left" w:pos="8222"/>
        </w:tabs>
        <w:spacing w:before="120" w:after="120"/>
        <w:rPr>
          <w:rFonts w:cstheme="minorHAnsi"/>
          <w:b/>
          <w:bCs/>
          <w:sz w:val="22"/>
          <w:szCs w:val="22"/>
        </w:rPr>
      </w:pPr>
      <w:r w:rsidRPr="00083E09">
        <w:rPr>
          <w:rFonts w:cstheme="minorBidi"/>
          <w:sz w:val="22"/>
          <w:szCs w:val="22"/>
        </w:rPr>
        <w:t>The Provider must comply with all reporting requirements for Equity Places as communicated by the Department.</w:t>
      </w:r>
    </w:p>
    <w:p w14:paraId="5FA97D2D" w14:textId="77777777" w:rsidR="00083E09" w:rsidRPr="00083E09" w:rsidRDefault="00083E09" w:rsidP="00741BC7">
      <w:pPr>
        <w:widowControl w:val="0"/>
        <w:tabs>
          <w:tab w:val="left" w:pos="567"/>
          <w:tab w:val="left" w:pos="8222"/>
        </w:tabs>
        <w:spacing w:before="120" w:after="120"/>
        <w:rPr>
          <w:rFonts w:cstheme="minorBidi"/>
          <w:sz w:val="22"/>
          <w:szCs w:val="22"/>
        </w:rPr>
      </w:pPr>
      <w:r w:rsidRPr="00083E09">
        <w:rPr>
          <w:rFonts w:cstheme="minorBidi"/>
          <w:sz w:val="22"/>
          <w:szCs w:val="22"/>
        </w:rPr>
        <w:t>Note: Allocated funding figures shown in Table 1b(i</w:t>
      </w:r>
      <w:r w:rsidRPr="00083E09" w:rsidDel="008F6623">
        <w:rPr>
          <w:rFonts w:cstheme="minorBidi"/>
          <w:sz w:val="22"/>
          <w:szCs w:val="22"/>
        </w:rPr>
        <w:t>)</w:t>
      </w:r>
      <w:r w:rsidRPr="00083E09">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04340576" w14:textId="77777777" w:rsidR="00083E09" w:rsidRDefault="00083E09" w:rsidP="00741BC7">
      <w:pPr>
        <w:widowControl w:val="0"/>
        <w:tabs>
          <w:tab w:val="left" w:pos="567"/>
          <w:tab w:val="left" w:pos="8222"/>
        </w:tabs>
        <w:spacing w:before="120" w:after="120"/>
        <w:rPr>
          <w:rFonts w:ascii="Calibri" w:hAnsi="Calibri"/>
          <w:sz w:val="22"/>
          <w:szCs w:val="22"/>
        </w:rPr>
      </w:pPr>
      <w:r w:rsidRPr="00083E09">
        <w:rPr>
          <w:rFonts w:ascii="Calibri" w:hAnsi="Calibri"/>
          <w:sz w:val="22"/>
          <w:szCs w:val="22"/>
        </w:rPr>
        <w:t>NB: 2026 funding amounts include pipeline funding for places that commenced in 2023 and 2024.</w:t>
      </w:r>
    </w:p>
    <w:p w14:paraId="585101FF" w14:textId="77777777" w:rsidR="008E1BB7" w:rsidRDefault="008E1BB7" w:rsidP="00741BC7">
      <w:pPr>
        <w:widowControl w:val="0"/>
        <w:tabs>
          <w:tab w:val="left" w:pos="567"/>
          <w:tab w:val="left" w:pos="8222"/>
        </w:tabs>
        <w:spacing w:before="120" w:after="120"/>
        <w:rPr>
          <w:rFonts w:ascii="Calibri" w:hAnsi="Calibri"/>
          <w:sz w:val="22"/>
          <w:szCs w:val="22"/>
        </w:rPr>
      </w:pPr>
    </w:p>
    <w:p w14:paraId="79568577" w14:textId="77777777" w:rsidR="008E1BB7" w:rsidRDefault="008E1BB7" w:rsidP="00741BC7">
      <w:pPr>
        <w:widowControl w:val="0"/>
        <w:tabs>
          <w:tab w:val="left" w:pos="567"/>
          <w:tab w:val="left" w:pos="8222"/>
        </w:tabs>
        <w:spacing w:before="120" w:after="120"/>
        <w:rPr>
          <w:rFonts w:ascii="Calibri" w:hAnsi="Calibri"/>
          <w:sz w:val="22"/>
          <w:szCs w:val="22"/>
        </w:rPr>
      </w:pPr>
    </w:p>
    <w:p w14:paraId="6A10F66E" w14:textId="77777777" w:rsidR="008E1BB7" w:rsidRDefault="008E1BB7" w:rsidP="00741BC7">
      <w:pPr>
        <w:widowControl w:val="0"/>
        <w:tabs>
          <w:tab w:val="left" w:pos="567"/>
          <w:tab w:val="left" w:pos="8222"/>
        </w:tabs>
        <w:spacing w:before="120" w:after="120"/>
        <w:rPr>
          <w:rFonts w:ascii="Calibri" w:hAnsi="Calibri"/>
          <w:sz w:val="22"/>
          <w:szCs w:val="22"/>
        </w:rPr>
      </w:pPr>
    </w:p>
    <w:p w14:paraId="29434FE9" w14:textId="77777777" w:rsidR="008E1BB7" w:rsidRPr="00083E09" w:rsidRDefault="008E1BB7" w:rsidP="00741BC7">
      <w:pPr>
        <w:widowControl w:val="0"/>
        <w:tabs>
          <w:tab w:val="left" w:pos="567"/>
          <w:tab w:val="left" w:pos="8222"/>
        </w:tabs>
        <w:spacing w:before="120" w:after="120"/>
        <w:rPr>
          <w:rFonts w:ascii="Calibri" w:hAnsi="Calibri"/>
          <w:sz w:val="22"/>
          <w:szCs w:val="22"/>
        </w:rPr>
      </w:pPr>
    </w:p>
    <w:p w14:paraId="5AC238BD" w14:textId="77777777" w:rsidR="00083E09" w:rsidRPr="00083E09" w:rsidRDefault="00083E09" w:rsidP="00741BC7">
      <w:pPr>
        <w:spacing w:before="120" w:after="120"/>
        <w:rPr>
          <w:rFonts w:ascii="Calibri" w:hAnsi="Calibri"/>
          <w:b/>
          <w:sz w:val="22"/>
          <w:szCs w:val="22"/>
        </w:rPr>
      </w:pPr>
      <w:r w:rsidRPr="00083E09">
        <w:rPr>
          <w:rFonts w:ascii="Calibri" w:hAnsi="Calibri"/>
          <w:b/>
          <w:sz w:val="22"/>
          <w:szCs w:val="22"/>
        </w:rPr>
        <w:lastRenderedPageBreak/>
        <w:t>Table 1b(i</w:t>
      </w:r>
      <w:r w:rsidRPr="00083E09" w:rsidDel="008F6623">
        <w:rPr>
          <w:rFonts w:ascii="Calibri" w:hAnsi="Calibri"/>
          <w:b/>
          <w:sz w:val="22"/>
          <w:szCs w:val="22"/>
        </w:rPr>
        <w:t>)</w:t>
      </w:r>
      <w:r w:rsidRPr="00083E09">
        <w:rPr>
          <w:rFonts w:ascii="Calibri" w:hAnsi="Calibri"/>
          <w:b/>
          <w:sz w:val="22"/>
          <w:szCs w:val="22"/>
        </w:rPr>
        <w:t>. Funding Cluster 3 Places and Approved Courses</w:t>
      </w:r>
    </w:p>
    <w:tbl>
      <w:tblPr>
        <w:tblW w:w="5000" w:type="pct"/>
        <w:tblLook w:val="04A0" w:firstRow="1" w:lastRow="0" w:firstColumn="1" w:lastColumn="0" w:noHBand="0" w:noVBand="1"/>
      </w:tblPr>
      <w:tblGrid>
        <w:gridCol w:w="2405"/>
        <w:gridCol w:w="3541"/>
        <w:gridCol w:w="3682"/>
      </w:tblGrid>
      <w:tr w:rsidR="00515719" w:rsidRPr="00083E09" w14:paraId="33138AEB" w14:textId="77777777" w:rsidTr="00EE3BAF">
        <w:trPr>
          <w:trHeight w:val="465"/>
        </w:trPr>
        <w:tc>
          <w:tcPr>
            <w:tcW w:w="1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77F54" w14:textId="77777777" w:rsidR="00515719" w:rsidRPr="00083E09" w:rsidRDefault="00515719" w:rsidP="00D66EA5">
            <w:pPr>
              <w:rPr>
                <w:rFonts w:ascii="Calibri" w:hAnsi="Calibri" w:cs="Calibri"/>
                <w:b/>
                <w:bCs/>
                <w:color w:val="000000"/>
                <w:sz w:val="22"/>
                <w:szCs w:val="22"/>
              </w:rPr>
            </w:pPr>
            <w:r w:rsidRPr="00083E09">
              <w:rPr>
                <w:rFonts w:ascii="Calibri" w:hAnsi="Calibri" w:cs="Calibri"/>
                <w:b/>
                <w:color w:val="000000" w:themeColor="text1"/>
                <w:sz w:val="22"/>
                <w:szCs w:val="22"/>
              </w:rPr>
              <w:t>Priority Area</w:t>
            </w:r>
          </w:p>
        </w:tc>
        <w:tc>
          <w:tcPr>
            <w:tcW w:w="1839" w:type="pct"/>
            <w:tcBorders>
              <w:top w:val="single" w:sz="4" w:space="0" w:color="auto"/>
              <w:left w:val="nil"/>
              <w:bottom w:val="single" w:sz="4" w:space="0" w:color="auto"/>
              <w:right w:val="single" w:sz="4" w:space="0" w:color="auto"/>
            </w:tcBorders>
            <w:shd w:val="clear" w:color="auto" w:fill="D9D9D9" w:themeFill="background1" w:themeFillShade="D9"/>
            <w:hideMark/>
          </w:tcPr>
          <w:p w14:paraId="479BFA59" w14:textId="7B98B691" w:rsidR="00515719" w:rsidRPr="00083E09" w:rsidRDefault="00515719" w:rsidP="00D66EA5">
            <w:pPr>
              <w:rPr>
                <w:rFonts w:ascii="Calibri" w:hAnsi="Calibri" w:cs="Calibri"/>
                <w:b/>
                <w:bCs/>
                <w:color w:val="000000"/>
                <w:sz w:val="22"/>
                <w:szCs w:val="22"/>
              </w:rPr>
            </w:pPr>
            <w:r w:rsidRPr="00083E09">
              <w:rPr>
                <w:rFonts w:ascii="Calibri" w:hAnsi="Calibri" w:cs="Calibri"/>
                <w:b/>
                <w:bCs/>
                <w:color w:val="000000"/>
                <w:sz w:val="22"/>
                <w:szCs w:val="22"/>
              </w:rPr>
              <w:t xml:space="preserve">2026 </w:t>
            </w:r>
            <w:r w:rsidR="00EE3BAF">
              <w:rPr>
                <w:rFonts w:ascii="Calibri" w:hAnsi="Calibri" w:cs="Calibri"/>
                <w:b/>
                <w:bCs/>
                <w:color w:val="000000"/>
                <w:sz w:val="22"/>
                <w:szCs w:val="22"/>
              </w:rPr>
              <w:t>Places</w:t>
            </w:r>
          </w:p>
        </w:tc>
        <w:tc>
          <w:tcPr>
            <w:tcW w:w="1912" w:type="pct"/>
            <w:tcBorders>
              <w:top w:val="single" w:sz="4" w:space="0" w:color="auto"/>
              <w:left w:val="nil"/>
              <w:bottom w:val="single" w:sz="4" w:space="0" w:color="auto"/>
              <w:right w:val="single" w:sz="4" w:space="0" w:color="auto"/>
            </w:tcBorders>
            <w:shd w:val="clear" w:color="auto" w:fill="D9D9D9" w:themeFill="background1" w:themeFillShade="D9"/>
          </w:tcPr>
          <w:p w14:paraId="02AC9D19" w14:textId="34FA111E" w:rsidR="00515719" w:rsidRPr="00083E09" w:rsidRDefault="00EE3BAF" w:rsidP="00D66EA5">
            <w:pPr>
              <w:rPr>
                <w:rFonts w:ascii="Calibri" w:hAnsi="Calibri" w:cs="Calibri"/>
                <w:b/>
                <w:bCs/>
                <w:color w:val="000000"/>
                <w:sz w:val="22"/>
                <w:szCs w:val="22"/>
              </w:rPr>
            </w:pPr>
            <w:r w:rsidRPr="00083E09">
              <w:rPr>
                <w:rFonts w:ascii="Calibri" w:hAnsi="Calibri" w:cs="Calibri"/>
                <w:b/>
                <w:bCs/>
                <w:color w:val="000000"/>
                <w:sz w:val="22"/>
                <w:szCs w:val="22"/>
              </w:rPr>
              <w:t>2026 Funding</w:t>
            </w:r>
          </w:p>
        </w:tc>
      </w:tr>
      <w:tr w:rsidR="00EE3BAF" w:rsidRPr="00083E09" w14:paraId="40820F42" w14:textId="77777777" w:rsidTr="00EE3BAF">
        <w:trPr>
          <w:trHeight w:val="290"/>
        </w:trPr>
        <w:tc>
          <w:tcPr>
            <w:tcW w:w="1249" w:type="pct"/>
            <w:tcBorders>
              <w:top w:val="nil"/>
              <w:left w:val="single" w:sz="4" w:space="0" w:color="auto"/>
              <w:bottom w:val="single" w:sz="4" w:space="0" w:color="auto"/>
              <w:right w:val="single" w:sz="4" w:space="0" w:color="auto"/>
            </w:tcBorders>
            <w:hideMark/>
          </w:tcPr>
          <w:p w14:paraId="0FC5341D" w14:textId="55E35027" w:rsidR="00EE3BAF" w:rsidRPr="00083E09" w:rsidRDefault="00EE3BAF" w:rsidP="00EE3BAF">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839" w:type="pct"/>
            <w:tcBorders>
              <w:top w:val="nil"/>
              <w:left w:val="nil"/>
              <w:bottom w:val="single" w:sz="4" w:space="0" w:color="auto"/>
              <w:right w:val="single" w:sz="4" w:space="0" w:color="auto"/>
            </w:tcBorders>
            <w:hideMark/>
          </w:tcPr>
          <w:p w14:paraId="6FEAD71C" w14:textId="6C5343FB"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912" w:type="pct"/>
            <w:tcBorders>
              <w:top w:val="nil"/>
              <w:left w:val="nil"/>
              <w:bottom w:val="single" w:sz="4" w:space="0" w:color="auto"/>
              <w:right w:val="single" w:sz="4" w:space="0" w:color="auto"/>
            </w:tcBorders>
          </w:tcPr>
          <w:p w14:paraId="1B6D05BE" w14:textId="509CEA5F"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24E96F28" w14:textId="77777777" w:rsidTr="00EE3BAF">
        <w:trPr>
          <w:trHeight w:val="290"/>
        </w:trPr>
        <w:tc>
          <w:tcPr>
            <w:tcW w:w="1249" w:type="pct"/>
            <w:tcBorders>
              <w:top w:val="nil"/>
              <w:left w:val="single" w:sz="4" w:space="0" w:color="auto"/>
              <w:bottom w:val="single" w:sz="4" w:space="0" w:color="auto"/>
              <w:right w:val="single" w:sz="4" w:space="0" w:color="auto"/>
            </w:tcBorders>
            <w:hideMark/>
          </w:tcPr>
          <w:p w14:paraId="58902A85" w14:textId="0C86BB6B" w:rsidR="00EE3BAF" w:rsidRPr="00083E09" w:rsidRDefault="00EE3BAF" w:rsidP="00EE3BAF">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839" w:type="pct"/>
            <w:tcBorders>
              <w:top w:val="nil"/>
              <w:left w:val="nil"/>
              <w:bottom w:val="single" w:sz="4" w:space="0" w:color="auto"/>
              <w:right w:val="single" w:sz="4" w:space="0" w:color="auto"/>
            </w:tcBorders>
            <w:hideMark/>
          </w:tcPr>
          <w:p w14:paraId="387C3E34" w14:textId="6F66E7D7"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912" w:type="pct"/>
            <w:tcBorders>
              <w:top w:val="nil"/>
              <w:left w:val="nil"/>
              <w:bottom w:val="single" w:sz="4" w:space="0" w:color="auto"/>
              <w:right w:val="single" w:sz="4" w:space="0" w:color="auto"/>
            </w:tcBorders>
          </w:tcPr>
          <w:p w14:paraId="2DBC1E76" w14:textId="2ED80ED6"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3C32AE5A" w14:textId="77777777" w:rsidTr="00EE3BAF">
        <w:trPr>
          <w:trHeight w:val="290"/>
        </w:trPr>
        <w:tc>
          <w:tcPr>
            <w:tcW w:w="1249" w:type="pct"/>
            <w:tcBorders>
              <w:top w:val="nil"/>
              <w:left w:val="single" w:sz="4" w:space="0" w:color="auto"/>
              <w:bottom w:val="single" w:sz="4" w:space="0" w:color="auto"/>
              <w:right w:val="single" w:sz="4" w:space="0" w:color="auto"/>
            </w:tcBorders>
            <w:hideMark/>
          </w:tcPr>
          <w:p w14:paraId="2A5A26A7" w14:textId="27D0A3C8" w:rsidR="00EE3BAF" w:rsidRPr="00083E09" w:rsidRDefault="00EE3BAF" w:rsidP="00EE3BAF">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839" w:type="pct"/>
            <w:tcBorders>
              <w:top w:val="nil"/>
              <w:left w:val="nil"/>
              <w:bottom w:val="single" w:sz="4" w:space="0" w:color="auto"/>
              <w:right w:val="single" w:sz="4" w:space="0" w:color="auto"/>
            </w:tcBorders>
            <w:hideMark/>
          </w:tcPr>
          <w:p w14:paraId="4619DD13" w14:textId="1847A83F"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912" w:type="pct"/>
            <w:tcBorders>
              <w:top w:val="nil"/>
              <w:left w:val="nil"/>
              <w:bottom w:val="single" w:sz="4" w:space="0" w:color="auto"/>
              <w:right w:val="single" w:sz="4" w:space="0" w:color="auto"/>
            </w:tcBorders>
          </w:tcPr>
          <w:p w14:paraId="5F899554" w14:textId="31BDF6CB"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131768DA" w14:textId="77777777" w:rsidTr="00EE3BAF">
        <w:trPr>
          <w:trHeight w:val="290"/>
        </w:trPr>
        <w:tc>
          <w:tcPr>
            <w:tcW w:w="1249" w:type="pct"/>
            <w:tcBorders>
              <w:top w:val="nil"/>
              <w:left w:val="single" w:sz="4" w:space="0" w:color="auto"/>
              <w:bottom w:val="single" w:sz="4" w:space="0" w:color="auto"/>
              <w:right w:val="single" w:sz="4" w:space="0" w:color="auto"/>
            </w:tcBorders>
            <w:hideMark/>
          </w:tcPr>
          <w:p w14:paraId="7F578FAE" w14:textId="0A27F412" w:rsidR="00EE3BAF" w:rsidRPr="00083E09" w:rsidRDefault="00EE3BAF" w:rsidP="00EE3BAF">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839" w:type="pct"/>
            <w:tcBorders>
              <w:top w:val="nil"/>
              <w:left w:val="nil"/>
              <w:bottom w:val="single" w:sz="4" w:space="0" w:color="auto"/>
              <w:right w:val="single" w:sz="4" w:space="0" w:color="auto"/>
            </w:tcBorders>
            <w:hideMark/>
          </w:tcPr>
          <w:p w14:paraId="74D0A8E5" w14:textId="0B13955A"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912" w:type="pct"/>
            <w:tcBorders>
              <w:top w:val="nil"/>
              <w:left w:val="nil"/>
              <w:bottom w:val="single" w:sz="4" w:space="0" w:color="auto"/>
              <w:right w:val="single" w:sz="4" w:space="0" w:color="auto"/>
            </w:tcBorders>
          </w:tcPr>
          <w:p w14:paraId="5D2FF002" w14:textId="5FB1956C"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083E09" w:rsidRPr="00083E09" w14:paraId="3B82A5E8" w14:textId="77777777" w:rsidTr="00EE3BAF">
        <w:trPr>
          <w:trHeight w:val="495"/>
        </w:trPr>
        <w:tc>
          <w:tcPr>
            <w:tcW w:w="1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E2ACC" w14:textId="77777777" w:rsidR="00083E09" w:rsidRPr="00D66EA5" w:rsidRDefault="00083E09" w:rsidP="00D66EA5">
            <w:pPr>
              <w:spacing w:line="259" w:lineRule="auto"/>
              <w:rPr>
                <w:rFonts w:ascii="Calibri" w:hAnsi="Calibri" w:cs="Calibri"/>
                <w:b/>
                <w:bCs/>
                <w:color w:val="000000" w:themeColor="text1"/>
                <w:sz w:val="22"/>
                <w:szCs w:val="22"/>
              </w:rPr>
            </w:pPr>
            <w:r w:rsidRPr="00D66EA5">
              <w:rPr>
                <w:rFonts w:ascii="Calibri" w:hAnsi="Calibri" w:cs="Calibri"/>
                <w:b/>
                <w:bCs/>
                <w:color w:val="000000" w:themeColor="text1"/>
                <w:sz w:val="22"/>
                <w:szCs w:val="22"/>
              </w:rPr>
              <w:t>Course type</w:t>
            </w:r>
          </w:p>
        </w:tc>
        <w:tc>
          <w:tcPr>
            <w:tcW w:w="37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C7F0C" w14:textId="77777777" w:rsidR="00083E09" w:rsidRPr="00D66EA5" w:rsidRDefault="00083E09" w:rsidP="00D66EA5">
            <w:pPr>
              <w:spacing w:line="259" w:lineRule="auto"/>
              <w:rPr>
                <w:rFonts w:ascii="Calibri" w:hAnsi="Calibri" w:cs="Calibri"/>
                <w:b/>
                <w:bCs/>
                <w:color w:val="000000" w:themeColor="text1"/>
                <w:sz w:val="22"/>
                <w:szCs w:val="22"/>
              </w:rPr>
            </w:pPr>
            <w:r w:rsidRPr="00D66EA5">
              <w:rPr>
                <w:rFonts w:ascii="Calibri" w:hAnsi="Calibri" w:cs="Calibri"/>
                <w:b/>
                <w:bCs/>
                <w:color w:val="000000" w:themeColor="text1"/>
                <w:sz w:val="22"/>
                <w:szCs w:val="22"/>
              </w:rPr>
              <w:t>Course Name</w:t>
            </w:r>
          </w:p>
        </w:tc>
      </w:tr>
      <w:tr w:rsidR="00D66EA5" w:rsidRPr="00083E09" w14:paraId="548C7218" w14:textId="77777777" w:rsidTr="00EE3BAF">
        <w:trPr>
          <w:trHeight w:val="315"/>
        </w:trPr>
        <w:tc>
          <w:tcPr>
            <w:tcW w:w="1249" w:type="pct"/>
            <w:tcBorders>
              <w:top w:val="nil"/>
              <w:left w:val="single" w:sz="6" w:space="0" w:color="auto"/>
              <w:bottom w:val="single" w:sz="6" w:space="0" w:color="auto"/>
              <w:right w:val="single" w:sz="6" w:space="0" w:color="auto"/>
            </w:tcBorders>
          </w:tcPr>
          <w:p w14:paraId="1E23981D" w14:textId="4B370D73" w:rsidR="00D66EA5" w:rsidRPr="00083E09" w:rsidRDefault="00D66EA5" w:rsidP="00D66EA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hideMark/>
          </w:tcPr>
          <w:p w14:paraId="568F5A6A" w14:textId="1A0BD896"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D66EA5" w:rsidRPr="00083E09" w14:paraId="77639579" w14:textId="77777777" w:rsidTr="00EE3BAF">
        <w:trPr>
          <w:trHeight w:val="290"/>
        </w:trPr>
        <w:tc>
          <w:tcPr>
            <w:tcW w:w="1249" w:type="pct"/>
            <w:tcBorders>
              <w:top w:val="nil"/>
              <w:left w:val="single" w:sz="6" w:space="0" w:color="auto"/>
              <w:bottom w:val="single" w:sz="6" w:space="0" w:color="auto"/>
              <w:right w:val="single" w:sz="6" w:space="0" w:color="auto"/>
            </w:tcBorders>
          </w:tcPr>
          <w:p w14:paraId="2B01D78A" w14:textId="5380A3DE" w:rsidR="00D66EA5" w:rsidRPr="00083E09" w:rsidRDefault="00D66EA5" w:rsidP="00D66EA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hideMark/>
          </w:tcPr>
          <w:p w14:paraId="00B6944A" w14:textId="091B7064"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Bachelor of Midwifery</w:t>
            </w:r>
            <w:r>
              <w:rPr>
                <w:rStyle w:val="eop"/>
                <w:rFonts w:ascii="Calibri" w:hAnsi="Calibri" w:cs="Calibri"/>
                <w:color w:val="000000"/>
                <w:sz w:val="22"/>
                <w:szCs w:val="22"/>
              </w:rPr>
              <w:t> </w:t>
            </w:r>
          </w:p>
        </w:tc>
      </w:tr>
      <w:tr w:rsidR="00D66EA5" w:rsidRPr="00083E09" w14:paraId="533A329D" w14:textId="77777777" w:rsidTr="00EE3BAF">
        <w:trPr>
          <w:trHeight w:val="290"/>
        </w:trPr>
        <w:tc>
          <w:tcPr>
            <w:tcW w:w="1249" w:type="pct"/>
            <w:tcBorders>
              <w:top w:val="nil"/>
              <w:left w:val="single" w:sz="6" w:space="0" w:color="auto"/>
              <w:bottom w:val="single" w:sz="6" w:space="0" w:color="auto"/>
              <w:right w:val="single" w:sz="6" w:space="0" w:color="auto"/>
            </w:tcBorders>
          </w:tcPr>
          <w:p w14:paraId="426A44CF" w14:textId="7CB35FA7" w:rsidR="00D66EA5" w:rsidRPr="00083E09" w:rsidRDefault="00D66EA5" w:rsidP="00D66EA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hideMark/>
          </w:tcPr>
          <w:p w14:paraId="01DE9657" w14:textId="086973C5"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Nursing</w:t>
            </w:r>
            <w:r>
              <w:rPr>
                <w:rStyle w:val="eop"/>
                <w:rFonts w:ascii="Calibri" w:hAnsi="Calibri" w:cs="Calibri"/>
                <w:color w:val="000000"/>
                <w:sz w:val="22"/>
                <w:szCs w:val="22"/>
              </w:rPr>
              <w:t> </w:t>
            </w:r>
          </w:p>
        </w:tc>
      </w:tr>
      <w:tr w:rsidR="00D66EA5" w:rsidRPr="00083E09" w14:paraId="318ADC79" w14:textId="77777777" w:rsidTr="00EE3BAF">
        <w:trPr>
          <w:trHeight w:val="290"/>
        </w:trPr>
        <w:tc>
          <w:tcPr>
            <w:tcW w:w="1249" w:type="pct"/>
            <w:tcBorders>
              <w:top w:val="nil"/>
              <w:left w:val="single" w:sz="6" w:space="0" w:color="auto"/>
              <w:bottom w:val="single" w:sz="6" w:space="0" w:color="auto"/>
              <w:right w:val="single" w:sz="6" w:space="0" w:color="auto"/>
            </w:tcBorders>
          </w:tcPr>
          <w:p w14:paraId="7AB494EA" w14:textId="508B07D6" w:rsidR="00D66EA5" w:rsidRPr="00083E09" w:rsidRDefault="00D66EA5" w:rsidP="00D66EA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hideMark/>
          </w:tcPr>
          <w:p w14:paraId="7CC1CAB7" w14:textId="00B86A39"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Systems (Honours)</w:t>
            </w:r>
            <w:r>
              <w:rPr>
                <w:rStyle w:val="eop"/>
                <w:rFonts w:ascii="Calibri" w:hAnsi="Calibri" w:cs="Calibri"/>
                <w:color w:val="000000"/>
                <w:sz w:val="22"/>
                <w:szCs w:val="22"/>
              </w:rPr>
              <w:t> </w:t>
            </w:r>
          </w:p>
        </w:tc>
      </w:tr>
      <w:tr w:rsidR="00D66EA5" w:rsidRPr="00083E09" w14:paraId="7A22AF5C" w14:textId="77777777" w:rsidTr="00EE3BAF">
        <w:trPr>
          <w:trHeight w:val="290"/>
        </w:trPr>
        <w:tc>
          <w:tcPr>
            <w:tcW w:w="1249" w:type="pct"/>
            <w:tcBorders>
              <w:top w:val="nil"/>
              <w:left w:val="single" w:sz="6" w:space="0" w:color="auto"/>
              <w:bottom w:val="single" w:sz="6" w:space="0" w:color="auto"/>
              <w:right w:val="single" w:sz="6" w:space="0" w:color="auto"/>
            </w:tcBorders>
          </w:tcPr>
          <w:p w14:paraId="67B2FCF7" w14:textId="3DCFB924" w:rsidR="00D66EA5" w:rsidRPr="00083E09" w:rsidRDefault="00D66EA5" w:rsidP="00D66EA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tcPr>
          <w:p w14:paraId="589F80F2" w14:textId="64FE68E7"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Diploma of Civil Construction (Engineering and Management)</w:t>
            </w:r>
            <w:r>
              <w:rPr>
                <w:rStyle w:val="eop"/>
                <w:rFonts w:ascii="Calibri" w:hAnsi="Calibri" w:cs="Calibri"/>
                <w:color w:val="000000"/>
                <w:sz w:val="22"/>
                <w:szCs w:val="22"/>
              </w:rPr>
              <w:t> </w:t>
            </w:r>
          </w:p>
        </w:tc>
      </w:tr>
      <w:tr w:rsidR="00D66EA5" w:rsidRPr="00083E09" w14:paraId="5D3C97E4" w14:textId="77777777" w:rsidTr="00EE3BAF">
        <w:trPr>
          <w:trHeight w:val="290"/>
        </w:trPr>
        <w:tc>
          <w:tcPr>
            <w:tcW w:w="1249" w:type="pct"/>
            <w:tcBorders>
              <w:top w:val="nil"/>
              <w:left w:val="single" w:sz="6" w:space="0" w:color="auto"/>
              <w:bottom w:val="single" w:sz="6" w:space="0" w:color="auto"/>
              <w:right w:val="single" w:sz="6" w:space="0" w:color="auto"/>
            </w:tcBorders>
          </w:tcPr>
          <w:p w14:paraId="1FAE4865" w14:textId="0F0B4E85" w:rsidR="00D66EA5" w:rsidRPr="00083E09" w:rsidRDefault="00D66EA5" w:rsidP="00D66EA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Associate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tcPr>
          <w:p w14:paraId="7C1C1AC9" w14:textId="3FD00DAC"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Associate Degree of Engineering</w:t>
            </w:r>
            <w:r>
              <w:rPr>
                <w:rStyle w:val="eop"/>
                <w:rFonts w:ascii="Calibri" w:hAnsi="Calibri" w:cs="Calibri"/>
                <w:color w:val="000000"/>
                <w:sz w:val="22"/>
                <w:szCs w:val="22"/>
              </w:rPr>
              <w:t> </w:t>
            </w:r>
          </w:p>
        </w:tc>
      </w:tr>
      <w:tr w:rsidR="00D66EA5" w:rsidRPr="00083E09" w14:paraId="7D537BE8" w14:textId="77777777" w:rsidTr="00EE3BAF">
        <w:trPr>
          <w:trHeight w:val="290"/>
        </w:trPr>
        <w:tc>
          <w:tcPr>
            <w:tcW w:w="1249" w:type="pct"/>
            <w:tcBorders>
              <w:top w:val="nil"/>
              <w:left w:val="single" w:sz="6" w:space="0" w:color="auto"/>
              <w:bottom w:val="single" w:sz="6" w:space="0" w:color="auto"/>
              <w:right w:val="single" w:sz="6" w:space="0" w:color="auto"/>
            </w:tcBorders>
          </w:tcPr>
          <w:p w14:paraId="789BDDDE" w14:textId="2BA952A8" w:rsidR="00D66EA5" w:rsidRPr="00083E09" w:rsidRDefault="00D66EA5" w:rsidP="00D66EA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tcPr>
          <w:p w14:paraId="0E9B77E6" w14:textId="19D4C256"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r w:rsidR="00D66EA5" w:rsidRPr="00083E09" w14:paraId="2C2DB4B5" w14:textId="77777777" w:rsidTr="00EE3BAF">
        <w:trPr>
          <w:trHeight w:val="290"/>
        </w:trPr>
        <w:tc>
          <w:tcPr>
            <w:tcW w:w="1249" w:type="pct"/>
            <w:tcBorders>
              <w:top w:val="nil"/>
              <w:left w:val="single" w:sz="6" w:space="0" w:color="auto"/>
              <w:bottom w:val="nil"/>
              <w:right w:val="single" w:sz="6" w:space="0" w:color="auto"/>
            </w:tcBorders>
          </w:tcPr>
          <w:p w14:paraId="06C56CD2" w14:textId="123025C7" w:rsidR="00D66EA5" w:rsidRPr="00083E09" w:rsidRDefault="00D66EA5" w:rsidP="00D66EA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tcPr>
          <w:p w14:paraId="5EEC5961" w14:textId="5C25F02C" w:rsidR="00D66EA5" w:rsidRPr="00083E09" w:rsidRDefault="00D66EA5" w:rsidP="00D66EA5">
            <w:pPr>
              <w:rPr>
                <w:rFonts w:ascii="Calibri" w:hAnsi="Calibri" w:cs="Calibri"/>
                <w:color w:val="000000" w:themeColor="text1"/>
                <w:sz w:val="22"/>
                <w:szCs w:val="22"/>
              </w:rPr>
            </w:pPr>
            <w:r>
              <w:rPr>
                <w:rStyle w:val="normaltextrun"/>
                <w:rFonts w:ascii="Calibri" w:hAnsi="Calibri" w:cs="Calibri"/>
                <w:color w:val="000000"/>
                <w:sz w:val="22"/>
                <w:szCs w:val="22"/>
              </w:rPr>
              <w:t>Bachelor of Biomedical Science</w:t>
            </w:r>
            <w:r>
              <w:rPr>
                <w:rStyle w:val="eop"/>
                <w:rFonts w:ascii="Calibri" w:hAnsi="Calibri" w:cs="Calibri"/>
                <w:color w:val="000000"/>
                <w:sz w:val="22"/>
                <w:szCs w:val="22"/>
              </w:rPr>
              <w:t> </w:t>
            </w:r>
          </w:p>
        </w:tc>
      </w:tr>
      <w:tr w:rsidR="00DE4E4A" w:rsidRPr="00083E09" w14:paraId="276716B3"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4077138B" w14:textId="18861B6B" w:rsidR="00DE4E4A" w:rsidRDefault="00DE4E4A" w:rsidP="00DE4E4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tcPr>
          <w:p w14:paraId="3335861F" w14:textId="6BD69F20" w:rsidR="00DE4E4A" w:rsidRDefault="00DE4E4A" w:rsidP="00DE4E4A">
            <w:pPr>
              <w:rPr>
                <w:rStyle w:val="normaltextrun"/>
                <w:rFonts w:ascii="Calibri" w:hAnsi="Calibri" w:cs="Calibri"/>
                <w:color w:val="000000"/>
                <w:sz w:val="22"/>
                <w:szCs w:val="22"/>
              </w:rPr>
            </w:pPr>
            <w:r>
              <w:rPr>
                <w:rStyle w:val="normaltextrun"/>
                <w:rFonts w:ascii="Calibri" w:hAnsi="Calibri" w:cs="Calibri"/>
                <w:color w:val="000000"/>
                <w:sz w:val="22"/>
                <w:szCs w:val="22"/>
              </w:rPr>
              <w:t>Diploma of Science</w:t>
            </w:r>
            <w:r>
              <w:rPr>
                <w:rStyle w:val="eop"/>
                <w:rFonts w:ascii="Calibri" w:hAnsi="Calibri" w:cs="Calibri"/>
                <w:color w:val="000000"/>
                <w:sz w:val="22"/>
                <w:szCs w:val="22"/>
              </w:rPr>
              <w:t> </w:t>
            </w:r>
          </w:p>
        </w:tc>
      </w:tr>
    </w:tbl>
    <w:p w14:paraId="18980308" w14:textId="77777777" w:rsidR="00083E09" w:rsidRPr="00083E09" w:rsidRDefault="00083E09" w:rsidP="00083E09">
      <w:pPr>
        <w:widowControl w:val="0"/>
        <w:spacing w:before="120" w:after="120"/>
        <w:rPr>
          <w:rFonts w:ascii="Calibri" w:hAnsi="Calibri"/>
          <w:b/>
          <w:bCs/>
          <w:sz w:val="22"/>
          <w:szCs w:val="22"/>
        </w:rPr>
      </w:pPr>
      <w:r w:rsidRPr="00083E09">
        <w:rPr>
          <w:rFonts w:cstheme="minorBidi"/>
          <w:b/>
          <w:bCs/>
          <w:sz w:val="22"/>
          <w:szCs w:val="22"/>
        </w:rPr>
        <w:t>Table 1b(ii</w:t>
      </w:r>
      <w:r w:rsidRPr="00083E09" w:rsidDel="00604A74">
        <w:rPr>
          <w:rFonts w:cstheme="minorBidi"/>
          <w:b/>
          <w:bCs/>
          <w:sz w:val="22"/>
          <w:szCs w:val="22"/>
        </w:rPr>
        <w:t>)</w:t>
      </w:r>
      <w:r w:rsidRPr="00083E09">
        <w:rPr>
          <w:rFonts w:cstheme="minorBidi"/>
          <w:b/>
          <w:bCs/>
          <w:sz w:val="22"/>
          <w:szCs w:val="22"/>
        </w:rPr>
        <w:t xml:space="preserve">. Funding Cluster 2 Places </w:t>
      </w:r>
      <w:r w:rsidRPr="00083E09">
        <w:rPr>
          <w:rFonts w:ascii="Calibri" w:hAnsi="Calibri"/>
          <w:b/>
          <w:bCs/>
          <w:sz w:val="22"/>
          <w:szCs w:val="22"/>
        </w:rPr>
        <w:t>and Approved Courses</w:t>
      </w:r>
    </w:p>
    <w:tbl>
      <w:tblPr>
        <w:tblW w:w="5000" w:type="pct"/>
        <w:tblLook w:val="04A0" w:firstRow="1" w:lastRow="0" w:firstColumn="1" w:lastColumn="0" w:noHBand="0" w:noVBand="1"/>
      </w:tblPr>
      <w:tblGrid>
        <w:gridCol w:w="2405"/>
        <w:gridCol w:w="3611"/>
        <w:gridCol w:w="3612"/>
      </w:tblGrid>
      <w:tr w:rsidR="00EE3BAF" w:rsidRPr="00083E09" w14:paraId="24B8BF2C" w14:textId="77777777" w:rsidTr="005B15EE">
        <w:trPr>
          <w:trHeight w:val="465"/>
        </w:trPr>
        <w:tc>
          <w:tcPr>
            <w:tcW w:w="1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90C38" w14:textId="77777777" w:rsidR="00EE3BAF" w:rsidRPr="00083E09" w:rsidRDefault="00EE3BAF" w:rsidP="00EE3BAF">
            <w:pPr>
              <w:rPr>
                <w:rFonts w:ascii="Calibri" w:hAnsi="Calibri" w:cs="Calibri"/>
                <w:b/>
                <w:bCs/>
                <w:color w:val="000000"/>
                <w:sz w:val="22"/>
                <w:szCs w:val="22"/>
              </w:rPr>
            </w:pPr>
            <w:r w:rsidRPr="00083E09">
              <w:rPr>
                <w:rFonts w:ascii="Calibri" w:hAnsi="Calibri" w:cs="Calibri"/>
                <w:b/>
                <w:color w:val="000000" w:themeColor="text1"/>
                <w:sz w:val="22"/>
                <w:szCs w:val="22"/>
              </w:rPr>
              <w:t>Priority Area</w:t>
            </w:r>
          </w:p>
        </w:tc>
        <w:tc>
          <w:tcPr>
            <w:tcW w:w="1875" w:type="pct"/>
            <w:tcBorders>
              <w:top w:val="single" w:sz="4" w:space="0" w:color="auto"/>
              <w:left w:val="nil"/>
              <w:bottom w:val="single" w:sz="4" w:space="0" w:color="auto"/>
              <w:right w:val="single" w:sz="4" w:space="0" w:color="auto"/>
            </w:tcBorders>
            <w:shd w:val="clear" w:color="auto" w:fill="D9D9D9" w:themeFill="background1" w:themeFillShade="D9"/>
            <w:hideMark/>
          </w:tcPr>
          <w:p w14:paraId="7DADBA0C" w14:textId="223299EF" w:rsidR="00EE3BAF" w:rsidRPr="00083E09" w:rsidRDefault="00EE3BAF" w:rsidP="00EE3BAF">
            <w:pPr>
              <w:rPr>
                <w:rFonts w:ascii="Calibri" w:hAnsi="Calibri" w:cs="Calibri"/>
                <w:b/>
                <w:bCs/>
                <w:color w:val="000000"/>
                <w:sz w:val="22"/>
                <w:szCs w:val="22"/>
              </w:rPr>
            </w:pPr>
            <w:r w:rsidRPr="00083E09">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876" w:type="pct"/>
            <w:tcBorders>
              <w:top w:val="single" w:sz="4" w:space="0" w:color="auto"/>
              <w:left w:val="nil"/>
              <w:bottom w:val="single" w:sz="4" w:space="0" w:color="auto"/>
              <w:right w:val="single" w:sz="4" w:space="0" w:color="auto"/>
            </w:tcBorders>
            <w:shd w:val="clear" w:color="auto" w:fill="D9D9D9" w:themeFill="background1" w:themeFillShade="D9"/>
          </w:tcPr>
          <w:p w14:paraId="481690AB" w14:textId="032C9675" w:rsidR="00EE3BAF" w:rsidRPr="00083E09" w:rsidRDefault="00EE3BAF" w:rsidP="00EE3BAF">
            <w:pPr>
              <w:rPr>
                <w:rFonts w:ascii="Calibri" w:hAnsi="Calibri" w:cs="Calibri"/>
                <w:b/>
                <w:bCs/>
                <w:color w:val="000000"/>
                <w:sz w:val="22"/>
                <w:szCs w:val="22"/>
              </w:rPr>
            </w:pPr>
            <w:r w:rsidRPr="00083E09">
              <w:rPr>
                <w:rFonts w:ascii="Calibri" w:hAnsi="Calibri" w:cs="Calibri"/>
                <w:b/>
                <w:bCs/>
                <w:color w:val="000000"/>
                <w:sz w:val="22"/>
                <w:szCs w:val="22"/>
              </w:rPr>
              <w:t>2026 Funding</w:t>
            </w:r>
          </w:p>
        </w:tc>
      </w:tr>
      <w:tr w:rsidR="00EE3BAF" w:rsidRPr="00083E09" w14:paraId="0E664036" w14:textId="77777777" w:rsidTr="005B15EE">
        <w:trPr>
          <w:trHeight w:val="290"/>
        </w:trPr>
        <w:tc>
          <w:tcPr>
            <w:tcW w:w="1249" w:type="pct"/>
            <w:tcBorders>
              <w:top w:val="nil"/>
              <w:left w:val="single" w:sz="4" w:space="0" w:color="auto"/>
              <w:bottom w:val="single" w:sz="4" w:space="0" w:color="auto"/>
              <w:right w:val="single" w:sz="4" w:space="0" w:color="auto"/>
            </w:tcBorders>
            <w:vAlign w:val="center"/>
            <w:hideMark/>
          </w:tcPr>
          <w:p w14:paraId="5E8AC6A9" w14:textId="77777777" w:rsidR="00EE3BAF" w:rsidRPr="00083E09" w:rsidRDefault="00EE3BAF" w:rsidP="00EE3BAF">
            <w:pPr>
              <w:rPr>
                <w:rFonts w:ascii="Calibri" w:hAnsi="Calibri" w:cs="Calibri"/>
                <w:color w:val="000000"/>
                <w:sz w:val="22"/>
                <w:szCs w:val="22"/>
              </w:rPr>
            </w:pPr>
            <w:r w:rsidRPr="00083E09">
              <w:rPr>
                <w:rFonts w:ascii="Calibri" w:hAnsi="Calibri" w:cs="Calibri"/>
                <w:color w:val="000000"/>
                <w:sz w:val="22"/>
                <w:szCs w:val="22"/>
              </w:rPr>
              <w:t>Education</w:t>
            </w:r>
          </w:p>
        </w:tc>
        <w:tc>
          <w:tcPr>
            <w:tcW w:w="1875" w:type="pct"/>
            <w:tcBorders>
              <w:top w:val="nil"/>
              <w:left w:val="nil"/>
              <w:bottom w:val="single" w:sz="4" w:space="0" w:color="auto"/>
              <w:right w:val="single" w:sz="4" w:space="0" w:color="auto"/>
            </w:tcBorders>
            <w:hideMark/>
          </w:tcPr>
          <w:p w14:paraId="7D06D884" w14:textId="0A482884"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876" w:type="pct"/>
            <w:tcBorders>
              <w:top w:val="nil"/>
              <w:left w:val="nil"/>
              <w:bottom w:val="single" w:sz="4" w:space="0" w:color="auto"/>
              <w:right w:val="single" w:sz="4" w:space="0" w:color="auto"/>
            </w:tcBorders>
          </w:tcPr>
          <w:p w14:paraId="0CF42CC5" w14:textId="6094B88E"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1F188B08" w14:textId="77777777" w:rsidTr="005B15EE">
        <w:trPr>
          <w:trHeight w:val="345"/>
        </w:trPr>
        <w:tc>
          <w:tcPr>
            <w:tcW w:w="1249" w:type="pct"/>
            <w:tcBorders>
              <w:top w:val="nil"/>
              <w:left w:val="single" w:sz="4" w:space="0" w:color="auto"/>
              <w:bottom w:val="single" w:sz="4" w:space="0" w:color="auto"/>
              <w:right w:val="single" w:sz="4" w:space="0" w:color="auto"/>
            </w:tcBorders>
            <w:vAlign w:val="center"/>
            <w:hideMark/>
          </w:tcPr>
          <w:p w14:paraId="03BA0567" w14:textId="77777777" w:rsidR="00EE3BAF" w:rsidRPr="00083E09" w:rsidRDefault="00EE3BAF" w:rsidP="00EE3BAF">
            <w:pPr>
              <w:rPr>
                <w:rFonts w:ascii="Calibri" w:hAnsi="Calibri" w:cs="Calibri"/>
                <w:color w:val="000000"/>
                <w:sz w:val="22"/>
                <w:szCs w:val="22"/>
              </w:rPr>
            </w:pPr>
            <w:r w:rsidRPr="00083E09">
              <w:rPr>
                <w:rFonts w:ascii="Calibri" w:hAnsi="Calibri" w:cs="Calibri"/>
                <w:color w:val="000000"/>
                <w:sz w:val="22"/>
                <w:szCs w:val="22"/>
              </w:rPr>
              <w:t>Information Technology</w:t>
            </w:r>
          </w:p>
        </w:tc>
        <w:tc>
          <w:tcPr>
            <w:tcW w:w="1875" w:type="pct"/>
            <w:tcBorders>
              <w:top w:val="nil"/>
              <w:left w:val="nil"/>
              <w:bottom w:val="single" w:sz="4" w:space="0" w:color="auto"/>
              <w:right w:val="single" w:sz="4" w:space="0" w:color="auto"/>
            </w:tcBorders>
            <w:hideMark/>
          </w:tcPr>
          <w:p w14:paraId="34665EB9" w14:textId="0D46F665"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876" w:type="pct"/>
            <w:tcBorders>
              <w:top w:val="nil"/>
              <w:left w:val="nil"/>
              <w:bottom w:val="single" w:sz="4" w:space="0" w:color="auto"/>
              <w:right w:val="single" w:sz="4" w:space="0" w:color="auto"/>
            </w:tcBorders>
          </w:tcPr>
          <w:p w14:paraId="126DF339" w14:textId="44790651"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14B1FD56" w14:textId="77777777" w:rsidTr="005B15EE">
        <w:trPr>
          <w:trHeight w:val="290"/>
        </w:trPr>
        <w:tc>
          <w:tcPr>
            <w:tcW w:w="1249" w:type="pct"/>
            <w:tcBorders>
              <w:top w:val="nil"/>
              <w:left w:val="single" w:sz="4" w:space="0" w:color="auto"/>
              <w:bottom w:val="single" w:sz="4" w:space="0" w:color="auto"/>
              <w:right w:val="single" w:sz="4" w:space="0" w:color="auto"/>
            </w:tcBorders>
            <w:vAlign w:val="center"/>
            <w:hideMark/>
          </w:tcPr>
          <w:p w14:paraId="0B9A63AA" w14:textId="77777777" w:rsidR="00EE3BAF" w:rsidRPr="00083E09" w:rsidRDefault="00EE3BAF" w:rsidP="00EE3BAF">
            <w:pPr>
              <w:rPr>
                <w:rFonts w:ascii="Calibri" w:hAnsi="Calibri" w:cs="Calibri"/>
                <w:color w:val="000000"/>
                <w:sz w:val="22"/>
                <w:szCs w:val="22"/>
              </w:rPr>
            </w:pPr>
            <w:r w:rsidRPr="00083E09">
              <w:rPr>
                <w:rFonts w:ascii="Calibri" w:hAnsi="Calibri" w:cs="Calibri"/>
                <w:color w:val="000000"/>
                <w:sz w:val="22"/>
                <w:szCs w:val="22"/>
              </w:rPr>
              <w:t>Health</w:t>
            </w:r>
          </w:p>
        </w:tc>
        <w:tc>
          <w:tcPr>
            <w:tcW w:w="1875" w:type="pct"/>
            <w:tcBorders>
              <w:top w:val="nil"/>
              <w:left w:val="nil"/>
              <w:bottom w:val="single" w:sz="4" w:space="0" w:color="auto"/>
              <w:right w:val="single" w:sz="4" w:space="0" w:color="auto"/>
            </w:tcBorders>
            <w:hideMark/>
          </w:tcPr>
          <w:p w14:paraId="2B5392B7" w14:textId="76673B22"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876" w:type="pct"/>
            <w:tcBorders>
              <w:top w:val="nil"/>
              <w:left w:val="nil"/>
              <w:bottom w:val="single" w:sz="4" w:space="0" w:color="auto"/>
              <w:right w:val="single" w:sz="4" w:space="0" w:color="auto"/>
            </w:tcBorders>
          </w:tcPr>
          <w:p w14:paraId="3CEE1540" w14:textId="71F41D07"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472BC5E2" w14:textId="77777777" w:rsidTr="005B15EE">
        <w:trPr>
          <w:trHeight w:val="290"/>
        </w:trPr>
        <w:tc>
          <w:tcPr>
            <w:tcW w:w="1249" w:type="pct"/>
            <w:tcBorders>
              <w:top w:val="nil"/>
              <w:left w:val="single" w:sz="4" w:space="0" w:color="auto"/>
              <w:bottom w:val="single" w:sz="4" w:space="0" w:color="auto"/>
              <w:right w:val="single" w:sz="4" w:space="0" w:color="auto"/>
            </w:tcBorders>
            <w:vAlign w:val="center"/>
            <w:hideMark/>
          </w:tcPr>
          <w:p w14:paraId="0B5091DB" w14:textId="77777777" w:rsidR="00EE3BAF" w:rsidRPr="00083E09" w:rsidRDefault="00EE3BAF" w:rsidP="00EE3BAF">
            <w:pPr>
              <w:rPr>
                <w:rFonts w:ascii="Calibri" w:hAnsi="Calibri" w:cs="Calibri"/>
                <w:color w:val="000000"/>
                <w:sz w:val="22"/>
                <w:szCs w:val="22"/>
              </w:rPr>
            </w:pPr>
            <w:r w:rsidRPr="00083E09">
              <w:rPr>
                <w:rFonts w:ascii="Calibri" w:hAnsi="Calibri" w:cs="Calibri"/>
                <w:color w:val="000000"/>
                <w:sz w:val="22"/>
                <w:szCs w:val="22"/>
              </w:rPr>
              <w:t>Other</w:t>
            </w:r>
          </w:p>
        </w:tc>
        <w:tc>
          <w:tcPr>
            <w:tcW w:w="1875" w:type="pct"/>
            <w:tcBorders>
              <w:top w:val="nil"/>
              <w:left w:val="nil"/>
              <w:bottom w:val="single" w:sz="4" w:space="0" w:color="auto"/>
              <w:right w:val="single" w:sz="4" w:space="0" w:color="auto"/>
            </w:tcBorders>
            <w:hideMark/>
          </w:tcPr>
          <w:p w14:paraId="488A8705" w14:textId="71547B43"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876" w:type="pct"/>
            <w:tcBorders>
              <w:top w:val="nil"/>
              <w:left w:val="nil"/>
              <w:bottom w:val="single" w:sz="4" w:space="0" w:color="auto"/>
              <w:right w:val="single" w:sz="4" w:space="0" w:color="auto"/>
            </w:tcBorders>
          </w:tcPr>
          <w:p w14:paraId="2CF82838" w14:textId="3D0A79F3"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EE3BAF" w:rsidRPr="00083E09" w14:paraId="6C6891C8" w14:textId="77777777" w:rsidTr="009E1B25">
        <w:trPr>
          <w:trHeight w:val="290"/>
        </w:trPr>
        <w:tc>
          <w:tcPr>
            <w:tcW w:w="1249" w:type="pct"/>
            <w:tcBorders>
              <w:top w:val="nil"/>
              <w:left w:val="single" w:sz="4" w:space="0" w:color="auto"/>
              <w:bottom w:val="single" w:sz="4" w:space="0" w:color="auto"/>
              <w:right w:val="single" w:sz="4" w:space="0" w:color="auto"/>
            </w:tcBorders>
            <w:vAlign w:val="center"/>
            <w:hideMark/>
          </w:tcPr>
          <w:p w14:paraId="75534B43" w14:textId="77777777" w:rsidR="00EE3BAF" w:rsidRPr="00083E09" w:rsidRDefault="00EE3BAF" w:rsidP="00EE3BAF">
            <w:pPr>
              <w:rPr>
                <w:rFonts w:ascii="Calibri" w:hAnsi="Calibri" w:cs="Calibri"/>
                <w:b/>
                <w:bCs/>
                <w:color w:val="000000"/>
                <w:sz w:val="22"/>
                <w:szCs w:val="22"/>
              </w:rPr>
            </w:pPr>
            <w:r w:rsidRPr="00083E09">
              <w:rPr>
                <w:rFonts w:ascii="Calibri" w:hAnsi="Calibri" w:cs="Calibri"/>
                <w:b/>
                <w:bCs/>
                <w:color w:val="000000"/>
                <w:sz w:val="22"/>
                <w:szCs w:val="22"/>
              </w:rPr>
              <w:t>Total</w:t>
            </w:r>
          </w:p>
        </w:tc>
        <w:tc>
          <w:tcPr>
            <w:tcW w:w="1875" w:type="pct"/>
            <w:tcBorders>
              <w:top w:val="nil"/>
              <w:left w:val="nil"/>
              <w:bottom w:val="single" w:sz="4" w:space="0" w:color="auto"/>
              <w:right w:val="single" w:sz="4" w:space="0" w:color="auto"/>
            </w:tcBorders>
            <w:hideMark/>
          </w:tcPr>
          <w:p w14:paraId="7F1D6A64" w14:textId="1CFC4AB9"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c>
          <w:tcPr>
            <w:tcW w:w="1876" w:type="pct"/>
            <w:tcBorders>
              <w:top w:val="nil"/>
              <w:left w:val="nil"/>
              <w:bottom w:val="single" w:sz="4" w:space="0" w:color="auto"/>
              <w:right w:val="single" w:sz="4" w:space="0" w:color="auto"/>
            </w:tcBorders>
          </w:tcPr>
          <w:p w14:paraId="177B3337" w14:textId="15CB4BEA" w:rsidR="00EE3BAF" w:rsidRPr="00083E09" w:rsidRDefault="00EE3BAF" w:rsidP="00EE3BAF">
            <w:pPr>
              <w:rPr>
                <w:rFonts w:ascii="Calibri" w:hAnsi="Calibri" w:cs="Calibri"/>
                <w:color w:val="000000"/>
                <w:sz w:val="22"/>
                <w:szCs w:val="22"/>
              </w:rPr>
            </w:pPr>
            <w:r>
              <w:rPr>
                <w:rFonts w:ascii="Calibri" w:hAnsi="Calibri" w:cs="Calibri"/>
                <w:color w:val="000000"/>
                <w:sz w:val="22"/>
                <w:szCs w:val="22"/>
              </w:rPr>
              <w:t>TBC</w:t>
            </w:r>
          </w:p>
        </w:tc>
      </w:tr>
      <w:tr w:rsidR="00083E09" w:rsidRPr="00083E09" w14:paraId="3183E26D" w14:textId="77777777" w:rsidTr="00EE3BAF">
        <w:trPr>
          <w:trHeight w:val="290"/>
        </w:trPr>
        <w:tc>
          <w:tcPr>
            <w:tcW w:w="12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8678" w14:textId="77777777" w:rsidR="00083E09" w:rsidRPr="00083E09" w:rsidRDefault="00083E09" w:rsidP="00083E09">
            <w:pPr>
              <w:spacing w:line="259" w:lineRule="auto"/>
              <w:rPr>
                <w:rFonts w:ascii="Calibri" w:hAnsi="Calibri" w:cs="Calibri"/>
                <w:b/>
                <w:bCs/>
                <w:color w:val="000000" w:themeColor="text1"/>
                <w:sz w:val="22"/>
                <w:szCs w:val="22"/>
              </w:rPr>
            </w:pPr>
            <w:r w:rsidRPr="00083E09">
              <w:rPr>
                <w:rFonts w:ascii="Calibri" w:hAnsi="Calibri" w:cs="Calibri"/>
                <w:b/>
                <w:bCs/>
                <w:color w:val="000000" w:themeColor="text1"/>
                <w:sz w:val="22"/>
                <w:szCs w:val="22"/>
              </w:rPr>
              <w:t>Course type</w:t>
            </w:r>
          </w:p>
        </w:tc>
        <w:tc>
          <w:tcPr>
            <w:tcW w:w="37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C50C8" w14:textId="77777777" w:rsidR="00083E09" w:rsidRPr="00083E09" w:rsidRDefault="00083E09" w:rsidP="00083E09">
            <w:pPr>
              <w:rPr>
                <w:rFonts w:ascii="Calibri" w:hAnsi="Calibri" w:cs="Calibri"/>
                <w:b/>
                <w:bCs/>
                <w:color w:val="000000" w:themeColor="text1"/>
                <w:sz w:val="22"/>
                <w:szCs w:val="22"/>
              </w:rPr>
            </w:pPr>
            <w:r w:rsidRPr="00083E09">
              <w:rPr>
                <w:rFonts w:ascii="Calibri" w:hAnsi="Calibri" w:cs="Calibri"/>
                <w:b/>
                <w:bCs/>
                <w:color w:val="000000" w:themeColor="text1"/>
                <w:sz w:val="22"/>
                <w:szCs w:val="22"/>
              </w:rPr>
              <w:t>Course Name</w:t>
            </w:r>
          </w:p>
        </w:tc>
      </w:tr>
      <w:tr w:rsidR="00D649B5" w:rsidRPr="00083E09" w14:paraId="34858C50"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2B922AF1" w14:textId="4E089215" w:rsidR="00D649B5" w:rsidRPr="00083E09" w:rsidRDefault="00D649B5" w:rsidP="00D649B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hideMark/>
          </w:tcPr>
          <w:p w14:paraId="218633FF" w14:textId="39D9166E" w:rsidR="00D649B5" w:rsidRPr="00083E09" w:rsidRDefault="00D649B5" w:rsidP="00D649B5">
            <w:pPr>
              <w:rPr>
                <w:rFonts w:ascii="Calibri" w:hAnsi="Calibri" w:cs="Calibri"/>
                <w:color w:val="000000" w:themeColor="text1"/>
                <w:sz w:val="22"/>
                <w:szCs w:val="22"/>
              </w:rPr>
            </w:pPr>
            <w:r>
              <w:rPr>
                <w:rStyle w:val="normaltextrun"/>
                <w:rFonts w:ascii="Calibri" w:hAnsi="Calibri" w:cs="Calibri"/>
                <w:color w:val="000000"/>
                <w:sz w:val="22"/>
                <w:szCs w:val="22"/>
              </w:rPr>
              <w:t>Bachelor of Education</w:t>
            </w:r>
            <w:r>
              <w:rPr>
                <w:rStyle w:val="eop"/>
                <w:rFonts w:ascii="Calibri" w:hAnsi="Calibri" w:cs="Calibri"/>
                <w:color w:val="000000"/>
                <w:sz w:val="22"/>
                <w:szCs w:val="22"/>
              </w:rPr>
              <w:t> </w:t>
            </w:r>
          </w:p>
        </w:tc>
      </w:tr>
      <w:tr w:rsidR="00D649B5" w:rsidRPr="00083E09" w14:paraId="6143D2C5"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0264A844" w14:textId="583E5BE4" w:rsidR="00D649B5" w:rsidRPr="00083E09" w:rsidRDefault="00D649B5" w:rsidP="00D649B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hideMark/>
          </w:tcPr>
          <w:p w14:paraId="6A97EBF4" w14:textId="6B58232D" w:rsidR="00D649B5" w:rsidRPr="00083E09" w:rsidRDefault="00D649B5" w:rsidP="00D649B5">
            <w:pPr>
              <w:rPr>
                <w:rFonts w:ascii="Calibri" w:hAnsi="Calibri" w:cs="Calibri"/>
                <w:color w:val="000000" w:themeColor="text1"/>
                <w:sz w:val="22"/>
                <w:szCs w:val="22"/>
              </w:rPr>
            </w:pPr>
            <w:r>
              <w:rPr>
                <w:rStyle w:val="normaltextrun"/>
                <w:rFonts w:ascii="Calibri" w:hAnsi="Calibri" w:cs="Calibri"/>
                <w:color w:val="000000"/>
                <w:sz w:val="22"/>
                <w:szCs w:val="22"/>
              </w:rPr>
              <w:t>Bachelor of Early Childhood Education</w:t>
            </w:r>
            <w:r>
              <w:rPr>
                <w:rStyle w:val="eop"/>
                <w:rFonts w:ascii="Calibri" w:hAnsi="Calibri" w:cs="Calibri"/>
                <w:color w:val="000000"/>
                <w:sz w:val="22"/>
                <w:szCs w:val="22"/>
              </w:rPr>
              <w:t> </w:t>
            </w:r>
          </w:p>
        </w:tc>
      </w:tr>
      <w:tr w:rsidR="00D649B5" w:rsidRPr="00083E09" w14:paraId="5DB11894" w14:textId="77777777" w:rsidTr="00EE3BAF">
        <w:trPr>
          <w:trHeight w:val="290"/>
        </w:trPr>
        <w:tc>
          <w:tcPr>
            <w:tcW w:w="1249" w:type="pct"/>
            <w:tcBorders>
              <w:top w:val="nil"/>
              <w:left w:val="single" w:sz="6" w:space="0" w:color="auto"/>
              <w:bottom w:val="nil"/>
              <w:right w:val="single" w:sz="6" w:space="0" w:color="auto"/>
            </w:tcBorders>
            <w:vAlign w:val="center"/>
          </w:tcPr>
          <w:p w14:paraId="01F9CC53" w14:textId="2F4A5E06" w:rsidR="00D649B5" w:rsidRPr="00083E09" w:rsidRDefault="00D649B5" w:rsidP="00D649B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tcPr>
          <w:p w14:paraId="6720502F" w14:textId="5305DC94" w:rsidR="00D649B5" w:rsidRPr="00083E09" w:rsidRDefault="00D649B5" w:rsidP="00D649B5">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Education</w:t>
            </w:r>
            <w:r>
              <w:rPr>
                <w:rStyle w:val="eop"/>
                <w:rFonts w:ascii="Calibri" w:hAnsi="Calibri" w:cs="Calibri"/>
                <w:color w:val="000000"/>
                <w:sz w:val="22"/>
                <w:szCs w:val="22"/>
              </w:rPr>
              <w:t> </w:t>
            </w:r>
          </w:p>
        </w:tc>
      </w:tr>
      <w:tr w:rsidR="00954D9A" w:rsidRPr="00083E09" w14:paraId="62CD4D30"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0950E4DB" w14:textId="6D7971B5" w:rsidR="00954D9A" w:rsidRDefault="00954D9A" w:rsidP="00954D9A">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tcPr>
          <w:p w14:paraId="7F6863E5" w14:textId="670C2D8E" w:rsidR="00954D9A" w:rsidRDefault="00954D9A" w:rsidP="00954D9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Occupational Therapy</w:t>
            </w:r>
            <w:r>
              <w:rPr>
                <w:rStyle w:val="eop"/>
                <w:rFonts w:ascii="Calibri" w:hAnsi="Calibri" w:cs="Calibri"/>
                <w:color w:val="000000"/>
                <w:sz w:val="22"/>
                <w:szCs w:val="22"/>
              </w:rPr>
              <w:t> </w:t>
            </w:r>
          </w:p>
        </w:tc>
      </w:tr>
      <w:tr w:rsidR="00954D9A" w:rsidRPr="00083E09" w14:paraId="4D580497"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79171428" w14:textId="593C83B7" w:rsidR="00954D9A" w:rsidRDefault="00954D9A" w:rsidP="00954D9A">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tcPr>
          <w:p w14:paraId="056D4E0D" w14:textId="0195E93D" w:rsidR="00954D9A" w:rsidRDefault="00954D9A" w:rsidP="00954D9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Speech Pathology</w:t>
            </w:r>
            <w:r>
              <w:rPr>
                <w:rStyle w:val="eop"/>
                <w:rFonts w:ascii="Calibri" w:hAnsi="Calibri" w:cs="Calibri"/>
                <w:color w:val="000000"/>
                <w:sz w:val="22"/>
                <w:szCs w:val="22"/>
              </w:rPr>
              <w:t> </w:t>
            </w:r>
          </w:p>
        </w:tc>
      </w:tr>
      <w:tr w:rsidR="00954D9A" w:rsidRPr="00083E09" w14:paraId="4EE02DFB"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29AF9B84" w14:textId="6F216FE5" w:rsidR="00954D9A" w:rsidRDefault="00954D9A" w:rsidP="00954D9A">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tcPr>
          <w:p w14:paraId="50EDD3B9" w14:textId="70CEA0DF" w:rsidR="00954D9A" w:rsidRDefault="00954D9A" w:rsidP="00954D9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Psychological Science</w:t>
            </w:r>
            <w:r>
              <w:rPr>
                <w:rStyle w:val="eop"/>
                <w:rFonts w:ascii="Calibri" w:hAnsi="Calibri" w:cs="Calibri"/>
                <w:color w:val="000000"/>
                <w:sz w:val="22"/>
                <w:szCs w:val="22"/>
              </w:rPr>
              <w:t> </w:t>
            </w:r>
          </w:p>
        </w:tc>
      </w:tr>
      <w:tr w:rsidR="00954D9A" w:rsidRPr="00083E09" w14:paraId="387FFD1A" w14:textId="77777777" w:rsidTr="00EE3BAF">
        <w:trPr>
          <w:trHeight w:val="290"/>
        </w:trPr>
        <w:tc>
          <w:tcPr>
            <w:tcW w:w="1249" w:type="pct"/>
            <w:tcBorders>
              <w:top w:val="nil"/>
              <w:left w:val="single" w:sz="6" w:space="0" w:color="auto"/>
              <w:bottom w:val="single" w:sz="6" w:space="0" w:color="auto"/>
              <w:right w:val="single" w:sz="6" w:space="0" w:color="auto"/>
            </w:tcBorders>
            <w:vAlign w:val="center"/>
          </w:tcPr>
          <w:p w14:paraId="048CA6FB" w14:textId="41FE79FB" w:rsidR="00954D9A" w:rsidRDefault="00954D9A" w:rsidP="00954D9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751" w:type="pct"/>
            <w:gridSpan w:val="2"/>
            <w:tcBorders>
              <w:top w:val="single" w:sz="6" w:space="0" w:color="auto"/>
              <w:left w:val="nil"/>
              <w:bottom w:val="single" w:sz="6" w:space="0" w:color="auto"/>
              <w:right w:val="single" w:sz="6" w:space="0" w:color="auto"/>
            </w:tcBorders>
            <w:vAlign w:val="center"/>
          </w:tcPr>
          <w:p w14:paraId="22EEA6C1" w14:textId="5A9A6C79" w:rsidR="00954D9A" w:rsidRDefault="00954D9A" w:rsidP="00954D9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 of Health</w:t>
            </w:r>
            <w:r>
              <w:rPr>
                <w:rStyle w:val="eop"/>
                <w:rFonts w:ascii="Calibri" w:hAnsi="Calibri" w:cs="Calibri"/>
                <w:color w:val="000000"/>
                <w:sz w:val="22"/>
                <w:szCs w:val="22"/>
              </w:rPr>
              <w:t> </w:t>
            </w:r>
          </w:p>
        </w:tc>
      </w:tr>
    </w:tbl>
    <w:p w14:paraId="499138E3" w14:textId="77777777" w:rsidR="00083E09" w:rsidRPr="00083E09" w:rsidRDefault="00083E09" w:rsidP="00083E09"/>
    <w:p w14:paraId="634049B5" w14:textId="77777777" w:rsidR="00083E09" w:rsidRPr="00083E09" w:rsidRDefault="00083E09" w:rsidP="00083E09">
      <w:pPr>
        <w:widowControl w:val="0"/>
        <w:spacing w:before="120" w:after="120"/>
        <w:rPr>
          <w:rFonts w:ascii="Calibri" w:hAnsi="Calibri"/>
          <w:b/>
          <w:sz w:val="22"/>
          <w:szCs w:val="22"/>
        </w:rPr>
      </w:pPr>
      <w:r w:rsidRPr="00083E09">
        <w:rPr>
          <w:rFonts w:cstheme="minorBidi"/>
          <w:b/>
          <w:sz w:val="22"/>
          <w:szCs w:val="22"/>
        </w:rPr>
        <w:t xml:space="preserve">Table 1b(iii). Funding Cluster 1 Places </w:t>
      </w:r>
      <w:r w:rsidRPr="00083E09">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7033CB" w:rsidRPr="007033CB" w14:paraId="620C5F80"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22FE98"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b/>
                <w:bCs/>
                <w:color w:val="000000"/>
                <w:sz w:val="22"/>
                <w:szCs w:val="22"/>
                <w:lang w:eastAsia="en-AU"/>
              </w:rPr>
              <w:t>Course Type</w:t>
            </w:r>
            <w:r w:rsidRPr="007033CB">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1D8DC006"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b/>
                <w:bCs/>
                <w:color w:val="000000"/>
                <w:sz w:val="22"/>
                <w:szCs w:val="22"/>
                <w:lang w:eastAsia="en-AU"/>
              </w:rPr>
              <w:t>Course Name</w:t>
            </w:r>
            <w:r w:rsidRPr="007033CB">
              <w:rPr>
                <w:rFonts w:ascii="Calibri" w:eastAsia="Times New Roman" w:hAnsi="Calibri" w:cs="Calibri"/>
                <w:color w:val="000000"/>
                <w:sz w:val="22"/>
                <w:szCs w:val="22"/>
                <w:lang w:eastAsia="en-AU"/>
              </w:rPr>
              <w:t> </w:t>
            </w:r>
          </w:p>
        </w:tc>
      </w:tr>
      <w:tr w:rsidR="007033CB" w:rsidRPr="007033CB" w14:paraId="2D2EABB3"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FB8899E" w14:textId="77777777" w:rsidR="007033CB" w:rsidRPr="007033CB" w:rsidRDefault="007033CB" w:rsidP="007033CB">
            <w:pPr>
              <w:textAlignment w:val="baseline"/>
              <w:rPr>
                <w:rFonts w:ascii="Segoe UI" w:eastAsia="Times New Roman" w:hAnsi="Segoe UI" w:cs="Segoe UI"/>
                <w:sz w:val="18"/>
                <w:szCs w:val="18"/>
                <w:lang w:eastAsia="en-AU"/>
              </w:rPr>
            </w:pPr>
            <w:proofErr w:type="gramStart"/>
            <w:r w:rsidRPr="007033CB">
              <w:rPr>
                <w:rFonts w:ascii="Calibri" w:eastAsia="Times New Roman" w:hAnsi="Calibri" w:cs="Calibri"/>
                <w:color w:val="000000"/>
                <w:sz w:val="22"/>
                <w:szCs w:val="22"/>
                <w:lang w:eastAsia="en-AU"/>
              </w:rPr>
              <w:t>Bachelor Degree</w:t>
            </w:r>
            <w:proofErr w:type="gramEnd"/>
            <w:r w:rsidRPr="007033C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35843D41"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Bachelor of Business and Enterprise </w:t>
            </w:r>
          </w:p>
        </w:tc>
      </w:tr>
      <w:tr w:rsidR="007033CB" w:rsidRPr="007033CB" w14:paraId="3C7AD5B3"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27DB7A2" w14:textId="77777777" w:rsidR="007033CB" w:rsidRPr="007033CB" w:rsidRDefault="007033CB" w:rsidP="007033CB">
            <w:pPr>
              <w:textAlignment w:val="baseline"/>
              <w:rPr>
                <w:rFonts w:ascii="Segoe UI" w:eastAsia="Times New Roman" w:hAnsi="Segoe UI" w:cs="Segoe UI"/>
                <w:sz w:val="18"/>
                <w:szCs w:val="18"/>
                <w:lang w:eastAsia="en-AU"/>
              </w:rPr>
            </w:pPr>
            <w:proofErr w:type="gramStart"/>
            <w:r w:rsidRPr="007033CB">
              <w:rPr>
                <w:rFonts w:ascii="Calibri" w:eastAsia="Times New Roman" w:hAnsi="Calibri" w:cs="Calibri"/>
                <w:color w:val="000000"/>
                <w:sz w:val="22"/>
                <w:szCs w:val="22"/>
                <w:lang w:eastAsia="en-AU"/>
              </w:rPr>
              <w:t>Bachelor Degree</w:t>
            </w:r>
            <w:proofErr w:type="gramEnd"/>
            <w:r w:rsidRPr="007033C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5BFAB83D"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Bachelor of Business and Enterprise, Bachelor of Arts </w:t>
            </w:r>
          </w:p>
        </w:tc>
      </w:tr>
      <w:tr w:rsidR="007033CB" w:rsidRPr="007033CB" w14:paraId="509228C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F651030" w14:textId="77777777" w:rsidR="007033CB" w:rsidRPr="007033CB" w:rsidRDefault="007033CB" w:rsidP="007033CB">
            <w:pPr>
              <w:textAlignment w:val="baseline"/>
              <w:rPr>
                <w:rFonts w:ascii="Segoe UI" w:eastAsia="Times New Roman" w:hAnsi="Segoe UI" w:cs="Segoe UI"/>
                <w:sz w:val="18"/>
                <w:szCs w:val="18"/>
                <w:lang w:eastAsia="en-AU"/>
              </w:rPr>
            </w:pPr>
            <w:proofErr w:type="gramStart"/>
            <w:r w:rsidRPr="007033CB">
              <w:rPr>
                <w:rFonts w:ascii="Calibri" w:eastAsia="Times New Roman" w:hAnsi="Calibri" w:cs="Calibri"/>
                <w:color w:val="000000"/>
                <w:sz w:val="22"/>
                <w:szCs w:val="22"/>
                <w:lang w:eastAsia="en-AU"/>
              </w:rPr>
              <w:t>Bachelor Degree</w:t>
            </w:r>
            <w:proofErr w:type="gramEnd"/>
            <w:r w:rsidRPr="007033C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732AEB4F"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Bachelor of Laws, Bachelor of Business and Enterprise </w:t>
            </w:r>
          </w:p>
        </w:tc>
      </w:tr>
      <w:tr w:rsidR="007033CB" w:rsidRPr="007033CB" w14:paraId="235EEDA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233A73A"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Undergraduate Certificate </w:t>
            </w:r>
          </w:p>
        </w:tc>
        <w:tc>
          <w:tcPr>
            <w:tcW w:w="7785" w:type="dxa"/>
            <w:tcBorders>
              <w:top w:val="nil"/>
              <w:left w:val="nil"/>
              <w:bottom w:val="single" w:sz="6" w:space="0" w:color="auto"/>
              <w:right w:val="single" w:sz="6" w:space="0" w:color="auto"/>
            </w:tcBorders>
            <w:vAlign w:val="center"/>
            <w:hideMark/>
          </w:tcPr>
          <w:p w14:paraId="62A30761"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Undergraduate Certificate in Business </w:t>
            </w:r>
          </w:p>
        </w:tc>
      </w:tr>
      <w:tr w:rsidR="007033CB" w:rsidRPr="007033CB" w14:paraId="47B9A0C6"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0BCF07B8"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Diploma </w:t>
            </w:r>
          </w:p>
        </w:tc>
        <w:tc>
          <w:tcPr>
            <w:tcW w:w="7785" w:type="dxa"/>
            <w:tcBorders>
              <w:top w:val="nil"/>
              <w:left w:val="nil"/>
              <w:bottom w:val="single" w:sz="6" w:space="0" w:color="auto"/>
              <w:right w:val="single" w:sz="6" w:space="0" w:color="auto"/>
            </w:tcBorders>
            <w:vAlign w:val="center"/>
            <w:hideMark/>
          </w:tcPr>
          <w:p w14:paraId="2067C33C" w14:textId="77777777" w:rsidR="007033CB" w:rsidRPr="007033CB" w:rsidRDefault="007033CB" w:rsidP="007033CB">
            <w:pPr>
              <w:textAlignment w:val="baseline"/>
              <w:rPr>
                <w:rFonts w:ascii="Segoe UI" w:eastAsia="Times New Roman" w:hAnsi="Segoe UI" w:cs="Segoe UI"/>
                <w:sz w:val="18"/>
                <w:szCs w:val="18"/>
                <w:lang w:eastAsia="en-AU"/>
              </w:rPr>
            </w:pPr>
            <w:r w:rsidRPr="007033CB">
              <w:rPr>
                <w:rFonts w:ascii="Calibri" w:eastAsia="Times New Roman" w:hAnsi="Calibri" w:cs="Calibri"/>
                <w:color w:val="000000"/>
                <w:sz w:val="22"/>
                <w:szCs w:val="22"/>
                <w:lang w:eastAsia="en-AU"/>
              </w:rPr>
              <w:t>Diploma of Business </w:t>
            </w:r>
          </w:p>
        </w:tc>
      </w:tr>
    </w:tbl>
    <w:p w14:paraId="011CD967" w14:textId="77777777" w:rsidR="00083E09" w:rsidRPr="00083E09" w:rsidRDefault="00083E09" w:rsidP="00686E5E">
      <w:pPr>
        <w:widowControl w:val="0"/>
        <w:spacing w:before="120" w:after="120" w:line="276" w:lineRule="auto"/>
        <w:rPr>
          <w:rFonts w:ascii="Calibri" w:hAnsi="Calibri"/>
          <w:sz w:val="22"/>
        </w:rPr>
      </w:pPr>
    </w:p>
    <w:sectPr w:rsidR="00083E09" w:rsidRPr="00083E09" w:rsidSect="002743D8">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637A" w14:textId="77777777" w:rsidR="000270A7" w:rsidRDefault="000270A7">
      <w:r>
        <w:separator/>
      </w:r>
    </w:p>
  </w:endnote>
  <w:endnote w:type="continuationSeparator" w:id="0">
    <w:p w14:paraId="04A32060" w14:textId="77777777" w:rsidR="000270A7" w:rsidRDefault="000270A7">
      <w:r>
        <w:continuationSeparator/>
      </w:r>
    </w:p>
  </w:endnote>
  <w:endnote w:type="continuationNotice" w:id="1">
    <w:p w14:paraId="6C8A651F" w14:textId="77777777" w:rsidR="000270A7" w:rsidRDefault="00027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E601" w14:textId="77777777" w:rsidR="000270A7" w:rsidRDefault="000270A7">
      <w:r>
        <w:separator/>
      </w:r>
    </w:p>
  </w:footnote>
  <w:footnote w:type="continuationSeparator" w:id="0">
    <w:p w14:paraId="0827B2F8" w14:textId="77777777" w:rsidR="000270A7" w:rsidRDefault="000270A7">
      <w:r>
        <w:continuationSeparator/>
      </w:r>
    </w:p>
  </w:footnote>
  <w:footnote w:type="continuationNotice" w:id="1">
    <w:p w14:paraId="696B9DA3" w14:textId="77777777" w:rsidR="000270A7" w:rsidRDefault="00027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A926" w14:textId="171E30D5" w:rsidR="005F2298" w:rsidRPr="00DA334B" w:rsidRDefault="005F2298" w:rsidP="00DA334B">
    <w:pPr>
      <w:pStyle w:val="Header"/>
      <w:pBdr>
        <w:bottom w:val="single" w:sz="4" w:space="0" w:color="auto"/>
      </w:pBdr>
      <w:rPr>
        <w:rFonts w:ascii="Calibri" w:hAnsi="Calibri"/>
      </w:rPr>
    </w:pPr>
    <w:r>
      <w:rPr>
        <w:rFonts w:ascii="Calibri" w:hAnsi="Calibri" w:cs="Arial"/>
        <w:sz w:val="16"/>
        <w:szCs w:val="16"/>
      </w:rPr>
      <w:t xml:space="preserve">Part II - </w:t>
    </w:r>
    <w:r w:rsidRPr="00DC0722">
      <w:rPr>
        <w:rFonts w:ascii="Calibri" w:hAnsi="Calibri" w:cs="Arial"/>
        <w:sz w:val="16"/>
        <w:szCs w:val="16"/>
      </w:rPr>
      <w:t>Southern Cross University</w:t>
    </w:r>
    <w:r>
      <w:rPr>
        <w:rFonts w:ascii="Calibri" w:hAnsi="Calibri" w:cs="Arial"/>
        <w:sz w:val="16"/>
        <w:szCs w:val="16"/>
      </w:rPr>
      <w:t xml:space="preserve"> F</w:t>
    </w:r>
    <w:r w:rsidRPr="00E24EE2">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C73" w14:textId="7C01D552" w:rsidR="004836D0" w:rsidRPr="004836D0" w:rsidRDefault="004836D0" w:rsidP="004836D0">
    <w:pPr>
      <w:pStyle w:val="Header"/>
      <w:rPr>
        <w:rFonts w:ascii="Calibri" w:hAnsi="Calibri" w:cs="Arial"/>
        <w:sz w:val="16"/>
        <w:szCs w:val="16"/>
      </w:rPr>
    </w:pPr>
    <w:r w:rsidRPr="004836D0">
      <w:rPr>
        <w:rFonts w:ascii="Calibri" w:hAnsi="Calibri" w:cs="Arial"/>
        <w:sz w:val="16"/>
        <w:szCs w:val="16"/>
      </w:rPr>
      <w:t>Southern Cross University Funding Agreement 2024-2026</w:t>
    </w:r>
  </w:p>
  <w:p w14:paraId="4780C6DC" w14:textId="7AF560D8" w:rsidR="00144440" w:rsidRPr="003D7D3D" w:rsidRDefault="00144440" w:rsidP="2926AC11">
    <w:pPr>
      <w:pStyle w:val="Header"/>
      <w:pBdr>
        <w:bottom w:val="single" w:sz="4" w:space="0" w:color="auto"/>
      </w:pBdr>
      <w:rPr>
        <w:rFonts w:ascii="Calibri" w:hAnsi="Calibri"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15EF" w14:textId="24CB920B" w:rsidR="0017516B" w:rsidRPr="0088616E" w:rsidRDefault="0017516B" w:rsidP="007033CB">
    <w:pPr>
      <w:pStyle w:val="Header"/>
      <w:pBdr>
        <w:bottom w:val="single" w:sz="4" w:space="0" w:color="auto"/>
      </w:pBdr>
      <w:rPr>
        <w:rFonts w:ascii="Calibri" w:hAnsi="Calibri" w:cs="Arial"/>
        <w:sz w:val="16"/>
        <w:szCs w:val="16"/>
      </w:rPr>
    </w:pPr>
    <w:r>
      <w:rPr>
        <w:rFonts w:ascii="Calibri" w:hAnsi="Calibri" w:cs="Arial"/>
        <w:sz w:val="16"/>
        <w:szCs w:val="16"/>
      </w:rPr>
      <w:t xml:space="preserve">Southern Cross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4836D0">
      <w:rPr>
        <w:rFonts w:ascii="Calibri" w:hAnsi="Calibri" w:cs="Arial"/>
        <w:sz w:val="16"/>
        <w:szCs w:val="16"/>
      </w:rPr>
      <w:t>6</w:t>
    </w:r>
  </w:p>
  <w:p w14:paraId="0C673530" w14:textId="77777777" w:rsidR="0017516B" w:rsidRDefault="00175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7725" w14:textId="77777777" w:rsidR="0017516B" w:rsidRPr="0088616E" w:rsidRDefault="0017516B" w:rsidP="007033CB">
    <w:pPr>
      <w:pStyle w:val="Header"/>
      <w:pBdr>
        <w:bottom w:val="single" w:sz="4" w:space="0" w:color="auto"/>
      </w:pBdr>
      <w:rPr>
        <w:rFonts w:ascii="Calibri" w:hAnsi="Calibri" w:cs="Arial"/>
        <w:sz w:val="16"/>
        <w:szCs w:val="16"/>
      </w:rPr>
    </w:pPr>
    <w:r>
      <w:rPr>
        <w:rFonts w:ascii="Calibri" w:hAnsi="Calibri" w:cs="Arial"/>
        <w:sz w:val="16"/>
        <w:szCs w:val="16"/>
      </w:rPr>
      <w:t xml:space="preserve">Southern Cross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4270A587" w14:textId="77777777" w:rsidR="0017516B" w:rsidRDefault="001751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81C0" w14:textId="48CEEAA8" w:rsidR="0017516B" w:rsidRPr="0088616E" w:rsidRDefault="0017516B" w:rsidP="007033CB">
    <w:pPr>
      <w:pStyle w:val="Header"/>
      <w:pBdr>
        <w:bottom w:val="single" w:sz="4" w:space="0" w:color="auto"/>
      </w:pBdr>
      <w:rPr>
        <w:rFonts w:ascii="Calibri" w:hAnsi="Calibri" w:cs="Arial"/>
        <w:sz w:val="16"/>
        <w:szCs w:val="16"/>
      </w:rPr>
    </w:pPr>
    <w:r>
      <w:rPr>
        <w:rFonts w:ascii="Calibri" w:hAnsi="Calibri" w:cs="Arial"/>
        <w:sz w:val="16"/>
        <w:szCs w:val="16"/>
      </w:rPr>
      <w:t xml:space="preserve">Southern Cross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2743D8">
      <w:rPr>
        <w:rFonts w:ascii="Calibri" w:hAnsi="Calibri" w:cs="Arial"/>
        <w:sz w:val="16"/>
        <w:szCs w:val="16"/>
      </w:rPr>
      <w:t>6</w:t>
    </w:r>
  </w:p>
  <w:p w14:paraId="01CE8B47" w14:textId="77777777" w:rsidR="0017516B" w:rsidRPr="00AF4A16" w:rsidRDefault="0017516B" w:rsidP="007033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66EA0088" w:rsidR="00144440" w:rsidRPr="0088616E" w:rsidRDefault="00DC0722" w:rsidP="00736EFC">
    <w:pPr>
      <w:pStyle w:val="Header"/>
      <w:pBdr>
        <w:bottom w:val="single" w:sz="4" w:space="0" w:color="auto"/>
      </w:pBdr>
      <w:rPr>
        <w:rFonts w:ascii="Calibri" w:hAnsi="Calibri"/>
      </w:rPr>
    </w:pPr>
    <w:r w:rsidRPr="00DC0722">
      <w:rPr>
        <w:rFonts w:ascii="Calibri" w:hAnsi="Calibri" w:cs="Arial"/>
        <w:sz w:val="16"/>
        <w:szCs w:val="16"/>
      </w:rPr>
      <w:t>Southern Cross University</w:t>
    </w:r>
    <w:r>
      <w:rPr>
        <w:rFonts w:ascii="Calibri" w:hAnsi="Calibri" w:cs="Arial"/>
        <w:sz w:val="16"/>
        <w:szCs w:val="16"/>
      </w:rPr>
      <w:t xml:space="preserve"> F</w:t>
    </w:r>
    <w:r w:rsidR="00144440" w:rsidRPr="00E24EE2">
      <w:rPr>
        <w:rFonts w:ascii="Calibri" w:hAnsi="Calibri" w:cs="Arial"/>
        <w:sz w:val="16"/>
        <w:szCs w:val="16"/>
      </w:rPr>
      <w:t>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2743D8">
      <w:rPr>
        <w:rFonts w:ascii="Calibri" w:hAnsi="Calibri" w:cs="Arial"/>
        <w:sz w:val="16"/>
        <w:szCs w:val="16"/>
      </w:rPr>
      <w:t>6</w:t>
    </w:r>
  </w:p>
  <w:p w14:paraId="1C09D38E" w14:textId="77777777" w:rsidR="004E5C53" w:rsidRDefault="004E5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1C053271"/>
    <w:multiLevelType w:val="multilevel"/>
    <w:tmpl w:val="9B242C62"/>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1EC35B3D"/>
    <w:multiLevelType w:val="multilevel"/>
    <w:tmpl w:val="D09A1F78"/>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208B2783"/>
    <w:multiLevelType w:val="hybridMultilevel"/>
    <w:tmpl w:val="F3769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281A23A1"/>
    <w:multiLevelType w:val="multilevel"/>
    <w:tmpl w:val="92C87C54"/>
    <w:lvl w:ilvl="0">
      <w:start w:val="35"/>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1" w15:restartNumberingAfterBreak="0">
    <w:nsid w:val="2DFB282E"/>
    <w:multiLevelType w:val="hybridMultilevel"/>
    <w:tmpl w:val="2E8E8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DF43D4"/>
    <w:multiLevelType w:val="hybridMultilevel"/>
    <w:tmpl w:val="DCB25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5"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6"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2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3" w15:restartNumberingAfterBreak="0">
    <w:nsid w:val="62E53967"/>
    <w:multiLevelType w:val="multilevel"/>
    <w:tmpl w:val="18F2749A"/>
    <w:lvl w:ilvl="0">
      <w:start w:val="40"/>
      <w:numFmt w:val="decimal"/>
      <w:lvlText w:val="%1."/>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0">
    <w:nsid w:val="6F8F1E4A"/>
    <w:multiLevelType w:val="hybridMultilevel"/>
    <w:tmpl w:val="4490AE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8"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14"/>
  </w:num>
  <w:num w:numId="2" w16cid:durableId="1544705357">
    <w:abstractNumId w:val="25"/>
  </w:num>
  <w:num w:numId="3" w16cid:durableId="663554746">
    <w:abstractNumId w:val="4"/>
  </w:num>
  <w:num w:numId="4" w16cid:durableId="1169445712">
    <w:abstractNumId w:val="22"/>
    <w:lvlOverride w:ilvl="0">
      <w:startOverride w:val="1"/>
    </w:lvlOverride>
  </w:num>
  <w:num w:numId="5" w16cid:durableId="1637760583">
    <w:abstractNumId w:val="13"/>
  </w:num>
  <w:num w:numId="6" w16cid:durableId="1303459030">
    <w:abstractNumId w:val="21"/>
  </w:num>
  <w:num w:numId="7" w16cid:durableId="1098259379">
    <w:abstractNumId w:val="24"/>
  </w:num>
  <w:num w:numId="8" w16cid:durableId="1288387869">
    <w:abstractNumId w:val="32"/>
  </w:num>
  <w:num w:numId="9" w16cid:durableId="806970840">
    <w:abstractNumId w:val="0"/>
  </w:num>
  <w:num w:numId="10" w16cid:durableId="1406608281">
    <w:abstractNumId w:val="3"/>
  </w:num>
  <w:num w:numId="11" w16cid:durableId="707535218">
    <w:abstractNumId w:val="31"/>
  </w:num>
  <w:num w:numId="12" w16cid:durableId="2135711348">
    <w:abstractNumId w:val="29"/>
  </w:num>
  <w:num w:numId="13" w16cid:durableId="756906664">
    <w:abstractNumId w:val="8"/>
  </w:num>
  <w:num w:numId="14" w16cid:durableId="1647123471">
    <w:abstractNumId w:val="10"/>
  </w:num>
  <w:num w:numId="15" w16cid:durableId="437483950">
    <w:abstractNumId w:val="18"/>
  </w:num>
  <w:num w:numId="16" w16cid:durableId="189340560">
    <w:abstractNumId w:val="27"/>
  </w:num>
  <w:num w:numId="17" w16cid:durableId="1686442307">
    <w:abstractNumId w:val="19"/>
  </w:num>
  <w:num w:numId="18" w16cid:durableId="1525830052">
    <w:abstractNumId w:val="15"/>
  </w:num>
  <w:num w:numId="19" w16cid:durableId="187960482">
    <w:abstractNumId w:val="20"/>
  </w:num>
  <w:num w:numId="20" w16cid:durableId="428088509">
    <w:abstractNumId w:val="28"/>
  </w:num>
  <w:num w:numId="21" w16cid:durableId="208954248">
    <w:abstractNumId w:val="7"/>
  </w:num>
  <w:num w:numId="22" w16cid:durableId="757555389">
    <w:abstractNumId w:val="16"/>
  </w:num>
  <w:num w:numId="23" w16cid:durableId="1779786758">
    <w:abstractNumId w:val="1"/>
  </w:num>
  <w:num w:numId="24" w16cid:durableId="1950576486">
    <w:abstractNumId w:val="23"/>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49158826">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8720765">
    <w:abstractNumId w:val="17"/>
  </w:num>
  <w:num w:numId="30" w16cid:durableId="2134135635">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097940502">
    <w:abstractNumId w:val="6"/>
  </w:num>
  <w:num w:numId="32" w16cid:durableId="403838297">
    <w:abstractNumId w:val="9"/>
  </w:num>
  <w:num w:numId="33" w16cid:durableId="309872751">
    <w:abstractNumId w:val="30"/>
  </w:num>
  <w:num w:numId="34" w16cid:durableId="1247492418">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5" w16cid:durableId="322859415">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6" w16cid:durableId="644510236">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7" w16cid:durableId="628363020">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8" w16cid:durableId="647975675">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9" w16cid:durableId="1356080991">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1465849632">
    <w:abstractNumId w:val="25"/>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1" w16cid:durableId="1184902467">
    <w:abstractNumId w:val="11"/>
  </w:num>
  <w:num w:numId="42" w16cid:durableId="941495751">
    <w:abstractNumId w:val="12"/>
  </w:num>
  <w:num w:numId="43" w16cid:durableId="80487258">
    <w:abstractNumId w:val="26"/>
  </w:num>
  <w:num w:numId="44" w16cid:durableId="139153628">
    <w:abstractNumId w:val="9"/>
    <w:lvlOverride w:ilvl="0">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5" w16cid:durableId="711006437">
    <w:abstractNumId w:val="9"/>
    <w:lvlOverride w:ilvl="0">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6" w16cid:durableId="830758782">
    <w:abstractNumId w:val="9"/>
    <w:lvlOverride w:ilvl="0">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7" w16cid:durableId="1805268079">
    <w:abstractNumId w:val="9"/>
    <w:lvlOverride w:ilvl="0">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8" w16cid:durableId="1140489669">
    <w:abstractNumId w:val="9"/>
    <w:lvlOverride w:ilvl="0">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9" w16cid:durableId="121897127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6DF5"/>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0A7"/>
    <w:rsid w:val="0002718E"/>
    <w:rsid w:val="0002730D"/>
    <w:rsid w:val="0002758A"/>
    <w:rsid w:val="00030C21"/>
    <w:rsid w:val="00032811"/>
    <w:rsid w:val="00032CF5"/>
    <w:rsid w:val="0003335C"/>
    <w:rsid w:val="00033632"/>
    <w:rsid w:val="00033D05"/>
    <w:rsid w:val="00034A01"/>
    <w:rsid w:val="00035D45"/>
    <w:rsid w:val="00036DB2"/>
    <w:rsid w:val="00036EE0"/>
    <w:rsid w:val="00037172"/>
    <w:rsid w:val="00037E8C"/>
    <w:rsid w:val="00040662"/>
    <w:rsid w:val="0004144B"/>
    <w:rsid w:val="00041BF5"/>
    <w:rsid w:val="00041E9F"/>
    <w:rsid w:val="00043EBB"/>
    <w:rsid w:val="000449F0"/>
    <w:rsid w:val="00044E47"/>
    <w:rsid w:val="000453EB"/>
    <w:rsid w:val="00045B3E"/>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3E09"/>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815"/>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539"/>
    <w:rsid w:val="00134742"/>
    <w:rsid w:val="00134AAB"/>
    <w:rsid w:val="001359BE"/>
    <w:rsid w:val="001359F5"/>
    <w:rsid w:val="00135EA6"/>
    <w:rsid w:val="001363C8"/>
    <w:rsid w:val="00137686"/>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16B"/>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BE4"/>
    <w:rsid w:val="00193CB6"/>
    <w:rsid w:val="00193D39"/>
    <w:rsid w:val="00194259"/>
    <w:rsid w:val="001949EF"/>
    <w:rsid w:val="00194B20"/>
    <w:rsid w:val="00194F28"/>
    <w:rsid w:val="00195DA9"/>
    <w:rsid w:val="001963E8"/>
    <w:rsid w:val="00196453"/>
    <w:rsid w:val="001978A5"/>
    <w:rsid w:val="00197F3A"/>
    <w:rsid w:val="001A0902"/>
    <w:rsid w:val="001A15D0"/>
    <w:rsid w:val="001A27A2"/>
    <w:rsid w:val="001A34BA"/>
    <w:rsid w:val="001A3668"/>
    <w:rsid w:val="001A4EA5"/>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3DE2"/>
    <w:rsid w:val="001D424C"/>
    <w:rsid w:val="001D57EF"/>
    <w:rsid w:val="001D5B15"/>
    <w:rsid w:val="001D63B2"/>
    <w:rsid w:val="001D7456"/>
    <w:rsid w:val="001E1443"/>
    <w:rsid w:val="001E2B23"/>
    <w:rsid w:val="001E40A8"/>
    <w:rsid w:val="001E496F"/>
    <w:rsid w:val="001E4B76"/>
    <w:rsid w:val="001E5893"/>
    <w:rsid w:val="001E5BA8"/>
    <w:rsid w:val="001E674E"/>
    <w:rsid w:val="001E71CD"/>
    <w:rsid w:val="001F1348"/>
    <w:rsid w:val="001F15ED"/>
    <w:rsid w:val="001F1F59"/>
    <w:rsid w:val="001F3518"/>
    <w:rsid w:val="001F35AD"/>
    <w:rsid w:val="001F36CE"/>
    <w:rsid w:val="001F404D"/>
    <w:rsid w:val="001F4D7C"/>
    <w:rsid w:val="001F561C"/>
    <w:rsid w:val="001F5743"/>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9A2"/>
    <w:rsid w:val="00211B5B"/>
    <w:rsid w:val="0021222C"/>
    <w:rsid w:val="0021236D"/>
    <w:rsid w:val="00212ABE"/>
    <w:rsid w:val="002133C0"/>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2A"/>
    <w:rsid w:val="0024509B"/>
    <w:rsid w:val="002452E8"/>
    <w:rsid w:val="0024611A"/>
    <w:rsid w:val="002463EB"/>
    <w:rsid w:val="00246AA7"/>
    <w:rsid w:val="0024724C"/>
    <w:rsid w:val="00247437"/>
    <w:rsid w:val="00247685"/>
    <w:rsid w:val="00251AD9"/>
    <w:rsid w:val="00252A9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43D8"/>
    <w:rsid w:val="00274F73"/>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10BB"/>
    <w:rsid w:val="002E1F90"/>
    <w:rsid w:val="002E2DDA"/>
    <w:rsid w:val="002E3E4C"/>
    <w:rsid w:val="002E44CA"/>
    <w:rsid w:val="002E4FF0"/>
    <w:rsid w:val="002E5E67"/>
    <w:rsid w:val="002E61EC"/>
    <w:rsid w:val="002E6785"/>
    <w:rsid w:val="002E6C70"/>
    <w:rsid w:val="002F08E0"/>
    <w:rsid w:val="002F1656"/>
    <w:rsid w:val="002F1CB6"/>
    <w:rsid w:val="002F33BF"/>
    <w:rsid w:val="002F482A"/>
    <w:rsid w:val="002F4EA9"/>
    <w:rsid w:val="002F5320"/>
    <w:rsid w:val="002F6F3C"/>
    <w:rsid w:val="002F78AE"/>
    <w:rsid w:val="00300394"/>
    <w:rsid w:val="00302A9E"/>
    <w:rsid w:val="00302EE2"/>
    <w:rsid w:val="003033C6"/>
    <w:rsid w:val="003034C4"/>
    <w:rsid w:val="00304C3E"/>
    <w:rsid w:val="00306D77"/>
    <w:rsid w:val="00306F0E"/>
    <w:rsid w:val="0030790D"/>
    <w:rsid w:val="00311DF3"/>
    <w:rsid w:val="003129CD"/>
    <w:rsid w:val="00312C09"/>
    <w:rsid w:val="00313E4C"/>
    <w:rsid w:val="00314FC6"/>
    <w:rsid w:val="0031511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2F6A"/>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A74AD"/>
    <w:rsid w:val="003A7FE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37B3"/>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6B98"/>
    <w:rsid w:val="004172BA"/>
    <w:rsid w:val="00417B07"/>
    <w:rsid w:val="00421581"/>
    <w:rsid w:val="00421AFB"/>
    <w:rsid w:val="004225FF"/>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29AC"/>
    <w:rsid w:val="004632C4"/>
    <w:rsid w:val="00465A1B"/>
    <w:rsid w:val="00466047"/>
    <w:rsid w:val="00467A53"/>
    <w:rsid w:val="00467DF9"/>
    <w:rsid w:val="0047027B"/>
    <w:rsid w:val="0047075F"/>
    <w:rsid w:val="00472206"/>
    <w:rsid w:val="00473787"/>
    <w:rsid w:val="00474008"/>
    <w:rsid w:val="004740B3"/>
    <w:rsid w:val="00474BAD"/>
    <w:rsid w:val="00475DB6"/>
    <w:rsid w:val="004764ED"/>
    <w:rsid w:val="00476BD5"/>
    <w:rsid w:val="00477AE8"/>
    <w:rsid w:val="00477FF1"/>
    <w:rsid w:val="00480E4B"/>
    <w:rsid w:val="00481593"/>
    <w:rsid w:val="00481E97"/>
    <w:rsid w:val="00482EBA"/>
    <w:rsid w:val="00482FB6"/>
    <w:rsid w:val="00483684"/>
    <w:rsid w:val="004836D0"/>
    <w:rsid w:val="00485010"/>
    <w:rsid w:val="00486215"/>
    <w:rsid w:val="0048694B"/>
    <w:rsid w:val="00486BAC"/>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4A6"/>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C53"/>
    <w:rsid w:val="004E5E1D"/>
    <w:rsid w:val="004E5F79"/>
    <w:rsid w:val="004F0301"/>
    <w:rsid w:val="004F07F0"/>
    <w:rsid w:val="004F2677"/>
    <w:rsid w:val="004F3495"/>
    <w:rsid w:val="004F3B27"/>
    <w:rsid w:val="004F4468"/>
    <w:rsid w:val="004F4CEF"/>
    <w:rsid w:val="004F507E"/>
    <w:rsid w:val="004F5887"/>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438D"/>
    <w:rsid w:val="00514699"/>
    <w:rsid w:val="00514F6C"/>
    <w:rsid w:val="00515719"/>
    <w:rsid w:val="00515A5B"/>
    <w:rsid w:val="00515CED"/>
    <w:rsid w:val="0051647F"/>
    <w:rsid w:val="00516552"/>
    <w:rsid w:val="00516AAB"/>
    <w:rsid w:val="00516BDF"/>
    <w:rsid w:val="00516CF1"/>
    <w:rsid w:val="0052027A"/>
    <w:rsid w:val="005222AE"/>
    <w:rsid w:val="005232AD"/>
    <w:rsid w:val="00524191"/>
    <w:rsid w:val="00524C88"/>
    <w:rsid w:val="00525C17"/>
    <w:rsid w:val="0052672E"/>
    <w:rsid w:val="00527479"/>
    <w:rsid w:val="00527686"/>
    <w:rsid w:val="00527D86"/>
    <w:rsid w:val="00527F87"/>
    <w:rsid w:val="005303DA"/>
    <w:rsid w:val="00531B66"/>
    <w:rsid w:val="00533E56"/>
    <w:rsid w:val="00534135"/>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5B7"/>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A9C"/>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B7C58"/>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46B"/>
    <w:rsid w:val="005F1D86"/>
    <w:rsid w:val="005F2298"/>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4EDC"/>
    <w:rsid w:val="0061502C"/>
    <w:rsid w:val="006168AC"/>
    <w:rsid w:val="00617E9C"/>
    <w:rsid w:val="00617F65"/>
    <w:rsid w:val="0062010B"/>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2CC"/>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978"/>
    <w:rsid w:val="00676E64"/>
    <w:rsid w:val="00676EF6"/>
    <w:rsid w:val="00680144"/>
    <w:rsid w:val="0068065C"/>
    <w:rsid w:val="00683969"/>
    <w:rsid w:val="0068496F"/>
    <w:rsid w:val="006854A4"/>
    <w:rsid w:val="00686C6C"/>
    <w:rsid w:val="00686E5E"/>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63"/>
    <w:rsid w:val="006A3699"/>
    <w:rsid w:val="006A394C"/>
    <w:rsid w:val="006A3B76"/>
    <w:rsid w:val="006A3CC0"/>
    <w:rsid w:val="006A3F7E"/>
    <w:rsid w:val="006A52CC"/>
    <w:rsid w:val="006A5979"/>
    <w:rsid w:val="006A6021"/>
    <w:rsid w:val="006A7525"/>
    <w:rsid w:val="006A784E"/>
    <w:rsid w:val="006A7E99"/>
    <w:rsid w:val="006B023E"/>
    <w:rsid w:val="006B1469"/>
    <w:rsid w:val="006B1849"/>
    <w:rsid w:val="006B1BC0"/>
    <w:rsid w:val="006B1CA1"/>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1C5"/>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3BF"/>
    <w:rsid w:val="006F04D3"/>
    <w:rsid w:val="006F0C16"/>
    <w:rsid w:val="006F1805"/>
    <w:rsid w:val="006F1907"/>
    <w:rsid w:val="006F2B39"/>
    <w:rsid w:val="006F2F4A"/>
    <w:rsid w:val="006F3625"/>
    <w:rsid w:val="006F3871"/>
    <w:rsid w:val="006F56BC"/>
    <w:rsid w:val="006F6826"/>
    <w:rsid w:val="006F77F0"/>
    <w:rsid w:val="00702047"/>
    <w:rsid w:val="007029C3"/>
    <w:rsid w:val="007033CB"/>
    <w:rsid w:val="007048A8"/>
    <w:rsid w:val="00704FAE"/>
    <w:rsid w:val="00705671"/>
    <w:rsid w:val="00705715"/>
    <w:rsid w:val="00705DFD"/>
    <w:rsid w:val="00706F9D"/>
    <w:rsid w:val="00707145"/>
    <w:rsid w:val="00707972"/>
    <w:rsid w:val="00707AC2"/>
    <w:rsid w:val="00711752"/>
    <w:rsid w:val="00711C08"/>
    <w:rsid w:val="00712123"/>
    <w:rsid w:val="007131E7"/>
    <w:rsid w:val="00713A30"/>
    <w:rsid w:val="007143BC"/>
    <w:rsid w:val="007148DA"/>
    <w:rsid w:val="007148EC"/>
    <w:rsid w:val="00714E1C"/>
    <w:rsid w:val="0071557B"/>
    <w:rsid w:val="007155E4"/>
    <w:rsid w:val="0071599E"/>
    <w:rsid w:val="00715D1D"/>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BC7"/>
    <w:rsid w:val="00741CC5"/>
    <w:rsid w:val="00742159"/>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7C4"/>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D6B"/>
    <w:rsid w:val="00783F29"/>
    <w:rsid w:val="00784535"/>
    <w:rsid w:val="00785032"/>
    <w:rsid w:val="00785FA7"/>
    <w:rsid w:val="007875BE"/>
    <w:rsid w:val="00790BC6"/>
    <w:rsid w:val="007918EB"/>
    <w:rsid w:val="00791F2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1EF8"/>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C7EDC"/>
    <w:rsid w:val="007D0A1E"/>
    <w:rsid w:val="007D38CE"/>
    <w:rsid w:val="007D396D"/>
    <w:rsid w:val="007D4EA7"/>
    <w:rsid w:val="007D51A8"/>
    <w:rsid w:val="007D565B"/>
    <w:rsid w:val="007D5E15"/>
    <w:rsid w:val="007D7245"/>
    <w:rsid w:val="007D7BA0"/>
    <w:rsid w:val="007E010E"/>
    <w:rsid w:val="007E0E12"/>
    <w:rsid w:val="007E147C"/>
    <w:rsid w:val="007E1AFF"/>
    <w:rsid w:val="007E1B3D"/>
    <w:rsid w:val="007E2D69"/>
    <w:rsid w:val="007E2FEE"/>
    <w:rsid w:val="007E4BD1"/>
    <w:rsid w:val="007E60D2"/>
    <w:rsid w:val="007E7475"/>
    <w:rsid w:val="007E762C"/>
    <w:rsid w:val="007F0473"/>
    <w:rsid w:val="007F0AE2"/>
    <w:rsid w:val="007F0B60"/>
    <w:rsid w:val="007F0D8A"/>
    <w:rsid w:val="007F237E"/>
    <w:rsid w:val="007F299C"/>
    <w:rsid w:val="007F3183"/>
    <w:rsid w:val="007F31CE"/>
    <w:rsid w:val="007F34F8"/>
    <w:rsid w:val="007F394C"/>
    <w:rsid w:val="007F3FFD"/>
    <w:rsid w:val="007F45E3"/>
    <w:rsid w:val="007F484B"/>
    <w:rsid w:val="007F4D08"/>
    <w:rsid w:val="007F524F"/>
    <w:rsid w:val="007F5361"/>
    <w:rsid w:val="007F6288"/>
    <w:rsid w:val="007F64E0"/>
    <w:rsid w:val="007F6B66"/>
    <w:rsid w:val="007F6D28"/>
    <w:rsid w:val="007F747C"/>
    <w:rsid w:val="00800081"/>
    <w:rsid w:val="0080027D"/>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BB7"/>
    <w:rsid w:val="008E1DFE"/>
    <w:rsid w:val="008E1EA6"/>
    <w:rsid w:val="008E1F11"/>
    <w:rsid w:val="008E2888"/>
    <w:rsid w:val="008E29EC"/>
    <w:rsid w:val="008E2C07"/>
    <w:rsid w:val="008E2F33"/>
    <w:rsid w:val="008E3136"/>
    <w:rsid w:val="008E390E"/>
    <w:rsid w:val="008E42C0"/>
    <w:rsid w:val="008E4759"/>
    <w:rsid w:val="008E63D3"/>
    <w:rsid w:val="008E7007"/>
    <w:rsid w:val="008E7D46"/>
    <w:rsid w:val="008E7FF2"/>
    <w:rsid w:val="008F01A7"/>
    <w:rsid w:val="008F0D32"/>
    <w:rsid w:val="008F0F58"/>
    <w:rsid w:val="008F1396"/>
    <w:rsid w:val="008F17A2"/>
    <w:rsid w:val="008F1A99"/>
    <w:rsid w:val="008F1B09"/>
    <w:rsid w:val="008F1CED"/>
    <w:rsid w:val="008F336F"/>
    <w:rsid w:val="008F3E36"/>
    <w:rsid w:val="008F3F9F"/>
    <w:rsid w:val="008F5C26"/>
    <w:rsid w:val="008F61FB"/>
    <w:rsid w:val="008F6623"/>
    <w:rsid w:val="008F672F"/>
    <w:rsid w:val="008F6A83"/>
    <w:rsid w:val="00900B87"/>
    <w:rsid w:val="00900C59"/>
    <w:rsid w:val="00901252"/>
    <w:rsid w:val="00901475"/>
    <w:rsid w:val="00902BFF"/>
    <w:rsid w:val="009032D3"/>
    <w:rsid w:val="009036B8"/>
    <w:rsid w:val="0090425A"/>
    <w:rsid w:val="00904665"/>
    <w:rsid w:val="0090532D"/>
    <w:rsid w:val="0090554A"/>
    <w:rsid w:val="00905E14"/>
    <w:rsid w:val="00905E1D"/>
    <w:rsid w:val="00906AD5"/>
    <w:rsid w:val="00906D3C"/>
    <w:rsid w:val="00910A91"/>
    <w:rsid w:val="009118E7"/>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16A"/>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4D9A"/>
    <w:rsid w:val="00955BF5"/>
    <w:rsid w:val="00955D1D"/>
    <w:rsid w:val="00956DF8"/>
    <w:rsid w:val="0095775F"/>
    <w:rsid w:val="0095795B"/>
    <w:rsid w:val="00962463"/>
    <w:rsid w:val="0096292F"/>
    <w:rsid w:val="009651A8"/>
    <w:rsid w:val="009660F6"/>
    <w:rsid w:val="00966E61"/>
    <w:rsid w:val="00967411"/>
    <w:rsid w:val="0096765F"/>
    <w:rsid w:val="00970116"/>
    <w:rsid w:val="0097022C"/>
    <w:rsid w:val="00971E77"/>
    <w:rsid w:val="00972488"/>
    <w:rsid w:val="00973289"/>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4AE8"/>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537"/>
    <w:rsid w:val="009B79F9"/>
    <w:rsid w:val="009B7F1B"/>
    <w:rsid w:val="009C1891"/>
    <w:rsid w:val="009C1A46"/>
    <w:rsid w:val="009C5627"/>
    <w:rsid w:val="009C5F8B"/>
    <w:rsid w:val="009C60BD"/>
    <w:rsid w:val="009C6149"/>
    <w:rsid w:val="009C7642"/>
    <w:rsid w:val="009C7B4F"/>
    <w:rsid w:val="009C7B67"/>
    <w:rsid w:val="009D108C"/>
    <w:rsid w:val="009D140A"/>
    <w:rsid w:val="009D2231"/>
    <w:rsid w:val="009D3008"/>
    <w:rsid w:val="009D3519"/>
    <w:rsid w:val="009D3EAB"/>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2B32"/>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2FA"/>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1BF8"/>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972"/>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13E"/>
    <w:rsid w:val="00B11253"/>
    <w:rsid w:val="00B12197"/>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46E4"/>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149"/>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0CC3"/>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132"/>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48A4"/>
    <w:rsid w:val="00BF5A7C"/>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07F7"/>
    <w:rsid w:val="00C6106B"/>
    <w:rsid w:val="00C61AD9"/>
    <w:rsid w:val="00C61FE7"/>
    <w:rsid w:val="00C62487"/>
    <w:rsid w:val="00C62607"/>
    <w:rsid w:val="00C62805"/>
    <w:rsid w:val="00C6368A"/>
    <w:rsid w:val="00C63B6B"/>
    <w:rsid w:val="00C64463"/>
    <w:rsid w:val="00C648B2"/>
    <w:rsid w:val="00C6549E"/>
    <w:rsid w:val="00C65BED"/>
    <w:rsid w:val="00C66481"/>
    <w:rsid w:val="00C667EF"/>
    <w:rsid w:val="00C67447"/>
    <w:rsid w:val="00C67461"/>
    <w:rsid w:val="00C675E6"/>
    <w:rsid w:val="00C6760B"/>
    <w:rsid w:val="00C709AC"/>
    <w:rsid w:val="00C70B17"/>
    <w:rsid w:val="00C72E71"/>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AE1"/>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1152"/>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10C"/>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699D"/>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5"/>
    <w:rsid w:val="00D649BE"/>
    <w:rsid w:val="00D64B21"/>
    <w:rsid w:val="00D64E04"/>
    <w:rsid w:val="00D6547F"/>
    <w:rsid w:val="00D6661B"/>
    <w:rsid w:val="00D66CF5"/>
    <w:rsid w:val="00D66EA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34B"/>
    <w:rsid w:val="00DA3420"/>
    <w:rsid w:val="00DA354B"/>
    <w:rsid w:val="00DA369A"/>
    <w:rsid w:val="00DA370B"/>
    <w:rsid w:val="00DA4943"/>
    <w:rsid w:val="00DA4F69"/>
    <w:rsid w:val="00DA508D"/>
    <w:rsid w:val="00DA5C58"/>
    <w:rsid w:val="00DA5CC7"/>
    <w:rsid w:val="00DA63EF"/>
    <w:rsid w:val="00DA65E4"/>
    <w:rsid w:val="00DA6853"/>
    <w:rsid w:val="00DA6AFD"/>
    <w:rsid w:val="00DA732E"/>
    <w:rsid w:val="00DA7FB1"/>
    <w:rsid w:val="00DB055E"/>
    <w:rsid w:val="00DB3350"/>
    <w:rsid w:val="00DB3541"/>
    <w:rsid w:val="00DB38A4"/>
    <w:rsid w:val="00DB42C2"/>
    <w:rsid w:val="00DB5131"/>
    <w:rsid w:val="00DB6393"/>
    <w:rsid w:val="00DB7140"/>
    <w:rsid w:val="00DB7C4D"/>
    <w:rsid w:val="00DC0308"/>
    <w:rsid w:val="00DC0461"/>
    <w:rsid w:val="00DC0722"/>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4E4A"/>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1751"/>
    <w:rsid w:val="00E02310"/>
    <w:rsid w:val="00E02DF2"/>
    <w:rsid w:val="00E02FA8"/>
    <w:rsid w:val="00E04B6B"/>
    <w:rsid w:val="00E05138"/>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2B75"/>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97C5F"/>
    <w:rsid w:val="00EA08D9"/>
    <w:rsid w:val="00EA22DD"/>
    <w:rsid w:val="00EA265F"/>
    <w:rsid w:val="00EA2CC7"/>
    <w:rsid w:val="00EA3655"/>
    <w:rsid w:val="00EA3B72"/>
    <w:rsid w:val="00EA471D"/>
    <w:rsid w:val="00EA510B"/>
    <w:rsid w:val="00EA6A01"/>
    <w:rsid w:val="00EA7B1F"/>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5BC3"/>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3BAF"/>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27EAE"/>
    <w:rsid w:val="00F31A6E"/>
    <w:rsid w:val="00F32087"/>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430"/>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558B"/>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6EF"/>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2B5"/>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4D3E60"/>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C612E3"/>
    <w:rsid w:val="06EA7FC3"/>
    <w:rsid w:val="07119132"/>
    <w:rsid w:val="07824DB0"/>
    <w:rsid w:val="0787EC7D"/>
    <w:rsid w:val="0829CB3D"/>
    <w:rsid w:val="08D84044"/>
    <w:rsid w:val="094ABDD4"/>
    <w:rsid w:val="097E5536"/>
    <w:rsid w:val="09A7138D"/>
    <w:rsid w:val="09D22A17"/>
    <w:rsid w:val="0B41946E"/>
    <w:rsid w:val="0B696CE6"/>
    <w:rsid w:val="0B72DC19"/>
    <w:rsid w:val="0BDE3FB1"/>
    <w:rsid w:val="0C7FDE45"/>
    <w:rsid w:val="0C8FD8C5"/>
    <w:rsid w:val="0C902E5F"/>
    <w:rsid w:val="0CA7139B"/>
    <w:rsid w:val="0DCDFF4D"/>
    <w:rsid w:val="0DE13A9F"/>
    <w:rsid w:val="0DE4BFD2"/>
    <w:rsid w:val="0E1BAD5C"/>
    <w:rsid w:val="0EBD073A"/>
    <w:rsid w:val="0F55635D"/>
    <w:rsid w:val="0F7856BF"/>
    <w:rsid w:val="0FADB8C1"/>
    <w:rsid w:val="1006C702"/>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1E65321"/>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926AC11"/>
    <w:rsid w:val="2A15B435"/>
    <w:rsid w:val="2A176923"/>
    <w:rsid w:val="2A249CBE"/>
    <w:rsid w:val="2A71B5FF"/>
    <w:rsid w:val="2BDE72B2"/>
    <w:rsid w:val="2BFB8AAC"/>
    <w:rsid w:val="2CABB911"/>
    <w:rsid w:val="2D3FAE0A"/>
    <w:rsid w:val="2D40FF66"/>
    <w:rsid w:val="2D822C99"/>
    <w:rsid w:val="2DAA8F72"/>
    <w:rsid w:val="2DFCD897"/>
    <w:rsid w:val="2E63AF20"/>
    <w:rsid w:val="2EBA81CF"/>
    <w:rsid w:val="2F2BB3D3"/>
    <w:rsid w:val="2F55B4E1"/>
    <w:rsid w:val="2F67B52D"/>
    <w:rsid w:val="2FA618DD"/>
    <w:rsid w:val="30F70AC9"/>
    <w:rsid w:val="3155CA32"/>
    <w:rsid w:val="315F28CB"/>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8DCC211"/>
    <w:rsid w:val="3925E84C"/>
    <w:rsid w:val="39A5CDFA"/>
    <w:rsid w:val="39AA54E2"/>
    <w:rsid w:val="39B88BB5"/>
    <w:rsid w:val="3AA030D9"/>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ECA68ED"/>
    <w:rsid w:val="3F5EDB5E"/>
    <w:rsid w:val="3FF54346"/>
    <w:rsid w:val="405A207C"/>
    <w:rsid w:val="406C5697"/>
    <w:rsid w:val="407342AD"/>
    <w:rsid w:val="4109D910"/>
    <w:rsid w:val="413AE82F"/>
    <w:rsid w:val="4160E2CD"/>
    <w:rsid w:val="4164FD54"/>
    <w:rsid w:val="42268BC6"/>
    <w:rsid w:val="42DD9909"/>
    <w:rsid w:val="43662707"/>
    <w:rsid w:val="43B22B1F"/>
    <w:rsid w:val="43C25C27"/>
    <w:rsid w:val="44422DC0"/>
    <w:rsid w:val="4495E89B"/>
    <w:rsid w:val="4499B343"/>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0F2C54"/>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2F3448"/>
    <w:rsid w:val="626E8B6D"/>
    <w:rsid w:val="62EB0E9A"/>
    <w:rsid w:val="640A5BCE"/>
    <w:rsid w:val="6441030E"/>
    <w:rsid w:val="64D55BF5"/>
    <w:rsid w:val="64E8A693"/>
    <w:rsid w:val="64F71470"/>
    <w:rsid w:val="651A5CAB"/>
    <w:rsid w:val="653A6396"/>
    <w:rsid w:val="659EEEAA"/>
    <w:rsid w:val="65AE7F11"/>
    <w:rsid w:val="65CFF472"/>
    <w:rsid w:val="65D44DF1"/>
    <w:rsid w:val="65E44A40"/>
    <w:rsid w:val="67142796"/>
    <w:rsid w:val="6728544E"/>
    <w:rsid w:val="67A67F68"/>
    <w:rsid w:val="68903347"/>
    <w:rsid w:val="68B3374A"/>
    <w:rsid w:val="68D3A3E9"/>
    <w:rsid w:val="692345FE"/>
    <w:rsid w:val="69497E50"/>
    <w:rsid w:val="6A05B52D"/>
    <w:rsid w:val="6A1FD59B"/>
    <w:rsid w:val="6A6D5225"/>
    <w:rsid w:val="6A741E2A"/>
    <w:rsid w:val="6B1C5E21"/>
    <w:rsid w:val="6B243187"/>
    <w:rsid w:val="6B406D5B"/>
    <w:rsid w:val="6B45F723"/>
    <w:rsid w:val="6B60A308"/>
    <w:rsid w:val="6B88762F"/>
    <w:rsid w:val="6C21180C"/>
    <w:rsid w:val="6C9753D4"/>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0D61B3E"/>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76F5D28"/>
    <w:rsid w:val="778A261C"/>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21039"/>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631227C7-68CA-496A-8DF7-DB8896D0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styleId="FollowedHyperlink">
    <w:name w:val="FollowedHyperlink"/>
    <w:basedOn w:val="DefaultParagraphFont"/>
    <w:uiPriority w:val="99"/>
    <w:semiHidden/>
    <w:unhideWhenUsed/>
    <w:rsid w:val="004E5C53"/>
    <w:rPr>
      <w:color w:val="800080" w:themeColor="followedHyperlink"/>
      <w:u w:val="single"/>
    </w:rPr>
  </w:style>
  <w:style w:type="character" w:customStyle="1" w:styleId="normaltextrun">
    <w:name w:val="normaltextrun"/>
    <w:basedOn w:val="DefaultParagraphFont"/>
    <w:rsid w:val="00BD0CC3"/>
  </w:style>
  <w:style w:type="character" w:customStyle="1" w:styleId="eop">
    <w:name w:val="eop"/>
    <w:basedOn w:val="DefaultParagraphFont"/>
    <w:rsid w:val="00BD0CC3"/>
  </w:style>
  <w:style w:type="paragraph" w:customStyle="1" w:styleId="paragraph">
    <w:name w:val="paragraph"/>
    <w:basedOn w:val="Normal"/>
    <w:rsid w:val="00791F2B"/>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342">
      <w:marLeft w:val="0"/>
      <w:marRight w:val="0"/>
      <w:marTop w:val="0"/>
      <w:marBottom w:val="0"/>
      <w:divBdr>
        <w:top w:val="none" w:sz="0" w:space="0" w:color="auto"/>
        <w:left w:val="none" w:sz="0" w:space="0" w:color="auto"/>
        <w:bottom w:val="none" w:sz="0" w:space="0" w:color="auto"/>
        <w:right w:val="none" w:sz="0" w:space="0" w:color="auto"/>
      </w:divBdr>
    </w:div>
    <w:div w:id="20863143">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65505031">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2296110">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35952718">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1245154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58377977">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08780631">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6298059">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14996962">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8900535">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600056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vc@scu.edu.a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gs@dese.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ovc@s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3d8b6ef0-0a64-4aaa-b7a4-a607e594cd2e"/>
    <ds:schemaRef ds:uri="79d3e328-fa8e-4ff2-823e-4d632b790d15"/>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88E8ADB4-05DA-4E85-9922-A574D9A9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10353</Words>
  <Characters>56370</Characters>
  <Application>Microsoft Office Word</Application>
  <DocSecurity>0</DocSecurity>
  <Lines>1383</Lines>
  <Paragraphs>834</Paragraphs>
  <ScaleCrop>false</ScaleCrop>
  <Company>Australian Government</Company>
  <LinksUpToDate>false</LinksUpToDate>
  <CharactersWithSpaces>66103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98</cp:revision>
  <cp:lastPrinted>2026-01-05T00:19:00Z</cp:lastPrinted>
  <dcterms:created xsi:type="dcterms:W3CDTF">2023-12-08T21:57:00Z</dcterms:created>
  <dcterms:modified xsi:type="dcterms:W3CDTF">2026-01-06T04:46:00Z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