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E0DE3A0" w14:textId="15D2291B" w:rsidR="00245B4F" w:rsidRDefault="00245B4F" w:rsidP="19F547CB">
      <w:pPr>
        <w:spacing w:before="480"/>
        <w:jc w:val="center"/>
        <w:rPr>
          <w:rFonts w:ascii="Calibri" w:hAnsi="Calibri" w:cs="Arial"/>
          <w:b/>
          <w:bCs/>
          <w:noProof/>
          <w:sz w:val="36"/>
          <w:szCs w:val="36"/>
          <w:highlight w:val="yellow"/>
        </w:rPr>
      </w:pPr>
      <w:r w:rsidRPr="19F547CB">
        <w:rPr>
          <w:rFonts w:ascii="Calibri" w:hAnsi="Calibri" w:cs="Arial"/>
          <w:b/>
          <w:bCs/>
          <w:noProof/>
          <w:sz w:val="36"/>
          <w:szCs w:val="36"/>
        </w:rPr>
        <w:t>Chisholm Institute</w:t>
      </w:r>
      <w:r w:rsidR="6F8F9B5D" w:rsidRPr="19F547CB">
        <w:rPr>
          <w:rFonts w:ascii="Calibri" w:hAnsi="Calibri" w:cs="Arial"/>
          <w:b/>
          <w:bCs/>
          <w:noProof/>
          <w:sz w:val="36"/>
          <w:szCs w:val="36"/>
        </w:rPr>
        <w:t xml:space="preserve"> </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64D8803E"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05B1DB27" w14:textId="016DF2CE" w:rsidR="5FB429A0" w:rsidRDefault="007558E1" w:rsidP="00540708">
      <w:pPr>
        <w:tabs>
          <w:tab w:val="center" w:pos="4819"/>
        </w:tabs>
        <w:spacing w:before="480"/>
        <w:jc w:val="center"/>
        <w:rPr>
          <w:rFonts w:ascii="Calibri" w:eastAsia="Calibri" w:hAnsi="Calibri" w:cs="Calibri"/>
          <w:color w:val="D13438"/>
          <w:sz w:val="36"/>
          <w:szCs w:val="36"/>
        </w:rPr>
      </w:pPr>
      <w:r>
        <w:br w:type="page"/>
      </w:r>
    </w:p>
    <w:p w14:paraId="521FD1D4" w14:textId="77777777" w:rsidR="002C193C" w:rsidRPr="007E4386" w:rsidRDefault="002C193C" w:rsidP="007E4386">
      <w:pPr>
        <w:pStyle w:val="Heading1"/>
        <w:rPr>
          <w:rFonts w:asciiTheme="minorHAnsi" w:hAnsiTheme="minorHAnsi" w:cstheme="minorHAnsi"/>
          <w:b/>
          <w:bCs/>
          <w:color w:val="auto"/>
          <w:sz w:val="28"/>
          <w:szCs w:val="28"/>
        </w:rPr>
      </w:pPr>
      <w:r w:rsidRPr="007E4386">
        <w:rPr>
          <w:rFonts w:asciiTheme="minorHAnsi" w:hAnsiTheme="minorHAnsi" w:cstheme="minorHAnsi"/>
          <w:b/>
          <w:bCs/>
          <w:color w:val="auto"/>
          <w:sz w:val="28"/>
          <w:szCs w:val="28"/>
        </w:rPr>
        <w:lastRenderedPageBreak/>
        <w:t>Parties and Recitals</w:t>
      </w:r>
    </w:p>
    <w:p w14:paraId="6791E841" w14:textId="03C49985" w:rsidR="005B21F1" w:rsidRPr="00696BA0" w:rsidRDefault="002C193C" w:rsidP="005B21F1">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00370428" w:rsidRPr="00CD725B">
        <w:rPr>
          <w:rFonts w:ascii="Calibri" w:hAnsi="Calibri" w:cs="Arial"/>
          <w:sz w:val="22"/>
          <w:szCs w:val="22"/>
        </w:rPr>
        <w:t>is made on the date on which it is executed by the Commonwealth of Australia</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CD725B" w:rsidRDefault="002C193C" w:rsidP="002C193C">
      <w:pPr>
        <w:pStyle w:val="NoSpacing"/>
        <w:rPr>
          <w:rFonts w:asciiTheme="minorHAnsi" w:hAnsiTheme="minorHAnsi" w:cstheme="minorHAnsi"/>
        </w:rPr>
      </w:pPr>
      <w:r w:rsidRPr="00CD725B">
        <w:rPr>
          <w:rFonts w:asciiTheme="minorHAnsi" w:hAnsiTheme="minorHAnsi" w:cstheme="minorHAnsi"/>
        </w:rPr>
        <w:t>AND</w:t>
      </w:r>
    </w:p>
    <w:p w14:paraId="3A267A13" w14:textId="40787F2F" w:rsidR="002C193C" w:rsidRPr="00D14C99" w:rsidRDefault="00245B4F" w:rsidP="002C193C">
      <w:pPr>
        <w:rPr>
          <w:rFonts w:asciiTheme="minorHAnsi" w:hAnsiTheme="minorHAnsi" w:cstheme="minorBidi"/>
          <w:sz w:val="22"/>
          <w:szCs w:val="22"/>
        </w:rPr>
      </w:pPr>
      <w:r w:rsidRPr="00D14C99">
        <w:rPr>
          <w:rFonts w:asciiTheme="minorHAnsi" w:hAnsiTheme="minorHAnsi" w:cstheme="minorBidi"/>
          <w:b/>
          <w:bCs/>
          <w:noProof/>
          <w:sz w:val="22"/>
          <w:szCs w:val="22"/>
        </w:rPr>
        <w:t>Chisholm Institute</w:t>
      </w:r>
      <w:r w:rsidR="002C193C" w:rsidRPr="00D14C99">
        <w:rPr>
          <w:rFonts w:asciiTheme="minorHAnsi" w:hAnsiTheme="minorHAnsi" w:cstheme="minorBidi"/>
          <w:sz w:val="22"/>
          <w:szCs w:val="22"/>
        </w:rPr>
        <w:t>,</w:t>
      </w:r>
      <w:r w:rsidR="002C193C" w:rsidRPr="00D14C99">
        <w:rPr>
          <w:rFonts w:asciiTheme="minorHAnsi" w:hAnsiTheme="minorHAnsi" w:cstheme="minorBidi"/>
          <w:b/>
          <w:bCs/>
          <w:sz w:val="22"/>
          <w:szCs w:val="22"/>
        </w:rPr>
        <w:t xml:space="preserve"> </w:t>
      </w:r>
      <w:r w:rsidRPr="00245B4F">
        <w:rPr>
          <w:rFonts w:asciiTheme="minorHAnsi" w:hAnsiTheme="minorHAnsi" w:cstheme="minorBidi"/>
          <w:b/>
          <w:bCs/>
          <w:sz w:val="22"/>
          <w:szCs w:val="22"/>
        </w:rPr>
        <w:t>121 Stud Rd, Dandenong VIC 3175</w:t>
      </w:r>
      <w:r w:rsidR="002C193C" w:rsidRPr="00D14C99">
        <w:rPr>
          <w:rFonts w:asciiTheme="minorHAnsi" w:hAnsiTheme="minorHAnsi" w:cstheme="minorBidi"/>
          <w:b/>
          <w:bCs/>
          <w:sz w:val="22"/>
          <w:szCs w:val="22"/>
        </w:rPr>
        <w:t xml:space="preserve"> </w:t>
      </w:r>
      <w:r w:rsidR="002C193C" w:rsidRPr="00D14C99">
        <w:rPr>
          <w:rFonts w:asciiTheme="minorHAnsi" w:hAnsiTheme="minorHAnsi" w:cstheme="minorBidi"/>
          <w:sz w:val="22"/>
          <w:szCs w:val="22"/>
        </w:rPr>
        <w:t>(‘Provider’)</w:t>
      </w:r>
      <w:r w:rsidR="002C193C" w:rsidRPr="00245B4F">
        <w:rPr>
          <w:rFonts w:asciiTheme="minorHAnsi" w:hAnsiTheme="minorHAnsi" w:cstheme="minorBidi"/>
          <w:sz w:val="22"/>
          <w:szCs w:val="22"/>
        </w:rPr>
        <w:t xml:space="preserve"> </w:t>
      </w:r>
    </w:p>
    <w:p w14:paraId="7205B9D2" w14:textId="1886443F" w:rsidR="00336AB0" w:rsidRDefault="002C193C" w:rsidP="00336AB0">
      <w:pPr>
        <w:spacing w:after="240"/>
        <w:rPr>
          <w:rFonts w:asciiTheme="minorHAnsi" w:hAnsiTheme="minorHAnsi" w:cstheme="minorBidi"/>
          <w:sz w:val="22"/>
          <w:szCs w:val="22"/>
        </w:rPr>
      </w:pPr>
      <w:r w:rsidRPr="00D14C99">
        <w:rPr>
          <w:rFonts w:asciiTheme="minorHAnsi" w:hAnsiTheme="minorHAnsi" w:cstheme="minorBidi"/>
          <w:sz w:val="22"/>
          <w:szCs w:val="22"/>
        </w:rPr>
        <w:t xml:space="preserve">[ABN </w:t>
      </w:r>
      <w:r w:rsidR="00245B4F" w:rsidRPr="00245B4F">
        <w:rPr>
          <w:rFonts w:asciiTheme="minorHAnsi" w:hAnsiTheme="minorHAnsi" w:cstheme="minorBidi"/>
          <w:sz w:val="22"/>
          <w:szCs w:val="22"/>
        </w:rPr>
        <w:t>65 335 795 326</w:t>
      </w:r>
      <w:r w:rsidRPr="00D14C99">
        <w:rPr>
          <w:rFonts w:asciiTheme="minorHAnsi" w:hAnsiTheme="minorHAnsi" w:cstheme="minorBidi"/>
          <w:sz w:val="22"/>
          <w:szCs w:val="22"/>
        </w:rPr>
        <w:t>]</w:t>
      </w:r>
    </w:p>
    <w:p w14:paraId="56AE2B71" w14:textId="167A6F1F" w:rsidR="002C193C" w:rsidRPr="007E4386" w:rsidRDefault="002C193C" w:rsidP="007E4386">
      <w:pPr>
        <w:pStyle w:val="Heading1"/>
        <w:rPr>
          <w:rFonts w:asciiTheme="minorHAnsi" w:hAnsiTheme="minorHAnsi" w:cstheme="minorHAnsi"/>
          <w:b/>
          <w:bCs/>
          <w:color w:val="auto"/>
          <w:sz w:val="28"/>
          <w:szCs w:val="28"/>
        </w:rPr>
      </w:pPr>
      <w:r w:rsidRPr="007E4386">
        <w:rPr>
          <w:rFonts w:asciiTheme="minorHAnsi" w:hAnsiTheme="minorHAnsi" w:cstheme="minorHAnsi"/>
          <w:b/>
          <w:bCs/>
          <w:color w:val="auto"/>
          <w:sz w:val="28"/>
          <w:szCs w:val="28"/>
        </w:rPr>
        <w:t>RECITALS</w:t>
      </w:r>
    </w:p>
    <w:p w14:paraId="5B92B245" w14:textId="77777777" w:rsidR="00A72DA9" w:rsidRPr="00CD725B" w:rsidRDefault="00A72DA9" w:rsidP="00A72DA9">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25CDF3EF" w14:textId="77777777" w:rsidR="00A72DA9" w:rsidRPr="002C193C" w:rsidRDefault="00A72DA9" w:rsidP="00A72DA9">
      <w:pPr>
        <w:widowControl w:val="0"/>
        <w:numPr>
          <w:ilvl w:val="0"/>
          <w:numId w:val="2"/>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This funding agreement meets the requirements under subsection 30-25(1) of HESA in respect of the </w:t>
      </w:r>
      <w:r>
        <w:rPr>
          <w:rFonts w:ascii="Calibri" w:hAnsi="Calibri" w:cs="Arial"/>
          <w:sz w:val="22"/>
          <w:szCs w:val="22"/>
        </w:rPr>
        <w:t xml:space="preserve">2026 </w:t>
      </w:r>
      <w:r w:rsidRPr="002C193C">
        <w:rPr>
          <w:rFonts w:ascii="Calibri" w:hAnsi="Calibri" w:cs="Arial"/>
          <w:sz w:val="22"/>
          <w:szCs w:val="22"/>
        </w:rPr>
        <w:t xml:space="preserve">grant year. </w:t>
      </w:r>
    </w:p>
    <w:p w14:paraId="6913DCC2" w14:textId="77777777" w:rsidR="00A72DA9" w:rsidRPr="00234B02" w:rsidRDefault="00A72DA9" w:rsidP="00A72DA9">
      <w:pPr>
        <w:widowControl w:val="0"/>
        <w:numPr>
          <w:ilvl w:val="0"/>
          <w:numId w:val="2"/>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Entering into this agreement is a requirement under subparagraph 30-1(1)(b)(iii) of HESA for a Commonwealth Grant to be payable to the </w:t>
      </w:r>
      <w:r w:rsidRPr="00234B02">
        <w:rPr>
          <w:rFonts w:ascii="Calibri" w:hAnsi="Calibri" w:cs="Arial"/>
          <w:noProof/>
          <w:sz w:val="22"/>
          <w:szCs w:val="22"/>
        </w:rPr>
        <w:t>Provider</w:t>
      </w:r>
      <w:r w:rsidRPr="00234B02">
        <w:rPr>
          <w:rFonts w:ascii="Calibri" w:hAnsi="Calibri" w:cs="Arial"/>
          <w:sz w:val="22"/>
          <w:szCs w:val="22"/>
        </w:rPr>
        <w:t xml:space="preserve"> under Part 2-2 of HESA.</w:t>
      </w:r>
    </w:p>
    <w:p w14:paraId="3A08DC83" w14:textId="77777777" w:rsidR="00A72DA9" w:rsidRPr="00234B02" w:rsidRDefault="00A72DA9" w:rsidP="00A72DA9">
      <w:pPr>
        <w:widowControl w:val="0"/>
        <w:numPr>
          <w:ilvl w:val="0"/>
          <w:numId w:val="2"/>
        </w:numPr>
        <w:tabs>
          <w:tab w:val="left" w:pos="8222"/>
        </w:tabs>
        <w:spacing w:before="120" w:after="120"/>
        <w:ind w:hanging="720"/>
        <w:rPr>
          <w:rFonts w:asciiTheme="minorHAnsi" w:hAnsiTheme="minorHAnsi" w:cstheme="minorHAnsi"/>
          <w:sz w:val="22"/>
          <w:szCs w:val="22"/>
        </w:rPr>
      </w:pPr>
      <w:r w:rsidRPr="00234B0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7505B5A" w14:textId="77777777" w:rsidR="00A72DA9" w:rsidRPr="00234B02" w:rsidRDefault="00A72DA9" w:rsidP="00A72DA9">
      <w:pPr>
        <w:widowControl w:val="0"/>
        <w:numPr>
          <w:ilvl w:val="0"/>
          <w:numId w:val="2"/>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Under section 36-65 of HESA, the </w:t>
      </w:r>
      <w:r w:rsidRPr="00234B02">
        <w:rPr>
          <w:rFonts w:ascii="Calibri" w:hAnsi="Calibri" w:cs="Arial"/>
          <w:noProof/>
          <w:sz w:val="22"/>
          <w:szCs w:val="22"/>
        </w:rPr>
        <w:t>Provider</w:t>
      </w:r>
      <w:r w:rsidRPr="00234B02">
        <w:rPr>
          <w:rFonts w:ascii="Calibri" w:hAnsi="Calibri" w:cs="Arial"/>
          <w:sz w:val="22"/>
          <w:szCs w:val="22"/>
        </w:rPr>
        <w:t xml:space="preserve"> must comply with this funding agreement.</w:t>
      </w:r>
    </w:p>
    <w:p w14:paraId="794ECB19"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5ED26E9F" w14:textId="77777777" w:rsidR="002C193C" w:rsidRPr="00CD725B" w:rsidRDefault="002C193C" w:rsidP="002C193C">
      <w:pPr>
        <w:spacing w:after="200" w:line="276" w:lineRule="auto"/>
        <w:rPr>
          <w:rFonts w:ascii="Calibri" w:hAnsi="Calibri" w:cs="Arial"/>
          <w:b/>
          <w:sz w:val="28"/>
          <w:szCs w:val="28"/>
        </w:rPr>
      </w:pPr>
      <w:r w:rsidRPr="00CD725B">
        <w:rPr>
          <w:rFonts w:ascii="Calibri" w:hAnsi="Calibri" w:cs="Arial"/>
          <w:b/>
          <w:sz w:val="28"/>
          <w:szCs w:val="28"/>
        </w:rPr>
        <w:br w:type="page"/>
      </w:r>
    </w:p>
    <w:p w14:paraId="49EAC35F" w14:textId="77777777" w:rsidR="002C193C" w:rsidRPr="007E4386" w:rsidRDefault="002C193C" w:rsidP="007E4386">
      <w:pPr>
        <w:pStyle w:val="Heading1"/>
        <w:rPr>
          <w:rFonts w:asciiTheme="minorHAnsi" w:hAnsiTheme="minorHAnsi" w:cstheme="minorHAnsi"/>
          <w:b/>
          <w:bCs/>
          <w:color w:val="auto"/>
          <w:sz w:val="28"/>
          <w:szCs w:val="28"/>
        </w:rPr>
      </w:pPr>
      <w:r w:rsidRPr="007E4386">
        <w:rPr>
          <w:rFonts w:asciiTheme="minorHAnsi" w:hAnsiTheme="minorHAnsi" w:cstheme="minorHAnsi"/>
          <w:b/>
          <w:bCs/>
          <w:color w:val="auto"/>
          <w:sz w:val="28"/>
          <w:szCs w:val="28"/>
        </w:rPr>
        <w:lastRenderedPageBreak/>
        <w:t>NOW IT IS AGREED as follows:</w:t>
      </w:r>
    </w:p>
    <w:p w14:paraId="77D75EBD" w14:textId="77777777" w:rsidR="001F2F7C" w:rsidRPr="00E129D1" w:rsidRDefault="001F2F7C" w:rsidP="00E129D1">
      <w:pPr>
        <w:pStyle w:val="Heading1"/>
        <w:rPr>
          <w:rFonts w:asciiTheme="minorHAnsi" w:hAnsiTheme="minorHAnsi" w:cstheme="minorHAnsi"/>
          <w:b/>
          <w:bCs/>
          <w:color w:val="auto"/>
          <w:sz w:val="28"/>
          <w:szCs w:val="28"/>
        </w:rPr>
      </w:pPr>
      <w:r w:rsidRPr="00E129D1">
        <w:rPr>
          <w:rFonts w:asciiTheme="minorHAnsi" w:hAnsiTheme="minorHAnsi" w:cstheme="minorHAnsi"/>
          <w:b/>
          <w:bCs/>
          <w:color w:val="auto"/>
          <w:sz w:val="28"/>
          <w:szCs w:val="28"/>
        </w:rPr>
        <w:t xml:space="preserve">SECTION A: Commonwealth Funding </w:t>
      </w:r>
    </w:p>
    <w:p w14:paraId="1C5A6635" w14:textId="77777777" w:rsidR="001F2F7C" w:rsidRPr="00CD725B" w:rsidRDefault="001F2F7C" w:rsidP="001F2F7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530FC84F" w14:textId="77777777" w:rsidR="001F2F7C" w:rsidRPr="00901D56" w:rsidRDefault="001F2F7C" w:rsidP="001F2F7C">
      <w:pPr>
        <w:widowControl w:val="0"/>
        <w:numPr>
          <w:ilvl w:val="0"/>
          <w:numId w:val="1"/>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pay to the </w:t>
      </w:r>
      <w:r w:rsidRPr="00901D56">
        <w:rPr>
          <w:rFonts w:ascii="Calibri" w:hAnsi="Calibri" w:cs="Arial"/>
          <w:noProof/>
          <w:sz w:val="22"/>
          <w:szCs w:val="22"/>
        </w:rPr>
        <w:t>Provider</w:t>
      </w:r>
      <w:r w:rsidRPr="00901D56">
        <w:rPr>
          <w:rFonts w:ascii="Calibri" w:hAnsi="Calibri" w:cs="Arial"/>
          <w:sz w:val="22"/>
          <w:szCs w:val="22"/>
        </w:rPr>
        <w:t xml:space="preserve"> the CGS funding amount for the 2026 grant year, calculated in accordance with Division 33 of HESA.</w:t>
      </w:r>
    </w:p>
    <w:p w14:paraId="1F845C5D" w14:textId="77777777" w:rsidR="001F2F7C" w:rsidRPr="00901D56" w:rsidRDefault="001F2F7C" w:rsidP="001F2F7C">
      <w:pPr>
        <w:widowControl w:val="0"/>
        <w:numPr>
          <w:ilvl w:val="0"/>
          <w:numId w:val="1"/>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notify the </w:t>
      </w:r>
      <w:r w:rsidRPr="00901D56">
        <w:rPr>
          <w:rFonts w:ascii="Calibri" w:hAnsi="Calibri" w:cs="Arial"/>
          <w:noProof/>
          <w:sz w:val="22"/>
          <w:szCs w:val="22"/>
        </w:rPr>
        <w:t>Provider,</w:t>
      </w:r>
      <w:r w:rsidRPr="00901D56">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33D81136" w14:textId="77777777" w:rsidR="001F2F7C" w:rsidRPr="00901D56" w:rsidRDefault="001F2F7C" w:rsidP="001F2F7C">
      <w:pPr>
        <w:widowControl w:val="0"/>
        <w:numPr>
          <w:ilvl w:val="0"/>
          <w:numId w:val="1"/>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Amounts payable as CGS advances may be adjusted throughout the relevant grant year based on information provided to the Commonwealth by the Provider.</w:t>
      </w:r>
    </w:p>
    <w:p w14:paraId="03190BA7" w14:textId="77777777" w:rsidR="001F2F7C" w:rsidRPr="007C7A48" w:rsidRDefault="001F2F7C" w:rsidP="001F2F7C">
      <w:pPr>
        <w:widowControl w:val="0"/>
        <w:numPr>
          <w:ilvl w:val="0"/>
          <w:numId w:val="1"/>
        </w:numPr>
        <w:tabs>
          <w:tab w:val="left" w:pos="567"/>
          <w:tab w:val="left" w:pos="8222"/>
        </w:tabs>
        <w:spacing w:before="120" w:after="120"/>
        <w:rPr>
          <w:rFonts w:ascii="Calibri" w:hAnsi="Calibri" w:cs="Arial"/>
          <w:sz w:val="22"/>
          <w:szCs w:val="22"/>
        </w:rPr>
      </w:pPr>
      <w:r w:rsidRPr="3CB98053">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BB4600D" w14:textId="77777777" w:rsidR="001F2F7C" w:rsidRPr="00CD725B" w:rsidRDefault="001F2F7C" w:rsidP="001F2F7C">
      <w:pPr>
        <w:keepNext/>
        <w:keepLines/>
        <w:tabs>
          <w:tab w:val="left" w:pos="567"/>
          <w:tab w:val="left" w:pos="8222"/>
        </w:tabs>
        <w:spacing w:before="120" w:after="120"/>
        <w:rPr>
          <w:rFonts w:ascii="Calibri" w:hAnsi="Calibri" w:cs="Arial"/>
          <w:bCs/>
          <w:i/>
          <w:sz w:val="22"/>
          <w:szCs w:val="22"/>
        </w:rPr>
      </w:pPr>
      <w:r w:rsidRPr="00901D56">
        <w:rPr>
          <w:rFonts w:ascii="Calibri" w:hAnsi="Calibri" w:cs="Arial"/>
          <w:bCs/>
          <w:i/>
          <w:sz w:val="22"/>
          <w:szCs w:val="22"/>
        </w:rPr>
        <w:t>Provision of other data</w:t>
      </w:r>
    </w:p>
    <w:p w14:paraId="11D59F9A" w14:textId="77777777" w:rsidR="001F2F7C" w:rsidRDefault="001F2F7C" w:rsidP="001F2F7C">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B58985B" w14:textId="77777777" w:rsidR="001F2F7C" w:rsidRDefault="001F2F7C" w:rsidP="001F2F7C">
      <w:pPr>
        <w:spacing w:after="200" w:line="276" w:lineRule="auto"/>
        <w:rPr>
          <w:rFonts w:ascii="Calibri" w:hAnsi="Calibri" w:cs="Arial"/>
          <w:b/>
        </w:rPr>
      </w:pPr>
      <w:r>
        <w:rPr>
          <w:rFonts w:ascii="Calibri" w:hAnsi="Calibri" w:cs="Arial"/>
          <w:b/>
        </w:rPr>
        <w:br w:type="page"/>
      </w:r>
    </w:p>
    <w:p w14:paraId="20D9CADB" w14:textId="77777777" w:rsidR="001F2F7C" w:rsidRPr="00E129D1" w:rsidRDefault="001F2F7C" w:rsidP="00E129D1">
      <w:pPr>
        <w:pStyle w:val="Heading1"/>
        <w:rPr>
          <w:rFonts w:asciiTheme="minorHAnsi" w:hAnsiTheme="minorHAnsi" w:cstheme="minorHAnsi"/>
          <w:b/>
          <w:bCs/>
          <w:color w:val="auto"/>
          <w:sz w:val="28"/>
          <w:szCs w:val="28"/>
        </w:rPr>
      </w:pPr>
      <w:r w:rsidRPr="00E129D1">
        <w:rPr>
          <w:rFonts w:asciiTheme="minorHAnsi" w:hAnsiTheme="minorHAnsi" w:cstheme="minorHAnsi"/>
          <w:b/>
          <w:bCs/>
          <w:color w:val="auto"/>
          <w:sz w:val="28"/>
          <w:szCs w:val="28"/>
        </w:rPr>
        <w:lastRenderedPageBreak/>
        <w:t>SECTION B: Allocation of places</w:t>
      </w:r>
    </w:p>
    <w:p w14:paraId="5E47E755" w14:textId="77777777" w:rsidR="001F2F7C" w:rsidRPr="00CD725B" w:rsidRDefault="001F2F7C" w:rsidP="001F2F7C">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782956E" w14:textId="77777777" w:rsidR="001F2F7C" w:rsidRPr="007C17A8" w:rsidRDefault="001F2F7C" w:rsidP="001F2F7C">
      <w:pPr>
        <w:pStyle w:val="ListParagraph"/>
        <w:widowControl w:val="0"/>
        <w:numPr>
          <w:ilvl w:val="0"/>
          <w:numId w:val="1"/>
        </w:numPr>
        <w:tabs>
          <w:tab w:val="left" w:pos="567"/>
          <w:tab w:val="left" w:pos="8222"/>
        </w:tabs>
        <w:spacing w:before="120" w:after="120"/>
        <w:rPr>
          <w:rFonts w:ascii="Calibri" w:hAnsi="Calibri" w:cs="Arial"/>
          <w:sz w:val="22"/>
          <w:szCs w:val="22"/>
        </w:rPr>
      </w:pPr>
      <w:r w:rsidRPr="007C17A8">
        <w:rPr>
          <w:rFonts w:ascii="Calibri" w:hAnsi="Calibri" w:cs="Arial"/>
          <w:sz w:val="22"/>
          <w:szCs w:val="22"/>
        </w:rPr>
        <w:t xml:space="preserve">The maximum basic grant amounts specified for the purposes of subsection 30-27(6) of HESA, for the grant year covered by this agreement, are set out </w:t>
      </w:r>
      <w:r w:rsidRPr="007C7A48">
        <w:rPr>
          <w:rFonts w:ascii="Calibri" w:hAnsi="Calibri" w:cs="Arial"/>
          <w:sz w:val="22"/>
          <w:szCs w:val="22"/>
        </w:rPr>
        <w:t xml:space="preserve">in </w:t>
      </w:r>
      <w:r w:rsidRPr="007C7A48">
        <w:rPr>
          <w:rFonts w:ascii="Calibri" w:hAnsi="Calibri" w:cs="Arial"/>
          <w:sz w:val="22"/>
          <w:szCs w:val="22"/>
          <w:u w:val="single"/>
        </w:rPr>
        <w:t>Table 1</w:t>
      </w:r>
      <w:r w:rsidRPr="007C17A8">
        <w:rPr>
          <w:rFonts w:ascii="Calibri" w:hAnsi="Calibri" w:cs="Arial"/>
          <w:sz w:val="22"/>
          <w:szCs w:val="22"/>
        </w:rPr>
        <w:t xml:space="preserve"> of Appendix 1. </w:t>
      </w:r>
      <w:r w:rsidRPr="007C17A8">
        <w:rPr>
          <w:rFonts w:ascii="Calibri" w:hAnsi="Calibri" w:cs="Arial"/>
          <w:bCs/>
          <w:sz w:val="22"/>
          <w:szCs w:val="22"/>
        </w:rPr>
        <w:t>Appendix 1 also contains additional conditions in relation to the maximum basic grant amount with which the Provider must comply.</w:t>
      </w:r>
    </w:p>
    <w:p w14:paraId="37AB3F81" w14:textId="77777777" w:rsidR="001F2F7C" w:rsidRPr="007C17A8" w:rsidRDefault="001F2F7C" w:rsidP="001F2F7C">
      <w:pPr>
        <w:widowControl w:val="0"/>
        <w:tabs>
          <w:tab w:val="left" w:pos="567"/>
          <w:tab w:val="left" w:pos="8222"/>
        </w:tabs>
        <w:spacing w:before="120" w:after="120"/>
        <w:rPr>
          <w:rFonts w:ascii="Calibri" w:hAnsi="Calibri" w:cs="Arial"/>
          <w:i/>
          <w:iCs/>
          <w:sz w:val="22"/>
          <w:szCs w:val="22"/>
        </w:rPr>
      </w:pPr>
      <w:r w:rsidRPr="3E172BBA">
        <w:rPr>
          <w:rFonts w:ascii="Calibri" w:hAnsi="Calibri" w:cs="Arial"/>
          <w:i/>
          <w:iCs/>
          <w:sz w:val="22"/>
          <w:szCs w:val="22"/>
        </w:rPr>
        <w:t>Allocation of Commonwealth supported places</w:t>
      </w:r>
    </w:p>
    <w:p w14:paraId="3FB00796" w14:textId="77777777" w:rsidR="001F2F7C" w:rsidRPr="00CD725B" w:rsidRDefault="001F2F7C" w:rsidP="001F2F7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2BA49079">
        <w:rPr>
          <w:rFonts w:ascii="Calibri" w:hAnsi="Calibri" w:cs="Arial"/>
          <w:sz w:val="22"/>
          <w:szCs w:val="22"/>
        </w:rPr>
        <w:t xml:space="preserve">The total number of Commonwealth supported places allocated to the Provider under paragraph </w:t>
      </w:r>
      <w:r>
        <w:br/>
      </w:r>
      <w:r w:rsidRPr="2BA49079">
        <w:rPr>
          <w:rFonts w:ascii="Calibri" w:hAnsi="Calibri" w:cs="Arial"/>
          <w:sz w:val="22"/>
          <w:szCs w:val="22"/>
        </w:rPr>
        <w:t xml:space="preserve">30-10(1)(b), for students in each funding cluster for the grant years covered by this </w:t>
      </w:r>
      <w:r>
        <w:rPr>
          <w:rFonts w:ascii="Calibri" w:hAnsi="Calibri" w:cs="Arial"/>
          <w:sz w:val="22"/>
          <w:szCs w:val="22"/>
        </w:rPr>
        <w:t>Part</w:t>
      </w:r>
      <w:r w:rsidRPr="2BA49079">
        <w:rPr>
          <w:rFonts w:ascii="Calibri" w:hAnsi="Calibri" w:cs="Arial"/>
          <w:sz w:val="22"/>
          <w:szCs w:val="22"/>
        </w:rPr>
        <w:t xml:space="preserve">, are set out in </w:t>
      </w:r>
      <w:r w:rsidRPr="00115C2D">
        <w:rPr>
          <w:rFonts w:ascii="Calibri" w:hAnsi="Calibri" w:cs="Arial"/>
          <w:sz w:val="22"/>
          <w:szCs w:val="22"/>
          <w:u w:val="single"/>
        </w:rPr>
        <w:t>Table 2</w:t>
      </w:r>
      <w:r w:rsidRPr="00115C2D">
        <w:rPr>
          <w:rFonts w:ascii="Calibri" w:hAnsi="Calibri" w:cs="Arial"/>
          <w:sz w:val="22"/>
          <w:szCs w:val="22"/>
        </w:rPr>
        <w:t xml:space="preserve"> of Appendix 2.</w:t>
      </w:r>
    </w:p>
    <w:p w14:paraId="5F1FE985" w14:textId="77777777" w:rsidR="001F2F7C" w:rsidRPr="007C17A8" w:rsidRDefault="001F2F7C" w:rsidP="001F2F7C">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7C17A8">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7C17A8">
        <w:rPr>
          <w:rFonts w:ascii="Calibri" w:hAnsi="Calibri" w:cs="Arial"/>
          <w:caps/>
          <w:sz w:val="22"/>
          <w:szCs w:val="22"/>
        </w:rPr>
        <w:t>A.</w:t>
      </w:r>
    </w:p>
    <w:p w14:paraId="664E7FF6" w14:textId="77777777" w:rsidR="001F2F7C" w:rsidRPr="007C17A8" w:rsidRDefault="001F2F7C" w:rsidP="001F2F7C">
      <w:pPr>
        <w:pStyle w:val="ListParagraph"/>
        <w:numPr>
          <w:ilvl w:val="0"/>
          <w:numId w:val="1"/>
        </w:numPr>
        <w:rPr>
          <w:rFonts w:asciiTheme="minorHAnsi" w:hAnsiTheme="minorHAnsi" w:cstheme="minorBidi"/>
          <w:sz w:val="22"/>
          <w:szCs w:val="22"/>
        </w:rPr>
      </w:pPr>
      <w:r w:rsidRPr="007C17A8">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007C7A48">
        <w:rPr>
          <w:rFonts w:asciiTheme="minorHAnsi" w:hAnsiTheme="minorHAnsi" w:cstheme="minorBidi"/>
          <w:sz w:val="22"/>
          <w:szCs w:val="22"/>
          <w:u w:val="single"/>
        </w:rPr>
        <w:t>Table 2</w:t>
      </w:r>
      <w:r w:rsidRPr="007C7A48">
        <w:rPr>
          <w:rFonts w:asciiTheme="minorHAnsi" w:hAnsiTheme="minorHAnsi" w:cstheme="minorBidi"/>
          <w:sz w:val="22"/>
          <w:szCs w:val="22"/>
        </w:rPr>
        <w:t xml:space="preserve"> of Appendix 2</w:t>
      </w:r>
      <w:r w:rsidRPr="007C17A8">
        <w:rPr>
          <w:rFonts w:asciiTheme="minorHAnsi" w:hAnsiTheme="minorHAnsi" w:cstheme="minorBidi"/>
          <w:sz w:val="22"/>
          <w:szCs w:val="22"/>
        </w:rPr>
        <w:t xml:space="preserve"> it must notify the Commonwealth as soon as practicable.</w:t>
      </w:r>
    </w:p>
    <w:p w14:paraId="6C8FE8BD" w14:textId="77777777" w:rsidR="001F2F7C" w:rsidRPr="007C17A8" w:rsidRDefault="001F2F7C" w:rsidP="001F2F7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The Provider must not transfer any allocation of Commonwealth supported places between undergraduate and postgraduate courses of study.</w:t>
      </w:r>
    </w:p>
    <w:p w14:paraId="67E09BD6" w14:textId="77777777" w:rsidR="001F2F7C" w:rsidRPr="007C17A8" w:rsidRDefault="001F2F7C" w:rsidP="001F2F7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 xml:space="preserve">The Provider may be audited to check whether actual enrolments in Commonwealth supported places align with </w:t>
      </w:r>
      <w:r w:rsidRPr="197FED1F">
        <w:rPr>
          <w:rFonts w:ascii="Calibri" w:hAnsi="Calibri" w:cs="Arial"/>
          <w:sz w:val="22"/>
          <w:szCs w:val="22"/>
          <w:u w:val="single"/>
        </w:rPr>
        <w:t xml:space="preserve">Table 2 </w:t>
      </w:r>
      <w:r w:rsidRPr="197FED1F">
        <w:rPr>
          <w:rFonts w:ascii="Calibri" w:hAnsi="Calibri" w:cs="Arial"/>
          <w:sz w:val="22"/>
          <w:szCs w:val="22"/>
        </w:rPr>
        <w:t>of Appendix 2.</w:t>
      </w:r>
    </w:p>
    <w:p w14:paraId="7AF656C5" w14:textId="7AF11A61" w:rsidR="002C193C" w:rsidRPr="007E4386" w:rsidRDefault="007E4386" w:rsidP="007E4386">
      <w:pPr>
        <w:pStyle w:val="Heading1"/>
        <w:rPr>
          <w:rFonts w:asciiTheme="minorHAnsi" w:hAnsiTheme="minorHAnsi" w:cstheme="minorHAnsi"/>
          <w:b/>
          <w:bCs/>
          <w:color w:val="auto"/>
          <w:sz w:val="28"/>
          <w:szCs w:val="28"/>
        </w:rPr>
      </w:pPr>
      <w:r>
        <w:rPr>
          <w:rFonts w:asciiTheme="minorHAnsi" w:hAnsiTheme="minorHAnsi" w:cstheme="minorHAnsi"/>
          <w:b/>
          <w:bCs/>
          <w:color w:val="auto"/>
          <w:sz w:val="28"/>
          <w:szCs w:val="28"/>
        </w:rPr>
        <w:t>SECTION</w:t>
      </w:r>
      <w:r w:rsidR="002C193C" w:rsidRPr="007E4386">
        <w:rPr>
          <w:rFonts w:asciiTheme="minorHAnsi" w:hAnsiTheme="minorHAnsi" w:cstheme="minorHAnsi"/>
          <w:b/>
          <w:bCs/>
          <w:color w:val="auto"/>
          <w:sz w:val="28"/>
          <w:szCs w:val="28"/>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0A66D410" w14:textId="10600E4C" w:rsidR="002C193C" w:rsidRPr="004F6E4E" w:rsidRDefault="002C193C" w:rsidP="00BF1E9A">
      <w:pPr>
        <w:keepNext/>
        <w:keepLines/>
        <w:widowControl w:val="0"/>
        <w:numPr>
          <w:ilvl w:val="1"/>
          <w:numId w:val="1"/>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w:t>
      </w:r>
      <w:r w:rsidRPr="00CD725B">
        <w:rPr>
          <w:rFonts w:ascii="Calibri" w:hAnsi="Calibri" w:cs="Arial"/>
          <w:sz w:val="22"/>
          <w:szCs w:val="22"/>
        </w:rPr>
        <w:lastRenderedPageBreak/>
        <w:t>professional accreditation standards.</w:t>
      </w:r>
    </w:p>
    <w:p w14:paraId="78FC6A86" w14:textId="77777777" w:rsidR="002C193C" w:rsidRPr="00CD725B" w:rsidRDefault="002C193C" w:rsidP="002C193C">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068F8654" w14:textId="77777777" w:rsidR="002C193C" w:rsidRPr="00CD725B" w:rsidRDefault="002C193C" w:rsidP="00BF1E9A">
      <w:pPr>
        <w:pStyle w:val="ListParagraph"/>
        <w:numPr>
          <w:ilvl w:val="0"/>
          <w:numId w:val="1"/>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00FF17EC">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00FF17EC">
        <w:tc>
          <w:tcPr>
            <w:tcW w:w="2685" w:type="pct"/>
            <w:vAlign w:val="center"/>
          </w:tcPr>
          <w:p w14:paraId="45BD07FE" w14:textId="0E49AFE0" w:rsidR="002C193C" w:rsidRPr="002C193C" w:rsidRDefault="00540708" w:rsidP="00FF17EC">
            <w:pPr>
              <w:rPr>
                <w:rFonts w:ascii="Calibri" w:hAnsi="Calibri" w:cs="Calibri"/>
                <w:color w:val="000000"/>
                <w:sz w:val="22"/>
                <w:szCs w:val="22"/>
              </w:rPr>
            </w:pPr>
            <w:r>
              <w:rPr>
                <w:rFonts w:ascii="Calibri" w:hAnsi="Calibri" w:cs="Calibri"/>
                <w:color w:val="000000"/>
                <w:sz w:val="22"/>
                <w:szCs w:val="22"/>
              </w:rPr>
              <w:t xml:space="preserve">Dandenong </w:t>
            </w:r>
          </w:p>
        </w:tc>
        <w:tc>
          <w:tcPr>
            <w:tcW w:w="2315" w:type="pct"/>
            <w:vAlign w:val="center"/>
          </w:tcPr>
          <w:p w14:paraId="7FE8843F" w14:textId="3A21352E" w:rsidR="002C193C" w:rsidRPr="002C193C" w:rsidRDefault="002C193C" w:rsidP="00FF17EC">
            <w:pPr>
              <w:rPr>
                <w:rFonts w:ascii="Calibri" w:hAnsi="Calibri" w:cs="Calibri"/>
                <w:color w:val="000000"/>
                <w:sz w:val="22"/>
                <w:szCs w:val="22"/>
              </w:rPr>
            </w:pPr>
          </w:p>
        </w:tc>
      </w:tr>
    </w:tbl>
    <w:p w14:paraId="0C5071A3" w14:textId="7DAE9A1C" w:rsidR="176D6535" w:rsidRDefault="176D6535"/>
    <w:p w14:paraId="4CA2C0C7" w14:textId="77777777" w:rsidR="00215C61" w:rsidRPr="00CD725B" w:rsidRDefault="00215C61" w:rsidP="00215C61">
      <w:pPr>
        <w:widowControl w:val="0"/>
        <w:tabs>
          <w:tab w:val="left" w:pos="284"/>
          <w:tab w:val="left" w:pos="8222"/>
        </w:tabs>
        <w:spacing w:before="240" w:after="120"/>
        <w:rPr>
          <w:rFonts w:ascii="Calibri" w:hAnsi="Calibri" w:cs="Arial"/>
          <w:bCs/>
          <w:i/>
          <w:sz w:val="22"/>
          <w:szCs w:val="22"/>
        </w:rPr>
      </w:pPr>
      <w:r w:rsidRPr="002C193C">
        <w:rPr>
          <w:rFonts w:ascii="Calibri" w:hAnsi="Calibri" w:cs="Arial"/>
          <w:bCs/>
          <w:i/>
          <w:sz w:val="22"/>
          <w:szCs w:val="22"/>
        </w:rPr>
        <w:t>Closures of courses</w:t>
      </w:r>
    </w:p>
    <w:p w14:paraId="47961E1A" w14:textId="2A0A772B" w:rsidR="00215C61" w:rsidRPr="00D82A8E" w:rsidRDefault="00215C61" w:rsidP="00215C61">
      <w:pPr>
        <w:pStyle w:val="ListParagraph"/>
        <w:widowControl w:val="0"/>
        <w:numPr>
          <w:ilvl w:val="0"/>
          <w:numId w:val="1"/>
        </w:numPr>
        <w:spacing w:before="120" w:after="120"/>
        <w:contextualSpacing w:val="0"/>
        <w:rPr>
          <w:rFonts w:ascii="Calibri" w:hAnsi="Calibri" w:cs="Arial"/>
          <w:sz w:val="22"/>
          <w:szCs w:val="22"/>
        </w:rPr>
      </w:pPr>
      <w:r w:rsidRPr="176D6535">
        <w:rPr>
          <w:rFonts w:ascii="Calibri" w:hAnsi="Calibri" w:cs="Arial"/>
          <w:sz w:val="22"/>
          <w:szCs w:val="22"/>
        </w:rPr>
        <w:t>.</w:t>
      </w:r>
      <w:r w:rsidR="00354E9C" w:rsidRPr="00354E9C">
        <w:rPr>
          <w:rFonts w:ascii="Calibri" w:hAnsi="Calibri" w:cs="Arial"/>
          <w:sz w:val="22"/>
          <w:szCs w:val="22"/>
        </w:rPr>
        <w:t xml:space="preserve"> </w:t>
      </w:r>
      <w:r w:rsidR="00354E9C" w:rsidRPr="00D82A8E">
        <w:rPr>
          <w:rFonts w:ascii="Calibri" w:hAnsi="Calibri" w:cs="Arial"/>
          <w:sz w:val="22"/>
          <w:szCs w:val="22"/>
        </w:rPr>
        <w:t>The meaning of ‘Closing a Course’ or ‘Closure’ is provided in the Interpretation section.</w:t>
      </w:r>
      <w:r w:rsidRPr="00D82A8E">
        <w:rPr>
          <w:rFonts w:ascii="Calibri" w:hAnsi="Calibri" w:cs="Arial"/>
          <w:sz w:val="22"/>
          <w:szCs w:val="22"/>
        </w:rPr>
        <w:t xml:space="preserve">  </w:t>
      </w:r>
    </w:p>
    <w:p w14:paraId="009C777B" w14:textId="77777777" w:rsidR="00D82A8E" w:rsidRPr="00D82A8E" w:rsidRDefault="00D82A8E" w:rsidP="00D82A8E">
      <w:pPr>
        <w:pStyle w:val="ListParagraph"/>
        <w:widowControl w:val="0"/>
        <w:numPr>
          <w:ilvl w:val="0"/>
          <w:numId w:val="1"/>
        </w:numPr>
        <w:spacing w:before="120" w:after="120"/>
        <w:contextualSpacing w:val="0"/>
        <w:rPr>
          <w:rFonts w:ascii="Calibri" w:hAnsi="Calibri" w:cs="Arial"/>
          <w:sz w:val="22"/>
          <w:szCs w:val="22"/>
        </w:rPr>
      </w:pPr>
      <w:r w:rsidRPr="00D82A8E">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Pr="00D82A8E">
        <w:rPr>
          <w:rFonts w:ascii="Calibri" w:hAnsi="Calibri" w:cs="Calibri"/>
          <w:sz w:val="22"/>
          <w:szCs w:val="22"/>
        </w:rPr>
        <w:t xml:space="preserve"> </w:t>
      </w:r>
      <w:r w:rsidRPr="00D82A8E">
        <w:rPr>
          <w:rFonts w:ascii="Calibri" w:hAnsi="Calibri" w:cs="Arial"/>
          <w:sz w:val="22"/>
          <w:szCs w:val="22"/>
        </w:rPr>
        <w:t>and must include: </w:t>
      </w:r>
    </w:p>
    <w:p w14:paraId="0DA04C4E" w14:textId="77777777" w:rsidR="00D82A8E" w:rsidRPr="00D82A8E" w:rsidRDefault="00D82A8E" w:rsidP="00D82A8E">
      <w:pPr>
        <w:pStyle w:val="ListParagraph"/>
        <w:widowControl w:val="0"/>
        <w:numPr>
          <w:ilvl w:val="1"/>
          <w:numId w:val="1"/>
        </w:numPr>
        <w:spacing w:before="120" w:after="120"/>
        <w:contextualSpacing w:val="0"/>
        <w:rPr>
          <w:rFonts w:ascii="Calibri" w:hAnsi="Calibri" w:cs="Arial"/>
          <w:sz w:val="22"/>
          <w:szCs w:val="22"/>
        </w:rPr>
      </w:pPr>
      <w:r w:rsidRPr="00D82A8E">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599BFCAA" w14:textId="77777777" w:rsidR="00D82A8E" w:rsidRPr="00D82A8E" w:rsidRDefault="00D82A8E" w:rsidP="00D82A8E">
      <w:pPr>
        <w:pStyle w:val="ListParagraph"/>
        <w:widowControl w:val="0"/>
        <w:numPr>
          <w:ilvl w:val="1"/>
          <w:numId w:val="1"/>
        </w:numPr>
        <w:spacing w:before="120" w:after="120"/>
        <w:contextualSpacing w:val="0"/>
        <w:rPr>
          <w:rFonts w:ascii="Calibri" w:hAnsi="Calibri" w:cs="Arial"/>
          <w:sz w:val="22"/>
          <w:szCs w:val="22"/>
        </w:rPr>
      </w:pPr>
      <w:r w:rsidRPr="00D82A8E">
        <w:rPr>
          <w:rFonts w:ascii="Calibri" w:hAnsi="Calibri" w:cs="Arial"/>
          <w:sz w:val="22"/>
          <w:szCs w:val="22"/>
        </w:rPr>
        <w:t>the expected high-level impacts on staff and students arising from the closures, including numbers of students and staff affected. </w:t>
      </w:r>
    </w:p>
    <w:p w14:paraId="5038F12B" w14:textId="77777777" w:rsidR="00D82A8E" w:rsidRPr="00D82A8E" w:rsidRDefault="00D82A8E" w:rsidP="00D82A8E">
      <w:pPr>
        <w:widowControl w:val="0"/>
        <w:numPr>
          <w:ilvl w:val="0"/>
          <w:numId w:val="1"/>
        </w:numPr>
        <w:tabs>
          <w:tab w:val="left" w:pos="567"/>
          <w:tab w:val="left" w:pos="8222"/>
        </w:tabs>
        <w:spacing w:before="120" w:after="120"/>
        <w:rPr>
          <w:rFonts w:ascii="Calibri" w:hAnsi="Calibri" w:cs="Arial"/>
          <w:bCs/>
        </w:rPr>
      </w:pPr>
      <w:r w:rsidRPr="00D82A8E">
        <w:rPr>
          <w:rFonts w:ascii="Calibri" w:hAnsi="Calibri" w:cs="Arial"/>
          <w:bCs/>
          <w:sz w:val="22"/>
          <w:szCs w:val="22"/>
        </w:rPr>
        <w:t>In making a decision to approve a course closure under clause 26, the Commonwealth will:</w:t>
      </w:r>
    </w:p>
    <w:p w14:paraId="3388D3E4" w14:textId="77777777" w:rsidR="00D82A8E" w:rsidRPr="00CD725B" w:rsidRDefault="00D82A8E" w:rsidP="00D82A8E">
      <w:pPr>
        <w:widowControl w:val="0"/>
        <w:numPr>
          <w:ilvl w:val="1"/>
          <w:numId w:val="1"/>
        </w:numPr>
        <w:tabs>
          <w:tab w:val="left" w:pos="567"/>
          <w:tab w:val="left" w:pos="8222"/>
        </w:tabs>
        <w:spacing w:before="120" w:after="120"/>
        <w:rPr>
          <w:rFonts w:ascii="Calibri" w:hAnsi="Calibri" w:cs="Arial"/>
          <w:bCs/>
        </w:rPr>
      </w:pPr>
      <w:r w:rsidRPr="00D82A8E">
        <w:rPr>
          <w:rFonts w:ascii="Calibri" w:hAnsi="Calibri" w:cs="Arial"/>
          <w:bCs/>
          <w:sz w:val="22"/>
          <w:szCs w:val="22"/>
        </w:rPr>
        <w:t xml:space="preserve">seek to reach </w:t>
      </w:r>
      <w:r w:rsidRPr="00CD725B">
        <w:rPr>
          <w:rFonts w:ascii="Calibri" w:hAnsi="Calibri" w:cs="Arial"/>
          <w:bCs/>
          <w:sz w:val="22"/>
          <w:szCs w:val="22"/>
        </w:rPr>
        <w:t>a mutually agreeable arrangement with the Provider regarding the course closure;</w:t>
      </w:r>
    </w:p>
    <w:p w14:paraId="2335A06E" w14:textId="77777777" w:rsidR="00D82A8E" w:rsidRPr="00CD725B" w:rsidRDefault="00D82A8E" w:rsidP="00D82A8E">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5B586431" w14:textId="77777777" w:rsidR="00D82A8E" w:rsidRPr="00CD725B" w:rsidRDefault="00D82A8E" w:rsidP="00D82A8E">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9088989" w14:textId="77777777" w:rsidR="00D82A8E" w:rsidRPr="00CD725B" w:rsidRDefault="00D82A8E" w:rsidP="00D82A8E">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5F8C30C5" w14:textId="77777777" w:rsidR="00215C61" w:rsidRPr="00CD725B" w:rsidRDefault="00215C61" w:rsidP="00215C61">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037D195"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18700DB5"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DCAA4A9" w14:textId="77777777" w:rsidR="00215C61" w:rsidRPr="00CD725B" w:rsidRDefault="00215C61" w:rsidP="00215C61">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021B9AF3"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This agreement, and HESA, record the entire agreement between the parties in relation to its subject matter. Any previous agreement covering the relevant grant years is terminated and replaced by this agreement on the date this agreement is made.  </w:t>
      </w:r>
    </w:p>
    <w:p w14:paraId="78140E8D"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lastRenderedPageBreak/>
        <w:t>Except for</w:t>
      </w:r>
      <w:r>
        <w:rPr>
          <w:rFonts w:ascii="Calibri" w:hAnsi="Calibri" w:cs="Arial"/>
          <w:sz w:val="22"/>
          <w:szCs w:val="22"/>
        </w:rPr>
        <w:t xml:space="preserve"> </w:t>
      </w:r>
      <w:r w:rsidRPr="197FED1F">
        <w:rPr>
          <w:rFonts w:ascii="Calibri" w:hAnsi="Calibri" w:cs="Arial"/>
          <w:sz w:val="22"/>
          <w:szCs w:val="22"/>
        </w:rPr>
        <w:t>action the Commonwealth is expressly authorised or required to take elsewhere in this agreement or HESA, no variation of this agreement is binding unless it is agreed in writing and signed by the parties.</w:t>
      </w:r>
    </w:p>
    <w:p w14:paraId="347F32DC"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ECEE13D" w14:textId="77777777" w:rsidR="00215C61" w:rsidRPr="00CD725B" w:rsidRDefault="00215C61" w:rsidP="00215C61">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31A3A74B" w14:textId="77777777" w:rsidR="00215C61" w:rsidRPr="00CD725B" w:rsidRDefault="00215C61" w:rsidP="00215C6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6E55C2AF" w14:textId="77777777" w:rsidR="00215C61" w:rsidRPr="00CD725B" w:rsidRDefault="00215C61" w:rsidP="00215C61">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6B1A96A1" w14:textId="77777777" w:rsidR="00215C61" w:rsidRPr="00CD725B" w:rsidRDefault="00215C61" w:rsidP="00215C61">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76117D6B" w14:textId="77777777" w:rsidR="00215C61" w:rsidRPr="00CD725B" w:rsidRDefault="00215C61" w:rsidP="00215C6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18057779" w14:textId="77777777" w:rsidR="00215C61" w:rsidRPr="00CD725B" w:rsidRDefault="00215C61" w:rsidP="00215C6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24C50B57" w14:textId="77777777" w:rsidR="00215C61" w:rsidRDefault="00215C61" w:rsidP="00215C61">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3650CCCB" w14:textId="77777777" w:rsidR="00215C61" w:rsidRDefault="00215C61" w:rsidP="00215C61">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54CD4676" w14:textId="77777777" w:rsidR="00215C61" w:rsidRDefault="00215C61" w:rsidP="00215C61">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6214F7FA" w14:textId="77777777" w:rsidR="00215C61" w:rsidRPr="00CD725B" w:rsidRDefault="00215C61" w:rsidP="00215C6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597A2D3A" w14:textId="77777777" w:rsidR="00215C61" w:rsidRPr="00CD725B" w:rsidRDefault="00215C61" w:rsidP="00215C6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F25EA21" w14:textId="77777777" w:rsidR="00215C61" w:rsidRPr="00CD725B" w:rsidRDefault="00215C61" w:rsidP="00215C61">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2C93C895" w14:textId="77777777" w:rsidR="00215C61" w:rsidRPr="00CD725B" w:rsidRDefault="00215C61" w:rsidP="00215C61">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3C82D8BE" w14:textId="77777777" w:rsidR="00215C61" w:rsidRDefault="00215C61" w:rsidP="00215C61">
      <w:pPr>
        <w:spacing w:after="200" w:line="276" w:lineRule="auto"/>
        <w:rPr>
          <w:rFonts w:ascii="Calibri" w:hAnsi="Calibri" w:cs="Arial"/>
          <w:noProof/>
          <w:color w:val="000000"/>
          <w:sz w:val="22"/>
          <w:szCs w:val="22"/>
        </w:rPr>
      </w:pP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7608B45A" w14:textId="77777777" w:rsidR="00067BB8" w:rsidRDefault="00067BB8" w:rsidP="002C193C">
      <w:pPr>
        <w:pStyle w:val="sub-paraxChar"/>
        <w:keepNext/>
        <w:keepLines/>
        <w:numPr>
          <w:ilvl w:val="0"/>
          <w:numId w:val="0"/>
        </w:numPr>
        <w:ind w:left="851"/>
        <w:rPr>
          <w:rFonts w:ascii="Calibri" w:hAnsi="Calibri" w:cs="Calibri"/>
          <w:sz w:val="22"/>
          <w:szCs w:val="22"/>
        </w:rPr>
      </w:pPr>
      <w:r w:rsidRPr="00067BB8">
        <w:rPr>
          <w:rFonts w:ascii="Calibri" w:hAnsi="Calibri" w:cs="Calibri"/>
          <w:sz w:val="22"/>
          <w:szCs w:val="22"/>
        </w:rPr>
        <w:t>121 Stud Road</w:t>
      </w:r>
    </w:p>
    <w:p w14:paraId="7635CFE6" w14:textId="1D423800" w:rsidR="00067BB8" w:rsidRDefault="00067BB8" w:rsidP="002C193C">
      <w:pPr>
        <w:pStyle w:val="sub-paraxChar"/>
        <w:keepNext/>
        <w:keepLines/>
        <w:numPr>
          <w:ilvl w:val="0"/>
          <w:numId w:val="0"/>
        </w:numPr>
        <w:ind w:left="851"/>
        <w:rPr>
          <w:rFonts w:ascii="Calibri" w:hAnsi="Calibri" w:cs="Calibri"/>
          <w:sz w:val="22"/>
          <w:szCs w:val="22"/>
        </w:rPr>
      </w:pPr>
      <w:r w:rsidRPr="00067BB8">
        <w:rPr>
          <w:rFonts w:ascii="Calibri" w:hAnsi="Calibri" w:cs="Calibri"/>
          <w:sz w:val="22"/>
          <w:szCs w:val="22"/>
        </w:rPr>
        <w:t>DANDENONG VIC 3175</w:t>
      </w:r>
    </w:p>
    <w:p w14:paraId="2A4B7C39" w14:textId="36C9696F" w:rsidR="00067BB8" w:rsidRDefault="00067BB8" w:rsidP="002C193C">
      <w:pPr>
        <w:pStyle w:val="sub-paraxChar"/>
        <w:keepNext/>
        <w:keepLines/>
        <w:numPr>
          <w:ilvl w:val="0"/>
          <w:numId w:val="0"/>
        </w:numPr>
        <w:ind w:left="851"/>
        <w:rPr>
          <w:rFonts w:ascii="Calibri" w:hAnsi="Calibri" w:cs="Calibri"/>
          <w:sz w:val="22"/>
          <w:szCs w:val="22"/>
        </w:rPr>
      </w:pPr>
      <w:hyperlink r:id="rId14" w:history="1">
        <w:r w:rsidRPr="00AB717C">
          <w:rPr>
            <w:rStyle w:val="Hyperlink"/>
            <w:rFonts w:ascii="Calibri" w:hAnsi="Calibri" w:cs="Calibri"/>
            <w:sz w:val="22"/>
            <w:szCs w:val="22"/>
          </w:rPr>
          <w:t>stephen.varty@chisholm.edu.au</w:t>
        </w:r>
      </w:hyperlink>
    </w:p>
    <w:p w14:paraId="70482FCB" w14:textId="77777777" w:rsidR="00067BB8" w:rsidRPr="00336AB0" w:rsidRDefault="00067BB8" w:rsidP="002C193C">
      <w:pPr>
        <w:pStyle w:val="sub-paraxChar"/>
        <w:keepNext/>
        <w:keepLines/>
        <w:numPr>
          <w:ilvl w:val="0"/>
          <w:numId w:val="0"/>
        </w:numPr>
        <w:ind w:left="851"/>
        <w:rPr>
          <w:rFonts w:ascii="Calibri" w:hAnsi="Calibri" w:cs="Calibri"/>
          <w:sz w:val="22"/>
          <w:szCs w:val="22"/>
          <w:highlight w:val="yellow"/>
        </w:rPr>
      </w:pPr>
    </w:p>
    <w:p w14:paraId="33F66423" w14:textId="43B37FEC"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3CB98053">
        <w:rPr>
          <w:rFonts w:ascii="Calibri" w:hAnsi="Calibri" w:cs="Arial"/>
          <w:sz w:val="22"/>
          <w:szCs w:val="22"/>
        </w:rPr>
        <w:t xml:space="preserve">A notice given under clause </w:t>
      </w:r>
      <w:r w:rsidR="42572FFD" w:rsidRPr="3CB98053">
        <w:rPr>
          <w:rFonts w:ascii="Calibri" w:hAnsi="Calibri" w:cs="Arial"/>
          <w:sz w:val="22"/>
          <w:szCs w:val="22"/>
        </w:rPr>
        <w:t>29</w:t>
      </w:r>
      <w:r w:rsidRPr="3CB98053">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C90E32B"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lastRenderedPageBreak/>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‘electronic Communication’ </w:t>
      </w:r>
      <w:r w:rsidRPr="00E96512">
        <w:rPr>
          <w:rFonts w:ascii="Calibri" w:hAnsi="Calibri"/>
          <w:sz w:val="22"/>
          <w:szCs w:val="22"/>
        </w:rPr>
        <w:t xml:space="preserve">has the same meaning as in subsection 5(1) of the </w:t>
      </w:r>
      <w:r w:rsidRPr="00E96512">
        <w:rPr>
          <w:rFonts w:ascii="Calibri" w:hAnsi="Calibri"/>
          <w:i/>
          <w:sz w:val="22"/>
          <w:szCs w:val="22"/>
        </w:rPr>
        <w:t>Electronic Transactions Act 1999</w:t>
      </w:r>
      <w:r w:rsidRPr="00E96512">
        <w:rPr>
          <w:rFonts w:ascii="Calibri" w:hAnsi="Calibri"/>
          <w:sz w:val="22"/>
          <w:szCs w:val="22"/>
        </w:rPr>
        <w:t>;</w:t>
      </w:r>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‘grant year’</w:t>
      </w:r>
      <w:r w:rsidRPr="00E96512">
        <w:rPr>
          <w:rFonts w:ascii="Calibri" w:hAnsi="Calibri" w:cs="Arial"/>
          <w:sz w:val="22"/>
          <w:szCs w:val="22"/>
        </w:rPr>
        <w:t xml:space="preserve"> has the same meaning as in subclause 1(1) of Schedule 1 of HESA;</w:t>
      </w:r>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‘postgraduate course of study’</w:t>
      </w:r>
      <w:r w:rsidRPr="00E96512">
        <w:rPr>
          <w:rFonts w:ascii="Calibri" w:hAnsi="Calibri"/>
          <w:bCs/>
          <w:sz w:val="22"/>
          <w:szCs w:val="22"/>
        </w:rPr>
        <w:t xml:space="preserve"> has the same meaning as in subclause 1(1) of Schedule 1 of HESA;</w:t>
      </w:r>
    </w:p>
    <w:p w14:paraId="190D4D62" w14:textId="77777777" w:rsidR="002C193C" w:rsidRDefault="002C193C" w:rsidP="002C193C">
      <w:pPr>
        <w:spacing w:after="120"/>
        <w:ind w:left="426"/>
      </w:pPr>
      <w:r w:rsidRPr="00E96512">
        <w:rPr>
          <w:rFonts w:ascii="Calibri" w:hAnsi="Calibri"/>
          <w:b/>
          <w:bCs/>
          <w:sz w:val="22"/>
          <w:szCs w:val="22"/>
        </w:rPr>
        <w:t>‘undergraduate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1CB9446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0A81C4D7"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2F692008"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EFEA806"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A80D535"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0F7BEBE" w14:textId="366B0CC1"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p w14:paraId="1B036EFD" w14:textId="264E4D92" w:rsidR="002C193C" w:rsidRPr="00CD725B" w:rsidRDefault="00A10822" w:rsidP="002C193C">
      <w:pPr>
        <w:sectPr w:rsidR="002C193C" w:rsidRPr="00CD725B" w:rsidSect="002C193C">
          <w:headerReference w:type="default" r:id="rId16"/>
          <w:type w:val="continuous"/>
          <w:pgSz w:w="11906" w:h="16838"/>
          <w:pgMar w:top="1440" w:right="1440" w:bottom="1440" w:left="1440" w:header="709" w:footer="709" w:gutter="0"/>
          <w:cols w:space="708"/>
          <w:docGrid w:linePitch="360"/>
        </w:sectPr>
      </w:pPr>
      <w:r>
        <w:br w:type="page"/>
      </w:r>
    </w:p>
    <w:p w14:paraId="404B30B3" w14:textId="77777777" w:rsidR="002C193C" w:rsidRDefault="002C193C" w:rsidP="002C193C">
      <w:pPr>
        <w:spacing w:after="200" w:line="276" w:lineRule="auto"/>
        <w:rPr>
          <w:rFonts w:ascii="Calibri" w:hAnsi="Calibri" w:cs="Arial"/>
          <w:b/>
          <w:sz w:val="20"/>
          <w:szCs w:val="20"/>
        </w:rPr>
      </w:pPr>
    </w:p>
    <w:tbl>
      <w:tblPr>
        <w:tblW w:w="5000" w:type="pct"/>
        <w:tblLook w:val="04A0" w:firstRow="1" w:lastRow="0" w:firstColumn="1" w:lastColumn="0" w:noHBand="0" w:noVBand="1"/>
      </w:tblPr>
      <w:tblGrid>
        <w:gridCol w:w="4593"/>
        <w:gridCol w:w="453"/>
        <w:gridCol w:w="4592"/>
      </w:tblGrid>
      <w:tr w:rsidR="00A10822" w14:paraId="4B600396" w14:textId="77777777" w:rsidTr="19F547CB">
        <w:trPr>
          <w:trHeight w:val="1644"/>
        </w:trPr>
        <w:tc>
          <w:tcPr>
            <w:tcW w:w="2383" w:type="pct"/>
            <w:tcBorders>
              <w:top w:val="nil"/>
              <w:left w:val="nil"/>
              <w:bottom w:val="single" w:sz="12" w:space="0" w:color="auto"/>
              <w:right w:val="nil"/>
            </w:tcBorders>
            <w:hideMark/>
          </w:tcPr>
          <w:p w14:paraId="1F981C45" w14:textId="12E9F0C6" w:rsidR="00A10822" w:rsidRDefault="00A10822" w:rsidP="00115C2D">
            <w:pPr>
              <w:rPr>
                <w:rFonts w:ascii="Calibri" w:hAnsi="Calibri" w:cs="Calibri"/>
                <w:b/>
                <w:bCs/>
              </w:rPr>
            </w:pPr>
            <w:r>
              <w:rPr>
                <w:rFonts w:ascii="Calibri" w:hAnsi="Calibri" w:cs="Calibri"/>
                <w:b/>
                <w:bCs/>
              </w:rPr>
              <w:t>SIGNED for and on behalf of</w:t>
            </w:r>
            <w:r>
              <w:rPr>
                <w:rFonts w:ascii="Calibri" w:hAnsi="Calibri" w:cs="Calibri"/>
                <w:b/>
                <w:bCs/>
              </w:rPr>
              <w:br/>
              <w:t>THE COMMONWEALTH OF AUSTRALIA</w:t>
            </w:r>
            <w:r>
              <w:rPr>
                <w:rFonts w:ascii="Calibri" w:hAnsi="Calibri" w:cs="Calibri"/>
                <w:b/>
                <w:bCs/>
              </w:rPr>
              <w:br/>
              <w:t>By</w:t>
            </w:r>
            <w:r>
              <w:rPr>
                <w:rFonts w:ascii="Calibri" w:hAnsi="Calibri" w:cs="Calibri"/>
                <w:b/>
                <w:bCs/>
              </w:rPr>
              <w:br/>
            </w:r>
            <w:r>
              <w:rPr>
                <w:rFonts w:ascii="Calibri" w:hAnsi="Calibri" w:cs="Calibri"/>
                <w:b/>
                <w:bCs/>
              </w:rPr>
              <w:br/>
            </w:r>
            <w:r w:rsidR="008F3341">
              <w:rPr>
                <w:rFonts w:ascii="Calibri" w:hAnsi="Calibri" w:cs="Calibri"/>
              </w:rPr>
              <w:t>Felicity Ryan</w:t>
            </w:r>
          </w:p>
        </w:tc>
        <w:tc>
          <w:tcPr>
            <w:tcW w:w="235" w:type="pct"/>
            <w:tcBorders>
              <w:top w:val="nil"/>
              <w:left w:val="nil"/>
              <w:bottom w:val="nil"/>
              <w:right w:val="nil"/>
            </w:tcBorders>
            <w:hideMark/>
          </w:tcPr>
          <w:p w14:paraId="29814ED2" w14:textId="77777777" w:rsidR="00A10822" w:rsidRDefault="00A10822" w:rsidP="00115C2D">
            <w:pPr>
              <w:rPr>
                <w:rFonts w:ascii="Calibri" w:hAnsi="Calibri" w:cs="Calibri"/>
                <w:b/>
                <w:bCs/>
              </w:rPr>
            </w:pPr>
          </w:p>
        </w:tc>
        <w:tc>
          <w:tcPr>
            <w:tcW w:w="2382" w:type="pct"/>
            <w:tcBorders>
              <w:top w:val="nil"/>
              <w:left w:val="nil"/>
              <w:bottom w:val="single" w:sz="12" w:space="0" w:color="auto"/>
              <w:right w:val="nil"/>
            </w:tcBorders>
            <w:hideMark/>
          </w:tcPr>
          <w:p w14:paraId="40772B41" w14:textId="77777777" w:rsidR="008F3341" w:rsidRDefault="00A10822" w:rsidP="008F3341">
            <w:pPr>
              <w:spacing w:after="240"/>
              <w:rPr>
                <w:rFonts w:ascii="Calibri" w:hAnsi="Calibri" w:cs="Calibri"/>
              </w:rPr>
            </w:pPr>
            <w:r>
              <w:rPr>
                <w:rFonts w:ascii="Calibri" w:hAnsi="Calibri" w:cs="Calibri"/>
              </w:rPr>
              <w:t>In the presence of:</w:t>
            </w:r>
            <w:r>
              <w:rPr>
                <w:rFonts w:ascii="Calibri" w:hAnsi="Calibri" w:cs="Calibri"/>
              </w:rPr>
              <w:br/>
            </w:r>
            <w:r>
              <w:rPr>
                <w:rFonts w:ascii="Calibri" w:hAnsi="Calibri" w:cs="Calibri"/>
              </w:rPr>
              <w:br/>
            </w:r>
          </w:p>
          <w:p w14:paraId="60B99A44" w14:textId="20A8FE6B" w:rsidR="008F3341" w:rsidRPr="008F3341" w:rsidRDefault="008F3341" w:rsidP="008F3341">
            <w:pPr>
              <w:spacing w:after="240"/>
              <w:rPr>
                <w:rFonts w:ascii="Calibri" w:hAnsi="Calibri" w:cs="Calibri"/>
              </w:rPr>
            </w:pPr>
            <w:r>
              <w:rPr>
                <w:rFonts w:ascii="Calibri" w:hAnsi="Calibri" w:cs="Calibri"/>
              </w:rPr>
              <w:t>Amanda Brown</w:t>
            </w:r>
          </w:p>
        </w:tc>
      </w:tr>
      <w:tr w:rsidR="00A10822" w14:paraId="163C7DDE" w14:textId="77777777" w:rsidTr="19F547CB">
        <w:trPr>
          <w:trHeight w:val="1608"/>
        </w:trPr>
        <w:tc>
          <w:tcPr>
            <w:tcW w:w="2383" w:type="pct"/>
            <w:tcBorders>
              <w:top w:val="single" w:sz="12" w:space="0" w:color="auto"/>
              <w:left w:val="nil"/>
              <w:bottom w:val="single" w:sz="12" w:space="0" w:color="auto"/>
              <w:right w:val="nil"/>
            </w:tcBorders>
            <w:hideMark/>
          </w:tcPr>
          <w:p w14:paraId="3D766603" w14:textId="4842236F" w:rsidR="00A10822" w:rsidRDefault="00A10822" w:rsidP="00115C2D">
            <w:pPr>
              <w:rPr>
                <w:rFonts w:ascii="Calibri" w:hAnsi="Calibri" w:cs="Calibri"/>
              </w:rPr>
            </w:pPr>
            <w:r>
              <w:rPr>
                <w:rFonts w:ascii="Calibri" w:hAnsi="Calibri" w:cs="Calibri"/>
              </w:rPr>
              <w:t>Full name (please print)</w:t>
            </w:r>
            <w:r>
              <w:rPr>
                <w:rFonts w:ascii="Calibri" w:hAnsi="Calibri" w:cs="Calibri"/>
              </w:rPr>
              <w:br/>
            </w:r>
            <w:r>
              <w:rPr>
                <w:rFonts w:ascii="Calibri" w:hAnsi="Calibri" w:cs="Calibri"/>
              </w:rPr>
              <w:br/>
            </w:r>
            <w:r>
              <w:rPr>
                <w:rFonts w:ascii="Calibri" w:hAnsi="Calibri" w:cs="Calibri"/>
              </w:rPr>
              <w:br/>
            </w:r>
            <w:r w:rsidR="008F3341">
              <w:rPr>
                <w:rFonts w:ascii="Calibri" w:hAnsi="Calibri" w:cs="Calibri"/>
              </w:rPr>
              <w:t xml:space="preserve">A/g </w:t>
            </w:r>
            <w:r>
              <w:rPr>
                <w:rFonts w:ascii="Calibri" w:hAnsi="Calibri" w:cs="Calibri"/>
              </w:rPr>
              <w:t>First Assistant Secretary</w:t>
            </w:r>
            <w:r>
              <w:rPr>
                <w:rFonts w:ascii="Calibri" w:hAnsi="Calibri" w:cs="Calibri"/>
              </w:rPr>
              <w:br/>
              <w:t xml:space="preserve">Policy, Payments and Data Division </w:t>
            </w:r>
          </w:p>
        </w:tc>
        <w:tc>
          <w:tcPr>
            <w:tcW w:w="235" w:type="pct"/>
            <w:tcBorders>
              <w:top w:val="nil"/>
              <w:left w:val="nil"/>
              <w:bottom w:val="nil"/>
              <w:right w:val="nil"/>
            </w:tcBorders>
            <w:vAlign w:val="center"/>
            <w:hideMark/>
          </w:tcPr>
          <w:p w14:paraId="023456BD" w14:textId="77777777" w:rsidR="00A10822" w:rsidRDefault="00A10822" w:rsidP="00115C2D">
            <w:pPr>
              <w:rPr>
                <w:rFonts w:ascii="Calibri" w:hAnsi="Calibri" w:cs="Calibri"/>
              </w:rPr>
            </w:pPr>
          </w:p>
        </w:tc>
        <w:tc>
          <w:tcPr>
            <w:tcW w:w="2382" w:type="pct"/>
            <w:tcBorders>
              <w:top w:val="single" w:sz="12" w:space="0" w:color="auto"/>
              <w:left w:val="nil"/>
              <w:bottom w:val="single" w:sz="12" w:space="0" w:color="auto"/>
              <w:right w:val="nil"/>
            </w:tcBorders>
            <w:hideMark/>
          </w:tcPr>
          <w:p w14:paraId="25626294" w14:textId="77777777" w:rsidR="00A10822" w:rsidRDefault="00A10822" w:rsidP="00115C2D">
            <w:pPr>
              <w:spacing w:after="240"/>
              <w:rPr>
                <w:rFonts w:ascii="Calibri" w:hAnsi="Calibri" w:cs="Calibri"/>
              </w:rPr>
            </w:pPr>
            <w:r>
              <w:rPr>
                <w:rFonts w:ascii="Calibri" w:hAnsi="Calibri" w:cs="Calibri"/>
              </w:rPr>
              <w:t>Witness Name (please print)</w:t>
            </w:r>
            <w:r>
              <w:rPr>
                <w:rFonts w:ascii="Calibri" w:hAnsi="Calibri" w:cs="Calibri"/>
              </w:rPr>
              <w:br/>
            </w:r>
          </w:p>
          <w:p w14:paraId="19D7F879" w14:textId="77777777" w:rsidR="008F3341" w:rsidRPr="008F3341" w:rsidRDefault="008F3341" w:rsidP="008F3341">
            <w:pPr>
              <w:rPr>
                <w:rFonts w:ascii="Calibri" w:hAnsi="Calibri" w:cs="Calibri"/>
              </w:rPr>
            </w:pPr>
            <w:r w:rsidRPr="008F3341">
              <w:rPr>
                <w:rFonts w:ascii="Calibri" w:hAnsi="Calibri" w:cs="Calibri"/>
              </w:rPr>
              <w:t>Director</w:t>
            </w:r>
          </w:p>
          <w:p w14:paraId="2CF03560" w14:textId="0D63FA06" w:rsidR="008F3341" w:rsidRDefault="008F3341" w:rsidP="008F3341">
            <w:pPr>
              <w:rPr>
                <w:rFonts w:ascii="Calibri" w:hAnsi="Calibri" w:cs="Calibri"/>
              </w:rPr>
            </w:pPr>
            <w:r w:rsidRPr="008F3341">
              <w:rPr>
                <w:rFonts w:ascii="Calibri" w:hAnsi="Calibri" w:cs="Calibri"/>
              </w:rPr>
              <w:t>Core Funding | Student Profiles Branch</w:t>
            </w:r>
          </w:p>
        </w:tc>
      </w:tr>
      <w:tr w:rsidR="00A10822" w14:paraId="5A716F16" w14:textId="77777777" w:rsidTr="19F547CB">
        <w:trPr>
          <w:trHeight w:val="2196"/>
        </w:trPr>
        <w:tc>
          <w:tcPr>
            <w:tcW w:w="2383" w:type="pct"/>
            <w:tcBorders>
              <w:top w:val="single" w:sz="12" w:space="0" w:color="auto"/>
              <w:left w:val="nil"/>
              <w:bottom w:val="single" w:sz="12" w:space="0" w:color="auto"/>
              <w:right w:val="nil"/>
            </w:tcBorders>
            <w:hideMark/>
          </w:tcPr>
          <w:p w14:paraId="29B57DE6" w14:textId="77777777" w:rsidR="00A10822" w:rsidRDefault="00A10822" w:rsidP="00115C2D">
            <w:pPr>
              <w:spacing w:after="240"/>
              <w:rPr>
                <w:rFonts w:ascii="Calibri" w:hAnsi="Calibri" w:cs="Calibri"/>
              </w:rPr>
            </w:pPr>
            <w:r>
              <w:rPr>
                <w:rFonts w:ascii="Calibri" w:hAnsi="Calibri" w:cs="Calibri"/>
              </w:rPr>
              <w:t xml:space="preserve">Position </w:t>
            </w:r>
            <w:r>
              <w:rPr>
                <w:rFonts w:ascii="Calibri" w:hAnsi="Calibri" w:cs="Calibri"/>
              </w:rPr>
              <w:br/>
            </w:r>
            <w:r>
              <w:rPr>
                <w:rFonts w:ascii="Calibri" w:hAnsi="Calibri" w:cs="Calibri"/>
              </w:rPr>
              <w:br/>
              <w:t>of the Department of Education as delegate of the Minister for Education.</w:t>
            </w:r>
          </w:p>
        </w:tc>
        <w:tc>
          <w:tcPr>
            <w:tcW w:w="235" w:type="pct"/>
            <w:tcBorders>
              <w:top w:val="nil"/>
              <w:left w:val="nil"/>
              <w:bottom w:val="nil"/>
              <w:right w:val="nil"/>
            </w:tcBorders>
            <w:vAlign w:val="center"/>
            <w:hideMark/>
          </w:tcPr>
          <w:p w14:paraId="32ABA8A3" w14:textId="77777777" w:rsidR="00A10822" w:rsidRDefault="00A10822" w:rsidP="00115C2D">
            <w:pPr>
              <w:spacing w:after="240"/>
              <w:rPr>
                <w:rFonts w:ascii="Calibri" w:hAnsi="Calibri" w:cs="Calibri"/>
              </w:rPr>
            </w:pPr>
          </w:p>
        </w:tc>
        <w:tc>
          <w:tcPr>
            <w:tcW w:w="2382" w:type="pct"/>
            <w:tcBorders>
              <w:top w:val="single" w:sz="12" w:space="0" w:color="auto"/>
              <w:left w:val="nil"/>
              <w:bottom w:val="single" w:sz="12" w:space="0" w:color="auto"/>
              <w:right w:val="nil"/>
            </w:tcBorders>
            <w:hideMark/>
          </w:tcPr>
          <w:p w14:paraId="48FB822E" w14:textId="77777777" w:rsidR="00A10822" w:rsidRDefault="00A10822" w:rsidP="00115C2D">
            <w:pPr>
              <w:rPr>
                <w:rFonts w:ascii="Calibri" w:hAnsi="Calibri" w:cs="Calibri"/>
              </w:rPr>
            </w:pPr>
            <w:r>
              <w:rPr>
                <w:rFonts w:ascii="Calibri" w:hAnsi="Calibri" w:cs="Calibri"/>
              </w:rPr>
              <w:t>Position or profession of witness (please print)</w:t>
            </w:r>
          </w:p>
          <w:p w14:paraId="5A6DC576" w14:textId="77777777" w:rsidR="00A10822" w:rsidRPr="00A10822" w:rsidRDefault="00A10822" w:rsidP="00A10822">
            <w:pPr>
              <w:rPr>
                <w:rFonts w:ascii="Calibri" w:hAnsi="Calibri" w:cs="Calibri"/>
              </w:rPr>
            </w:pPr>
          </w:p>
          <w:p w14:paraId="05CD66E0" w14:textId="77777777" w:rsidR="00A10822" w:rsidRDefault="00A10822" w:rsidP="00A10822">
            <w:pPr>
              <w:rPr>
                <w:rFonts w:ascii="Calibri" w:hAnsi="Calibri" w:cs="Calibri"/>
              </w:rPr>
            </w:pPr>
          </w:p>
          <w:p w14:paraId="7E714503" w14:textId="33F04A4F" w:rsidR="00A10822" w:rsidRPr="00A10822" w:rsidRDefault="00A10822" w:rsidP="00A10822">
            <w:pPr>
              <w:tabs>
                <w:tab w:val="left" w:pos="1495"/>
              </w:tabs>
              <w:rPr>
                <w:rFonts w:ascii="Calibri" w:hAnsi="Calibri" w:cs="Calibri"/>
              </w:rPr>
            </w:pPr>
            <w:r>
              <w:rPr>
                <w:rFonts w:ascii="Calibri" w:hAnsi="Calibri" w:cs="Calibri"/>
              </w:rPr>
              <w:tab/>
            </w:r>
          </w:p>
        </w:tc>
      </w:tr>
      <w:tr w:rsidR="00A10822" w14:paraId="064D6782" w14:textId="77777777" w:rsidTr="19F547CB">
        <w:trPr>
          <w:trHeight w:val="852"/>
        </w:trPr>
        <w:tc>
          <w:tcPr>
            <w:tcW w:w="2383" w:type="pct"/>
            <w:tcBorders>
              <w:top w:val="single" w:sz="12" w:space="0" w:color="auto"/>
              <w:left w:val="nil"/>
              <w:right w:val="nil"/>
            </w:tcBorders>
            <w:noWrap/>
            <w:hideMark/>
          </w:tcPr>
          <w:p w14:paraId="4CBF8784" w14:textId="77777777" w:rsidR="00A10822" w:rsidRDefault="00A10822" w:rsidP="00115C2D">
            <w:pPr>
              <w:rPr>
                <w:rFonts w:ascii="Segoe UI" w:hAnsi="Segoe UI" w:cs="Segoe UI"/>
                <w:b/>
                <w:bCs/>
                <w:sz w:val="21"/>
                <w:szCs w:val="21"/>
              </w:rPr>
            </w:pPr>
            <w:r>
              <w:rPr>
                <w:rFonts w:ascii="Segoe UI" w:hAnsi="Segoe UI" w:cs="Segoe UI"/>
                <w:b/>
                <w:bCs/>
                <w:sz w:val="21"/>
                <w:szCs w:val="21"/>
              </w:rPr>
              <w:t>Signature</w:t>
            </w:r>
          </w:p>
        </w:tc>
        <w:tc>
          <w:tcPr>
            <w:tcW w:w="235" w:type="pct"/>
            <w:tcBorders>
              <w:top w:val="nil"/>
              <w:left w:val="nil"/>
              <w:bottom w:val="nil"/>
              <w:right w:val="nil"/>
            </w:tcBorders>
            <w:vAlign w:val="center"/>
            <w:hideMark/>
          </w:tcPr>
          <w:p w14:paraId="6ABEBBB3" w14:textId="77777777" w:rsidR="00A10822" w:rsidRDefault="00A10822" w:rsidP="00115C2D">
            <w:pPr>
              <w:rPr>
                <w:rFonts w:ascii="Segoe UI" w:hAnsi="Segoe UI" w:cs="Segoe UI"/>
                <w:b/>
                <w:bCs/>
                <w:sz w:val="21"/>
                <w:szCs w:val="21"/>
              </w:rPr>
            </w:pPr>
          </w:p>
        </w:tc>
        <w:tc>
          <w:tcPr>
            <w:tcW w:w="2382" w:type="pct"/>
            <w:tcBorders>
              <w:top w:val="single" w:sz="12" w:space="0" w:color="auto"/>
              <w:left w:val="nil"/>
              <w:bottom w:val="nil"/>
              <w:right w:val="nil"/>
            </w:tcBorders>
            <w:noWrap/>
            <w:hideMark/>
          </w:tcPr>
          <w:p w14:paraId="3233BFAF" w14:textId="77777777" w:rsidR="00A10822" w:rsidRDefault="00A10822" w:rsidP="00115C2D">
            <w:pPr>
              <w:rPr>
                <w:rFonts w:ascii="Segoe UI" w:hAnsi="Segoe UI" w:cs="Segoe UI"/>
                <w:b/>
                <w:bCs/>
                <w:sz w:val="21"/>
                <w:szCs w:val="21"/>
              </w:rPr>
            </w:pPr>
            <w:r>
              <w:rPr>
                <w:rFonts w:ascii="Segoe UI" w:hAnsi="Segoe UI" w:cs="Segoe UI"/>
                <w:b/>
                <w:bCs/>
                <w:sz w:val="21"/>
                <w:szCs w:val="21"/>
              </w:rPr>
              <w:t>Signature Witness</w:t>
            </w:r>
          </w:p>
        </w:tc>
      </w:tr>
      <w:tr w:rsidR="00A10822" w14:paraId="3B6F36CF" w14:textId="77777777" w:rsidTr="19F547CB">
        <w:trPr>
          <w:trHeight w:val="480"/>
        </w:trPr>
        <w:tc>
          <w:tcPr>
            <w:tcW w:w="2383" w:type="pct"/>
            <w:tcBorders>
              <w:top w:val="nil"/>
              <w:left w:val="nil"/>
              <w:bottom w:val="single" w:sz="12" w:space="0" w:color="auto"/>
              <w:right w:val="nil"/>
            </w:tcBorders>
            <w:vAlign w:val="center"/>
            <w:hideMark/>
          </w:tcPr>
          <w:p w14:paraId="62888BEA" w14:textId="2F6C3208" w:rsidR="00A10822" w:rsidRPr="008F3341" w:rsidRDefault="008F3341" w:rsidP="00115C2D">
            <w:pPr>
              <w:rPr>
                <w:rFonts w:asciiTheme="minorHAnsi" w:hAnsiTheme="minorHAnsi" w:cstheme="minorHAnsi"/>
              </w:rPr>
            </w:pPr>
            <w:r w:rsidRPr="008F3341">
              <w:rPr>
                <w:rFonts w:asciiTheme="minorHAnsi" w:hAnsiTheme="minorHAnsi" w:cstheme="minorHAnsi"/>
              </w:rPr>
              <w:t>23/12/2025</w:t>
            </w:r>
          </w:p>
        </w:tc>
        <w:tc>
          <w:tcPr>
            <w:tcW w:w="235" w:type="pct"/>
            <w:tcBorders>
              <w:top w:val="nil"/>
              <w:left w:val="nil"/>
              <w:bottom w:val="nil"/>
              <w:right w:val="nil"/>
            </w:tcBorders>
            <w:vAlign w:val="center"/>
            <w:hideMark/>
          </w:tcPr>
          <w:p w14:paraId="2B6C77DC" w14:textId="77777777" w:rsidR="00A10822" w:rsidRDefault="00A10822" w:rsidP="00115C2D"/>
        </w:tc>
        <w:tc>
          <w:tcPr>
            <w:tcW w:w="2382" w:type="pct"/>
            <w:tcBorders>
              <w:top w:val="nil"/>
              <w:left w:val="nil"/>
              <w:bottom w:val="nil"/>
              <w:right w:val="nil"/>
            </w:tcBorders>
            <w:vAlign w:val="center"/>
            <w:hideMark/>
          </w:tcPr>
          <w:p w14:paraId="7B3F0351" w14:textId="77777777" w:rsidR="00A10822" w:rsidRDefault="00A10822" w:rsidP="00115C2D">
            <w:pPr>
              <w:rPr>
                <w:sz w:val="20"/>
                <w:szCs w:val="20"/>
              </w:rPr>
            </w:pPr>
          </w:p>
        </w:tc>
      </w:tr>
      <w:tr w:rsidR="00A10822" w14:paraId="514F0B52" w14:textId="77777777" w:rsidTr="19F547CB">
        <w:trPr>
          <w:trHeight w:val="864"/>
        </w:trPr>
        <w:tc>
          <w:tcPr>
            <w:tcW w:w="2383" w:type="pct"/>
            <w:tcBorders>
              <w:top w:val="single" w:sz="12" w:space="0" w:color="auto"/>
              <w:left w:val="nil"/>
              <w:bottom w:val="nil"/>
              <w:right w:val="nil"/>
            </w:tcBorders>
            <w:hideMark/>
          </w:tcPr>
          <w:p w14:paraId="34966AC2" w14:textId="77777777" w:rsidR="00A10822" w:rsidRDefault="00A10822" w:rsidP="00115C2D">
            <w:pPr>
              <w:rPr>
                <w:rFonts w:ascii="Calibri" w:hAnsi="Calibri" w:cs="Calibri"/>
                <w:sz w:val="22"/>
                <w:szCs w:val="22"/>
              </w:rPr>
            </w:pPr>
            <w:r>
              <w:rPr>
                <w:rFonts w:ascii="Calibri" w:hAnsi="Calibri" w:cs="Calibri"/>
                <w:sz w:val="22"/>
                <w:szCs w:val="22"/>
              </w:rPr>
              <w:t>Date</w:t>
            </w:r>
          </w:p>
        </w:tc>
        <w:tc>
          <w:tcPr>
            <w:tcW w:w="235" w:type="pct"/>
            <w:tcBorders>
              <w:top w:val="nil"/>
              <w:left w:val="nil"/>
              <w:bottom w:val="nil"/>
              <w:right w:val="nil"/>
            </w:tcBorders>
            <w:vAlign w:val="center"/>
            <w:hideMark/>
          </w:tcPr>
          <w:p w14:paraId="098A59DD" w14:textId="77777777" w:rsidR="00A10822" w:rsidRDefault="00A10822" w:rsidP="00115C2D">
            <w:pPr>
              <w:rPr>
                <w:rFonts w:ascii="Calibri" w:hAnsi="Calibri" w:cs="Calibri"/>
                <w:sz w:val="22"/>
                <w:szCs w:val="22"/>
              </w:rPr>
            </w:pPr>
          </w:p>
        </w:tc>
        <w:tc>
          <w:tcPr>
            <w:tcW w:w="2382" w:type="pct"/>
            <w:tcBorders>
              <w:top w:val="nil"/>
              <w:left w:val="nil"/>
              <w:bottom w:val="nil"/>
              <w:right w:val="nil"/>
            </w:tcBorders>
            <w:vAlign w:val="center"/>
            <w:hideMark/>
          </w:tcPr>
          <w:p w14:paraId="1BA62E68" w14:textId="77777777" w:rsidR="00A10822" w:rsidRDefault="00A10822" w:rsidP="00115C2D">
            <w:pPr>
              <w:rPr>
                <w:sz w:val="20"/>
                <w:szCs w:val="20"/>
              </w:rPr>
            </w:pPr>
          </w:p>
        </w:tc>
      </w:tr>
      <w:tr w:rsidR="00A10822" w14:paraId="2EEDB3FE" w14:textId="77777777" w:rsidTr="19F547CB">
        <w:trPr>
          <w:trHeight w:val="288"/>
        </w:trPr>
        <w:tc>
          <w:tcPr>
            <w:tcW w:w="2383" w:type="pct"/>
            <w:tcBorders>
              <w:top w:val="nil"/>
              <w:left w:val="nil"/>
              <w:bottom w:val="nil"/>
              <w:right w:val="nil"/>
            </w:tcBorders>
            <w:vAlign w:val="center"/>
            <w:hideMark/>
          </w:tcPr>
          <w:p w14:paraId="607223D3" w14:textId="77777777" w:rsidR="00A10822" w:rsidRDefault="00A10822" w:rsidP="00115C2D">
            <w:pPr>
              <w:rPr>
                <w:sz w:val="20"/>
                <w:szCs w:val="20"/>
              </w:rPr>
            </w:pPr>
          </w:p>
        </w:tc>
        <w:tc>
          <w:tcPr>
            <w:tcW w:w="235" w:type="pct"/>
            <w:tcBorders>
              <w:top w:val="nil"/>
              <w:left w:val="nil"/>
              <w:bottom w:val="nil"/>
              <w:right w:val="nil"/>
            </w:tcBorders>
            <w:vAlign w:val="center"/>
            <w:hideMark/>
          </w:tcPr>
          <w:p w14:paraId="15D54A18" w14:textId="77777777" w:rsidR="00A10822" w:rsidRDefault="00A10822" w:rsidP="00115C2D">
            <w:pPr>
              <w:rPr>
                <w:sz w:val="20"/>
                <w:szCs w:val="20"/>
              </w:rPr>
            </w:pPr>
          </w:p>
        </w:tc>
        <w:tc>
          <w:tcPr>
            <w:tcW w:w="2382" w:type="pct"/>
            <w:tcBorders>
              <w:top w:val="nil"/>
              <w:left w:val="nil"/>
              <w:bottom w:val="nil"/>
              <w:right w:val="nil"/>
            </w:tcBorders>
            <w:vAlign w:val="center"/>
            <w:hideMark/>
          </w:tcPr>
          <w:p w14:paraId="32883889" w14:textId="77777777" w:rsidR="00A10822" w:rsidRDefault="00A10822" w:rsidP="00115C2D">
            <w:pPr>
              <w:rPr>
                <w:sz w:val="20"/>
                <w:szCs w:val="20"/>
              </w:rPr>
            </w:pPr>
          </w:p>
        </w:tc>
      </w:tr>
      <w:tr w:rsidR="00A10822" w14:paraId="467D4220" w14:textId="77777777" w:rsidTr="19F547CB">
        <w:trPr>
          <w:trHeight w:val="1020"/>
        </w:trPr>
        <w:tc>
          <w:tcPr>
            <w:tcW w:w="2383" w:type="pct"/>
            <w:tcBorders>
              <w:top w:val="nil"/>
              <w:left w:val="nil"/>
              <w:right w:val="nil"/>
            </w:tcBorders>
            <w:hideMark/>
          </w:tcPr>
          <w:p w14:paraId="701ED10A" w14:textId="633D2AEF" w:rsidR="00A10822" w:rsidRDefault="00A10822" w:rsidP="19F547CB">
            <w:pPr>
              <w:rPr>
                <w:rFonts w:asciiTheme="minorHAnsi" w:eastAsiaTheme="minorEastAsia" w:hAnsiTheme="minorHAnsi" w:cstheme="minorBidi"/>
                <w:b/>
                <w:bCs/>
              </w:rPr>
            </w:pPr>
            <w:r w:rsidRPr="19F547CB">
              <w:rPr>
                <w:rFonts w:asciiTheme="minorHAnsi" w:eastAsiaTheme="minorEastAsia" w:hAnsiTheme="minorHAnsi" w:cstheme="minorBidi"/>
                <w:b/>
                <w:bCs/>
                <w:color w:val="000000" w:themeColor="text1"/>
              </w:rPr>
              <w:t>SIGNED for and on behalf of</w:t>
            </w:r>
            <w:r>
              <w:br/>
            </w:r>
            <w:r w:rsidR="4DB2AE7A" w:rsidRPr="19F547CB">
              <w:rPr>
                <w:rFonts w:asciiTheme="minorHAnsi" w:eastAsiaTheme="minorEastAsia" w:hAnsiTheme="minorHAnsi" w:cstheme="minorBidi"/>
                <w:b/>
                <w:bCs/>
              </w:rPr>
              <w:t xml:space="preserve">Chisholm Institute   </w:t>
            </w:r>
          </w:p>
        </w:tc>
        <w:tc>
          <w:tcPr>
            <w:tcW w:w="235" w:type="pct"/>
            <w:tcBorders>
              <w:top w:val="nil"/>
              <w:left w:val="nil"/>
              <w:bottom w:val="nil"/>
              <w:right w:val="nil"/>
            </w:tcBorders>
            <w:hideMark/>
          </w:tcPr>
          <w:p w14:paraId="69466E8E" w14:textId="77777777" w:rsidR="00A10822" w:rsidRDefault="00A10822" w:rsidP="00115C2D">
            <w:pPr>
              <w:rPr>
                <w:rFonts w:ascii="Calibri" w:hAnsi="Calibri" w:cs="Calibri"/>
                <w:b/>
                <w:bCs/>
                <w:color w:val="000000"/>
              </w:rPr>
            </w:pPr>
          </w:p>
        </w:tc>
        <w:tc>
          <w:tcPr>
            <w:tcW w:w="2382" w:type="pct"/>
            <w:tcBorders>
              <w:top w:val="nil"/>
              <w:left w:val="nil"/>
              <w:right w:val="nil"/>
            </w:tcBorders>
            <w:hideMark/>
          </w:tcPr>
          <w:p w14:paraId="4E0C3C97" w14:textId="77777777" w:rsidR="00A10822" w:rsidRDefault="00A10822" w:rsidP="00115C2D">
            <w:pPr>
              <w:rPr>
                <w:rFonts w:ascii="Calibri" w:hAnsi="Calibri" w:cs="Calibri"/>
                <w:color w:val="000000"/>
              </w:rPr>
            </w:pPr>
            <w:r>
              <w:rPr>
                <w:rFonts w:ascii="Calibri" w:hAnsi="Calibri" w:cs="Calibri"/>
                <w:color w:val="000000"/>
              </w:rPr>
              <w:t>In the presence of:</w:t>
            </w:r>
          </w:p>
        </w:tc>
      </w:tr>
      <w:tr w:rsidR="00A10822" w14:paraId="5EF95282" w14:textId="77777777" w:rsidTr="19F547CB">
        <w:trPr>
          <w:trHeight w:val="840"/>
        </w:trPr>
        <w:tc>
          <w:tcPr>
            <w:tcW w:w="2383" w:type="pct"/>
            <w:tcBorders>
              <w:top w:val="nil"/>
              <w:left w:val="nil"/>
              <w:bottom w:val="single" w:sz="12" w:space="0" w:color="auto"/>
              <w:right w:val="nil"/>
            </w:tcBorders>
            <w:hideMark/>
          </w:tcPr>
          <w:p w14:paraId="1E733A33" w14:textId="77777777" w:rsidR="00A10822" w:rsidRDefault="00A10822" w:rsidP="00115C2D">
            <w:pPr>
              <w:spacing w:after="240"/>
              <w:rPr>
                <w:rFonts w:ascii="Calibri" w:hAnsi="Calibri" w:cs="Calibri"/>
                <w:color w:val="000000"/>
              </w:rPr>
            </w:pPr>
            <w:r>
              <w:rPr>
                <w:rFonts w:ascii="Calibri" w:hAnsi="Calibri" w:cs="Calibri"/>
                <w:color w:val="000000"/>
              </w:rPr>
              <w:t>by</w:t>
            </w:r>
          </w:p>
          <w:p w14:paraId="4E5E9439" w14:textId="6A9D4410" w:rsidR="008F3341" w:rsidRPr="008F3341" w:rsidRDefault="008F3341" w:rsidP="008F3341">
            <w:pPr>
              <w:rPr>
                <w:rFonts w:ascii="Calibri" w:hAnsi="Calibri" w:cs="Calibri"/>
              </w:rPr>
            </w:pPr>
            <w:r>
              <w:rPr>
                <w:rFonts w:ascii="Calibri" w:hAnsi="Calibri" w:cs="Calibri"/>
              </w:rPr>
              <w:t>Stephen Varty</w:t>
            </w:r>
          </w:p>
        </w:tc>
        <w:tc>
          <w:tcPr>
            <w:tcW w:w="235" w:type="pct"/>
            <w:tcBorders>
              <w:top w:val="nil"/>
              <w:left w:val="nil"/>
              <w:bottom w:val="nil"/>
              <w:right w:val="nil"/>
            </w:tcBorders>
            <w:vAlign w:val="center"/>
            <w:hideMark/>
          </w:tcPr>
          <w:p w14:paraId="1D693D4E" w14:textId="77777777" w:rsidR="00A10822" w:rsidRDefault="00A10822" w:rsidP="00115C2D">
            <w:pPr>
              <w:spacing w:after="240"/>
              <w:rPr>
                <w:rFonts w:ascii="Calibri" w:hAnsi="Calibri" w:cs="Calibri"/>
                <w:color w:val="000000"/>
              </w:rPr>
            </w:pPr>
          </w:p>
        </w:tc>
        <w:tc>
          <w:tcPr>
            <w:tcW w:w="2382" w:type="pct"/>
            <w:tcBorders>
              <w:top w:val="nil"/>
              <w:left w:val="nil"/>
              <w:bottom w:val="single" w:sz="12" w:space="0" w:color="auto"/>
              <w:right w:val="nil"/>
            </w:tcBorders>
            <w:vAlign w:val="center"/>
            <w:hideMark/>
          </w:tcPr>
          <w:p w14:paraId="43AED1B0" w14:textId="77777777" w:rsidR="00A10822" w:rsidRDefault="00A10822" w:rsidP="00115C2D">
            <w:pPr>
              <w:rPr>
                <w:rFonts w:ascii="Calibri" w:hAnsi="Calibri" w:cs="Calibri"/>
                <w:color w:val="000000"/>
              </w:rPr>
            </w:pPr>
            <w:r>
              <w:rPr>
                <w:rFonts w:ascii="Calibri" w:hAnsi="Calibri" w:cs="Calibri"/>
                <w:color w:val="000000"/>
              </w:rPr>
              <w:t> </w:t>
            </w:r>
          </w:p>
          <w:p w14:paraId="696190B5" w14:textId="02AF5E70" w:rsidR="008F3341" w:rsidRDefault="008F3341" w:rsidP="00115C2D">
            <w:pPr>
              <w:rPr>
                <w:rFonts w:ascii="Calibri" w:hAnsi="Calibri" w:cs="Calibri"/>
                <w:color w:val="000000"/>
              </w:rPr>
            </w:pPr>
            <w:r>
              <w:rPr>
                <w:rFonts w:ascii="Calibri" w:hAnsi="Calibri" w:cs="Calibri"/>
                <w:color w:val="000000"/>
              </w:rPr>
              <w:t xml:space="preserve">Marianne </w:t>
            </w:r>
            <w:proofErr w:type="spellStart"/>
            <w:r>
              <w:rPr>
                <w:rFonts w:ascii="Calibri" w:hAnsi="Calibri" w:cs="Calibri"/>
                <w:color w:val="000000"/>
              </w:rPr>
              <w:t>Cranenburgh</w:t>
            </w:r>
            <w:proofErr w:type="spellEnd"/>
          </w:p>
        </w:tc>
      </w:tr>
      <w:tr w:rsidR="00A10822" w14:paraId="4A39A8B4" w14:textId="77777777" w:rsidTr="19F547CB">
        <w:trPr>
          <w:trHeight w:val="1020"/>
        </w:trPr>
        <w:tc>
          <w:tcPr>
            <w:tcW w:w="2383" w:type="pct"/>
            <w:tcBorders>
              <w:top w:val="single" w:sz="12" w:space="0" w:color="auto"/>
              <w:left w:val="nil"/>
              <w:bottom w:val="single" w:sz="12" w:space="0" w:color="auto"/>
              <w:right w:val="nil"/>
            </w:tcBorders>
            <w:hideMark/>
          </w:tcPr>
          <w:p w14:paraId="09E386F9" w14:textId="77777777" w:rsidR="00A10822" w:rsidRDefault="00A10822" w:rsidP="00115C2D">
            <w:pPr>
              <w:rPr>
                <w:rFonts w:ascii="Calibri" w:hAnsi="Calibri" w:cs="Calibri"/>
                <w:color w:val="000000"/>
                <w:sz w:val="22"/>
                <w:szCs w:val="22"/>
              </w:rPr>
            </w:pPr>
            <w:r>
              <w:rPr>
                <w:rFonts w:ascii="Calibri" w:hAnsi="Calibri" w:cs="Calibri"/>
                <w:color w:val="000000"/>
                <w:sz w:val="22"/>
                <w:szCs w:val="22"/>
              </w:rPr>
              <w:t>Full name (please print)</w:t>
            </w:r>
          </w:p>
          <w:p w14:paraId="1FD8D594" w14:textId="77777777" w:rsidR="008F3341" w:rsidRDefault="008F3341" w:rsidP="008F3341">
            <w:pPr>
              <w:rPr>
                <w:rFonts w:ascii="Calibri" w:hAnsi="Calibri" w:cs="Calibri"/>
                <w:color w:val="000000"/>
                <w:sz w:val="22"/>
                <w:szCs w:val="22"/>
              </w:rPr>
            </w:pPr>
          </w:p>
          <w:p w14:paraId="1DDF2E81" w14:textId="59E89B5E" w:rsidR="008F3341" w:rsidRPr="008F3341" w:rsidRDefault="008F3341" w:rsidP="008F3341">
            <w:pPr>
              <w:rPr>
                <w:rFonts w:ascii="Calibri" w:hAnsi="Calibri" w:cs="Calibri"/>
                <w:sz w:val="22"/>
                <w:szCs w:val="22"/>
              </w:rPr>
            </w:pPr>
            <w:r>
              <w:rPr>
                <w:rFonts w:ascii="Calibri" w:hAnsi="Calibri" w:cs="Calibri"/>
                <w:sz w:val="22"/>
                <w:szCs w:val="22"/>
              </w:rPr>
              <w:t>CEO</w:t>
            </w:r>
          </w:p>
        </w:tc>
        <w:tc>
          <w:tcPr>
            <w:tcW w:w="235" w:type="pct"/>
            <w:tcBorders>
              <w:top w:val="nil"/>
              <w:left w:val="nil"/>
              <w:bottom w:val="nil"/>
              <w:right w:val="nil"/>
            </w:tcBorders>
            <w:hideMark/>
          </w:tcPr>
          <w:p w14:paraId="1607C636" w14:textId="77777777" w:rsidR="00A10822" w:rsidRDefault="00A10822" w:rsidP="00115C2D">
            <w:pPr>
              <w:rPr>
                <w:rFonts w:ascii="Calibri" w:hAnsi="Calibri" w:cs="Calibri"/>
                <w:color w:val="000000"/>
                <w:sz w:val="22"/>
                <w:szCs w:val="22"/>
              </w:rPr>
            </w:pPr>
          </w:p>
        </w:tc>
        <w:tc>
          <w:tcPr>
            <w:tcW w:w="2382" w:type="pct"/>
            <w:tcBorders>
              <w:top w:val="single" w:sz="12" w:space="0" w:color="auto"/>
              <w:left w:val="nil"/>
              <w:bottom w:val="nil"/>
              <w:right w:val="nil"/>
            </w:tcBorders>
            <w:hideMark/>
          </w:tcPr>
          <w:p w14:paraId="69E828B1" w14:textId="77777777" w:rsidR="00A10822" w:rsidRDefault="00A10822" w:rsidP="00115C2D">
            <w:pPr>
              <w:rPr>
                <w:rFonts w:ascii="Calibri" w:hAnsi="Calibri" w:cs="Calibri"/>
                <w:color w:val="000000"/>
                <w:sz w:val="22"/>
                <w:szCs w:val="22"/>
              </w:rPr>
            </w:pPr>
            <w:r>
              <w:rPr>
                <w:rFonts w:ascii="Calibri" w:hAnsi="Calibri" w:cs="Calibri"/>
                <w:color w:val="000000"/>
                <w:sz w:val="22"/>
                <w:szCs w:val="22"/>
              </w:rPr>
              <w:t>Witness Name (please print)</w:t>
            </w:r>
          </w:p>
          <w:p w14:paraId="3A96E364" w14:textId="77777777" w:rsidR="008F3341" w:rsidRDefault="008F3341" w:rsidP="008F3341">
            <w:pPr>
              <w:rPr>
                <w:rFonts w:ascii="Calibri" w:hAnsi="Calibri" w:cs="Calibri"/>
                <w:color w:val="000000"/>
                <w:sz w:val="22"/>
                <w:szCs w:val="22"/>
              </w:rPr>
            </w:pPr>
          </w:p>
          <w:p w14:paraId="434BB3B3" w14:textId="211B6199" w:rsidR="008F3341" w:rsidRPr="008F3341" w:rsidRDefault="008F3341" w:rsidP="008F3341">
            <w:pPr>
              <w:rPr>
                <w:rFonts w:ascii="Calibri" w:hAnsi="Calibri" w:cs="Calibri"/>
                <w:sz w:val="22"/>
                <w:szCs w:val="22"/>
              </w:rPr>
            </w:pPr>
            <w:r>
              <w:rPr>
                <w:rFonts w:ascii="Calibri" w:hAnsi="Calibri" w:cs="Calibri"/>
                <w:sz w:val="22"/>
                <w:szCs w:val="22"/>
              </w:rPr>
              <w:t>Executive Assistant</w:t>
            </w:r>
          </w:p>
        </w:tc>
      </w:tr>
      <w:tr w:rsidR="00A10822" w14:paraId="4FF11EF6" w14:textId="77777777" w:rsidTr="19F547CB">
        <w:trPr>
          <w:trHeight w:val="840"/>
        </w:trPr>
        <w:tc>
          <w:tcPr>
            <w:tcW w:w="2383" w:type="pct"/>
            <w:tcBorders>
              <w:top w:val="single" w:sz="12" w:space="0" w:color="auto"/>
              <w:left w:val="nil"/>
              <w:bottom w:val="single" w:sz="8" w:space="0" w:color="auto"/>
              <w:right w:val="nil"/>
            </w:tcBorders>
            <w:hideMark/>
          </w:tcPr>
          <w:p w14:paraId="2109D098" w14:textId="77777777" w:rsidR="00A10822" w:rsidRDefault="00A10822" w:rsidP="00115C2D">
            <w:pPr>
              <w:spacing w:after="240"/>
              <w:rPr>
                <w:rFonts w:ascii="Calibri" w:hAnsi="Calibri" w:cs="Calibri"/>
                <w:color w:val="000000"/>
                <w:sz w:val="22"/>
                <w:szCs w:val="22"/>
              </w:rPr>
            </w:pPr>
            <w:r>
              <w:rPr>
                <w:rFonts w:ascii="Calibri" w:hAnsi="Calibri" w:cs="Calibri"/>
                <w:color w:val="000000"/>
                <w:sz w:val="22"/>
                <w:szCs w:val="22"/>
              </w:rPr>
              <w:t>Position (please print)</w:t>
            </w:r>
            <w:r>
              <w:rPr>
                <w:rFonts w:ascii="Calibri" w:hAnsi="Calibri" w:cs="Calibri"/>
                <w:color w:val="000000"/>
                <w:sz w:val="22"/>
                <w:szCs w:val="22"/>
              </w:rPr>
              <w:br/>
            </w:r>
          </w:p>
        </w:tc>
        <w:tc>
          <w:tcPr>
            <w:tcW w:w="235" w:type="pct"/>
            <w:tcBorders>
              <w:top w:val="nil"/>
              <w:left w:val="nil"/>
              <w:bottom w:val="nil"/>
              <w:right w:val="nil"/>
            </w:tcBorders>
            <w:hideMark/>
          </w:tcPr>
          <w:p w14:paraId="10940A79" w14:textId="77777777" w:rsidR="00A10822" w:rsidRDefault="00A10822" w:rsidP="00115C2D">
            <w:pPr>
              <w:spacing w:after="240"/>
              <w:rPr>
                <w:rFonts w:ascii="Calibri" w:hAnsi="Calibri" w:cs="Calibri"/>
                <w:color w:val="000000"/>
                <w:sz w:val="22"/>
                <w:szCs w:val="22"/>
              </w:rPr>
            </w:pPr>
          </w:p>
        </w:tc>
        <w:tc>
          <w:tcPr>
            <w:tcW w:w="2382" w:type="pct"/>
            <w:tcBorders>
              <w:top w:val="single" w:sz="8" w:space="0" w:color="auto"/>
              <w:left w:val="nil"/>
              <w:bottom w:val="single" w:sz="8" w:space="0" w:color="auto"/>
              <w:right w:val="nil"/>
            </w:tcBorders>
            <w:hideMark/>
          </w:tcPr>
          <w:p w14:paraId="1A6280BA" w14:textId="77777777" w:rsidR="00A10822" w:rsidRDefault="00A10822" w:rsidP="00115C2D">
            <w:pPr>
              <w:spacing w:after="240"/>
              <w:rPr>
                <w:rFonts w:ascii="Calibri" w:hAnsi="Calibri" w:cs="Calibri"/>
                <w:color w:val="000000"/>
                <w:sz w:val="22"/>
                <w:szCs w:val="22"/>
              </w:rPr>
            </w:pPr>
            <w:r>
              <w:rPr>
                <w:rFonts w:ascii="Calibri" w:hAnsi="Calibri" w:cs="Calibri"/>
                <w:color w:val="000000"/>
                <w:sz w:val="22"/>
                <w:szCs w:val="22"/>
              </w:rPr>
              <w:t>Position or profession of witness (please print)</w:t>
            </w:r>
            <w:r>
              <w:rPr>
                <w:rFonts w:ascii="Calibri" w:hAnsi="Calibri" w:cs="Calibri"/>
                <w:color w:val="000000"/>
                <w:sz w:val="22"/>
                <w:szCs w:val="22"/>
              </w:rPr>
              <w:br/>
            </w:r>
          </w:p>
        </w:tc>
      </w:tr>
      <w:tr w:rsidR="00A10822" w14:paraId="0834732B" w14:textId="77777777" w:rsidTr="19F547CB">
        <w:trPr>
          <w:trHeight w:val="288"/>
        </w:trPr>
        <w:tc>
          <w:tcPr>
            <w:tcW w:w="2383" w:type="pct"/>
            <w:tcBorders>
              <w:top w:val="nil"/>
              <w:left w:val="nil"/>
              <w:bottom w:val="nil"/>
              <w:right w:val="nil"/>
            </w:tcBorders>
            <w:vAlign w:val="center"/>
            <w:hideMark/>
          </w:tcPr>
          <w:p w14:paraId="703D9077" w14:textId="77777777" w:rsidR="00A10822" w:rsidRDefault="00A10822" w:rsidP="00115C2D">
            <w:pPr>
              <w:rPr>
                <w:rFonts w:ascii="Calibri" w:hAnsi="Calibri" w:cs="Calibri"/>
                <w:b/>
                <w:bCs/>
                <w:color w:val="000000"/>
                <w:sz w:val="22"/>
                <w:szCs w:val="22"/>
              </w:rPr>
            </w:pPr>
            <w:r>
              <w:rPr>
                <w:rFonts w:ascii="Calibri" w:hAnsi="Calibri" w:cs="Calibri"/>
                <w:b/>
                <w:bCs/>
                <w:color w:val="000000"/>
                <w:sz w:val="22"/>
                <w:szCs w:val="22"/>
              </w:rPr>
              <w:t>Signature</w:t>
            </w:r>
          </w:p>
        </w:tc>
        <w:tc>
          <w:tcPr>
            <w:tcW w:w="235" w:type="pct"/>
            <w:tcBorders>
              <w:top w:val="nil"/>
              <w:left w:val="nil"/>
              <w:bottom w:val="nil"/>
              <w:right w:val="nil"/>
            </w:tcBorders>
            <w:vAlign w:val="center"/>
            <w:hideMark/>
          </w:tcPr>
          <w:p w14:paraId="04DC21EA" w14:textId="77777777" w:rsidR="00A10822" w:rsidRDefault="00A10822" w:rsidP="00115C2D">
            <w:pPr>
              <w:rPr>
                <w:rFonts w:ascii="Calibri" w:hAnsi="Calibri" w:cs="Calibri"/>
                <w:b/>
                <w:bCs/>
                <w:color w:val="000000"/>
                <w:sz w:val="22"/>
                <w:szCs w:val="22"/>
              </w:rPr>
            </w:pPr>
          </w:p>
        </w:tc>
        <w:tc>
          <w:tcPr>
            <w:tcW w:w="2382" w:type="pct"/>
            <w:tcBorders>
              <w:top w:val="nil"/>
              <w:left w:val="nil"/>
              <w:bottom w:val="nil"/>
              <w:right w:val="nil"/>
            </w:tcBorders>
            <w:vAlign w:val="center"/>
            <w:hideMark/>
          </w:tcPr>
          <w:p w14:paraId="0C0DCB14" w14:textId="77777777" w:rsidR="00A10822" w:rsidRDefault="00A10822" w:rsidP="00115C2D">
            <w:pPr>
              <w:rPr>
                <w:rFonts w:ascii="Calibri" w:hAnsi="Calibri" w:cs="Calibri"/>
                <w:b/>
                <w:bCs/>
                <w:color w:val="000000"/>
                <w:sz w:val="22"/>
                <w:szCs w:val="22"/>
              </w:rPr>
            </w:pPr>
            <w:r>
              <w:rPr>
                <w:rFonts w:ascii="Calibri" w:hAnsi="Calibri" w:cs="Calibri"/>
                <w:b/>
                <w:bCs/>
                <w:color w:val="000000"/>
                <w:sz w:val="22"/>
                <w:szCs w:val="22"/>
              </w:rPr>
              <w:t>Signature Witness</w:t>
            </w:r>
          </w:p>
        </w:tc>
      </w:tr>
    </w:tbl>
    <w:p w14:paraId="3D0EFD45" w14:textId="77777777" w:rsidR="00A10822" w:rsidRPr="00A10822" w:rsidRDefault="00A10822" w:rsidP="00A10822">
      <w:pPr>
        <w:rPr>
          <w:rFonts w:ascii="Calibri" w:hAnsi="Calibri" w:cs="Arial"/>
          <w:sz w:val="20"/>
          <w:szCs w:val="20"/>
        </w:rPr>
        <w:sectPr w:rsidR="00A10822" w:rsidRPr="00A10822" w:rsidSect="002C193C">
          <w:headerReference w:type="default" r:id="rId17"/>
          <w:type w:val="continuous"/>
          <w:pgSz w:w="11906" w:h="16838" w:code="9"/>
          <w:pgMar w:top="1134" w:right="1134" w:bottom="1134" w:left="1134" w:header="567" w:footer="567" w:gutter="0"/>
          <w:cols w:space="720"/>
          <w:docGrid w:linePitch="326"/>
        </w:sectPr>
      </w:pPr>
    </w:p>
    <w:p w14:paraId="031706F4"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sectPr w:rsidR="002C193C" w:rsidRPr="00CD725B" w:rsidSect="002C193C">
          <w:type w:val="continuous"/>
          <w:pgSz w:w="11906" w:h="16838" w:code="9"/>
          <w:pgMar w:top="1134" w:right="1134" w:bottom="1134" w:left="1134" w:header="567" w:footer="567" w:gutter="0"/>
          <w:cols w:space="720"/>
          <w:docGrid w:linePitch="326"/>
        </w:sectPr>
      </w:pPr>
    </w:p>
    <w:p w14:paraId="25726BAD" w14:textId="77777777" w:rsidR="002C193C" w:rsidRPr="00CD725B" w:rsidRDefault="002C193C" w:rsidP="002C193C">
      <w:pPr>
        <w:spacing w:after="200" w:line="276" w:lineRule="auto"/>
        <w:rPr>
          <w:rFonts w:ascii="Calibri" w:hAnsi="Calibri" w:cs="Arial"/>
          <w:b/>
          <w:sz w:val="20"/>
          <w:szCs w:val="20"/>
        </w:rPr>
      </w:pPr>
      <w:r w:rsidRPr="00CD725B">
        <w:rPr>
          <w:rFonts w:ascii="Calibri" w:hAnsi="Calibri" w:cs="Arial"/>
          <w:b/>
          <w:sz w:val="20"/>
          <w:szCs w:val="20"/>
        </w:rPr>
        <w:br w:type="page"/>
      </w: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67695FED"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450D13">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952A41" w:rsidRDefault="00474274" w:rsidP="00FF17EC">
            <w:pPr>
              <w:tabs>
                <w:tab w:val="left" w:pos="567"/>
                <w:tab w:val="left" w:pos="8222"/>
              </w:tabs>
              <w:jc w:val="center"/>
              <w:rPr>
                <w:rFonts w:ascii="Calibri" w:hAnsi="Calibri" w:cs="Arial"/>
                <w:b/>
                <w:noProof/>
                <w:sz w:val="22"/>
                <w:szCs w:val="22"/>
              </w:rPr>
            </w:pPr>
            <w:r w:rsidRPr="00952A41">
              <w:rPr>
                <w:rFonts w:ascii="Calibri" w:hAnsi="Calibri" w:cs="Arial"/>
                <w:b/>
                <w:noProof/>
                <w:sz w:val="22"/>
                <w:szCs w:val="22"/>
              </w:rPr>
              <w:t>AMOUNT</w:t>
            </w:r>
          </w:p>
        </w:tc>
      </w:tr>
      <w:tr w:rsidR="002C193C" w:rsidRPr="00CD725B" w14:paraId="1ADE408D" w14:textId="77777777" w:rsidTr="00450D13">
        <w:tc>
          <w:tcPr>
            <w:tcW w:w="2631" w:type="pct"/>
          </w:tcPr>
          <w:p w14:paraId="44691619" w14:textId="588ECCBE" w:rsidR="002C193C" w:rsidRPr="00CD725B" w:rsidRDefault="00952A41" w:rsidP="00FF17EC">
            <w:pPr>
              <w:tabs>
                <w:tab w:val="left" w:pos="567"/>
                <w:tab w:val="left" w:pos="8222"/>
              </w:tabs>
              <w:jc w:val="center"/>
              <w:rPr>
                <w:rFonts w:ascii="Calibri" w:hAnsi="Calibri" w:cs="Arial"/>
                <w:sz w:val="22"/>
                <w:szCs w:val="22"/>
              </w:rPr>
            </w:pPr>
            <w:r w:rsidRPr="176D6535">
              <w:rPr>
                <w:rFonts w:ascii="Calibri" w:hAnsi="Calibri" w:cs="Arial"/>
                <w:sz w:val="22"/>
                <w:szCs w:val="22"/>
              </w:rPr>
              <w:t>2026</w:t>
            </w:r>
          </w:p>
        </w:tc>
        <w:tc>
          <w:tcPr>
            <w:tcW w:w="2369" w:type="pct"/>
          </w:tcPr>
          <w:p w14:paraId="7AD5DDE6" w14:textId="01D489A8" w:rsidR="176D6535" w:rsidRPr="176D6535" w:rsidRDefault="176D6535" w:rsidP="176D6535">
            <w:pPr>
              <w:jc w:val="center"/>
              <w:rPr>
                <w:rFonts w:ascii="Calibri" w:eastAsia="Calibri" w:hAnsi="Calibri" w:cs="Calibri"/>
                <w:color w:val="000000" w:themeColor="text1"/>
                <w:sz w:val="22"/>
                <w:szCs w:val="22"/>
              </w:rPr>
            </w:pPr>
            <w:r w:rsidRPr="176D6535">
              <w:rPr>
                <w:rFonts w:ascii="Calibri" w:eastAsia="Calibri" w:hAnsi="Calibri" w:cs="Calibri"/>
                <w:color w:val="000000" w:themeColor="text1"/>
                <w:sz w:val="22"/>
                <w:szCs w:val="22"/>
              </w:rPr>
              <w:t>$387,248</w:t>
            </w:r>
          </w:p>
        </w:tc>
      </w:tr>
    </w:tbl>
    <w:p w14:paraId="1CB52965" w14:textId="77777777" w:rsidR="00450D13" w:rsidRDefault="00450D13" w:rsidP="00414396">
      <w:pPr>
        <w:pStyle w:val="paragraph"/>
        <w:spacing w:before="0" w:beforeAutospacing="0" w:after="0" w:afterAutospacing="0"/>
        <w:textAlignment w:val="baseline"/>
        <w:rPr>
          <w:rStyle w:val="normaltextrun"/>
          <w:rFonts w:ascii="Calibri" w:hAnsi="Calibri" w:cs="Calibri"/>
          <w:b/>
          <w:bCs/>
          <w:sz w:val="22"/>
          <w:szCs w:val="22"/>
        </w:rPr>
      </w:pPr>
    </w:p>
    <w:p w14:paraId="7FDDA480" w14:textId="2A5F14FE" w:rsidR="003064FC" w:rsidRDefault="00414396" w:rsidP="004143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3172E99" w14:textId="77777777" w:rsidR="003064FC" w:rsidRPr="00952A41" w:rsidRDefault="003064FC" w:rsidP="00414396">
      <w:pPr>
        <w:pStyle w:val="paragraph"/>
        <w:spacing w:before="0" w:beforeAutospacing="0" w:after="0" w:afterAutospacing="0"/>
        <w:textAlignment w:val="baseline"/>
        <w:rPr>
          <w:rFonts w:ascii="Calibri" w:hAnsi="Calibri" w:cs="Calibri"/>
          <w:sz w:val="22"/>
          <w:szCs w:val="22"/>
        </w:rPr>
      </w:pPr>
    </w:p>
    <w:p w14:paraId="0EA5951F" w14:textId="18E32A39" w:rsidR="005A132D" w:rsidRPr="00952A41" w:rsidRDefault="005A132D" w:rsidP="005A132D">
      <w:pPr>
        <w:pStyle w:val="ListParagraph"/>
        <w:widowControl w:val="0"/>
        <w:numPr>
          <w:ilvl w:val="0"/>
          <w:numId w:val="8"/>
        </w:numPr>
        <w:spacing w:before="120" w:after="120"/>
        <w:rPr>
          <w:rFonts w:ascii="Calibri" w:hAnsi="Calibri"/>
          <w:sz w:val="22"/>
        </w:rPr>
      </w:pPr>
      <w:r w:rsidRPr="00952A41">
        <w:rPr>
          <w:rFonts w:ascii="Calibri" w:hAnsi="Calibri"/>
          <w:sz w:val="22"/>
        </w:rPr>
        <w:t xml:space="preserve">The Provider’s </w:t>
      </w:r>
      <w:r w:rsidR="009C3CDD" w:rsidRPr="00952A41">
        <w:rPr>
          <w:rFonts w:ascii="Calibri" w:hAnsi="Calibri"/>
          <w:sz w:val="22"/>
        </w:rPr>
        <w:t xml:space="preserve">MBGA </w:t>
      </w:r>
      <w:r w:rsidRPr="00952A41">
        <w:rPr>
          <w:rFonts w:ascii="Calibri" w:hAnsi="Calibri"/>
          <w:sz w:val="22"/>
        </w:rPr>
        <w:t>is calculated by applying indexation consistent with the methodology set out in Part 5-6 of HESA.</w:t>
      </w:r>
    </w:p>
    <w:p w14:paraId="10FB101B" w14:textId="7075D709" w:rsidR="00414396" w:rsidRPr="00952A41" w:rsidRDefault="00414396" w:rsidP="00BF1E9A">
      <w:pPr>
        <w:pStyle w:val="paragraph"/>
        <w:numPr>
          <w:ilvl w:val="0"/>
          <w:numId w:val="8"/>
        </w:numPr>
        <w:spacing w:before="0" w:beforeAutospacing="0" w:after="0" w:afterAutospacing="0"/>
        <w:textAlignment w:val="baseline"/>
        <w:rPr>
          <w:rFonts w:ascii="Calibri" w:hAnsi="Calibri" w:cs="Calibri"/>
          <w:sz w:val="22"/>
          <w:szCs w:val="22"/>
        </w:rPr>
      </w:pPr>
      <w:r w:rsidRPr="19F547CB">
        <w:rPr>
          <w:rStyle w:val="normaltextrun"/>
          <w:rFonts w:ascii="Calibri" w:hAnsi="Calibri" w:cs="Calibri"/>
          <w:sz w:val="22"/>
          <w:szCs w:val="22"/>
        </w:rPr>
        <w:t xml:space="preserve">The HEC MBGA in 2026 also includes any CSP for TAFE’s and other high-quality not-for-profit (NFP) specialist providers in 2026 as agreed by the Minister. The Provider must comply with all reporting requirements for CSP for TAFE’s </w:t>
      </w:r>
      <w:r w:rsidR="00474274" w:rsidRPr="19F547CB">
        <w:rPr>
          <w:rStyle w:val="normaltextrun"/>
          <w:rFonts w:ascii="Calibri" w:hAnsi="Calibri" w:cs="Calibri"/>
          <w:sz w:val="22"/>
          <w:szCs w:val="22"/>
        </w:rPr>
        <w:t xml:space="preserve">other high-quality not-for-profit (NFP) specialist providers </w:t>
      </w:r>
      <w:r w:rsidRPr="19F547CB">
        <w:rPr>
          <w:rStyle w:val="normaltextrun"/>
          <w:rFonts w:ascii="Calibri" w:hAnsi="Calibri" w:cs="Calibri"/>
          <w:sz w:val="22"/>
          <w:szCs w:val="22"/>
        </w:rPr>
        <w:t>places as communicated by the Department.</w:t>
      </w:r>
      <w:r w:rsidRPr="19F547CB">
        <w:rPr>
          <w:rStyle w:val="eop"/>
          <w:rFonts w:ascii="Calibri" w:hAnsi="Calibri" w:cs="Calibri"/>
          <w:sz w:val="22"/>
          <w:szCs w:val="22"/>
        </w:rPr>
        <w:t> </w:t>
      </w:r>
    </w:p>
    <w:p w14:paraId="71F33300" w14:textId="0951BB2B" w:rsidR="002C193C" w:rsidRPr="00CD725B" w:rsidRDefault="002C193C" w:rsidP="19F547CB">
      <w:pPr>
        <w:tabs>
          <w:tab w:val="left" w:pos="567"/>
          <w:tab w:val="left" w:pos="8222"/>
        </w:tabs>
        <w:spacing w:after="120"/>
        <w:jc w:val="right"/>
        <w:rPr>
          <w:rFonts w:ascii="Calibri" w:hAnsi="Calibri" w:cs="Arial"/>
          <w:b/>
          <w:bCs/>
          <w:sz w:val="20"/>
          <w:szCs w:val="20"/>
        </w:rPr>
      </w:pPr>
    </w:p>
    <w:p w14:paraId="059951FB" w14:textId="787D2DF9" w:rsidR="002C193C" w:rsidRPr="00CD725B" w:rsidRDefault="002C193C" w:rsidP="19F547CB">
      <w:pPr>
        <w:spacing w:after="120"/>
      </w:pPr>
      <w:r>
        <w:br w:type="page"/>
      </w:r>
    </w:p>
    <w:p w14:paraId="35EC137D" w14:textId="6DD8A546" w:rsidR="002C193C" w:rsidRPr="00CD725B" w:rsidRDefault="002C193C" w:rsidP="19F547CB">
      <w:pPr>
        <w:tabs>
          <w:tab w:val="left" w:pos="567"/>
          <w:tab w:val="left" w:pos="8222"/>
        </w:tabs>
        <w:spacing w:after="120"/>
        <w:jc w:val="right"/>
        <w:rPr>
          <w:rFonts w:ascii="Calibri" w:hAnsi="Calibri" w:cs="Arial"/>
          <w:b/>
          <w:bCs/>
          <w:sz w:val="20"/>
          <w:szCs w:val="20"/>
        </w:rPr>
      </w:pPr>
      <w:r w:rsidRPr="19F547CB">
        <w:rPr>
          <w:rFonts w:ascii="Calibri" w:hAnsi="Calibri" w:cs="Arial"/>
          <w:b/>
          <w:bCs/>
          <w:sz w:val="20"/>
          <w:szCs w:val="20"/>
        </w:rPr>
        <w:lastRenderedPageBreak/>
        <w:t>Appendix 2</w:t>
      </w:r>
    </w:p>
    <w:p w14:paraId="3CB482EB" w14:textId="7CEB4669" w:rsidR="002C193C" w:rsidRDefault="002C193C" w:rsidP="002C193C">
      <w:pPr>
        <w:tabs>
          <w:tab w:val="left" w:pos="567"/>
          <w:tab w:val="left" w:pos="8222"/>
        </w:tabs>
        <w:rPr>
          <w:rFonts w:ascii="Calibri" w:hAnsi="Calibri" w:cs="Arial"/>
          <w:b/>
          <w:sz w:val="20"/>
          <w:szCs w:val="20"/>
        </w:rPr>
      </w:pPr>
      <w:r>
        <w:rPr>
          <w:rFonts w:ascii="Calibri" w:hAnsi="Calibri" w:cs="Arial"/>
          <w:b/>
          <w:sz w:val="20"/>
          <w:szCs w:val="20"/>
        </w:rPr>
        <w:t xml:space="preserve">ALLOCATION OF COMMONWEALTH SUPPORTED PLACES FOR </w:t>
      </w:r>
      <w:r w:rsidR="00474274">
        <w:rPr>
          <w:rFonts w:ascii="Calibri" w:hAnsi="Calibri" w:cs="Arial"/>
          <w:b/>
          <w:sz w:val="20"/>
          <w:szCs w:val="20"/>
        </w:rPr>
        <w:t>2026</w:t>
      </w:r>
    </w:p>
    <w:p w14:paraId="740F4969" w14:textId="77777777" w:rsidR="002C193C" w:rsidRDefault="002C193C" w:rsidP="002C193C">
      <w:pPr>
        <w:tabs>
          <w:tab w:val="left" w:pos="567"/>
          <w:tab w:val="left" w:pos="8222"/>
        </w:tabs>
        <w:rPr>
          <w:rFonts w:ascii="Calibri" w:hAnsi="Calibri" w:cs="Arial"/>
          <w:b/>
          <w:bCs/>
          <w:sz w:val="20"/>
          <w:szCs w:val="20"/>
        </w:rPr>
      </w:pPr>
    </w:p>
    <w:p w14:paraId="150D8B0D" w14:textId="748B2B87" w:rsidR="002C193C" w:rsidRDefault="002C193C" w:rsidP="004D2D4E">
      <w:pPr>
        <w:tabs>
          <w:tab w:val="left" w:pos="567"/>
          <w:tab w:val="left" w:pos="8222"/>
        </w:tabs>
        <w:rPr>
          <w:rFonts w:ascii="Calibri" w:hAnsi="Calibri" w:cs="Arial"/>
          <w:b/>
          <w:sz w:val="20"/>
          <w:szCs w:val="20"/>
        </w:rPr>
      </w:pPr>
      <w:r w:rsidRPr="00CD725B">
        <w:rPr>
          <w:rFonts w:ascii="Calibri" w:hAnsi="Calibri" w:cs="Arial"/>
          <w:b/>
          <w:sz w:val="20"/>
          <w:szCs w:val="20"/>
        </w:rPr>
        <w:t xml:space="preserve">Table 2: </w:t>
      </w:r>
      <w:r w:rsidR="004D2D4E" w:rsidRPr="004D2D4E">
        <w:rPr>
          <w:rFonts w:ascii="Calibri" w:hAnsi="Calibri" w:cs="Arial"/>
          <w:b/>
          <w:sz w:val="20"/>
          <w:szCs w:val="20"/>
        </w:rPr>
        <w:t>Commonwealth Supported Places (CSPs) for TAFEs and other high-quality not-for-profit (NFP) specialist providers in 2026</w:t>
      </w:r>
      <w:r w:rsidR="009E72EC">
        <w:rPr>
          <w:rFonts w:ascii="Calibri" w:hAnsi="Calibri" w:cs="Arial"/>
          <w:b/>
          <w:sz w:val="20"/>
          <w:szCs w:val="20"/>
        </w:rPr>
        <w:t xml:space="preserve">. Provider will receive </w:t>
      </w:r>
      <w:r w:rsidR="005C7187">
        <w:rPr>
          <w:rFonts w:ascii="Calibri" w:hAnsi="Calibri" w:cs="Arial"/>
          <w:b/>
          <w:sz w:val="20"/>
          <w:szCs w:val="20"/>
        </w:rPr>
        <w:t>23</w:t>
      </w:r>
      <w:r w:rsidR="009E72EC">
        <w:rPr>
          <w:rFonts w:ascii="Calibri" w:hAnsi="Calibri" w:cs="Arial"/>
          <w:b/>
          <w:sz w:val="20"/>
          <w:szCs w:val="20"/>
        </w:rPr>
        <w:t xml:space="preserve"> places at a total amount of </w:t>
      </w:r>
      <w:r w:rsidR="005C7187" w:rsidRPr="00DE0B01">
        <w:rPr>
          <w:rFonts w:ascii="Calibri" w:hAnsi="Calibri" w:cs="Arial"/>
          <w:b/>
          <w:sz w:val="20"/>
          <w:szCs w:val="20"/>
        </w:rPr>
        <w:t>$387,248</w:t>
      </w:r>
      <w:r w:rsidR="009E72EC">
        <w:rPr>
          <w:rFonts w:ascii="Calibri" w:hAnsi="Calibri" w:cs="Arial"/>
          <w:b/>
          <w:sz w:val="20"/>
          <w:szCs w:val="20"/>
        </w:rPr>
        <w:t xml:space="preserve">. </w:t>
      </w:r>
    </w:p>
    <w:p w14:paraId="715BB4B1" w14:textId="2C8116C1" w:rsidR="00F40E4F" w:rsidRDefault="009E72EC" w:rsidP="004D2D4E">
      <w:pPr>
        <w:tabs>
          <w:tab w:val="left" w:pos="567"/>
          <w:tab w:val="left" w:pos="8222"/>
        </w:tabs>
        <w:rPr>
          <w:rFonts w:ascii="Calibri" w:hAnsi="Calibri" w:cs="Arial"/>
          <w:b/>
          <w:bCs/>
          <w:sz w:val="20"/>
          <w:szCs w:val="20"/>
        </w:rPr>
      </w:pPr>
      <w:r>
        <w:rPr>
          <w:rFonts w:ascii="Calibri" w:hAnsi="Calibri" w:cs="Arial"/>
          <w:b/>
          <w:bCs/>
          <w:sz w:val="20"/>
          <w:szCs w:val="20"/>
        </w:rPr>
        <w:t xml:space="preserve">List of approved courses: </w:t>
      </w:r>
    </w:p>
    <w:tbl>
      <w:tblPr>
        <w:tblW w:w="9606" w:type="dxa"/>
        <w:tblLook w:val="04A0" w:firstRow="1" w:lastRow="0" w:firstColumn="1" w:lastColumn="0" w:noHBand="0" w:noVBand="1"/>
      </w:tblPr>
      <w:tblGrid>
        <w:gridCol w:w="5265"/>
        <w:gridCol w:w="1447"/>
        <w:gridCol w:w="1447"/>
        <w:gridCol w:w="1447"/>
      </w:tblGrid>
      <w:tr w:rsidR="000408A9" w14:paraId="66603DE4" w14:textId="77777777" w:rsidTr="00AB62A3">
        <w:trPr>
          <w:trHeight w:val="315"/>
        </w:trPr>
        <w:tc>
          <w:tcPr>
            <w:tcW w:w="5265" w:type="dxa"/>
            <w:tcBorders>
              <w:top w:val="single" w:sz="8" w:space="0" w:color="auto"/>
              <w:left w:val="single" w:sz="8" w:space="0" w:color="auto"/>
              <w:bottom w:val="single" w:sz="4" w:space="0" w:color="auto"/>
              <w:right w:val="single" w:sz="8" w:space="0" w:color="auto"/>
            </w:tcBorders>
            <w:noWrap/>
            <w:vAlign w:val="bottom"/>
            <w:hideMark/>
          </w:tcPr>
          <w:p w14:paraId="09938ADB" w14:textId="77777777" w:rsidR="000408A9" w:rsidRPr="003E0FBA" w:rsidRDefault="000408A9">
            <w:pPr>
              <w:rPr>
                <w:rFonts w:asciiTheme="minorHAnsi" w:hAnsiTheme="minorHAnsi" w:cstheme="minorHAnsi"/>
                <w:b/>
                <w:bCs/>
                <w:color w:val="000000"/>
                <w:sz w:val="22"/>
                <w:szCs w:val="22"/>
              </w:rPr>
            </w:pPr>
            <w:r w:rsidRPr="003E0FBA">
              <w:rPr>
                <w:rFonts w:asciiTheme="minorHAnsi" w:hAnsiTheme="minorHAnsi" w:cstheme="minorHAnsi"/>
                <w:b/>
                <w:bCs/>
                <w:color w:val="000000"/>
                <w:sz w:val="22"/>
                <w:szCs w:val="22"/>
              </w:rPr>
              <w:t>Provider Courses</w:t>
            </w:r>
          </w:p>
        </w:tc>
        <w:tc>
          <w:tcPr>
            <w:tcW w:w="1447" w:type="dxa"/>
            <w:tcBorders>
              <w:top w:val="single" w:sz="8" w:space="0" w:color="auto"/>
              <w:left w:val="nil"/>
              <w:bottom w:val="single" w:sz="4" w:space="0" w:color="auto"/>
              <w:right w:val="single" w:sz="8" w:space="0" w:color="auto"/>
            </w:tcBorders>
            <w:noWrap/>
            <w:vAlign w:val="bottom"/>
            <w:hideMark/>
          </w:tcPr>
          <w:p w14:paraId="7C42AF93" w14:textId="77777777" w:rsidR="000408A9" w:rsidRPr="003E0FBA" w:rsidRDefault="000408A9">
            <w:pPr>
              <w:rPr>
                <w:rFonts w:asciiTheme="minorHAnsi" w:hAnsiTheme="minorHAnsi" w:cstheme="minorHAnsi"/>
                <w:b/>
                <w:bCs/>
                <w:color w:val="000000"/>
                <w:sz w:val="22"/>
                <w:szCs w:val="22"/>
              </w:rPr>
            </w:pPr>
            <w:r w:rsidRPr="003E0FBA">
              <w:rPr>
                <w:rFonts w:asciiTheme="minorHAnsi" w:hAnsiTheme="minorHAnsi" w:cstheme="minorHAnsi"/>
                <w:b/>
                <w:bCs/>
                <w:color w:val="000000"/>
                <w:sz w:val="22"/>
                <w:szCs w:val="22"/>
              </w:rPr>
              <w:t>Funding Cluster</w:t>
            </w:r>
          </w:p>
        </w:tc>
        <w:tc>
          <w:tcPr>
            <w:tcW w:w="1447" w:type="dxa"/>
            <w:tcBorders>
              <w:top w:val="single" w:sz="8" w:space="0" w:color="auto"/>
              <w:left w:val="nil"/>
              <w:bottom w:val="single" w:sz="4" w:space="0" w:color="auto"/>
              <w:right w:val="single" w:sz="8" w:space="0" w:color="auto"/>
            </w:tcBorders>
            <w:noWrap/>
            <w:vAlign w:val="bottom"/>
            <w:hideMark/>
          </w:tcPr>
          <w:p w14:paraId="25568733" w14:textId="77777777" w:rsidR="000408A9" w:rsidRPr="003E0FBA" w:rsidRDefault="000408A9">
            <w:pPr>
              <w:rPr>
                <w:rFonts w:asciiTheme="minorHAnsi" w:hAnsiTheme="minorHAnsi" w:cstheme="minorHAnsi"/>
                <w:b/>
                <w:bCs/>
                <w:color w:val="000000"/>
                <w:sz w:val="22"/>
                <w:szCs w:val="22"/>
              </w:rPr>
            </w:pPr>
            <w:r w:rsidRPr="003E0FBA">
              <w:rPr>
                <w:rFonts w:asciiTheme="minorHAnsi" w:hAnsiTheme="minorHAnsi" w:cstheme="minorHAnsi"/>
                <w:b/>
                <w:bCs/>
                <w:color w:val="000000"/>
                <w:sz w:val="22"/>
                <w:szCs w:val="22"/>
              </w:rPr>
              <w:t>Places</w:t>
            </w:r>
          </w:p>
        </w:tc>
        <w:tc>
          <w:tcPr>
            <w:tcW w:w="1447" w:type="dxa"/>
            <w:tcBorders>
              <w:top w:val="single" w:sz="8" w:space="0" w:color="auto"/>
              <w:left w:val="nil"/>
              <w:bottom w:val="single" w:sz="4" w:space="0" w:color="auto"/>
              <w:right w:val="single" w:sz="8" w:space="0" w:color="auto"/>
            </w:tcBorders>
            <w:noWrap/>
            <w:vAlign w:val="bottom"/>
            <w:hideMark/>
          </w:tcPr>
          <w:p w14:paraId="038D7F7B" w14:textId="77777777" w:rsidR="000408A9" w:rsidRPr="003E0FBA" w:rsidRDefault="000408A9">
            <w:pPr>
              <w:rPr>
                <w:rFonts w:asciiTheme="minorHAnsi" w:hAnsiTheme="minorHAnsi" w:cstheme="minorHAnsi"/>
                <w:b/>
                <w:bCs/>
                <w:color w:val="000000"/>
                <w:sz w:val="22"/>
                <w:szCs w:val="22"/>
              </w:rPr>
            </w:pPr>
            <w:r w:rsidRPr="003E0FBA">
              <w:rPr>
                <w:rFonts w:asciiTheme="minorHAnsi" w:hAnsiTheme="minorHAnsi" w:cstheme="minorHAnsi"/>
                <w:b/>
                <w:bCs/>
                <w:color w:val="000000"/>
                <w:sz w:val="22"/>
                <w:szCs w:val="22"/>
              </w:rPr>
              <w:t>Funding</w:t>
            </w:r>
          </w:p>
        </w:tc>
      </w:tr>
      <w:tr w:rsidR="000408A9" w14:paraId="5364BE09" w14:textId="77777777" w:rsidTr="00AB62A3">
        <w:trPr>
          <w:trHeight w:val="315"/>
        </w:trPr>
        <w:tc>
          <w:tcPr>
            <w:tcW w:w="5265" w:type="dxa"/>
            <w:tcBorders>
              <w:top w:val="single" w:sz="4" w:space="0" w:color="auto"/>
              <w:left w:val="single" w:sz="4" w:space="0" w:color="auto"/>
              <w:bottom w:val="single" w:sz="4" w:space="0" w:color="auto"/>
              <w:right w:val="single" w:sz="4" w:space="0" w:color="auto"/>
            </w:tcBorders>
            <w:noWrap/>
            <w:vAlign w:val="center"/>
            <w:hideMark/>
          </w:tcPr>
          <w:p w14:paraId="1533341D" w14:textId="77777777" w:rsidR="000408A9" w:rsidRPr="003E0FBA" w:rsidRDefault="000408A9">
            <w:pPr>
              <w:rPr>
                <w:rFonts w:asciiTheme="minorHAnsi" w:hAnsiTheme="minorHAnsi" w:cstheme="minorHAnsi"/>
                <w:color w:val="000000"/>
                <w:sz w:val="22"/>
                <w:szCs w:val="22"/>
              </w:rPr>
            </w:pPr>
            <w:r w:rsidRPr="003E0FBA">
              <w:rPr>
                <w:rFonts w:asciiTheme="minorHAnsi" w:hAnsiTheme="minorHAnsi" w:cstheme="minorHAnsi"/>
                <w:color w:val="000000"/>
                <w:sz w:val="22"/>
                <w:szCs w:val="22"/>
              </w:rPr>
              <w:t>Bachelor of Psychology</w:t>
            </w:r>
          </w:p>
        </w:tc>
        <w:tc>
          <w:tcPr>
            <w:tcW w:w="1447" w:type="dxa"/>
            <w:vMerge w:val="restart"/>
            <w:tcBorders>
              <w:top w:val="single" w:sz="4" w:space="0" w:color="auto"/>
              <w:left w:val="single" w:sz="4" w:space="0" w:color="auto"/>
              <w:bottom w:val="single" w:sz="4" w:space="0" w:color="auto"/>
              <w:right w:val="single" w:sz="4" w:space="0" w:color="auto"/>
            </w:tcBorders>
            <w:noWrap/>
            <w:vAlign w:val="center"/>
            <w:hideMark/>
          </w:tcPr>
          <w:p w14:paraId="6862FFAB" w14:textId="77777777" w:rsidR="000408A9" w:rsidRPr="003E0FBA" w:rsidRDefault="000408A9">
            <w:pPr>
              <w:jc w:val="center"/>
              <w:rPr>
                <w:rFonts w:asciiTheme="minorHAnsi" w:hAnsiTheme="minorHAnsi" w:cstheme="minorHAnsi"/>
                <w:color w:val="000000"/>
                <w:sz w:val="22"/>
                <w:szCs w:val="22"/>
              </w:rPr>
            </w:pPr>
            <w:r w:rsidRPr="003E0FBA">
              <w:rPr>
                <w:rFonts w:asciiTheme="minorHAnsi" w:hAnsiTheme="minorHAnsi" w:cstheme="minorHAnsi"/>
                <w:color w:val="000000"/>
                <w:sz w:val="22"/>
                <w:szCs w:val="22"/>
              </w:rPr>
              <w:t>2</w:t>
            </w:r>
          </w:p>
        </w:tc>
        <w:tc>
          <w:tcPr>
            <w:tcW w:w="1447" w:type="dxa"/>
            <w:vMerge w:val="restart"/>
            <w:tcBorders>
              <w:top w:val="single" w:sz="4" w:space="0" w:color="auto"/>
              <w:left w:val="single" w:sz="4" w:space="0" w:color="auto"/>
              <w:bottom w:val="single" w:sz="4" w:space="0" w:color="auto"/>
              <w:right w:val="single" w:sz="4" w:space="0" w:color="auto"/>
            </w:tcBorders>
            <w:noWrap/>
            <w:vAlign w:val="center"/>
            <w:hideMark/>
          </w:tcPr>
          <w:p w14:paraId="38F739BC" w14:textId="77777777" w:rsidR="000408A9" w:rsidRPr="003E0FBA" w:rsidRDefault="000408A9">
            <w:pPr>
              <w:jc w:val="center"/>
              <w:rPr>
                <w:rFonts w:asciiTheme="minorHAnsi" w:hAnsiTheme="minorHAnsi" w:cstheme="minorHAnsi"/>
                <w:color w:val="000000"/>
                <w:sz w:val="22"/>
                <w:szCs w:val="22"/>
              </w:rPr>
            </w:pPr>
            <w:r w:rsidRPr="003E0FBA">
              <w:rPr>
                <w:rFonts w:asciiTheme="minorHAnsi" w:hAnsiTheme="minorHAnsi" w:cstheme="minorHAnsi"/>
                <w:color w:val="000000"/>
                <w:sz w:val="22"/>
                <w:szCs w:val="22"/>
              </w:rPr>
              <w:t>17</w:t>
            </w:r>
          </w:p>
        </w:tc>
        <w:tc>
          <w:tcPr>
            <w:tcW w:w="1447" w:type="dxa"/>
            <w:vMerge w:val="restart"/>
            <w:tcBorders>
              <w:top w:val="single" w:sz="4" w:space="0" w:color="auto"/>
              <w:left w:val="single" w:sz="4" w:space="0" w:color="auto"/>
              <w:bottom w:val="single" w:sz="4" w:space="0" w:color="auto"/>
              <w:right w:val="single" w:sz="4" w:space="0" w:color="auto"/>
            </w:tcBorders>
            <w:noWrap/>
            <w:vAlign w:val="center"/>
            <w:hideMark/>
          </w:tcPr>
          <w:p w14:paraId="7F6EA960" w14:textId="77777777" w:rsidR="000408A9" w:rsidRPr="003E0FBA" w:rsidRDefault="000408A9" w:rsidP="176D6535">
            <w:pPr>
              <w:jc w:val="center"/>
              <w:rPr>
                <w:rFonts w:asciiTheme="minorHAnsi" w:hAnsiTheme="minorHAnsi" w:cstheme="minorHAnsi"/>
                <w:color w:val="000000"/>
                <w:sz w:val="22"/>
                <w:szCs w:val="22"/>
              </w:rPr>
            </w:pPr>
            <w:r w:rsidRPr="003E0FBA">
              <w:rPr>
                <w:rFonts w:asciiTheme="minorHAnsi" w:hAnsiTheme="minorHAnsi" w:cstheme="minorHAnsi"/>
                <w:color w:val="000000" w:themeColor="text1"/>
                <w:sz w:val="22"/>
                <w:szCs w:val="22"/>
              </w:rPr>
              <w:t>$270,266</w:t>
            </w:r>
          </w:p>
        </w:tc>
      </w:tr>
      <w:tr w:rsidR="000408A9" w14:paraId="4749B16D" w14:textId="77777777" w:rsidTr="00AB62A3">
        <w:trPr>
          <w:trHeight w:val="315"/>
        </w:trPr>
        <w:tc>
          <w:tcPr>
            <w:tcW w:w="5265" w:type="dxa"/>
            <w:tcBorders>
              <w:top w:val="single" w:sz="4" w:space="0" w:color="auto"/>
              <w:left w:val="single" w:sz="4" w:space="0" w:color="auto"/>
              <w:bottom w:val="single" w:sz="4" w:space="0" w:color="auto"/>
              <w:right w:val="single" w:sz="4" w:space="0" w:color="auto"/>
            </w:tcBorders>
            <w:noWrap/>
            <w:vAlign w:val="center"/>
            <w:hideMark/>
          </w:tcPr>
          <w:p w14:paraId="5ADB4A57" w14:textId="77777777" w:rsidR="000408A9" w:rsidRPr="003E0FBA" w:rsidRDefault="000408A9">
            <w:pPr>
              <w:rPr>
                <w:rFonts w:asciiTheme="minorHAnsi" w:hAnsiTheme="minorHAnsi" w:cstheme="minorHAnsi"/>
                <w:color w:val="000000"/>
                <w:sz w:val="22"/>
                <w:szCs w:val="22"/>
              </w:rPr>
            </w:pPr>
            <w:r w:rsidRPr="003E0FBA">
              <w:rPr>
                <w:rFonts w:asciiTheme="minorHAnsi" w:hAnsiTheme="minorHAnsi" w:cstheme="minorHAnsi"/>
                <w:color w:val="000000"/>
                <w:sz w:val="22"/>
                <w:szCs w:val="22"/>
              </w:rPr>
              <w:t>Bachelor of Community Mental Health, AOD</w:t>
            </w: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9BFDB1A" w14:textId="77777777" w:rsidR="000408A9" w:rsidRPr="003E0FBA" w:rsidRDefault="000408A9">
            <w:pPr>
              <w:rPr>
                <w:rFonts w:asciiTheme="minorHAnsi" w:hAnsiTheme="minorHAnsi" w:cstheme="minorHAnsi"/>
                <w:color w:val="000000"/>
                <w:sz w:val="22"/>
                <w:szCs w:val="22"/>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04532B6" w14:textId="77777777" w:rsidR="000408A9" w:rsidRPr="003E0FBA" w:rsidRDefault="000408A9">
            <w:pPr>
              <w:rPr>
                <w:rFonts w:asciiTheme="minorHAnsi" w:hAnsiTheme="minorHAnsi" w:cstheme="minorHAnsi"/>
                <w:color w:val="000000"/>
                <w:sz w:val="22"/>
                <w:szCs w:val="22"/>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9B747C9" w14:textId="77777777" w:rsidR="000408A9" w:rsidRPr="003E0FBA" w:rsidRDefault="000408A9">
            <w:pPr>
              <w:rPr>
                <w:rFonts w:asciiTheme="minorHAnsi" w:hAnsiTheme="minorHAnsi" w:cstheme="minorHAnsi"/>
                <w:color w:val="000000"/>
                <w:sz w:val="22"/>
                <w:szCs w:val="22"/>
              </w:rPr>
            </w:pPr>
          </w:p>
        </w:tc>
      </w:tr>
      <w:tr w:rsidR="000408A9" w14:paraId="6005F6BB" w14:textId="77777777" w:rsidTr="00AB62A3">
        <w:trPr>
          <w:trHeight w:val="315"/>
        </w:trPr>
        <w:tc>
          <w:tcPr>
            <w:tcW w:w="5265" w:type="dxa"/>
            <w:tcBorders>
              <w:top w:val="single" w:sz="4" w:space="0" w:color="auto"/>
              <w:left w:val="single" w:sz="4" w:space="0" w:color="auto"/>
              <w:bottom w:val="single" w:sz="4" w:space="0" w:color="auto"/>
              <w:right w:val="single" w:sz="4" w:space="0" w:color="auto"/>
            </w:tcBorders>
            <w:noWrap/>
            <w:vAlign w:val="center"/>
            <w:hideMark/>
          </w:tcPr>
          <w:p w14:paraId="71288068" w14:textId="77777777" w:rsidR="000408A9" w:rsidRPr="003E0FBA" w:rsidRDefault="000408A9">
            <w:pPr>
              <w:rPr>
                <w:rFonts w:asciiTheme="minorHAnsi" w:hAnsiTheme="minorHAnsi" w:cstheme="minorHAnsi"/>
                <w:color w:val="000000"/>
                <w:sz w:val="22"/>
                <w:szCs w:val="22"/>
              </w:rPr>
            </w:pPr>
            <w:r w:rsidRPr="003E0FBA">
              <w:rPr>
                <w:rFonts w:asciiTheme="minorHAnsi" w:hAnsiTheme="minorHAnsi" w:cstheme="minorHAnsi"/>
                <w:color w:val="000000"/>
                <w:sz w:val="22"/>
                <w:szCs w:val="22"/>
              </w:rPr>
              <w:t>Bachelor of Information Technology (Cybersecurity / Development &amp; Operations)</w:t>
            </w: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9D2FF81" w14:textId="77777777" w:rsidR="000408A9" w:rsidRPr="003E0FBA" w:rsidRDefault="000408A9">
            <w:pPr>
              <w:rPr>
                <w:rFonts w:asciiTheme="minorHAnsi" w:hAnsiTheme="minorHAnsi" w:cstheme="minorHAnsi"/>
                <w:color w:val="000000"/>
                <w:sz w:val="22"/>
                <w:szCs w:val="22"/>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EA0DD17" w14:textId="77777777" w:rsidR="000408A9" w:rsidRPr="003E0FBA" w:rsidRDefault="000408A9">
            <w:pPr>
              <w:rPr>
                <w:rFonts w:asciiTheme="minorHAnsi" w:hAnsiTheme="minorHAnsi" w:cstheme="minorHAnsi"/>
                <w:color w:val="000000"/>
                <w:sz w:val="22"/>
                <w:szCs w:val="22"/>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C4EA468" w14:textId="77777777" w:rsidR="000408A9" w:rsidRPr="003E0FBA" w:rsidRDefault="000408A9">
            <w:pPr>
              <w:rPr>
                <w:rFonts w:asciiTheme="minorHAnsi" w:hAnsiTheme="minorHAnsi" w:cstheme="minorHAnsi"/>
                <w:color w:val="000000"/>
                <w:sz w:val="22"/>
                <w:szCs w:val="22"/>
              </w:rPr>
            </w:pPr>
          </w:p>
        </w:tc>
      </w:tr>
      <w:tr w:rsidR="000408A9" w14:paraId="5DF31F4B" w14:textId="77777777" w:rsidTr="00AB62A3">
        <w:trPr>
          <w:trHeight w:val="315"/>
        </w:trPr>
        <w:tc>
          <w:tcPr>
            <w:tcW w:w="5265" w:type="dxa"/>
            <w:tcBorders>
              <w:top w:val="single" w:sz="4" w:space="0" w:color="auto"/>
              <w:left w:val="single" w:sz="4" w:space="0" w:color="auto"/>
              <w:bottom w:val="single" w:sz="4" w:space="0" w:color="auto"/>
              <w:right w:val="single" w:sz="4" w:space="0" w:color="auto"/>
            </w:tcBorders>
            <w:noWrap/>
            <w:vAlign w:val="center"/>
            <w:hideMark/>
          </w:tcPr>
          <w:p w14:paraId="5FD752AD" w14:textId="77777777" w:rsidR="000408A9" w:rsidRPr="003E0FBA" w:rsidRDefault="000408A9">
            <w:pPr>
              <w:rPr>
                <w:rFonts w:asciiTheme="minorHAnsi" w:hAnsiTheme="minorHAnsi" w:cstheme="minorHAnsi"/>
                <w:color w:val="000000"/>
                <w:sz w:val="22"/>
                <w:szCs w:val="22"/>
              </w:rPr>
            </w:pPr>
            <w:r w:rsidRPr="003E0FBA">
              <w:rPr>
                <w:rFonts w:asciiTheme="minorHAnsi" w:hAnsiTheme="minorHAnsi" w:cstheme="minorHAnsi"/>
                <w:color w:val="000000"/>
                <w:sz w:val="22"/>
                <w:szCs w:val="22"/>
              </w:rPr>
              <w:t>Bachelor of Engineering Technology</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628BA285" w14:textId="77777777" w:rsidR="000408A9" w:rsidRPr="003E0FBA" w:rsidRDefault="000408A9">
            <w:pPr>
              <w:jc w:val="center"/>
              <w:rPr>
                <w:rFonts w:asciiTheme="minorHAnsi" w:hAnsiTheme="minorHAnsi" w:cstheme="minorHAnsi"/>
                <w:color w:val="000000"/>
                <w:sz w:val="22"/>
                <w:szCs w:val="22"/>
              </w:rPr>
            </w:pPr>
            <w:r w:rsidRPr="003E0FBA">
              <w:rPr>
                <w:rFonts w:asciiTheme="minorHAnsi" w:hAnsiTheme="minorHAnsi" w:cstheme="minorHAnsi"/>
                <w:color w:val="000000"/>
                <w:sz w:val="22"/>
                <w:szCs w:val="22"/>
              </w:rPr>
              <w:t>3</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1E6A2D5" w14:textId="77777777" w:rsidR="000408A9" w:rsidRPr="003E0FBA" w:rsidRDefault="000408A9">
            <w:pPr>
              <w:jc w:val="center"/>
              <w:rPr>
                <w:rFonts w:asciiTheme="minorHAnsi" w:hAnsiTheme="minorHAnsi" w:cstheme="minorHAnsi"/>
                <w:color w:val="000000"/>
                <w:sz w:val="22"/>
                <w:szCs w:val="22"/>
              </w:rPr>
            </w:pPr>
            <w:r w:rsidRPr="003E0FBA">
              <w:rPr>
                <w:rFonts w:asciiTheme="minorHAnsi" w:hAnsiTheme="minorHAnsi" w:cstheme="minorHAnsi"/>
                <w:color w:val="000000"/>
                <w:sz w:val="22"/>
                <w:szCs w:val="22"/>
              </w:rPr>
              <w:t>6</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2801890A" w14:textId="77777777" w:rsidR="000408A9" w:rsidRPr="003E0FBA" w:rsidRDefault="000408A9" w:rsidP="176D6535">
            <w:pPr>
              <w:jc w:val="center"/>
              <w:rPr>
                <w:rFonts w:asciiTheme="minorHAnsi" w:hAnsiTheme="minorHAnsi" w:cstheme="minorHAnsi"/>
                <w:color w:val="000000"/>
                <w:sz w:val="22"/>
                <w:szCs w:val="22"/>
              </w:rPr>
            </w:pPr>
            <w:r w:rsidRPr="003E0FBA">
              <w:rPr>
                <w:rFonts w:asciiTheme="minorHAnsi" w:hAnsiTheme="minorHAnsi" w:cstheme="minorHAnsi"/>
                <w:color w:val="000000" w:themeColor="text1"/>
                <w:sz w:val="22"/>
                <w:szCs w:val="22"/>
              </w:rPr>
              <w:t>$116,982</w:t>
            </w:r>
          </w:p>
        </w:tc>
      </w:tr>
    </w:tbl>
    <w:p w14:paraId="6C076318" w14:textId="77777777" w:rsidR="00A9616B" w:rsidRDefault="00A9616B" w:rsidP="004D2D4E">
      <w:pPr>
        <w:tabs>
          <w:tab w:val="left" w:pos="567"/>
          <w:tab w:val="left" w:pos="8222"/>
        </w:tabs>
        <w:rPr>
          <w:rFonts w:ascii="Calibri" w:hAnsi="Calibri" w:cs="Arial"/>
          <w:b/>
          <w:bCs/>
          <w:sz w:val="20"/>
          <w:szCs w:val="20"/>
        </w:rPr>
      </w:pPr>
    </w:p>
    <w:p w14:paraId="3FF64017" w14:textId="77777777" w:rsidR="009E72EC" w:rsidRPr="004D2D4E" w:rsidRDefault="009E72EC" w:rsidP="004D2D4E">
      <w:pPr>
        <w:tabs>
          <w:tab w:val="left" w:pos="567"/>
          <w:tab w:val="left" w:pos="8222"/>
        </w:tabs>
        <w:rPr>
          <w:rFonts w:ascii="Calibri" w:hAnsi="Calibri" w:cs="Arial"/>
          <w:bCs/>
          <w:sz w:val="16"/>
          <w:szCs w:val="16"/>
        </w:rPr>
      </w:pPr>
    </w:p>
    <w:p w14:paraId="34830E55" w14:textId="77023411" w:rsidR="002C193C" w:rsidRPr="00CD725B" w:rsidRDefault="002C193C" w:rsidP="002C193C">
      <w:pPr>
        <w:spacing w:after="200" w:line="276" w:lineRule="auto"/>
        <w:rPr>
          <w:rFonts w:ascii="Calibri" w:hAnsi="Calibri" w:cs="Arial"/>
          <w:b/>
          <w:sz w:val="20"/>
          <w:szCs w:val="20"/>
        </w:rPr>
      </w:pPr>
      <w:r w:rsidRPr="00CD725B">
        <w:rPr>
          <w:rFonts w:ascii="Calibri" w:hAnsi="Calibri" w:cs="Arial"/>
          <w:b/>
          <w:sz w:val="20"/>
          <w:szCs w:val="20"/>
        </w:rPr>
        <w:br w:type="page"/>
      </w:r>
    </w:p>
    <w:p w14:paraId="00B2B38B" w14:textId="329AD38F" w:rsidR="002C193C" w:rsidRDefault="002C193C" w:rsidP="002C193C">
      <w:pPr>
        <w:spacing w:after="200" w:line="276" w:lineRule="auto"/>
        <w:jc w:val="right"/>
        <w:rPr>
          <w:rFonts w:ascii="Calibri" w:hAnsi="Calibri"/>
          <w:b/>
          <w:bCs/>
          <w:sz w:val="22"/>
          <w:szCs w:val="22"/>
        </w:rPr>
      </w:pPr>
      <w:r w:rsidRPr="6F6A709D">
        <w:rPr>
          <w:rFonts w:asciiTheme="minorHAnsi" w:hAnsiTheme="minorHAnsi" w:cstheme="minorBidi"/>
          <w:b/>
          <w:bCs/>
          <w:sz w:val="22"/>
          <w:szCs w:val="22"/>
        </w:rPr>
        <w:lastRenderedPageBreak/>
        <w:t>Appendix 3</w:t>
      </w:r>
      <w:r>
        <w:rPr>
          <w:rFonts w:asciiTheme="minorHAnsi" w:hAnsiTheme="minorHAnsi" w:cstheme="minorBidi"/>
          <w:b/>
          <w:bCs/>
          <w:sz w:val="22"/>
          <w:szCs w:val="22"/>
        </w:rPr>
        <w:t xml:space="preserve"> </w:t>
      </w:r>
      <w:r w:rsidRPr="6F6A709D">
        <w:rPr>
          <w:rFonts w:ascii="Calibri" w:hAnsi="Calibr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5"/>
        <w:gridCol w:w="5371"/>
      </w:tblGrid>
      <w:tr w:rsidR="002C193C" w14:paraId="64433F18"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r w:rsidRPr="5334AE03">
              <w:rPr>
                <w:rFonts w:ascii="Calibri" w:eastAsia="Calibri" w:hAnsi="Calibri" w:cs="Calibri"/>
                <w:b/>
                <w:bCs/>
                <w:color w:val="000000" w:themeColor="text1"/>
                <w:sz w:val="20"/>
                <w:szCs w:val="20"/>
              </w:rPr>
              <w:t>Course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728360B5"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424CA0" w14:paraId="064E63D8"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45C8E4F4" w14:textId="25741CD8" w:rsidR="00424CA0" w:rsidRPr="5334AE03" w:rsidRDefault="00424CA0" w:rsidP="5334AE03">
            <w:pPr>
              <w:tabs>
                <w:tab w:val="left" w:pos="8222"/>
              </w:tabs>
              <w:spacing w:before="120" w:after="120"/>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Enrolments</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47042D65" w14:textId="77777777" w:rsidR="00424CA0" w:rsidRPr="5334AE03" w:rsidRDefault="00424CA0" w:rsidP="5334AE03">
            <w:pPr>
              <w:tabs>
                <w:tab w:val="left" w:pos="8222"/>
              </w:tabs>
              <w:spacing w:before="120" w:after="120"/>
              <w:rPr>
                <w:rFonts w:ascii="Calibri" w:eastAsia="Calibri" w:hAnsi="Calibri" w:cs="Calibri"/>
                <w:b/>
                <w:bCs/>
                <w:color w:val="000000" w:themeColor="text1"/>
                <w:sz w:val="20"/>
                <w:szCs w:val="20"/>
              </w:rPr>
            </w:pPr>
          </w:p>
        </w:tc>
      </w:tr>
      <w:tr w:rsidR="002C193C" w14:paraId="7CD07736"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r w:rsidRPr="5334AE03">
              <w:rPr>
                <w:rFonts w:ascii="Calibri" w:eastAsia="Calibri" w:hAnsi="Calibri" w:cs="Calibri"/>
                <w:b/>
                <w:bCs/>
                <w:color w:val="000000" w:themeColor="text1"/>
                <w:sz w:val="20"/>
                <w:szCs w:val="20"/>
              </w:rPr>
              <w:t>Reason for closure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7542A79A"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Does the course prepare students for entry to any occupation that is experiencing a Skills Shortage?</w:t>
            </w:r>
          </w:p>
          <w:p w14:paraId="4374B7DC"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If so, how will the Provider address this issue?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497D6A44"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Is closing the course likely to create a Skills Shortage in an occupation because the Provider is the sole or dominant provider of the national skill base for that occupation?</w:t>
            </w:r>
          </w:p>
          <w:p w14:paraId="2DD7D3D1"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If so, how will the Provider address this issue?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37F8F4E6"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Is the course a specialised course directed at the regional economy?</w:t>
            </w:r>
          </w:p>
          <w:p w14:paraId="3D66314D"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What impact is closing the course likely to have on the skills base of that regional economy?</w:t>
            </w:r>
          </w:p>
          <w:p w14:paraId="147E1FE2"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How will the Provider address this issue?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278D29A7"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Is the course in an area of priority for example in education, nursing and allied health, information technology and engineering?</w:t>
            </w:r>
          </w:p>
          <w:p w14:paraId="48FFB71E"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How will the Provider address this issue?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1CE90CB6" w14:textId="77777777" w:rsidTr="00B02F8C">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D83B5D8" w14:textId="5B57777B" w:rsidR="002C193C" w:rsidRDefault="002C193C" w:rsidP="00D859AA">
            <w:pPr>
              <w:tabs>
                <w:tab w:val="left" w:pos="567"/>
                <w:tab w:val="left" w:pos="8222"/>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 xml:space="preserve">Is the course listed in </w:t>
            </w:r>
            <w:r w:rsidRPr="5334AE03">
              <w:rPr>
                <w:rFonts w:ascii="Calibri" w:eastAsia="Calibri" w:hAnsi="Calibri" w:cs="Calibri"/>
                <w:color w:val="000000" w:themeColor="text1"/>
                <w:sz w:val="20"/>
                <w:szCs w:val="20"/>
                <w:u w:val="single"/>
              </w:rPr>
              <w:t>Table 1</w:t>
            </w:r>
            <w:r w:rsidR="00187935">
              <w:rPr>
                <w:rFonts w:ascii="Calibri" w:eastAsia="Calibri" w:hAnsi="Calibri" w:cs="Calibri"/>
                <w:color w:val="000000" w:themeColor="text1"/>
                <w:sz w:val="20"/>
                <w:szCs w:val="20"/>
              </w:rPr>
              <w:t xml:space="preserve"> </w:t>
            </w:r>
            <w:r w:rsidRPr="5334AE03">
              <w:rPr>
                <w:rFonts w:ascii="Calibri" w:eastAsia="Calibri" w:hAnsi="Calibri" w:cs="Calibri"/>
                <w:color w:val="000000" w:themeColor="text1"/>
                <w:sz w:val="20"/>
                <w:szCs w:val="20"/>
              </w:rPr>
              <w:t>of Appendix 1 in which students are enrolled in Commonwealth supported places?</w:t>
            </w:r>
          </w:p>
          <w:p w14:paraId="70E418ED" w14:textId="77777777" w:rsidR="002C193C" w:rsidRDefault="002C193C" w:rsidP="00D859AA">
            <w:pPr>
              <w:tabs>
                <w:tab w:val="left" w:pos="567"/>
              </w:tabs>
              <w:spacing w:before="60" w:after="60"/>
              <w:rPr>
                <w:rFonts w:ascii="Calibri" w:eastAsia="Calibri" w:hAnsi="Calibri" w:cs="Calibri"/>
                <w:color w:val="000000" w:themeColor="text1"/>
                <w:sz w:val="20"/>
                <w:szCs w:val="20"/>
              </w:rPr>
            </w:pPr>
            <w:r w:rsidRPr="5334AE03">
              <w:rPr>
                <w:rFonts w:ascii="Calibri" w:eastAsia="Calibri" w:hAnsi="Calibri" w:cs="Calibri"/>
                <w:color w:val="000000" w:themeColor="text1"/>
                <w:sz w:val="20"/>
                <w:szCs w:val="20"/>
              </w:rPr>
              <w:t>How will the Provider address this issue?</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799D26DE"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2C193C" w14:paraId="1EF7A320" w14:textId="77777777" w:rsidTr="00B02F8C">
        <w:trPr>
          <w:trHeight w:val="668"/>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D859AA" w:rsidRDefault="002C193C" w:rsidP="00D859AA">
            <w:pPr>
              <w:tabs>
                <w:tab w:val="left" w:pos="567"/>
                <w:tab w:val="left" w:pos="8222"/>
              </w:tabs>
              <w:spacing w:before="60" w:after="60"/>
              <w:rPr>
                <w:rFonts w:ascii="Calibri" w:eastAsia="Calibri" w:hAnsi="Calibri" w:cs="Calibri"/>
                <w:sz w:val="20"/>
                <w:szCs w:val="20"/>
              </w:rPr>
            </w:pPr>
            <w:r w:rsidRPr="00D859AA">
              <w:rPr>
                <w:rFonts w:ascii="Calibri" w:eastAsia="Calibri" w:hAnsi="Calibri" w:cs="Calibri"/>
                <w:sz w:val="20"/>
                <w:szCs w:val="20"/>
              </w:rPr>
              <w:t>Outline the teach out provisions to ensure existing. students can complete their chosen course of study</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Default="002C193C" w:rsidP="5334AE03">
            <w:pPr>
              <w:tabs>
                <w:tab w:val="left" w:pos="8222"/>
              </w:tabs>
              <w:spacing w:before="120" w:after="120"/>
              <w:rPr>
                <w:rFonts w:ascii="Calibri" w:eastAsia="Calibri" w:hAnsi="Calibri" w:cs="Calibri"/>
                <w:color w:val="000000" w:themeColor="text1"/>
                <w:sz w:val="20"/>
                <w:szCs w:val="20"/>
              </w:rPr>
            </w:pPr>
          </w:p>
        </w:tc>
      </w:tr>
      <w:tr w:rsidR="00D859AA" w14:paraId="13B2E1A3" w14:textId="77777777" w:rsidTr="00B02F8C">
        <w:trPr>
          <w:trHeight w:val="668"/>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7DC1D757" w14:textId="10384EED" w:rsidR="00D859AA" w:rsidRPr="00D859AA" w:rsidRDefault="00D859AA" w:rsidP="00D859AA">
            <w:pPr>
              <w:tabs>
                <w:tab w:val="left" w:pos="567"/>
                <w:tab w:val="left" w:pos="8222"/>
              </w:tabs>
              <w:spacing w:before="60" w:after="60"/>
              <w:rPr>
                <w:rFonts w:ascii="Calibri" w:eastAsia="Calibri" w:hAnsi="Calibri" w:cs="Calibri"/>
                <w:sz w:val="20"/>
                <w:szCs w:val="20"/>
              </w:rPr>
            </w:pPr>
            <w:r w:rsidRPr="00D859AA">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106F2A35" w14:textId="77777777" w:rsidR="00D859AA" w:rsidRDefault="00D859AA" w:rsidP="00D859AA">
            <w:pPr>
              <w:tabs>
                <w:tab w:val="left" w:pos="8222"/>
              </w:tabs>
              <w:spacing w:before="120" w:after="120"/>
              <w:rPr>
                <w:rFonts w:ascii="Calibri" w:eastAsia="Calibri" w:hAnsi="Calibri" w:cs="Calibri"/>
                <w:color w:val="000000" w:themeColor="text1"/>
                <w:sz w:val="20"/>
                <w:szCs w:val="20"/>
              </w:rPr>
            </w:pPr>
          </w:p>
        </w:tc>
      </w:tr>
      <w:tr w:rsidR="00D859AA" w14:paraId="32559516" w14:textId="77777777" w:rsidTr="00B02F8C">
        <w:trPr>
          <w:trHeight w:val="668"/>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5226D0C9" w14:textId="5B388A93" w:rsidR="00D859AA" w:rsidRPr="00D859AA" w:rsidRDefault="00D859AA" w:rsidP="00D859AA">
            <w:pPr>
              <w:tabs>
                <w:tab w:val="left" w:pos="567"/>
                <w:tab w:val="left" w:pos="8222"/>
              </w:tabs>
              <w:spacing w:before="60" w:after="60"/>
              <w:rPr>
                <w:rFonts w:ascii="Calibri" w:eastAsia="Calibri" w:hAnsi="Calibri" w:cs="Calibri"/>
                <w:sz w:val="20"/>
                <w:szCs w:val="20"/>
              </w:rPr>
            </w:pPr>
            <w:r w:rsidRPr="00D859AA">
              <w:rPr>
                <w:rFonts w:ascii="Calibri" w:eastAsia="Calibri" w:hAnsi="Calibri" w:cs="Calibri"/>
                <w:sz w:val="20"/>
                <w:szCs w:val="20"/>
              </w:rPr>
              <w:t>Outline the expected high-level impacts on staff and students arising from the closures, including numbers of students and staff affected. </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tcPr>
          <w:p w14:paraId="362486D6" w14:textId="77777777" w:rsidR="00D859AA" w:rsidRDefault="00D859AA" w:rsidP="00D859AA">
            <w:pPr>
              <w:tabs>
                <w:tab w:val="left" w:pos="8222"/>
              </w:tabs>
              <w:spacing w:before="120" w:after="120"/>
              <w:rPr>
                <w:rFonts w:ascii="Calibri" w:eastAsia="Calibri" w:hAnsi="Calibri" w:cs="Calibri"/>
                <w:color w:val="000000" w:themeColor="text1"/>
                <w:sz w:val="20"/>
                <w:szCs w:val="20"/>
              </w:rPr>
            </w:pPr>
          </w:p>
        </w:tc>
      </w:tr>
    </w:tbl>
    <w:p w14:paraId="148EC182" w14:textId="5FB9F098" w:rsidR="00456AD8" w:rsidRPr="007B5678" w:rsidRDefault="00456AD8" w:rsidP="176D6535">
      <w:pPr>
        <w:widowControl w:val="0"/>
        <w:spacing w:before="120" w:after="120"/>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E14D" w14:textId="77777777" w:rsidR="00D546E9" w:rsidRDefault="00D546E9">
      <w:r>
        <w:separator/>
      </w:r>
    </w:p>
  </w:endnote>
  <w:endnote w:type="continuationSeparator" w:id="0">
    <w:p w14:paraId="6C28A8AB" w14:textId="77777777" w:rsidR="00D546E9" w:rsidRDefault="00D546E9">
      <w:r>
        <w:continuationSeparator/>
      </w:r>
    </w:p>
  </w:endnote>
  <w:endnote w:type="continuationNotice" w:id="1">
    <w:p w14:paraId="7B510FD8" w14:textId="77777777" w:rsidR="00D546E9" w:rsidRDefault="00D54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D1B3" w14:textId="77777777" w:rsidR="00D546E9" w:rsidRDefault="00D546E9">
      <w:r>
        <w:separator/>
      </w:r>
    </w:p>
  </w:footnote>
  <w:footnote w:type="continuationSeparator" w:id="0">
    <w:p w14:paraId="4656D3AB" w14:textId="77777777" w:rsidR="00D546E9" w:rsidRDefault="00D546E9">
      <w:r>
        <w:continuationSeparator/>
      </w:r>
    </w:p>
  </w:footnote>
  <w:footnote w:type="continuationNotice" w:id="1">
    <w:p w14:paraId="71FA04AC" w14:textId="77777777" w:rsidR="00D546E9" w:rsidRDefault="00D54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42366EB1" w:rsidR="002C193C" w:rsidRPr="0088616E" w:rsidRDefault="00245B4F" w:rsidP="00736EFC">
    <w:pPr>
      <w:pStyle w:val="Header"/>
      <w:pBdr>
        <w:bottom w:val="single" w:sz="4" w:space="0" w:color="auto"/>
      </w:pBdr>
      <w:rPr>
        <w:rFonts w:ascii="Calibri" w:hAnsi="Calibri"/>
      </w:rPr>
    </w:pPr>
    <w:r>
      <w:rPr>
        <w:rFonts w:ascii="Calibri" w:hAnsi="Calibri" w:cs="Arial"/>
        <w:noProof/>
        <w:sz w:val="16"/>
        <w:szCs w:val="16"/>
      </w:rPr>
      <w:t xml:space="preserve">Chisholm Institute </w:t>
    </w:r>
    <w:r w:rsidR="002C193C">
      <w:rPr>
        <w:rFonts w:ascii="Calibri" w:hAnsi="Calibri" w:cs="Arial"/>
        <w:sz w:val="16"/>
        <w:szCs w:val="16"/>
      </w:rPr>
      <w:t>CGS</w:t>
    </w:r>
    <w:r w:rsidR="002C193C" w:rsidRPr="00086969">
      <w:rPr>
        <w:rFonts w:ascii="Calibri" w:hAnsi="Calibri" w:cs="Arial"/>
        <w:noProof/>
        <w:sz w:val="16"/>
        <w:szCs w:val="16"/>
      </w:rPr>
      <w:t xml:space="preserve"> </w:t>
    </w:r>
    <w:r w:rsidR="002C193C" w:rsidRPr="00086969">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77777777"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 xml:space="preserve">2024-25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45E13D63" w:rsidR="002C193C" w:rsidRPr="0088616E" w:rsidRDefault="00A72048" w:rsidP="00736EFC">
    <w:pPr>
      <w:pStyle w:val="Header"/>
      <w:pBdr>
        <w:bottom w:val="single" w:sz="4" w:space="0" w:color="auto"/>
      </w:pBdr>
      <w:rPr>
        <w:rFonts w:ascii="Calibri" w:hAnsi="Calibri"/>
      </w:rPr>
    </w:pPr>
    <w:r w:rsidRPr="00A72048">
      <w:rPr>
        <w:rFonts w:ascii="Calibri" w:hAnsi="Calibri" w:cs="Arial"/>
        <w:noProof/>
        <w:sz w:val="16"/>
        <w:szCs w:val="16"/>
      </w:rPr>
      <w:t>Chisholm Institute</w:t>
    </w:r>
    <w:r w:rsidR="002C193C">
      <w:rPr>
        <w:rFonts w:ascii="Calibri" w:hAnsi="Calibri" w:cs="Arial"/>
        <w:sz w:val="16"/>
        <w:szCs w:val="16"/>
      </w:rPr>
      <w:t xml:space="preserve"> CGS</w:t>
    </w:r>
    <w:r w:rsidR="002C193C">
      <w:rPr>
        <w:rFonts w:ascii="Calibri" w:hAnsi="Calibri" w:cs="Arial"/>
        <w:noProof/>
        <w:sz w:val="16"/>
        <w:szCs w:val="16"/>
      </w:rPr>
      <w:t xml:space="preserve"> </w:t>
    </w:r>
    <w:r w:rsidR="002C193C" w:rsidRPr="00E24EE2">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Agreement</w:t>
    </w:r>
    <w:r>
      <w:rPr>
        <w:rFonts w:ascii="Calibri" w:hAnsi="Calibri" w:cs="Arial"/>
        <w:sz w:val="16"/>
        <w:szCs w:val="16"/>
      </w:rPr>
      <w:t xml:space="preserve"> 2026</w:t>
    </w:r>
    <w:r w:rsidR="002C193C" w:rsidRPr="0088616E">
      <w:rPr>
        <w:rFonts w:ascii="Calibri" w:hAnsi="Calibri" w:cs="Arial"/>
        <w:sz w:val="16"/>
        <w:szCs w:val="16"/>
      </w:rPr>
      <w:t xml:space="preserve"> </w:t>
    </w:r>
  </w:p>
  <w:p w14:paraId="3AB6D9D4" w14:textId="77777777" w:rsidR="002C193C" w:rsidRPr="003D7D3D" w:rsidRDefault="002C19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8536620">
    <w:abstractNumId w:val="6"/>
  </w:num>
  <w:num w:numId="2" w16cid:durableId="1427532459">
    <w:abstractNumId w:val="2"/>
  </w:num>
  <w:num w:numId="3" w16cid:durableId="471367088">
    <w:abstractNumId w:val="4"/>
    <w:lvlOverride w:ilvl="0">
      <w:startOverride w:val="1"/>
    </w:lvlOverride>
  </w:num>
  <w:num w:numId="4" w16cid:durableId="1121605217">
    <w:abstractNumId w:val="7"/>
  </w:num>
  <w:num w:numId="5" w16cid:durableId="2062898822">
    <w:abstractNumId w:val="1"/>
  </w:num>
  <w:num w:numId="6" w16cid:durableId="81952363">
    <w:abstractNumId w:val="3"/>
  </w:num>
  <w:num w:numId="7" w16cid:durableId="209998258">
    <w:abstractNumId w:val="8"/>
  </w:num>
  <w:num w:numId="8" w16cid:durableId="740829133">
    <w:abstractNumId w:val="0"/>
  </w:num>
  <w:num w:numId="9" w16cid:durableId="18725736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1A84"/>
    <w:rsid w:val="00033632"/>
    <w:rsid w:val="000349A2"/>
    <w:rsid w:val="00035D45"/>
    <w:rsid w:val="00036EE0"/>
    <w:rsid w:val="00040662"/>
    <w:rsid w:val="000408A9"/>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3C55"/>
    <w:rsid w:val="0006477E"/>
    <w:rsid w:val="00064AFD"/>
    <w:rsid w:val="00064D22"/>
    <w:rsid w:val="0006599E"/>
    <w:rsid w:val="00065AE6"/>
    <w:rsid w:val="00065CF1"/>
    <w:rsid w:val="000665DF"/>
    <w:rsid w:val="00067104"/>
    <w:rsid w:val="00067BB8"/>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FC7"/>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1752"/>
    <w:rsid w:val="000B4407"/>
    <w:rsid w:val="000B54D5"/>
    <w:rsid w:val="000B643F"/>
    <w:rsid w:val="000B7262"/>
    <w:rsid w:val="000B73D9"/>
    <w:rsid w:val="000B7467"/>
    <w:rsid w:val="000B7594"/>
    <w:rsid w:val="000B7EB6"/>
    <w:rsid w:val="000B7EFB"/>
    <w:rsid w:val="000C05C8"/>
    <w:rsid w:val="000C1039"/>
    <w:rsid w:val="000C2A3D"/>
    <w:rsid w:val="000C2BCC"/>
    <w:rsid w:val="000C52E3"/>
    <w:rsid w:val="000C6423"/>
    <w:rsid w:val="000C6D01"/>
    <w:rsid w:val="000C7D12"/>
    <w:rsid w:val="000D1A8D"/>
    <w:rsid w:val="000D1BEC"/>
    <w:rsid w:val="000D2474"/>
    <w:rsid w:val="000D29E6"/>
    <w:rsid w:val="000D3841"/>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E7F"/>
    <w:rsid w:val="00104F07"/>
    <w:rsid w:val="001052BB"/>
    <w:rsid w:val="00105DE2"/>
    <w:rsid w:val="0010713B"/>
    <w:rsid w:val="001074CE"/>
    <w:rsid w:val="001100CA"/>
    <w:rsid w:val="001101CD"/>
    <w:rsid w:val="0011058F"/>
    <w:rsid w:val="00110870"/>
    <w:rsid w:val="00110A3C"/>
    <w:rsid w:val="00110AB6"/>
    <w:rsid w:val="001114C0"/>
    <w:rsid w:val="0011172A"/>
    <w:rsid w:val="00111D97"/>
    <w:rsid w:val="0011258B"/>
    <w:rsid w:val="00112B5F"/>
    <w:rsid w:val="00112EF7"/>
    <w:rsid w:val="0011387D"/>
    <w:rsid w:val="00113E17"/>
    <w:rsid w:val="00115C2D"/>
    <w:rsid w:val="00116DFA"/>
    <w:rsid w:val="001173A5"/>
    <w:rsid w:val="00117742"/>
    <w:rsid w:val="001177C0"/>
    <w:rsid w:val="00120A80"/>
    <w:rsid w:val="001212DA"/>
    <w:rsid w:val="00121511"/>
    <w:rsid w:val="00121604"/>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87935"/>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2B23"/>
    <w:rsid w:val="001E496F"/>
    <w:rsid w:val="001E4B76"/>
    <w:rsid w:val="001E5893"/>
    <w:rsid w:val="001E5E82"/>
    <w:rsid w:val="001F1F59"/>
    <w:rsid w:val="001F2F7C"/>
    <w:rsid w:val="001F3387"/>
    <w:rsid w:val="001F3518"/>
    <w:rsid w:val="001F36CE"/>
    <w:rsid w:val="001F404D"/>
    <w:rsid w:val="001F4576"/>
    <w:rsid w:val="001F4D7C"/>
    <w:rsid w:val="001F561C"/>
    <w:rsid w:val="001F5C51"/>
    <w:rsid w:val="00200712"/>
    <w:rsid w:val="00201A68"/>
    <w:rsid w:val="0020207D"/>
    <w:rsid w:val="00203AAA"/>
    <w:rsid w:val="00204909"/>
    <w:rsid w:val="0020501D"/>
    <w:rsid w:val="00205420"/>
    <w:rsid w:val="002058AC"/>
    <w:rsid w:val="00206F08"/>
    <w:rsid w:val="00210617"/>
    <w:rsid w:val="0021117C"/>
    <w:rsid w:val="00211972"/>
    <w:rsid w:val="0021236D"/>
    <w:rsid w:val="002137EC"/>
    <w:rsid w:val="00214084"/>
    <w:rsid w:val="00215C61"/>
    <w:rsid w:val="0021621F"/>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5B4F"/>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60C6"/>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111C"/>
    <w:rsid w:val="002D1271"/>
    <w:rsid w:val="002D134B"/>
    <w:rsid w:val="002D1F6E"/>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6F3C"/>
    <w:rsid w:val="002F78AE"/>
    <w:rsid w:val="002F7D62"/>
    <w:rsid w:val="00300394"/>
    <w:rsid w:val="003033C6"/>
    <w:rsid w:val="00304263"/>
    <w:rsid w:val="00304C3E"/>
    <w:rsid w:val="00304F86"/>
    <w:rsid w:val="003064FC"/>
    <w:rsid w:val="00306F0E"/>
    <w:rsid w:val="003116F4"/>
    <w:rsid w:val="00311DF3"/>
    <w:rsid w:val="00312C09"/>
    <w:rsid w:val="00313E4C"/>
    <w:rsid w:val="00314FC6"/>
    <w:rsid w:val="00315BAA"/>
    <w:rsid w:val="00315F5D"/>
    <w:rsid w:val="003167B1"/>
    <w:rsid w:val="003209E6"/>
    <w:rsid w:val="00322202"/>
    <w:rsid w:val="00324B85"/>
    <w:rsid w:val="003260AD"/>
    <w:rsid w:val="0032687E"/>
    <w:rsid w:val="00326D7D"/>
    <w:rsid w:val="00326E9A"/>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6F7"/>
    <w:rsid w:val="00347DF2"/>
    <w:rsid w:val="003507D4"/>
    <w:rsid w:val="003508B2"/>
    <w:rsid w:val="003512DF"/>
    <w:rsid w:val="0035311F"/>
    <w:rsid w:val="00353156"/>
    <w:rsid w:val="0035376D"/>
    <w:rsid w:val="0035459C"/>
    <w:rsid w:val="00354E9C"/>
    <w:rsid w:val="00355035"/>
    <w:rsid w:val="0035771D"/>
    <w:rsid w:val="00357723"/>
    <w:rsid w:val="00361347"/>
    <w:rsid w:val="003640D7"/>
    <w:rsid w:val="0036446A"/>
    <w:rsid w:val="00364F53"/>
    <w:rsid w:val="003654A8"/>
    <w:rsid w:val="003656EF"/>
    <w:rsid w:val="00365F2D"/>
    <w:rsid w:val="00366775"/>
    <w:rsid w:val="00367891"/>
    <w:rsid w:val="00367F50"/>
    <w:rsid w:val="00370428"/>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0FBA"/>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6505"/>
    <w:rsid w:val="00411E9C"/>
    <w:rsid w:val="00412E6B"/>
    <w:rsid w:val="004136CF"/>
    <w:rsid w:val="00413B4C"/>
    <w:rsid w:val="00413D1A"/>
    <w:rsid w:val="00414365"/>
    <w:rsid w:val="00414396"/>
    <w:rsid w:val="004144BD"/>
    <w:rsid w:val="00415065"/>
    <w:rsid w:val="004172BA"/>
    <w:rsid w:val="004212B5"/>
    <w:rsid w:val="0042299C"/>
    <w:rsid w:val="004234FF"/>
    <w:rsid w:val="00424CA0"/>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0D13"/>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976C3"/>
    <w:rsid w:val="004A03FA"/>
    <w:rsid w:val="004A1203"/>
    <w:rsid w:val="004A2F1F"/>
    <w:rsid w:val="004A3CAE"/>
    <w:rsid w:val="004A47F0"/>
    <w:rsid w:val="004A6776"/>
    <w:rsid w:val="004A6B2F"/>
    <w:rsid w:val="004A714A"/>
    <w:rsid w:val="004B08BF"/>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1360"/>
    <w:rsid w:val="004D2D4E"/>
    <w:rsid w:val="004D37EC"/>
    <w:rsid w:val="004D6EAF"/>
    <w:rsid w:val="004D7C71"/>
    <w:rsid w:val="004E2DE0"/>
    <w:rsid w:val="004E5E1D"/>
    <w:rsid w:val="004F07F0"/>
    <w:rsid w:val="004F0845"/>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03AE"/>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708"/>
    <w:rsid w:val="00540899"/>
    <w:rsid w:val="00540EDA"/>
    <w:rsid w:val="005416E6"/>
    <w:rsid w:val="00541CF0"/>
    <w:rsid w:val="0054390E"/>
    <w:rsid w:val="00543A89"/>
    <w:rsid w:val="00543AA3"/>
    <w:rsid w:val="00543D91"/>
    <w:rsid w:val="0054499E"/>
    <w:rsid w:val="0054562B"/>
    <w:rsid w:val="005457E3"/>
    <w:rsid w:val="005503CC"/>
    <w:rsid w:val="00550B9C"/>
    <w:rsid w:val="00551608"/>
    <w:rsid w:val="00551A8A"/>
    <w:rsid w:val="00553EF9"/>
    <w:rsid w:val="005548CD"/>
    <w:rsid w:val="00555F70"/>
    <w:rsid w:val="00557D5F"/>
    <w:rsid w:val="005626F0"/>
    <w:rsid w:val="00562956"/>
    <w:rsid w:val="00562A5B"/>
    <w:rsid w:val="00563F74"/>
    <w:rsid w:val="005641BF"/>
    <w:rsid w:val="0056487A"/>
    <w:rsid w:val="0057397E"/>
    <w:rsid w:val="00574296"/>
    <w:rsid w:val="00574307"/>
    <w:rsid w:val="00574FA7"/>
    <w:rsid w:val="005750FB"/>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1F1"/>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C7187"/>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0EE1"/>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1D4B"/>
    <w:rsid w:val="006D27F5"/>
    <w:rsid w:val="006D2DCC"/>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5EF3"/>
    <w:rsid w:val="007360D8"/>
    <w:rsid w:val="00736EFC"/>
    <w:rsid w:val="0074094E"/>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6B0B"/>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6A98"/>
    <w:rsid w:val="0078004E"/>
    <w:rsid w:val="00780F18"/>
    <w:rsid w:val="00782980"/>
    <w:rsid w:val="00783B21"/>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76B"/>
    <w:rsid w:val="007C4835"/>
    <w:rsid w:val="007C5A32"/>
    <w:rsid w:val="007C5C3B"/>
    <w:rsid w:val="007C5CBB"/>
    <w:rsid w:val="007C5D03"/>
    <w:rsid w:val="007C612B"/>
    <w:rsid w:val="007C74BC"/>
    <w:rsid w:val="007C774C"/>
    <w:rsid w:val="007D0A1E"/>
    <w:rsid w:val="007D16CD"/>
    <w:rsid w:val="007D2E72"/>
    <w:rsid w:val="007D4EA7"/>
    <w:rsid w:val="007D5100"/>
    <w:rsid w:val="007D51A8"/>
    <w:rsid w:val="007D565B"/>
    <w:rsid w:val="007D7BA0"/>
    <w:rsid w:val="007E147C"/>
    <w:rsid w:val="007E29F9"/>
    <w:rsid w:val="007E2D69"/>
    <w:rsid w:val="007E2FEE"/>
    <w:rsid w:val="007E4386"/>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7F7608"/>
    <w:rsid w:val="0080139A"/>
    <w:rsid w:val="008015F5"/>
    <w:rsid w:val="00801C4B"/>
    <w:rsid w:val="0080470B"/>
    <w:rsid w:val="00804991"/>
    <w:rsid w:val="008064DF"/>
    <w:rsid w:val="008074F7"/>
    <w:rsid w:val="0081099D"/>
    <w:rsid w:val="0081156F"/>
    <w:rsid w:val="00811C04"/>
    <w:rsid w:val="0081242A"/>
    <w:rsid w:val="00812DA2"/>
    <w:rsid w:val="00813300"/>
    <w:rsid w:val="00813898"/>
    <w:rsid w:val="00816799"/>
    <w:rsid w:val="00816DD1"/>
    <w:rsid w:val="00817726"/>
    <w:rsid w:val="00820134"/>
    <w:rsid w:val="00820624"/>
    <w:rsid w:val="0082086C"/>
    <w:rsid w:val="008213CC"/>
    <w:rsid w:val="00822F10"/>
    <w:rsid w:val="0082562E"/>
    <w:rsid w:val="008256CC"/>
    <w:rsid w:val="00830B61"/>
    <w:rsid w:val="00832459"/>
    <w:rsid w:val="00832D66"/>
    <w:rsid w:val="00832F34"/>
    <w:rsid w:val="008357FF"/>
    <w:rsid w:val="008359F1"/>
    <w:rsid w:val="0083798B"/>
    <w:rsid w:val="00840C91"/>
    <w:rsid w:val="0084195D"/>
    <w:rsid w:val="00841B1D"/>
    <w:rsid w:val="00842BCA"/>
    <w:rsid w:val="00842EAB"/>
    <w:rsid w:val="00843456"/>
    <w:rsid w:val="00844411"/>
    <w:rsid w:val="00845B2D"/>
    <w:rsid w:val="008462AD"/>
    <w:rsid w:val="00847891"/>
    <w:rsid w:val="00850972"/>
    <w:rsid w:val="00850D5F"/>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D0229"/>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3C6A"/>
    <w:rsid w:val="008E63D3"/>
    <w:rsid w:val="008E7007"/>
    <w:rsid w:val="008E7FF2"/>
    <w:rsid w:val="008F01A7"/>
    <w:rsid w:val="008F1396"/>
    <w:rsid w:val="008F1A99"/>
    <w:rsid w:val="008F3341"/>
    <w:rsid w:val="008F3E36"/>
    <w:rsid w:val="008F3F9F"/>
    <w:rsid w:val="008F5C26"/>
    <w:rsid w:val="008F5C2A"/>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DC6"/>
    <w:rsid w:val="00911BCE"/>
    <w:rsid w:val="009149AE"/>
    <w:rsid w:val="00915077"/>
    <w:rsid w:val="009167C1"/>
    <w:rsid w:val="00916970"/>
    <w:rsid w:val="00916FD2"/>
    <w:rsid w:val="0091743E"/>
    <w:rsid w:val="00917D22"/>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2A41"/>
    <w:rsid w:val="00954B3F"/>
    <w:rsid w:val="00954D07"/>
    <w:rsid w:val="00955BF5"/>
    <w:rsid w:val="00955D1D"/>
    <w:rsid w:val="00956EBB"/>
    <w:rsid w:val="0095775F"/>
    <w:rsid w:val="0095795B"/>
    <w:rsid w:val="00961A80"/>
    <w:rsid w:val="0096292F"/>
    <w:rsid w:val="00966E61"/>
    <w:rsid w:val="00967411"/>
    <w:rsid w:val="0097022C"/>
    <w:rsid w:val="00971E77"/>
    <w:rsid w:val="009737A5"/>
    <w:rsid w:val="00973E24"/>
    <w:rsid w:val="00973EBD"/>
    <w:rsid w:val="009746AB"/>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0822"/>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28F1"/>
    <w:rsid w:val="00A545F0"/>
    <w:rsid w:val="00A551CB"/>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048"/>
    <w:rsid w:val="00A724BA"/>
    <w:rsid w:val="00A72DA9"/>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16B"/>
    <w:rsid w:val="00A96744"/>
    <w:rsid w:val="00A96C6A"/>
    <w:rsid w:val="00AA08F7"/>
    <w:rsid w:val="00AA0DAF"/>
    <w:rsid w:val="00AA379A"/>
    <w:rsid w:val="00AA415A"/>
    <w:rsid w:val="00AA47AE"/>
    <w:rsid w:val="00AA5AD4"/>
    <w:rsid w:val="00AA61D9"/>
    <w:rsid w:val="00AA7063"/>
    <w:rsid w:val="00AA7501"/>
    <w:rsid w:val="00AB0589"/>
    <w:rsid w:val="00AB2AFD"/>
    <w:rsid w:val="00AB4272"/>
    <w:rsid w:val="00AB488F"/>
    <w:rsid w:val="00AB5479"/>
    <w:rsid w:val="00AB5590"/>
    <w:rsid w:val="00AB62A3"/>
    <w:rsid w:val="00AB7062"/>
    <w:rsid w:val="00AC0AC3"/>
    <w:rsid w:val="00AC221F"/>
    <w:rsid w:val="00AC2AD6"/>
    <w:rsid w:val="00AC3988"/>
    <w:rsid w:val="00AC51D5"/>
    <w:rsid w:val="00AC554F"/>
    <w:rsid w:val="00AC5D99"/>
    <w:rsid w:val="00AC5EF7"/>
    <w:rsid w:val="00AC6C79"/>
    <w:rsid w:val="00AC6F85"/>
    <w:rsid w:val="00AC71DA"/>
    <w:rsid w:val="00AC774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546"/>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2F8C"/>
    <w:rsid w:val="00B03719"/>
    <w:rsid w:val="00B0463A"/>
    <w:rsid w:val="00B04CEC"/>
    <w:rsid w:val="00B06255"/>
    <w:rsid w:val="00B064B9"/>
    <w:rsid w:val="00B066E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7BC"/>
    <w:rsid w:val="00B31AE2"/>
    <w:rsid w:val="00B33163"/>
    <w:rsid w:val="00B354CD"/>
    <w:rsid w:val="00B36658"/>
    <w:rsid w:val="00B366E5"/>
    <w:rsid w:val="00B37B4A"/>
    <w:rsid w:val="00B41F1B"/>
    <w:rsid w:val="00B421A6"/>
    <w:rsid w:val="00B42C95"/>
    <w:rsid w:val="00B43EFD"/>
    <w:rsid w:val="00B46727"/>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765"/>
    <w:rsid w:val="00BA2FBD"/>
    <w:rsid w:val="00BA38CC"/>
    <w:rsid w:val="00BA411E"/>
    <w:rsid w:val="00BA4FDA"/>
    <w:rsid w:val="00BA6888"/>
    <w:rsid w:val="00BA7545"/>
    <w:rsid w:val="00BA7656"/>
    <w:rsid w:val="00BB1AB4"/>
    <w:rsid w:val="00BB6197"/>
    <w:rsid w:val="00BB6CD8"/>
    <w:rsid w:val="00BB779A"/>
    <w:rsid w:val="00BC0CA6"/>
    <w:rsid w:val="00BC110B"/>
    <w:rsid w:val="00BC1561"/>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15833"/>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4F3A"/>
    <w:rsid w:val="00C857A3"/>
    <w:rsid w:val="00C8588D"/>
    <w:rsid w:val="00C85D76"/>
    <w:rsid w:val="00C85E65"/>
    <w:rsid w:val="00C90665"/>
    <w:rsid w:val="00C9097E"/>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4C99"/>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6E9"/>
    <w:rsid w:val="00D54739"/>
    <w:rsid w:val="00D549EE"/>
    <w:rsid w:val="00D54CC0"/>
    <w:rsid w:val="00D553AB"/>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2A8E"/>
    <w:rsid w:val="00D832B5"/>
    <w:rsid w:val="00D84E9B"/>
    <w:rsid w:val="00D85874"/>
    <w:rsid w:val="00D859AA"/>
    <w:rsid w:val="00D859B1"/>
    <w:rsid w:val="00D86E8A"/>
    <w:rsid w:val="00D87CBD"/>
    <w:rsid w:val="00D91044"/>
    <w:rsid w:val="00D918BD"/>
    <w:rsid w:val="00D92C55"/>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9D1"/>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0958"/>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3634"/>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873"/>
    <w:rsid w:val="00F26FF3"/>
    <w:rsid w:val="00F27585"/>
    <w:rsid w:val="00F2760E"/>
    <w:rsid w:val="00F27879"/>
    <w:rsid w:val="00F31A6E"/>
    <w:rsid w:val="00F32F60"/>
    <w:rsid w:val="00F3309D"/>
    <w:rsid w:val="00F33120"/>
    <w:rsid w:val="00F33E43"/>
    <w:rsid w:val="00F3617B"/>
    <w:rsid w:val="00F361E0"/>
    <w:rsid w:val="00F366B0"/>
    <w:rsid w:val="00F36C10"/>
    <w:rsid w:val="00F40527"/>
    <w:rsid w:val="00F40E4F"/>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37AC"/>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43E4"/>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252BDF5"/>
    <w:rsid w:val="0475521B"/>
    <w:rsid w:val="05388D20"/>
    <w:rsid w:val="053FBC43"/>
    <w:rsid w:val="054D8515"/>
    <w:rsid w:val="062F7E67"/>
    <w:rsid w:val="06B7832C"/>
    <w:rsid w:val="076D863B"/>
    <w:rsid w:val="0A549745"/>
    <w:rsid w:val="0AAB4948"/>
    <w:rsid w:val="0B5AA5A4"/>
    <w:rsid w:val="0BB84446"/>
    <w:rsid w:val="0C87514A"/>
    <w:rsid w:val="0D2460E4"/>
    <w:rsid w:val="0DF3061B"/>
    <w:rsid w:val="0DFA71E8"/>
    <w:rsid w:val="0FCD95E7"/>
    <w:rsid w:val="10DED41F"/>
    <w:rsid w:val="11E4E0FE"/>
    <w:rsid w:val="138516C0"/>
    <w:rsid w:val="13BFAB96"/>
    <w:rsid w:val="14831784"/>
    <w:rsid w:val="15C55B3B"/>
    <w:rsid w:val="170311A8"/>
    <w:rsid w:val="171F1BF3"/>
    <w:rsid w:val="176D6535"/>
    <w:rsid w:val="17F581CC"/>
    <w:rsid w:val="18142429"/>
    <w:rsid w:val="19F547CB"/>
    <w:rsid w:val="1AE1B19F"/>
    <w:rsid w:val="1CCCBB47"/>
    <w:rsid w:val="1D01D5C1"/>
    <w:rsid w:val="1EA6020B"/>
    <w:rsid w:val="20887AE6"/>
    <w:rsid w:val="21839323"/>
    <w:rsid w:val="222BF03D"/>
    <w:rsid w:val="2251AB3B"/>
    <w:rsid w:val="22C24E85"/>
    <w:rsid w:val="22E73469"/>
    <w:rsid w:val="230C8ABE"/>
    <w:rsid w:val="24B48FBE"/>
    <w:rsid w:val="26DF8065"/>
    <w:rsid w:val="278BD338"/>
    <w:rsid w:val="282D58D3"/>
    <w:rsid w:val="288D5A94"/>
    <w:rsid w:val="298E032B"/>
    <w:rsid w:val="2AD3DB71"/>
    <w:rsid w:val="2BC79860"/>
    <w:rsid w:val="2BF2C66B"/>
    <w:rsid w:val="2D596664"/>
    <w:rsid w:val="2ED8EB56"/>
    <w:rsid w:val="2FCC53AC"/>
    <w:rsid w:val="30AA0CAD"/>
    <w:rsid w:val="345EA420"/>
    <w:rsid w:val="355943C7"/>
    <w:rsid w:val="3604476F"/>
    <w:rsid w:val="3642463D"/>
    <w:rsid w:val="36C13E5B"/>
    <w:rsid w:val="3975FF5B"/>
    <w:rsid w:val="3A62ED65"/>
    <w:rsid w:val="3BFB774B"/>
    <w:rsid w:val="3C9DA8CB"/>
    <w:rsid w:val="3CB98053"/>
    <w:rsid w:val="3D1EC514"/>
    <w:rsid w:val="3F71827E"/>
    <w:rsid w:val="419A8EAB"/>
    <w:rsid w:val="42572FFD"/>
    <w:rsid w:val="428BF9A6"/>
    <w:rsid w:val="4378C546"/>
    <w:rsid w:val="4516D049"/>
    <w:rsid w:val="46B4EA84"/>
    <w:rsid w:val="48DF1268"/>
    <w:rsid w:val="48FCFFDE"/>
    <w:rsid w:val="4A9E2F80"/>
    <w:rsid w:val="4DB2AE7A"/>
    <w:rsid w:val="4DF82F33"/>
    <w:rsid w:val="4FE4426D"/>
    <w:rsid w:val="519E5E37"/>
    <w:rsid w:val="5334AE03"/>
    <w:rsid w:val="55C1C13B"/>
    <w:rsid w:val="56F96789"/>
    <w:rsid w:val="57CC561F"/>
    <w:rsid w:val="57E89D1B"/>
    <w:rsid w:val="58B09F8D"/>
    <w:rsid w:val="59DE4915"/>
    <w:rsid w:val="59E44A59"/>
    <w:rsid w:val="5A7481A7"/>
    <w:rsid w:val="5A91CA7B"/>
    <w:rsid w:val="5B1A9E3A"/>
    <w:rsid w:val="5BADF850"/>
    <w:rsid w:val="5E8CD0B6"/>
    <w:rsid w:val="5EA0E829"/>
    <w:rsid w:val="5EA25601"/>
    <w:rsid w:val="5EBB8146"/>
    <w:rsid w:val="5ED889FD"/>
    <w:rsid w:val="5FB429A0"/>
    <w:rsid w:val="60E45D12"/>
    <w:rsid w:val="61FE8928"/>
    <w:rsid w:val="64F97351"/>
    <w:rsid w:val="674D96F8"/>
    <w:rsid w:val="67E6D380"/>
    <w:rsid w:val="684305DB"/>
    <w:rsid w:val="68A43837"/>
    <w:rsid w:val="6A3335E7"/>
    <w:rsid w:val="6E68082E"/>
    <w:rsid w:val="6F6A709D"/>
    <w:rsid w:val="6F8F9B5D"/>
    <w:rsid w:val="6FA56D1D"/>
    <w:rsid w:val="729A11F6"/>
    <w:rsid w:val="73A8E169"/>
    <w:rsid w:val="7440FDA8"/>
    <w:rsid w:val="7520C9C8"/>
    <w:rsid w:val="7604659A"/>
    <w:rsid w:val="760D9D86"/>
    <w:rsid w:val="764F7FD5"/>
    <w:rsid w:val="768DE24E"/>
    <w:rsid w:val="76A75B74"/>
    <w:rsid w:val="7B0567C6"/>
    <w:rsid w:val="7B3A9CE8"/>
    <w:rsid w:val="7ED43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940D44FC-E996-4B37-AF96-BD0DD25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7E43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Heading1Char">
    <w:name w:val="Heading 1 Char"/>
    <w:basedOn w:val="DefaultParagraphFont"/>
    <w:link w:val="Heading1"/>
    <w:uiPriority w:val="9"/>
    <w:rsid w:val="007E4386"/>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890731257">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varty@chishol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4D2E5-EB8D-4B97-86E9-21A0E51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2883</Words>
  <Characters>15370</Characters>
  <Application>Microsoft Office Word</Application>
  <DocSecurity>0</DocSecurity>
  <Lines>404</Lines>
  <Paragraphs>225</Paragraphs>
  <ScaleCrop>false</ScaleCrop>
  <Company>Australian Government</Company>
  <LinksUpToDate>false</LinksUpToDate>
  <CharactersWithSpaces>18028</CharactersWithSpaces>
  <SharedDoc>false</SharedDoc>
  <HLinks>
    <vt:vector size="12" baseType="variant">
      <vt:variant>
        <vt:i4>1048632</vt:i4>
      </vt:variant>
      <vt:variant>
        <vt:i4>3</vt:i4>
      </vt:variant>
      <vt:variant>
        <vt:i4>0</vt:i4>
      </vt:variant>
      <vt:variant>
        <vt:i4>5</vt:i4>
      </vt:variant>
      <vt:variant>
        <vt:lpwstr>mailto:stephen.varty@chisholm.edu.au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74</cp:revision>
  <cp:lastPrinted>2021-12-11T02:42:00Z</cp:lastPrinted>
  <dcterms:created xsi:type="dcterms:W3CDTF">2025-11-21T17:42:00Z</dcterms:created>
  <dcterms:modified xsi:type="dcterms:W3CDTF">2026-01-05T04:51:00Z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