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7BAAF492" w14:textId="29F19FD3" w:rsidR="0011387D" w:rsidRDefault="005C62ED" w:rsidP="0011387D">
      <w:pPr>
        <w:spacing w:before="480"/>
        <w:jc w:val="center"/>
        <w:rPr>
          <w:rFonts w:ascii="Calibri" w:hAnsi="Calibri" w:cs="Arial"/>
          <w:b/>
          <w:bCs/>
          <w:iCs/>
          <w:noProof/>
          <w:sz w:val="36"/>
        </w:rPr>
      </w:pPr>
      <w:r w:rsidRPr="00922251">
        <w:rPr>
          <w:rFonts w:ascii="Calibri" w:hAnsi="Calibri" w:cs="Arial"/>
          <w:b/>
          <w:bCs/>
          <w:iCs/>
          <w:noProof/>
          <w:sz w:val="36"/>
        </w:rPr>
        <w:t>Box Hill Institute</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5CC0D6C7" w:rsidR="007E29F9" w:rsidRPr="00CD725B" w:rsidRDefault="007E29F9" w:rsidP="15C55B3B">
      <w:pPr>
        <w:spacing w:before="360"/>
        <w:jc w:val="center"/>
        <w:rPr>
          <w:rFonts w:ascii="Calibri" w:hAnsi="Calibri" w:cs="Arial"/>
          <w:b/>
          <w:bCs/>
          <w:sz w:val="36"/>
          <w:szCs w:val="36"/>
        </w:rPr>
      </w:pPr>
      <w:r w:rsidRPr="15C55B3B">
        <w:rPr>
          <w:rFonts w:ascii="Calibri" w:hAnsi="Calibri" w:cs="Arial"/>
          <w:b/>
          <w:bCs/>
          <w:sz w:val="36"/>
          <w:szCs w:val="36"/>
        </w:rPr>
        <w:t xml:space="preserve">under the </w:t>
      </w:r>
      <w:r w:rsidRPr="15C55B3B">
        <w:rPr>
          <w:rFonts w:ascii="Calibri" w:hAnsi="Calibri" w:cs="Arial"/>
          <w:b/>
          <w:bCs/>
          <w:i/>
          <w:iCs/>
          <w:sz w:val="36"/>
          <w:szCs w:val="36"/>
        </w:rPr>
        <w:t>Higher Education Support Act 2003</w:t>
      </w:r>
      <w:r w:rsidRPr="15C55B3B">
        <w:rPr>
          <w:rFonts w:ascii="Calibri" w:hAnsi="Calibri" w:cs="Arial"/>
          <w:b/>
          <w:bCs/>
          <w:sz w:val="36"/>
          <w:szCs w:val="36"/>
        </w:rPr>
        <w:t xml:space="preserve"> in respect of the </w:t>
      </w:r>
      <w:r w:rsidR="171F1BF3" w:rsidRPr="15C55B3B">
        <w:rPr>
          <w:rFonts w:ascii="Calibri" w:hAnsi="Calibri" w:cs="Arial"/>
          <w:b/>
          <w:bCs/>
          <w:sz w:val="36"/>
          <w:szCs w:val="36"/>
        </w:rPr>
        <w:t xml:space="preserve">2026 </w:t>
      </w:r>
      <w:r w:rsidRPr="15C55B3B">
        <w:rPr>
          <w:rFonts w:ascii="Calibri" w:hAnsi="Calibri" w:cs="Arial"/>
          <w:b/>
          <w:bCs/>
          <w:sz w:val="36"/>
          <w:szCs w:val="36"/>
        </w:rPr>
        <w:t>grant year</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63BC9DD3" w:rsidR="007E29F9" w:rsidRPr="00CD725B" w:rsidRDefault="007E29F9" w:rsidP="00780F18">
      <w:pPr>
        <w:rPr>
          <w:rFonts w:ascii="Calibri" w:hAnsi="Calibri" w:cs="Arial"/>
          <w:b/>
          <w:sz w:val="28"/>
          <w:szCs w:val="28"/>
        </w:rPr>
      </w:pPr>
    </w:p>
    <w:p w14:paraId="6DB41EDC" w14:textId="652AF7D9" w:rsidR="007558E1" w:rsidRDefault="007558E1">
      <w:pPr>
        <w:spacing w:after="200" w:line="276" w:lineRule="auto"/>
      </w:pPr>
      <w:r>
        <w:br w:type="page"/>
      </w:r>
    </w:p>
    <w:p w14:paraId="113943F9" w14:textId="5B38F595" w:rsidR="6F6A709D" w:rsidRDefault="6F6A709D" w:rsidP="59B8AEB2"/>
    <w:p w14:paraId="521FD1D4" w14:textId="0A530DDD" w:rsidR="002C193C" w:rsidRPr="00F732BB" w:rsidRDefault="002C193C" w:rsidP="00F732BB">
      <w:pPr>
        <w:pStyle w:val="Heading1"/>
        <w:rPr>
          <w:rFonts w:asciiTheme="minorHAnsi" w:hAnsiTheme="minorHAnsi" w:cstheme="minorHAnsi"/>
          <w:b/>
          <w:bCs/>
          <w:color w:val="auto"/>
        </w:rPr>
      </w:pPr>
      <w:r w:rsidRPr="00F732BB">
        <w:rPr>
          <w:rFonts w:asciiTheme="minorHAnsi" w:hAnsiTheme="minorHAnsi" w:cstheme="minorHAnsi"/>
          <w:b/>
          <w:bCs/>
          <w:color w:val="auto"/>
        </w:rPr>
        <w:t>Parties and Recitals</w:t>
      </w:r>
    </w:p>
    <w:p w14:paraId="60670336" w14:textId="57B9C44A" w:rsidR="00FD01C0" w:rsidRDefault="49681498" w:rsidP="59B8AEB2">
      <w:pPr>
        <w:tabs>
          <w:tab w:val="left" w:pos="567"/>
          <w:tab w:val="left" w:pos="8222"/>
        </w:tabs>
        <w:spacing w:after="240"/>
        <w:rPr>
          <w:rFonts w:ascii="Calibri" w:hAnsi="Calibri" w:cs="Arial"/>
          <w:b/>
          <w:bCs/>
          <w:sz w:val="22"/>
          <w:szCs w:val="22"/>
        </w:rPr>
      </w:pPr>
      <w:r w:rsidRPr="197FED1F">
        <w:rPr>
          <w:rFonts w:ascii="Calibri" w:hAnsi="Calibri" w:cs="Arial"/>
          <w:b/>
          <w:bCs/>
          <w:sz w:val="22"/>
          <w:szCs w:val="22"/>
        </w:rPr>
        <w:t xml:space="preserve">THIS AGREEMENT </w:t>
      </w:r>
      <w:r w:rsidRPr="00F732BB">
        <w:rPr>
          <w:rFonts w:ascii="Calibri" w:hAnsi="Calibri" w:cs="Arial"/>
          <w:sz w:val="22"/>
          <w:szCs w:val="22"/>
        </w:rPr>
        <w:t xml:space="preserve">was made on the date on which </w:t>
      </w:r>
      <w:r w:rsidR="009F2B57" w:rsidRPr="00F732BB">
        <w:rPr>
          <w:rFonts w:ascii="Calibri" w:hAnsi="Calibri" w:cs="Arial"/>
          <w:sz w:val="22"/>
          <w:szCs w:val="22"/>
        </w:rPr>
        <w:t>it</w:t>
      </w:r>
      <w:r w:rsidRPr="00F732BB">
        <w:rPr>
          <w:rFonts w:ascii="Calibri" w:hAnsi="Calibri" w:cs="Arial"/>
          <w:sz w:val="22"/>
          <w:szCs w:val="22"/>
        </w:rPr>
        <w:t xml:space="preserve"> is executed by the Commonwealth of Australia.</w:t>
      </w:r>
    </w:p>
    <w:p w14:paraId="043E3E48" w14:textId="6CC3C63D" w:rsidR="002C193C" w:rsidRPr="00FD01C0" w:rsidRDefault="002C193C" w:rsidP="59B8AEB2">
      <w:pPr>
        <w:tabs>
          <w:tab w:val="left" w:pos="567"/>
          <w:tab w:val="left" w:pos="8222"/>
        </w:tabs>
        <w:spacing w:after="240"/>
        <w:rPr>
          <w:rFonts w:ascii="Calibri" w:hAnsi="Calibri" w:cs="Arial"/>
          <w:b/>
          <w:bCs/>
          <w:sz w:val="22"/>
          <w:szCs w:val="22"/>
        </w:rPr>
      </w:pPr>
      <w:r w:rsidRPr="00FD01C0">
        <w:rPr>
          <w:rFonts w:ascii="Calibri" w:hAnsi="Calibri" w:cs="Arial"/>
          <w:b/>
          <w:bCs/>
          <w:sz w:val="22"/>
          <w:szCs w:val="22"/>
        </w:rPr>
        <w:t>BETWEEN</w:t>
      </w:r>
    </w:p>
    <w:p w14:paraId="62E8086D" w14:textId="77777777" w:rsidR="002C193C" w:rsidRPr="00CD725B" w:rsidRDefault="002C193C" w:rsidP="002C193C">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7A98273E" w14:textId="77777777" w:rsidR="002C193C" w:rsidRPr="00CD725B" w:rsidRDefault="002C193C" w:rsidP="002C193C">
      <w:pPr>
        <w:pStyle w:val="NoSpacing"/>
        <w:rPr>
          <w:rFonts w:asciiTheme="minorHAnsi" w:hAnsiTheme="minorHAnsi" w:cstheme="minorHAnsi"/>
        </w:rPr>
      </w:pPr>
      <w:r w:rsidRPr="00CD725B">
        <w:rPr>
          <w:rFonts w:asciiTheme="minorHAnsi" w:hAnsiTheme="minorHAnsi" w:cstheme="minorHAnsi"/>
        </w:rPr>
        <w:t>AND</w:t>
      </w:r>
    </w:p>
    <w:p w14:paraId="3A267A13" w14:textId="7E36C94E" w:rsidR="002C193C" w:rsidRPr="005C62ED" w:rsidRDefault="005C62ED" w:rsidP="002C193C">
      <w:pPr>
        <w:rPr>
          <w:rFonts w:asciiTheme="minorHAnsi" w:hAnsiTheme="minorHAnsi" w:cstheme="minorBidi"/>
          <w:sz w:val="22"/>
          <w:szCs w:val="22"/>
        </w:rPr>
      </w:pPr>
      <w:r w:rsidRPr="005C62ED">
        <w:rPr>
          <w:rFonts w:asciiTheme="minorHAnsi" w:hAnsiTheme="minorHAnsi" w:cstheme="minorBidi"/>
          <w:b/>
          <w:bCs/>
          <w:noProof/>
          <w:sz w:val="22"/>
          <w:szCs w:val="22"/>
        </w:rPr>
        <w:t>Box Hill Institute</w:t>
      </w:r>
      <w:r w:rsidR="002C193C" w:rsidRPr="005C62ED">
        <w:rPr>
          <w:rFonts w:asciiTheme="minorHAnsi" w:hAnsiTheme="minorHAnsi" w:cstheme="minorBidi"/>
          <w:sz w:val="22"/>
          <w:szCs w:val="22"/>
        </w:rPr>
        <w:t>,</w:t>
      </w:r>
      <w:r w:rsidR="002C193C" w:rsidRPr="005C62ED">
        <w:rPr>
          <w:rFonts w:asciiTheme="minorHAnsi" w:hAnsiTheme="minorHAnsi" w:cstheme="minorBidi"/>
          <w:b/>
          <w:bCs/>
          <w:sz w:val="22"/>
          <w:szCs w:val="22"/>
        </w:rPr>
        <w:t xml:space="preserve"> </w:t>
      </w:r>
      <w:r w:rsidRPr="005C62ED">
        <w:rPr>
          <w:rFonts w:asciiTheme="minorHAnsi" w:hAnsiTheme="minorHAnsi" w:cstheme="minorBidi"/>
          <w:b/>
          <w:bCs/>
          <w:noProof/>
          <w:sz w:val="22"/>
          <w:szCs w:val="22"/>
        </w:rPr>
        <w:t>Elgar Rd, Box Hill, Victoria</w:t>
      </w:r>
      <w:r w:rsidR="002C193C" w:rsidRPr="005C62ED">
        <w:rPr>
          <w:rFonts w:asciiTheme="minorHAnsi" w:hAnsiTheme="minorHAnsi" w:cstheme="minorBidi"/>
          <w:b/>
          <w:bCs/>
          <w:sz w:val="22"/>
          <w:szCs w:val="22"/>
        </w:rPr>
        <w:t xml:space="preserve"> </w:t>
      </w:r>
      <w:r w:rsidR="002C193C" w:rsidRPr="005C62ED">
        <w:rPr>
          <w:rFonts w:asciiTheme="minorHAnsi" w:hAnsiTheme="minorHAnsi" w:cstheme="minorBidi"/>
          <w:sz w:val="22"/>
          <w:szCs w:val="22"/>
        </w:rPr>
        <w:t xml:space="preserve">(‘Provider’) </w:t>
      </w:r>
    </w:p>
    <w:p w14:paraId="7205B9D2" w14:textId="56D1B1EC" w:rsidR="00336AB0" w:rsidRDefault="002C193C" w:rsidP="00336AB0">
      <w:pPr>
        <w:spacing w:after="240"/>
        <w:rPr>
          <w:rFonts w:asciiTheme="minorHAnsi" w:hAnsiTheme="minorHAnsi" w:cstheme="minorBidi"/>
          <w:sz w:val="22"/>
          <w:szCs w:val="22"/>
        </w:rPr>
      </w:pPr>
      <w:r w:rsidRPr="005C62ED">
        <w:rPr>
          <w:rFonts w:asciiTheme="minorHAnsi" w:hAnsiTheme="minorHAnsi" w:cstheme="minorBidi"/>
          <w:sz w:val="22"/>
          <w:szCs w:val="22"/>
        </w:rPr>
        <w:t>[ABN</w:t>
      </w:r>
      <w:r w:rsidR="005C62ED">
        <w:rPr>
          <w:rFonts w:asciiTheme="minorHAnsi" w:hAnsiTheme="minorHAnsi" w:cstheme="minorBidi"/>
          <w:sz w:val="22"/>
          <w:szCs w:val="22"/>
        </w:rPr>
        <w:t xml:space="preserve"> </w:t>
      </w:r>
      <w:r w:rsidR="005C62ED" w:rsidRPr="005C62ED">
        <w:rPr>
          <w:rFonts w:asciiTheme="minorHAnsi" w:hAnsiTheme="minorHAnsi" w:cstheme="minorBidi"/>
          <w:sz w:val="22"/>
          <w:szCs w:val="22"/>
        </w:rPr>
        <w:t>76 268 630 462</w:t>
      </w:r>
      <w:r w:rsidRPr="005C62ED">
        <w:rPr>
          <w:rFonts w:asciiTheme="minorHAnsi" w:hAnsiTheme="minorHAnsi" w:cstheme="minorBidi"/>
          <w:sz w:val="22"/>
          <w:szCs w:val="22"/>
        </w:rPr>
        <w:t>]</w:t>
      </w:r>
    </w:p>
    <w:p w14:paraId="56AE2B71" w14:textId="167A6F1F" w:rsidR="002C193C" w:rsidRPr="00CD725B" w:rsidRDefault="002C193C" w:rsidP="00336AB0">
      <w:pPr>
        <w:spacing w:after="240"/>
        <w:rPr>
          <w:rFonts w:ascii="Calibri" w:hAnsi="Calibri" w:cs="Arial"/>
          <w:b/>
          <w:sz w:val="22"/>
          <w:szCs w:val="22"/>
        </w:rPr>
      </w:pPr>
      <w:r w:rsidRPr="00CD725B">
        <w:rPr>
          <w:rFonts w:ascii="Calibri" w:hAnsi="Calibri" w:cs="Arial"/>
          <w:b/>
          <w:sz w:val="22"/>
          <w:szCs w:val="22"/>
        </w:rPr>
        <w:t>RECITALS</w:t>
      </w:r>
    </w:p>
    <w:p w14:paraId="4F90F593" w14:textId="77777777" w:rsidR="00011859" w:rsidRPr="00CD725B" w:rsidRDefault="00011859" w:rsidP="00011859">
      <w:pPr>
        <w:widowControl w:val="0"/>
        <w:numPr>
          <w:ilvl w:val="0"/>
          <w:numId w:val="4"/>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0729DDE6" w14:textId="77777777" w:rsidR="00011859" w:rsidRPr="002C193C" w:rsidRDefault="00011859" w:rsidP="00011859">
      <w:pPr>
        <w:widowControl w:val="0"/>
        <w:numPr>
          <w:ilvl w:val="0"/>
          <w:numId w:val="4"/>
        </w:numPr>
        <w:tabs>
          <w:tab w:val="left" w:pos="8222"/>
        </w:tabs>
        <w:spacing w:before="120" w:after="120"/>
        <w:ind w:hanging="720"/>
        <w:rPr>
          <w:rFonts w:ascii="Calibri" w:hAnsi="Calibri" w:cs="Arial"/>
          <w:sz w:val="22"/>
          <w:szCs w:val="22"/>
        </w:rPr>
      </w:pPr>
      <w:r w:rsidRPr="002C193C">
        <w:rPr>
          <w:rFonts w:ascii="Calibri" w:hAnsi="Calibri" w:cs="Arial"/>
          <w:sz w:val="22"/>
          <w:szCs w:val="22"/>
        </w:rPr>
        <w:t xml:space="preserve">This funding agreement meets the requirements under subsection 30-25(1) of HESA in respect of the </w:t>
      </w:r>
      <w:r>
        <w:rPr>
          <w:rFonts w:ascii="Calibri" w:hAnsi="Calibri" w:cs="Arial"/>
          <w:sz w:val="22"/>
          <w:szCs w:val="22"/>
        </w:rPr>
        <w:t xml:space="preserve">2026 </w:t>
      </w:r>
      <w:r w:rsidRPr="002C193C">
        <w:rPr>
          <w:rFonts w:ascii="Calibri" w:hAnsi="Calibri" w:cs="Arial"/>
          <w:sz w:val="22"/>
          <w:szCs w:val="22"/>
        </w:rPr>
        <w:t xml:space="preserve">grant year. </w:t>
      </w:r>
    </w:p>
    <w:p w14:paraId="6C327DB2" w14:textId="77777777" w:rsidR="00011859" w:rsidRPr="00234B02" w:rsidRDefault="00011859" w:rsidP="00011859">
      <w:pPr>
        <w:widowControl w:val="0"/>
        <w:numPr>
          <w:ilvl w:val="0"/>
          <w:numId w:val="4"/>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Entering into this agreement is a requirement under subparagraph 30-1(1)(b)(iii) of HESA for a Commonwealth Grant to be payable to the </w:t>
      </w:r>
      <w:r w:rsidRPr="00234B02">
        <w:rPr>
          <w:rFonts w:ascii="Calibri" w:hAnsi="Calibri" w:cs="Arial"/>
          <w:noProof/>
          <w:sz w:val="22"/>
          <w:szCs w:val="22"/>
        </w:rPr>
        <w:t>Provider</w:t>
      </w:r>
      <w:r w:rsidRPr="00234B02">
        <w:rPr>
          <w:rFonts w:ascii="Calibri" w:hAnsi="Calibri" w:cs="Arial"/>
          <w:sz w:val="22"/>
          <w:szCs w:val="22"/>
        </w:rPr>
        <w:t xml:space="preserve"> under Part 2-2 of HESA.</w:t>
      </w:r>
    </w:p>
    <w:p w14:paraId="680CF7E5" w14:textId="77777777" w:rsidR="00011859" w:rsidRPr="00234B02" w:rsidRDefault="00011859" w:rsidP="00011859">
      <w:pPr>
        <w:widowControl w:val="0"/>
        <w:numPr>
          <w:ilvl w:val="0"/>
          <w:numId w:val="4"/>
        </w:numPr>
        <w:tabs>
          <w:tab w:val="left" w:pos="8222"/>
        </w:tabs>
        <w:spacing w:before="120" w:after="120"/>
        <w:ind w:hanging="720"/>
        <w:rPr>
          <w:rFonts w:asciiTheme="minorHAnsi" w:hAnsiTheme="minorHAnsi" w:cstheme="minorHAnsi"/>
          <w:sz w:val="22"/>
          <w:szCs w:val="22"/>
        </w:rPr>
      </w:pPr>
      <w:r w:rsidRPr="00234B02">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9DF09CA" w14:textId="77777777" w:rsidR="00011859" w:rsidRPr="00234B02" w:rsidRDefault="00011859" w:rsidP="00011859">
      <w:pPr>
        <w:widowControl w:val="0"/>
        <w:numPr>
          <w:ilvl w:val="0"/>
          <w:numId w:val="4"/>
        </w:numPr>
        <w:tabs>
          <w:tab w:val="left" w:pos="8222"/>
        </w:tabs>
        <w:spacing w:before="120" w:after="120"/>
        <w:ind w:hanging="720"/>
        <w:rPr>
          <w:rFonts w:ascii="Calibri" w:hAnsi="Calibri" w:cs="Arial"/>
          <w:sz w:val="22"/>
          <w:szCs w:val="22"/>
        </w:rPr>
      </w:pPr>
      <w:r w:rsidRPr="00234B02">
        <w:rPr>
          <w:rFonts w:ascii="Calibri" w:hAnsi="Calibri" w:cs="Arial"/>
          <w:sz w:val="22"/>
          <w:szCs w:val="22"/>
        </w:rPr>
        <w:t xml:space="preserve">Under section 36-65 of HESA, the </w:t>
      </w:r>
      <w:r w:rsidRPr="00234B02">
        <w:rPr>
          <w:rFonts w:ascii="Calibri" w:hAnsi="Calibri" w:cs="Arial"/>
          <w:noProof/>
          <w:sz w:val="22"/>
          <w:szCs w:val="22"/>
        </w:rPr>
        <w:t>Provider</w:t>
      </w:r>
      <w:r w:rsidRPr="00234B02">
        <w:rPr>
          <w:rFonts w:ascii="Calibri" w:hAnsi="Calibri" w:cs="Arial"/>
          <w:sz w:val="22"/>
          <w:szCs w:val="22"/>
        </w:rPr>
        <w:t xml:space="preserve"> must comply with this funding agreement.</w:t>
      </w:r>
    </w:p>
    <w:p w14:paraId="5ED26E9F" w14:textId="5B666185" w:rsidR="002C193C" w:rsidRPr="00CD725B" w:rsidRDefault="002C193C" w:rsidP="4A2ABAAE">
      <w:pPr>
        <w:widowControl w:val="0"/>
        <w:tabs>
          <w:tab w:val="left" w:pos="8222"/>
        </w:tabs>
        <w:spacing w:before="120" w:after="120" w:line="276" w:lineRule="auto"/>
        <w:ind w:left="720" w:hanging="720"/>
        <w:rPr>
          <w:rFonts w:ascii="Calibri" w:hAnsi="Calibri" w:cs="Arial"/>
          <w:b/>
          <w:bCs/>
          <w:sz w:val="28"/>
          <w:szCs w:val="28"/>
        </w:rPr>
      </w:pPr>
    </w:p>
    <w:p w14:paraId="2A2ECA74" w14:textId="7DD5B574" w:rsidR="002C193C" w:rsidRPr="00CD725B" w:rsidRDefault="002C193C" w:rsidP="4A2ABAAE">
      <w:pPr>
        <w:spacing w:before="120" w:after="120"/>
      </w:pPr>
      <w:r>
        <w:br w:type="page"/>
      </w:r>
    </w:p>
    <w:p w14:paraId="49EAC35F" w14:textId="5DEA8692" w:rsidR="002C193C" w:rsidRPr="00F732BB" w:rsidRDefault="002C193C" w:rsidP="00F732BB">
      <w:pPr>
        <w:pStyle w:val="Heading2"/>
        <w:rPr>
          <w:rFonts w:asciiTheme="minorHAnsi" w:hAnsiTheme="minorHAnsi" w:cstheme="minorHAnsi"/>
          <w:b/>
          <w:bCs/>
          <w:color w:val="auto"/>
          <w:sz w:val="18"/>
          <w:szCs w:val="18"/>
        </w:rPr>
      </w:pPr>
      <w:r w:rsidRPr="00F732BB">
        <w:rPr>
          <w:rFonts w:asciiTheme="minorHAnsi" w:hAnsiTheme="minorHAnsi" w:cstheme="minorHAnsi"/>
          <w:b/>
          <w:bCs/>
          <w:color w:val="auto"/>
          <w:sz w:val="24"/>
          <w:szCs w:val="24"/>
        </w:rPr>
        <w:lastRenderedPageBreak/>
        <w:t>NOW IT IS AGREED as follows:</w:t>
      </w:r>
    </w:p>
    <w:p w14:paraId="4E55E5C8" w14:textId="036DADB9" w:rsidR="002C193C" w:rsidRPr="00F732BB" w:rsidRDefault="00CF0184" w:rsidP="00080B85">
      <w:pPr>
        <w:pStyle w:val="Heading2"/>
        <w:spacing w:before="120"/>
        <w:rPr>
          <w:rFonts w:asciiTheme="minorHAnsi" w:hAnsiTheme="minorHAnsi" w:cstheme="minorHAnsi"/>
          <w:b/>
          <w:bCs/>
          <w:color w:val="auto"/>
          <w:sz w:val="24"/>
          <w:szCs w:val="24"/>
        </w:rPr>
      </w:pPr>
      <w:r w:rsidRPr="00F732BB">
        <w:rPr>
          <w:rFonts w:asciiTheme="minorHAnsi" w:hAnsiTheme="minorHAnsi" w:cstheme="minorHAnsi"/>
          <w:b/>
          <w:bCs/>
          <w:color w:val="auto"/>
          <w:sz w:val="24"/>
          <w:szCs w:val="24"/>
        </w:rPr>
        <w:t>SECTION</w:t>
      </w:r>
      <w:r w:rsidR="002C193C" w:rsidRPr="00F732BB">
        <w:rPr>
          <w:rFonts w:asciiTheme="minorHAnsi" w:hAnsiTheme="minorHAnsi" w:cstheme="minorHAnsi"/>
          <w:b/>
          <w:bCs/>
          <w:color w:val="auto"/>
          <w:sz w:val="24"/>
          <w:szCs w:val="24"/>
        </w:rPr>
        <w:t xml:space="preserve"> A: Commonwealth Grant Scheme funding</w:t>
      </w:r>
    </w:p>
    <w:p w14:paraId="505D146E" w14:textId="77777777" w:rsidR="002C193C" w:rsidRPr="00CD725B" w:rsidRDefault="002C193C" w:rsidP="002C193C">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DE59395" w14:textId="7EE281CA" w:rsidR="002C193C" w:rsidRPr="00901D56" w:rsidRDefault="002C193C" w:rsidP="00BF1E9A">
      <w:pPr>
        <w:widowControl w:val="0"/>
        <w:numPr>
          <w:ilvl w:val="0"/>
          <w:numId w:val="3"/>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 xml:space="preserve">The Commonwealth will pay to the </w:t>
      </w:r>
      <w:r w:rsidRPr="00901D56">
        <w:rPr>
          <w:rFonts w:ascii="Calibri" w:hAnsi="Calibri" w:cs="Arial"/>
          <w:noProof/>
          <w:sz w:val="22"/>
          <w:szCs w:val="22"/>
        </w:rPr>
        <w:t>Provider</w:t>
      </w:r>
      <w:r w:rsidRPr="00901D56">
        <w:rPr>
          <w:rFonts w:ascii="Calibri" w:hAnsi="Calibri" w:cs="Arial"/>
          <w:sz w:val="22"/>
          <w:szCs w:val="22"/>
        </w:rPr>
        <w:t xml:space="preserve"> the CGS funding amount for the </w:t>
      </w:r>
      <w:r w:rsidR="00336AB0" w:rsidRPr="00901D56">
        <w:rPr>
          <w:rFonts w:ascii="Calibri" w:hAnsi="Calibri" w:cs="Arial"/>
          <w:sz w:val="22"/>
          <w:szCs w:val="22"/>
        </w:rPr>
        <w:t>2026</w:t>
      </w:r>
      <w:r w:rsidRPr="00901D56">
        <w:rPr>
          <w:rFonts w:ascii="Calibri" w:hAnsi="Calibri" w:cs="Arial"/>
          <w:sz w:val="22"/>
          <w:szCs w:val="22"/>
        </w:rPr>
        <w:t xml:space="preserve"> grant year, calculated in accordance with Division 33 of HESA.</w:t>
      </w:r>
    </w:p>
    <w:p w14:paraId="0B5B89E2" w14:textId="199C9653" w:rsidR="002C193C" w:rsidRPr="00901D56" w:rsidRDefault="002C193C" w:rsidP="00BF1E9A">
      <w:pPr>
        <w:widowControl w:val="0"/>
        <w:numPr>
          <w:ilvl w:val="0"/>
          <w:numId w:val="3"/>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 xml:space="preserve">The Commonwealth will notify the </w:t>
      </w:r>
      <w:r w:rsidRPr="00901D56">
        <w:rPr>
          <w:rFonts w:ascii="Calibri" w:hAnsi="Calibri" w:cs="Arial"/>
          <w:noProof/>
          <w:sz w:val="22"/>
          <w:szCs w:val="22"/>
        </w:rPr>
        <w:t>Provider,</w:t>
      </w:r>
      <w:r w:rsidRPr="00901D56">
        <w:rPr>
          <w:rFonts w:ascii="Calibri" w:hAnsi="Calibri" w:cs="Arial"/>
          <w:sz w:val="22"/>
          <w:szCs w:val="22"/>
        </w:rPr>
        <w:t xml:space="preserve"> before the start of grant year covered by this agreement, about the CGS advances that will be paid to the Provider in respect of amounts expected to become payable for the relevant grant years under subsection 164-10(1) of HESA.</w:t>
      </w:r>
    </w:p>
    <w:p w14:paraId="51C552E8" w14:textId="77777777" w:rsidR="002C193C" w:rsidRPr="00901D56" w:rsidRDefault="002C193C" w:rsidP="00BF1E9A">
      <w:pPr>
        <w:widowControl w:val="0"/>
        <w:numPr>
          <w:ilvl w:val="0"/>
          <w:numId w:val="3"/>
        </w:numPr>
        <w:tabs>
          <w:tab w:val="left" w:pos="567"/>
          <w:tab w:val="left" w:pos="8222"/>
        </w:tabs>
        <w:spacing w:before="120" w:after="120"/>
        <w:rPr>
          <w:rFonts w:ascii="Calibri" w:hAnsi="Calibri" w:cs="Arial"/>
          <w:sz w:val="22"/>
          <w:szCs w:val="22"/>
        </w:rPr>
      </w:pPr>
      <w:r w:rsidRPr="00901D56">
        <w:rPr>
          <w:rFonts w:ascii="Calibri" w:hAnsi="Calibri" w:cs="Arial"/>
          <w:sz w:val="22"/>
          <w:szCs w:val="22"/>
        </w:rPr>
        <w:t>Amounts payable as CGS advances may be adjusted throughout the relevant grant year based on information provided to the Commonwealth by the Provider.</w:t>
      </w:r>
    </w:p>
    <w:p w14:paraId="7FFC5071" w14:textId="00027904" w:rsidR="002C193C" w:rsidRPr="002F6650" w:rsidRDefault="1773CD51" w:rsidP="0044769B">
      <w:pPr>
        <w:widowControl w:val="0"/>
        <w:numPr>
          <w:ilvl w:val="0"/>
          <w:numId w:val="3"/>
        </w:numPr>
        <w:tabs>
          <w:tab w:val="left" w:pos="567"/>
          <w:tab w:val="left" w:pos="8222"/>
        </w:tabs>
        <w:spacing w:before="120" w:after="120"/>
        <w:rPr>
          <w:rFonts w:ascii="Calibri" w:hAnsi="Calibri" w:cs="Arial"/>
          <w:sz w:val="22"/>
          <w:szCs w:val="22"/>
        </w:rPr>
      </w:pPr>
      <w:r w:rsidRPr="51EECFD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DA6FD9C" w14:textId="77777777" w:rsidR="002C193C" w:rsidRPr="00CD725B" w:rsidRDefault="002C193C" w:rsidP="002C193C">
      <w:pPr>
        <w:keepNext/>
        <w:keepLines/>
        <w:tabs>
          <w:tab w:val="left" w:pos="567"/>
          <w:tab w:val="left" w:pos="8222"/>
        </w:tabs>
        <w:spacing w:before="120" w:after="120"/>
        <w:rPr>
          <w:rFonts w:ascii="Calibri" w:hAnsi="Calibri" w:cs="Arial"/>
          <w:bCs/>
          <w:i/>
          <w:sz w:val="22"/>
          <w:szCs w:val="22"/>
        </w:rPr>
      </w:pPr>
      <w:r w:rsidRPr="00901D56">
        <w:rPr>
          <w:rFonts w:ascii="Calibri" w:hAnsi="Calibri" w:cs="Arial"/>
          <w:bCs/>
          <w:i/>
          <w:sz w:val="22"/>
          <w:szCs w:val="22"/>
        </w:rPr>
        <w:t>Provision of other data</w:t>
      </w:r>
    </w:p>
    <w:p w14:paraId="5A5BF534" w14:textId="77777777" w:rsidR="002C193C" w:rsidRDefault="002C193C" w:rsidP="00BF1E9A">
      <w:pPr>
        <w:keepNext/>
        <w:keepLines/>
        <w:widowControl w:val="0"/>
        <w:numPr>
          <w:ilvl w:val="0"/>
          <w:numId w:val="3"/>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6F73975" w14:textId="77777777" w:rsidR="005C38FC" w:rsidRDefault="005C38FC">
      <w:pPr>
        <w:spacing w:after="200" w:line="276" w:lineRule="auto"/>
        <w:rPr>
          <w:rFonts w:ascii="Calibri" w:hAnsi="Calibri" w:cs="Arial"/>
          <w:b/>
        </w:rPr>
      </w:pPr>
      <w:r>
        <w:rPr>
          <w:rFonts w:ascii="Calibri" w:hAnsi="Calibri" w:cs="Arial"/>
          <w:b/>
        </w:rPr>
        <w:br w:type="page"/>
      </w:r>
    </w:p>
    <w:p w14:paraId="14DABA30" w14:textId="43C8BC93" w:rsidR="002C193C" w:rsidRPr="00F732BB" w:rsidRDefault="009A5E81" w:rsidP="00F732BB">
      <w:pPr>
        <w:pStyle w:val="Heading2"/>
        <w:rPr>
          <w:rFonts w:asciiTheme="minorHAnsi" w:hAnsiTheme="minorHAnsi" w:cstheme="minorHAnsi"/>
          <w:b/>
          <w:bCs/>
          <w:color w:val="auto"/>
          <w:sz w:val="24"/>
          <w:szCs w:val="24"/>
        </w:rPr>
      </w:pPr>
      <w:r w:rsidRPr="00F732BB">
        <w:rPr>
          <w:rFonts w:asciiTheme="minorHAnsi" w:hAnsiTheme="minorHAnsi" w:cstheme="minorHAnsi"/>
          <w:b/>
          <w:bCs/>
          <w:color w:val="auto"/>
          <w:sz w:val="24"/>
          <w:szCs w:val="24"/>
        </w:rPr>
        <w:lastRenderedPageBreak/>
        <w:t>SECTION</w:t>
      </w:r>
      <w:r w:rsidR="002C193C" w:rsidRPr="00F732BB">
        <w:rPr>
          <w:rFonts w:asciiTheme="minorHAnsi" w:hAnsiTheme="minorHAnsi" w:cstheme="minorHAnsi"/>
          <w:b/>
          <w:bCs/>
          <w:color w:val="auto"/>
          <w:sz w:val="24"/>
          <w:szCs w:val="24"/>
        </w:rPr>
        <w:t xml:space="preserve"> B: Allocation of places</w:t>
      </w:r>
    </w:p>
    <w:p w14:paraId="2625854D" w14:textId="77777777" w:rsidR="002C193C" w:rsidRPr="00CD725B" w:rsidRDefault="002C193C" w:rsidP="002C193C">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0877A7DA" w14:textId="72745F27" w:rsidR="002C193C" w:rsidRPr="007C17A8" w:rsidRDefault="002C193C" w:rsidP="00BF1E9A">
      <w:pPr>
        <w:pStyle w:val="ListParagraph"/>
        <w:widowControl w:val="0"/>
        <w:numPr>
          <w:ilvl w:val="0"/>
          <w:numId w:val="3"/>
        </w:numPr>
        <w:tabs>
          <w:tab w:val="left" w:pos="567"/>
          <w:tab w:val="left" w:pos="8222"/>
        </w:tabs>
        <w:spacing w:before="120" w:after="120"/>
        <w:rPr>
          <w:rFonts w:ascii="Calibri" w:hAnsi="Calibri" w:cs="Arial"/>
          <w:sz w:val="22"/>
          <w:szCs w:val="22"/>
        </w:rPr>
      </w:pPr>
      <w:r w:rsidRPr="007C17A8">
        <w:rPr>
          <w:rFonts w:ascii="Calibri" w:hAnsi="Calibri" w:cs="Arial"/>
          <w:sz w:val="22"/>
          <w:szCs w:val="22"/>
        </w:rPr>
        <w:t xml:space="preserve">The maximum basic grant amounts specified for the purposes of subsection 30-27(6) of HESA, for the grant year covered by this agreement, are set out </w:t>
      </w:r>
      <w:r w:rsidRPr="007C7A48">
        <w:rPr>
          <w:rFonts w:ascii="Calibri" w:hAnsi="Calibri" w:cs="Arial"/>
          <w:sz w:val="22"/>
          <w:szCs w:val="22"/>
        </w:rPr>
        <w:t xml:space="preserve">in </w:t>
      </w:r>
      <w:r w:rsidRPr="007C7A48">
        <w:rPr>
          <w:rFonts w:ascii="Calibri" w:hAnsi="Calibri" w:cs="Arial"/>
          <w:sz w:val="22"/>
          <w:szCs w:val="22"/>
          <w:u w:val="single"/>
        </w:rPr>
        <w:t>Table 1</w:t>
      </w:r>
      <w:r w:rsidRPr="007C17A8">
        <w:rPr>
          <w:rFonts w:ascii="Calibri" w:hAnsi="Calibri" w:cs="Arial"/>
          <w:sz w:val="22"/>
          <w:szCs w:val="22"/>
        </w:rPr>
        <w:t xml:space="preserve"> of Appendix 1. </w:t>
      </w:r>
      <w:r w:rsidRPr="007C17A8">
        <w:rPr>
          <w:rFonts w:ascii="Calibri" w:hAnsi="Calibri" w:cs="Arial"/>
          <w:bCs/>
          <w:sz w:val="22"/>
          <w:szCs w:val="22"/>
        </w:rPr>
        <w:t>Appendix 1 also contains additional conditions in relation to the maximum basic grant amount with which the Provider must comply.</w:t>
      </w:r>
    </w:p>
    <w:p w14:paraId="716F179B" w14:textId="77777777" w:rsidR="002C193C" w:rsidRPr="007C17A8" w:rsidRDefault="002C193C" w:rsidP="002C193C">
      <w:pPr>
        <w:widowControl w:val="0"/>
        <w:tabs>
          <w:tab w:val="left" w:pos="567"/>
          <w:tab w:val="left" w:pos="8222"/>
        </w:tabs>
        <w:spacing w:before="120" w:after="120"/>
        <w:rPr>
          <w:rFonts w:ascii="Calibri" w:hAnsi="Calibri" w:cs="Arial"/>
          <w:i/>
          <w:iCs/>
          <w:sz w:val="22"/>
          <w:szCs w:val="22"/>
        </w:rPr>
      </w:pPr>
      <w:r w:rsidRPr="007C17A8">
        <w:rPr>
          <w:rFonts w:ascii="Calibri" w:hAnsi="Calibri" w:cs="Arial"/>
          <w:i/>
          <w:iCs/>
          <w:sz w:val="22"/>
          <w:szCs w:val="22"/>
        </w:rPr>
        <w:t>Allocation of Commonwealth supported places</w:t>
      </w:r>
    </w:p>
    <w:p w14:paraId="12A41096" w14:textId="77777777" w:rsidR="002C193C" w:rsidRPr="007C17A8"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caps/>
          <w:sz w:val="22"/>
          <w:szCs w:val="22"/>
        </w:rPr>
      </w:pPr>
      <w:r w:rsidRPr="007C17A8">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7C17A8">
        <w:rPr>
          <w:rFonts w:ascii="Calibri" w:hAnsi="Calibri" w:cs="Arial"/>
          <w:caps/>
          <w:sz w:val="22"/>
          <w:szCs w:val="22"/>
        </w:rPr>
        <w:t>A.</w:t>
      </w:r>
    </w:p>
    <w:p w14:paraId="3B1D11AD" w14:textId="32096C25" w:rsidR="002C193C" w:rsidRPr="007C17A8" w:rsidRDefault="002C193C" w:rsidP="00BF1E9A">
      <w:pPr>
        <w:pStyle w:val="ListParagraph"/>
        <w:numPr>
          <w:ilvl w:val="0"/>
          <w:numId w:val="3"/>
        </w:numPr>
        <w:rPr>
          <w:rFonts w:asciiTheme="minorHAnsi" w:hAnsiTheme="minorHAnsi" w:cstheme="minorBidi"/>
          <w:sz w:val="22"/>
          <w:szCs w:val="22"/>
        </w:rPr>
      </w:pPr>
      <w:r w:rsidRPr="007C17A8">
        <w:rPr>
          <w:rFonts w:asciiTheme="minorHAnsi" w:hAnsiTheme="minorHAnsi" w:cstheme="minorBidi"/>
          <w:sz w:val="22"/>
          <w:szCs w:val="22"/>
        </w:rPr>
        <w:t xml:space="preserve">The amount of funding advanced to the Provider as an amount expected to become payable under HESA for the grant years covered by this agreement will initially be calculated </w:t>
      </w:r>
      <w:proofErr w:type="gramStart"/>
      <w:r w:rsidRPr="007C17A8">
        <w:rPr>
          <w:rFonts w:asciiTheme="minorHAnsi" w:hAnsiTheme="minorHAnsi" w:cstheme="minorBidi"/>
          <w:sz w:val="22"/>
          <w:szCs w:val="22"/>
        </w:rPr>
        <w:t>on the basis of</w:t>
      </w:r>
      <w:proofErr w:type="gramEnd"/>
      <w:r w:rsidRPr="007C17A8">
        <w:rPr>
          <w:rFonts w:asciiTheme="minorHAnsi" w:hAnsiTheme="minorHAnsi" w:cstheme="minorBidi"/>
          <w:sz w:val="22"/>
          <w:szCs w:val="22"/>
        </w:rPr>
        <w:t xml:space="preserve"> the Provider’s MBGA specified in Appendix 1. If the Provider is unable to deliver the places detailed in </w:t>
      </w:r>
      <w:r w:rsidRPr="007C7A48">
        <w:rPr>
          <w:rFonts w:asciiTheme="minorHAnsi" w:hAnsiTheme="minorHAnsi" w:cstheme="minorBidi"/>
          <w:sz w:val="22"/>
          <w:szCs w:val="22"/>
          <w:u w:val="single"/>
        </w:rPr>
        <w:t>Table 2</w:t>
      </w:r>
      <w:r w:rsidRPr="007C7A48">
        <w:rPr>
          <w:rFonts w:asciiTheme="minorHAnsi" w:hAnsiTheme="minorHAnsi" w:cstheme="minorBidi"/>
          <w:sz w:val="22"/>
          <w:szCs w:val="22"/>
        </w:rPr>
        <w:t xml:space="preserve"> of Appendix 2</w:t>
      </w:r>
      <w:r w:rsidRPr="007C17A8">
        <w:rPr>
          <w:rFonts w:asciiTheme="minorHAnsi" w:hAnsiTheme="minorHAnsi" w:cstheme="minorBidi"/>
          <w:sz w:val="22"/>
          <w:szCs w:val="22"/>
        </w:rPr>
        <w:t xml:space="preserve"> it must notify the Commonwealth as soon as practicable.</w:t>
      </w:r>
    </w:p>
    <w:p w14:paraId="653BE2C0" w14:textId="5FF6AFF2" w:rsidR="002C193C" w:rsidRPr="007C17A8" w:rsidRDefault="1773CD51" w:rsidP="197FED1F">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The Provider must not transfer any allocation of Commonwealth supported places between undergraduate and postgraduate courses of study.</w:t>
      </w:r>
    </w:p>
    <w:p w14:paraId="4576D5D6" w14:textId="6D34A1E1" w:rsidR="002C193C" w:rsidRPr="007C17A8" w:rsidRDefault="08CA84D0" w:rsidP="009F2B57">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T</w:t>
      </w:r>
      <w:r w:rsidR="1773CD51" w:rsidRPr="197FED1F">
        <w:rPr>
          <w:rFonts w:ascii="Calibri" w:hAnsi="Calibri" w:cs="Arial"/>
          <w:sz w:val="22"/>
          <w:szCs w:val="22"/>
        </w:rPr>
        <w:t xml:space="preserve">he Provider may be audited to check whether actual enrolments in Commonwealth supported places align with </w:t>
      </w:r>
      <w:r w:rsidR="1773CD51" w:rsidRPr="197FED1F">
        <w:rPr>
          <w:rFonts w:ascii="Calibri" w:hAnsi="Calibri" w:cs="Arial"/>
          <w:sz w:val="22"/>
          <w:szCs w:val="22"/>
          <w:u w:val="single"/>
        </w:rPr>
        <w:t>Table 2</w:t>
      </w:r>
      <w:r w:rsidR="2B40E20C" w:rsidRPr="197FED1F">
        <w:rPr>
          <w:rFonts w:ascii="Calibri" w:hAnsi="Calibri" w:cs="Arial"/>
          <w:sz w:val="22"/>
          <w:szCs w:val="22"/>
          <w:u w:val="single"/>
        </w:rPr>
        <w:t xml:space="preserve"> </w:t>
      </w:r>
      <w:r w:rsidR="1773CD51" w:rsidRPr="197FED1F">
        <w:rPr>
          <w:rFonts w:ascii="Calibri" w:hAnsi="Calibri" w:cs="Arial"/>
          <w:sz w:val="22"/>
          <w:szCs w:val="22"/>
        </w:rPr>
        <w:t>of Appendix 2.</w:t>
      </w:r>
    </w:p>
    <w:p w14:paraId="4CABDC8D" w14:textId="77777777" w:rsidR="003C652E" w:rsidRDefault="003C652E" w:rsidP="197FED1F">
      <w:pPr>
        <w:spacing w:before="120" w:after="120"/>
        <w:rPr>
          <w:rFonts w:ascii="Calibri" w:hAnsi="Calibri" w:cs="Arial"/>
          <w:b/>
          <w:bCs/>
        </w:rPr>
      </w:pPr>
    </w:p>
    <w:p w14:paraId="7AF656C5" w14:textId="5D3B487A" w:rsidR="002C193C" w:rsidRPr="00F732BB" w:rsidRDefault="00FA796D" w:rsidP="00F732BB">
      <w:pPr>
        <w:pStyle w:val="Heading2"/>
        <w:rPr>
          <w:rFonts w:asciiTheme="minorHAnsi" w:hAnsiTheme="minorHAnsi" w:cstheme="minorHAnsi"/>
          <w:b/>
          <w:bCs/>
          <w:color w:val="auto"/>
          <w:sz w:val="24"/>
          <w:szCs w:val="24"/>
        </w:rPr>
      </w:pPr>
      <w:r w:rsidRPr="00F732BB">
        <w:rPr>
          <w:rFonts w:asciiTheme="minorHAnsi" w:hAnsiTheme="minorHAnsi" w:cstheme="minorHAnsi"/>
          <w:b/>
          <w:bCs/>
          <w:color w:val="auto"/>
          <w:sz w:val="24"/>
          <w:szCs w:val="24"/>
        </w:rPr>
        <w:t>SECTION</w:t>
      </w:r>
      <w:r w:rsidR="002C193C" w:rsidRPr="00F732BB">
        <w:rPr>
          <w:rFonts w:asciiTheme="minorHAnsi" w:hAnsiTheme="minorHAnsi" w:cstheme="minorHAnsi"/>
          <w:b/>
          <w:bCs/>
          <w:color w:val="auto"/>
          <w:sz w:val="24"/>
          <w:szCs w:val="24"/>
        </w:rPr>
        <w:t xml:space="preserve"> C: Other conditions and requirements </w:t>
      </w:r>
    </w:p>
    <w:p w14:paraId="576BB036" w14:textId="77777777" w:rsidR="002C193C" w:rsidRDefault="002C193C" w:rsidP="002C193C">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953F024" w14:textId="77777777" w:rsidR="002C193C" w:rsidRDefault="002C193C" w:rsidP="00BF1E9A">
      <w:pPr>
        <w:keepNext/>
        <w:keepLines/>
        <w:widowControl w:val="0"/>
        <w:numPr>
          <w:ilvl w:val="0"/>
          <w:numId w:val="3"/>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4307DD5" w14:textId="77777777" w:rsidR="002C193C" w:rsidRDefault="002C193C" w:rsidP="00BF1E9A">
      <w:pPr>
        <w:keepNext/>
        <w:keepLines/>
        <w:widowControl w:val="0"/>
        <w:numPr>
          <w:ilvl w:val="0"/>
          <w:numId w:val="3"/>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58054E" w14:textId="77777777" w:rsidR="002C193C" w:rsidRDefault="002C193C" w:rsidP="00BF1E9A">
      <w:pPr>
        <w:keepNext/>
        <w:keepLines/>
        <w:widowControl w:val="0"/>
        <w:numPr>
          <w:ilvl w:val="0"/>
          <w:numId w:val="3"/>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2D072A0" w14:textId="77777777" w:rsidR="002C193C" w:rsidRDefault="002C193C" w:rsidP="00BF1E9A">
      <w:pPr>
        <w:keepNext/>
        <w:keepLines/>
        <w:widowControl w:val="0"/>
        <w:numPr>
          <w:ilvl w:val="0"/>
          <w:numId w:val="3"/>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1CA568A" w14:textId="77777777" w:rsidR="002C193C" w:rsidRDefault="002C193C" w:rsidP="00BF1E9A">
      <w:pPr>
        <w:keepNext/>
        <w:keepLines/>
        <w:widowControl w:val="0"/>
        <w:numPr>
          <w:ilvl w:val="1"/>
          <w:numId w:val="3"/>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0A66D410" w14:textId="10600E4C" w:rsidR="002C193C" w:rsidRPr="004F6E4E" w:rsidRDefault="002C193C" w:rsidP="00BF1E9A">
      <w:pPr>
        <w:keepNext/>
        <w:keepLines/>
        <w:widowControl w:val="0"/>
        <w:numPr>
          <w:ilvl w:val="1"/>
          <w:numId w:val="3"/>
        </w:numPr>
        <w:tabs>
          <w:tab w:val="left" w:pos="567"/>
          <w:tab w:val="left" w:pos="8222"/>
        </w:tabs>
        <w:spacing w:before="120" w:after="120"/>
        <w:rPr>
          <w:rFonts w:ascii="Calibri" w:hAnsi="Calibri" w:cs="Arial"/>
          <w:sz w:val="22"/>
          <w:szCs w:val="22"/>
        </w:rPr>
      </w:pPr>
      <w:r w:rsidRPr="15C55B3B">
        <w:rPr>
          <w:rFonts w:ascii="Calibri" w:hAnsi="Calibri" w:cs="Arial"/>
          <w:sz w:val="22"/>
          <w:szCs w:val="22"/>
        </w:rPr>
        <w:t>must not extend offers to at-school students in Year 12 prior to September 2026 for the 2027 academic year.</w:t>
      </w:r>
    </w:p>
    <w:p w14:paraId="25E21AD1" w14:textId="77777777" w:rsidR="002C193C" w:rsidRPr="00CD725B" w:rsidRDefault="002C193C" w:rsidP="002C193C">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6E2B95D2" w14:textId="77777777" w:rsidR="002C193C" w:rsidRPr="00CD725B"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91F8796" w14:textId="77777777" w:rsidR="002C193C"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45A59752" w14:textId="77777777" w:rsidR="00080B85" w:rsidRPr="00080B85" w:rsidRDefault="00080B85" w:rsidP="00080B85">
      <w:pPr>
        <w:widowControl w:val="0"/>
        <w:tabs>
          <w:tab w:val="left" w:pos="567"/>
          <w:tab w:val="left" w:pos="8222"/>
        </w:tabs>
        <w:spacing w:before="120" w:after="120"/>
        <w:rPr>
          <w:rFonts w:ascii="Calibri" w:hAnsi="Calibri" w:cs="Arial"/>
          <w:sz w:val="22"/>
          <w:szCs w:val="22"/>
        </w:rPr>
      </w:pPr>
    </w:p>
    <w:p w14:paraId="78FC6A86" w14:textId="77777777" w:rsidR="002C193C" w:rsidRPr="00CD725B" w:rsidRDefault="002C193C" w:rsidP="002C193C">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lastRenderedPageBreak/>
        <w:t>New campuses</w:t>
      </w:r>
      <w:r w:rsidRPr="00CD725B">
        <w:rPr>
          <w:rFonts w:ascii="Calibri" w:hAnsi="Calibri" w:cs="Arial"/>
          <w:bCs/>
          <w:i/>
          <w:sz w:val="22"/>
          <w:szCs w:val="22"/>
        </w:rPr>
        <w:t xml:space="preserve"> and campus closures</w:t>
      </w:r>
    </w:p>
    <w:p w14:paraId="068F8654" w14:textId="77777777" w:rsidR="002C193C" w:rsidRPr="00CD725B" w:rsidRDefault="002C193C" w:rsidP="00BF1E9A">
      <w:pPr>
        <w:pStyle w:val="ListParagraph"/>
        <w:numPr>
          <w:ilvl w:val="0"/>
          <w:numId w:val="3"/>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agreement 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4B20EA81" w14:textId="77777777" w:rsidR="002C193C" w:rsidRPr="00CD725B"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48D13439" w14:textId="77777777" w:rsidR="002C193C" w:rsidRPr="00CD725B"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1CCD54FD" w14:textId="77777777" w:rsidR="002C193C" w:rsidRDefault="002C193C" w:rsidP="002C193C">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2C193C" w:rsidRPr="002C193C" w14:paraId="5FAE88A5" w14:textId="77777777" w:rsidTr="00FF17EC">
        <w:tc>
          <w:tcPr>
            <w:tcW w:w="5000" w:type="pct"/>
            <w:gridSpan w:val="2"/>
            <w:vAlign w:val="center"/>
            <w:hideMark/>
          </w:tcPr>
          <w:p w14:paraId="0C421F11" w14:textId="77777777" w:rsidR="002C193C" w:rsidRPr="00336AB0" w:rsidRDefault="002C193C" w:rsidP="00FF17EC">
            <w:pPr>
              <w:jc w:val="center"/>
              <w:rPr>
                <w:rFonts w:ascii="Calibri" w:hAnsi="Calibri"/>
                <w:b/>
                <w:bCs/>
                <w:color w:val="000000"/>
                <w:sz w:val="22"/>
                <w:szCs w:val="22"/>
              </w:rPr>
            </w:pPr>
            <w:r w:rsidRPr="002C193C">
              <w:rPr>
                <w:rFonts w:ascii="Calibri" w:hAnsi="Calibri"/>
                <w:b/>
                <w:bCs/>
                <w:color w:val="000000" w:themeColor="text1"/>
                <w:sz w:val="22"/>
                <w:szCs w:val="22"/>
              </w:rPr>
              <w:t>Name of campus</w:t>
            </w:r>
          </w:p>
        </w:tc>
      </w:tr>
      <w:tr w:rsidR="002C193C" w:rsidRPr="002C193C" w14:paraId="16265116" w14:textId="77777777" w:rsidTr="00FF17EC">
        <w:tc>
          <w:tcPr>
            <w:tcW w:w="2685" w:type="pct"/>
            <w:vAlign w:val="center"/>
          </w:tcPr>
          <w:p w14:paraId="45BD07FE" w14:textId="1B3C71A3" w:rsidR="002C193C" w:rsidRPr="002C193C" w:rsidRDefault="008F1514" w:rsidP="00FF17EC">
            <w:pPr>
              <w:rPr>
                <w:rFonts w:ascii="Calibri" w:hAnsi="Calibri" w:cs="Calibri"/>
                <w:color w:val="000000"/>
                <w:sz w:val="22"/>
                <w:szCs w:val="22"/>
              </w:rPr>
            </w:pPr>
            <w:r w:rsidRPr="008F1514">
              <w:rPr>
                <w:rFonts w:ascii="Calibri" w:hAnsi="Calibri" w:cs="Calibri"/>
                <w:color w:val="000000"/>
                <w:sz w:val="22"/>
                <w:szCs w:val="22"/>
              </w:rPr>
              <w:t>Box Hill Campus - Elgar</w:t>
            </w:r>
          </w:p>
        </w:tc>
        <w:tc>
          <w:tcPr>
            <w:tcW w:w="2315" w:type="pct"/>
            <w:vAlign w:val="center"/>
          </w:tcPr>
          <w:p w14:paraId="7FE8843F" w14:textId="61B84642" w:rsidR="002C193C" w:rsidRPr="002C193C" w:rsidRDefault="002C193C" w:rsidP="00FF17EC">
            <w:pPr>
              <w:rPr>
                <w:rFonts w:ascii="Calibri" w:hAnsi="Calibri" w:cs="Calibri"/>
                <w:color w:val="000000"/>
                <w:sz w:val="22"/>
                <w:szCs w:val="22"/>
              </w:rPr>
            </w:pPr>
          </w:p>
        </w:tc>
      </w:tr>
    </w:tbl>
    <w:p w14:paraId="14F87808" w14:textId="77777777" w:rsidR="002C193C" w:rsidRPr="00CD725B" w:rsidRDefault="002C193C" w:rsidP="51EECFD9">
      <w:pPr>
        <w:widowControl w:val="0"/>
        <w:tabs>
          <w:tab w:val="left" w:pos="284"/>
          <w:tab w:val="left" w:pos="8222"/>
        </w:tabs>
        <w:spacing w:before="240" w:after="120"/>
        <w:rPr>
          <w:rFonts w:ascii="Calibri" w:hAnsi="Calibri" w:cs="Arial"/>
          <w:i/>
          <w:iCs/>
          <w:sz w:val="22"/>
          <w:szCs w:val="22"/>
        </w:rPr>
      </w:pPr>
      <w:r w:rsidRPr="51EECFD9">
        <w:rPr>
          <w:rFonts w:ascii="Calibri" w:hAnsi="Calibri" w:cs="Arial"/>
          <w:i/>
          <w:iCs/>
          <w:sz w:val="22"/>
          <w:szCs w:val="22"/>
        </w:rPr>
        <w:t>Closures of courses</w:t>
      </w:r>
    </w:p>
    <w:p w14:paraId="020553D3" w14:textId="77777777" w:rsidR="00976A44" w:rsidRPr="00976A44" w:rsidRDefault="00976A44" w:rsidP="51EECFD9">
      <w:pPr>
        <w:pStyle w:val="ListParagraph"/>
        <w:widowControl w:val="0"/>
        <w:numPr>
          <w:ilvl w:val="0"/>
          <w:numId w:val="3"/>
        </w:numPr>
        <w:spacing w:before="120" w:after="120"/>
        <w:contextualSpacing w:val="0"/>
        <w:rPr>
          <w:rFonts w:ascii="Calibri" w:hAnsi="Calibri" w:cs="Arial"/>
          <w:sz w:val="22"/>
          <w:szCs w:val="22"/>
        </w:rPr>
      </w:pPr>
      <w:r w:rsidRPr="51EECFD9">
        <w:rPr>
          <w:rFonts w:ascii="Calibri" w:hAnsi="Calibri" w:cs="Arial"/>
          <w:sz w:val="22"/>
          <w:szCs w:val="22"/>
        </w:rPr>
        <w:t xml:space="preserve">The meaning of ‘Closing a Course’ or ‘Closure’ is provided in the Interpretation section.  </w:t>
      </w:r>
    </w:p>
    <w:p w14:paraId="19AA0D15" w14:textId="2EEAD54A" w:rsidR="00676244" w:rsidRPr="00676244" w:rsidRDefault="002C193C" w:rsidP="51EECFD9">
      <w:pPr>
        <w:pStyle w:val="ListParagraph"/>
        <w:widowControl w:val="0"/>
        <w:numPr>
          <w:ilvl w:val="0"/>
          <w:numId w:val="3"/>
        </w:numPr>
        <w:spacing w:before="120" w:after="120"/>
        <w:contextualSpacing w:val="0"/>
        <w:rPr>
          <w:rFonts w:ascii="Calibri" w:hAnsi="Calibri" w:cs="Arial"/>
          <w:sz w:val="22"/>
          <w:szCs w:val="22"/>
        </w:rPr>
      </w:pPr>
      <w:r w:rsidRPr="51EECFD9">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w:t>
      </w:r>
      <w:r w:rsidR="00676244" w:rsidRPr="51EECFD9">
        <w:rPr>
          <w:rFonts w:ascii="Calibri" w:hAnsi="Calibri" w:cs="Calibri"/>
          <w:sz w:val="22"/>
          <w:szCs w:val="22"/>
        </w:rPr>
        <w:t xml:space="preserve"> </w:t>
      </w:r>
      <w:r w:rsidR="00676244" w:rsidRPr="51EECFD9">
        <w:rPr>
          <w:rFonts w:ascii="Calibri" w:hAnsi="Calibri" w:cs="Arial"/>
          <w:sz w:val="22"/>
          <w:szCs w:val="22"/>
        </w:rPr>
        <w:t>and must include: </w:t>
      </w:r>
    </w:p>
    <w:p w14:paraId="2BC48E82" w14:textId="77777777" w:rsidR="00676244" w:rsidRPr="00676244" w:rsidRDefault="00676244" w:rsidP="51EECFD9">
      <w:pPr>
        <w:pStyle w:val="ListParagraph"/>
        <w:widowControl w:val="0"/>
        <w:numPr>
          <w:ilvl w:val="1"/>
          <w:numId w:val="3"/>
        </w:numPr>
        <w:spacing w:before="120" w:after="120"/>
        <w:contextualSpacing w:val="0"/>
        <w:rPr>
          <w:rFonts w:ascii="Calibri" w:hAnsi="Calibri" w:cs="Arial"/>
          <w:sz w:val="22"/>
          <w:szCs w:val="22"/>
        </w:rPr>
      </w:pPr>
      <w:r w:rsidRPr="51EECFD9">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704A9824" w14:textId="54D38B9F" w:rsidR="002C193C" w:rsidRPr="00976A44" w:rsidRDefault="00676244" w:rsidP="51EECFD9">
      <w:pPr>
        <w:pStyle w:val="ListParagraph"/>
        <w:widowControl w:val="0"/>
        <w:numPr>
          <w:ilvl w:val="1"/>
          <w:numId w:val="3"/>
        </w:numPr>
        <w:spacing w:before="120" w:after="120"/>
        <w:contextualSpacing w:val="0"/>
        <w:rPr>
          <w:rFonts w:ascii="Calibri" w:hAnsi="Calibri" w:cs="Arial"/>
          <w:sz w:val="22"/>
          <w:szCs w:val="22"/>
        </w:rPr>
      </w:pPr>
      <w:r w:rsidRPr="51EECFD9">
        <w:rPr>
          <w:rFonts w:ascii="Calibri" w:hAnsi="Calibri" w:cs="Arial"/>
          <w:sz w:val="22"/>
          <w:szCs w:val="22"/>
        </w:rPr>
        <w:t>the expected high-level impacts on staff and students arising from the closures, including numbers of students and staff affected. </w:t>
      </w:r>
    </w:p>
    <w:p w14:paraId="78BB8706" w14:textId="35D30D27" w:rsidR="002C193C" w:rsidRPr="00CD725B" w:rsidRDefault="002C193C" w:rsidP="51EECFD9">
      <w:pPr>
        <w:widowControl w:val="0"/>
        <w:numPr>
          <w:ilvl w:val="0"/>
          <w:numId w:val="3"/>
        </w:numPr>
        <w:tabs>
          <w:tab w:val="left" w:pos="567"/>
          <w:tab w:val="left" w:pos="8222"/>
        </w:tabs>
        <w:spacing w:before="120" w:after="120"/>
        <w:rPr>
          <w:rFonts w:ascii="Calibri" w:hAnsi="Calibri" w:cs="Arial"/>
        </w:rPr>
      </w:pPr>
      <w:r w:rsidRPr="51EECFD9">
        <w:rPr>
          <w:rFonts w:ascii="Calibri" w:hAnsi="Calibri" w:cs="Arial"/>
          <w:sz w:val="22"/>
          <w:szCs w:val="22"/>
        </w:rPr>
        <w:t xml:space="preserve">In </w:t>
      </w:r>
      <w:proofErr w:type="gramStart"/>
      <w:r w:rsidRPr="51EECFD9">
        <w:rPr>
          <w:rFonts w:ascii="Calibri" w:hAnsi="Calibri" w:cs="Arial"/>
          <w:sz w:val="22"/>
          <w:szCs w:val="22"/>
        </w:rPr>
        <w:t>making a decision</w:t>
      </w:r>
      <w:proofErr w:type="gramEnd"/>
      <w:r w:rsidRPr="51EECFD9">
        <w:rPr>
          <w:rFonts w:ascii="Calibri" w:hAnsi="Calibri" w:cs="Arial"/>
          <w:sz w:val="22"/>
          <w:szCs w:val="22"/>
        </w:rPr>
        <w:t xml:space="preserve"> to approve a course closure under clause </w:t>
      </w:r>
      <w:r w:rsidR="00E36F0F" w:rsidRPr="51EECFD9">
        <w:rPr>
          <w:rFonts w:ascii="Calibri" w:hAnsi="Calibri" w:cs="Arial"/>
          <w:sz w:val="22"/>
          <w:szCs w:val="22"/>
        </w:rPr>
        <w:t>26</w:t>
      </w:r>
      <w:r w:rsidRPr="51EECFD9">
        <w:rPr>
          <w:rFonts w:ascii="Calibri" w:hAnsi="Calibri" w:cs="Arial"/>
          <w:sz w:val="22"/>
          <w:szCs w:val="22"/>
        </w:rPr>
        <w:t>, the Commonwealth will:</w:t>
      </w:r>
    </w:p>
    <w:p w14:paraId="4D37EB63" w14:textId="77777777" w:rsidR="002C193C" w:rsidRPr="00CD725B" w:rsidRDefault="002C193C" w:rsidP="51EECFD9">
      <w:pPr>
        <w:widowControl w:val="0"/>
        <w:numPr>
          <w:ilvl w:val="1"/>
          <w:numId w:val="3"/>
        </w:numPr>
        <w:tabs>
          <w:tab w:val="left" w:pos="567"/>
          <w:tab w:val="left" w:pos="8222"/>
        </w:tabs>
        <w:spacing w:before="120" w:after="120"/>
        <w:rPr>
          <w:rFonts w:ascii="Calibri" w:hAnsi="Calibri" w:cs="Arial"/>
        </w:rPr>
      </w:pPr>
      <w:r w:rsidRPr="51EECFD9">
        <w:rPr>
          <w:rFonts w:ascii="Calibri" w:hAnsi="Calibri" w:cs="Arial"/>
          <w:sz w:val="22"/>
          <w:szCs w:val="22"/>
        </w:rPr>
        <w:t>seek to reach a mutually agreeable arrangement with the Provider regarding the course closure;</w:t>
      </w:r>
    </w:p>
    <w:p w14:paraId="754E18B1" w14:textId="77777777" w:rsidR="002C193C" w:rsidRPr="00CD725B" w:rsidRDefault="002C193C" w:rsidP="51EECFD9">
      <w:pPr>
        <w:widowControl w:val="0"/>
        <w:numPr>
          <w:ilvl w:val="1"/>
          <w:numId w:val="3"/>
        </w:numPr>
        <w:tabs>
          <w:tab w:val="left" w:pos="567"/>
          <w:tab w:val="left" w:pos="8222"/>
        </w:tabs>
        <w:spacing w:before="120" w:after="120"/>
        <w:rPr>
          <w:rFonts w:ascii="Calibri" w:hAnsi="Calibri" w:cs="Arial"/>
        </w:rPr>
      </w:pPr>
      <w:r w:rsidRPr="51EECFD9">
        <w:rPr>
          <w:rFonts w:ascii="Calibri" w:hAnsi="Calibri" w:cs="Arial"/>
          <w:sz w:val="22"/>
          <w:szCs w:val="22"/>
        </w:rPr>
        <w:t>have regard to student demand for the course, the financial viability of the course, the justification provided for a proposed course closure by the Provider and other relevant factors;</w:t>
      </w:r>
    </w:p>
    <w:p w14:paraId="50163570" w14:textId="77777777" w:rsidR="002C193C" w:rsidRPr="00CD725B" w:rsidRDefault="002C193C" w:rsidP="00BF1E9A">
      <w:pPr>
        <w:widowControl w:val="0"/>
        <w:numPr>
          <w:ilvl w:val="1"/>
          <w:numId w:val="3"/>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7F0CDC54" w14:textId="77777777" w:rsidR="002C193C" w:rsidRPr="00CD725B" w:rsidRDefault="002C193C" w:rsidP="00BF1E9A">
      <w:pPr>
        <w:widowControl w:val="0"/>
        <w:numPr>
          <w:ilvl w:val="1"/>
          <w:numId w:val="3"/>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p>
    <w:p w14:paraId="2B6D9022" w14:textId="77777777" w:rsidR="002C193C" w:rsidRPr="00CD725B" w:rsidRDefault="002C193C" w:rsidP="002C193C">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53F2785" w14:textId="77777777" w:rsidR="002C193C" w:rsidRPr="00CD725B"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02DBD184" w14:textId="77777777" w:rsidR="002C193C" w:rsidRPr="00CD725B"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6017145" w14:textId="77777777" w:rsidR="002C193C" w:rsidRPr="00CD725B" w:rsidRDefault="002C193C" w:rsidP="002C193C">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40634660" w14:textId="77777777" w:rsidR="002C193C" w:rsidRPr="00CD725B" w:rsidRDefault="1773CD51"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3B8FA758" w14:textId="1DAA082E" w:rsidR="002C193C" w:rsidRPr="00CD725B" w:rsidRDefault="1773CD51" w:rsidP="009F2B57">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197FED1F">
        <w:rPr>
          <w:rFonts w:ascii="Calibri" w:hAnsi="Calibri" w:cs="Arial"/>
          <w:sz w:val="22"/>
          <w:szCs w:val="22"/>
        </w:rPr>
        <w:t>Except for</w:t>
      </w:r>
      <w:r w:rsidR="00F81982">
        <w:rPr>
          <w:rFonts w:ascii="Calibri" w:hAnsi="Calibri" w:cs="Arial"/>
          <w:sz w:val="22"/>
          <w:szCs w:val="22"/>
        </w:rPr>
        <w:t xml:space="preserve"> </w:t>
      </w:r>
      <w:r w:rsidRPr="197FED1F">
        <w:rPr>
          <w:rFonts w:ascii="Calibri" w:hAnsi="Calibri" w:cs="Arial"/>
          <w:sz w:val="22"/>
          <w:szCs w:val="22"/>
        </w:rPr>
        <w:t xml:space="preserve">action the Commonwealth is expressly authorised or required to take elsewhere in this agreement or HESA, no variation of this agreement is binding unless it is agreed in writing and signed </w:t>
      </w:r>
      <w:r w:rsidRPr="197FED1F">
        <w:rPr>
          <w:rFonts w:ascii="Calibri" w:hAnsi="Calibri" w:cs="Arial"/>
          <w:sz w:val="22"/>
          <w:szCs w:val="22"/>
        </w:rPr>
        <w:lastRenderedPageBreak/>
        <w:t>by the parties.</w:t>
      </w:r>
    </w:p>
    <w:p w14:paraId="1113A5FA" w14:textId="77777777" w:rsidR="002C193C" w:rsidRPr="00CD725B"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9D3147A" w14:textId="77777777" w:rsidR="002C193C" w:rsidRPr="00CD725B" w:rsidRDefault="002C193C" w:rsidP="002C193C">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1C5700C" w14:textId="77777777" w:rsidR="002C193C" w:rsidRPr="00CD725B"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3E68737F" w14:textId="03416583"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4F0845" w:rsidRPr="004F0845">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4823A1C8" w14:textId="77777777"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1A025CE9"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67B315A8"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11CF2DEF"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First Assistant Secretary</w:t>
      </w:r>
      <w:r>
        <w:rPr>
          <w:rStyle w:val="eop"/>
          <w:rFonts w:ascii="Calibri" w:hAnsi="Calibri" w:cs="Calibri"/>
          <w:color w:val="000000"/>
          <w:sz w:val="22"/>
          <w:szCs w:val="22"/>
        </w:rPr>
        <w:t> </w:t>
      </w:r>
    </w:p>
    <w:p w14:paraId="5421EB3C" w14:textId="77777777" w:rsidR="00DC1F26" w:rsidRPr="001B3C2E" w:rsidRDefault="00DC1F26" w:rsidP="00DC1F26">
      <w:pPr>
        <w:pStyle w:val="paragraph"/>
        <w:spacing w:before="0" w:beforeAutospacing="0" w:after="0" w:afterAutospacing="0"/>
        <w:ind w:left="131" w:firstLine="720"/>
        <w:textAlignment w:val="baseline"/>
        <w:rPr>
          <w:rFonts w:ascii="Segoe UI" w:hAnsi="Segoe UI" w:cs="Segoe UI"/>
          <w:sz w:val="18"/>
          <w:szCs w:val="18"/>
        </w:rPr>
      </w:pPr>
      <w:r w:rsidRPr="001B3C2E">
        <w:rPr>
          <w:rStyle w:val="normaltextrun"/>
          <w:rFonts w:ascii="Calibri" w:hAnsi="Calibri" w:cs="Calibri"/>
          <w:sz w:val="22"/>
          <w:szCs w:val="22"/>
        </w:rPr>
        <w:t>Policy, Payments and Data Division  </w:t>
      </w:r>
      <w:r w:rsidRPr="001B3C2E">
        <w:rPr>
          <w:rStyle w:val="eop"/>
          <w:rFonts w:ascii="Calibri" w:hAnsi="Calibri" w:cs="Calibri"/>
          <w:sz w:val="22"/>
          <w:szCs w:val="22"/>
        </w:rPr>
        <w:t> </w:t>
      </w:r>
    </w:p>
    <w:p w14:paraId="344A4C97" w14:textId="77777777" w:rsidR="00DC1F26" w:rsidRPr="001B3C2E" w:rsidRDefault="00DC1F26" w:rsidP="00DC1F26">
      <w:pPr>
        <w:pStyle w:val="paragraph"/>
        <w:spacing w:before="0" w:beforeAutospacing="0" w:after="0" w:afterAutospacing="0"/>
        <w:ind w:left="131" w:firstLine="720"/>
        <w:textAlignment w:val="baseline"/>
        <w:rPr>
          <w:rFonts w:ascii="Segoe UI" w:hAnsi="Segoe UI" w:cs="Segoe UI"/>
          <w:sz w:val="18"/>
          <w:szCs w:val="18"/>
        </w:rPr>
      </w:pPr>
      <w:r w:rsidRPr="001B3C2E">
        <w:rPr>
          <w:rStyle w:val="normaltextrun"/>
          <w:rFonts w:ascii="Calibri" w:hAnsi="Calibri" w:cs="Calibri"/>
          <w:sz w:val="22"/>
          <w:szCs w:val="22"/>
        </w:rPr>
        <w:t>Department of Education</w:t>
      </w:r>
      <w:r w:rsidRPr="001B3C2E">
        <w:rPr>
          <w:rStyle w:val="eop"/>
          <w:rFonts w:ascii="Calibri" w:hAnsi="Calibri" w:cs="Calibri"/>
          <w:sz w:val="22"/>
          <w:szCs w:val="22"/>
        </w:rPr>
        <w:t> </w:t>
      </w:r>
    </w:p>
    <w:p w14:paraId="21ABA0D8" w14:textId="77777777" w:rsidR="002C193C" w:rsidRPr="001B3C2E" w:rsidRDefault="002C193C" w:rsidP="002C193C">
      <w:pPr>
        <w:pStyle w:val="sub-paraxChar"/>
        <w:keepNext/>
        <w:keepLines/>
        <w:numPr>
          <w:ilvl w:val="0"/>
          <w:numId w:val="0"/>
        </w:numPr>
        <w:ind w:left="851"/>
        <w:rPr>
          <w:rFonts w:ascii="Calibri" w:hAnsi="Calibri" w:cs="Arial"/>
          <w:color w:val="auto"/>
          <w:sz w:val="22"/>
          <w:szCs w:val="22"/>
        </w:rPr>
      </w:pPr>
      <w:r w:rsidRPr="001B3C2E">
        <w:rPr>
          <w:rFonts w:ascii="Calibri" w:hAnsi="Calibri" w:cs="Arial"/>
          <w:color w:val="auto"/>
          <w:sz w:val="22"/>
          <w:szCs w:val="22"/>
        </w:rPr>
        <w:t>50 Marcus Clarke Street</w:t>
      </w:r>
    </w:p>
    <w:p w14:paraId="50463983"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193586"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rPr>
      </w:pPr>
      <w:proofErr w:type="gramStart"/>
      <w:r w:rsidRPr="15C55B3B">
        <w:rPr>
          <w:rFonts w:ascii="Calibri" w:hAnsi="Calibri" w:cs="Arial"/>
          <w:color w:val="auto"/>
          <w:sz w:val="22"/>
          <w:szCs w:val="22"/>
        </w:rPr>
        <w:t>CANBERRA  ACT</w:t>
      </w:r>
      <w:proofErr w:type="gramEnd"/>
      <w:r w:rsidRPr="15C55B3B">
        <w:rPr>
          <w:rFonts w:ascii="Calibri" w:hAnsi="Calibri" w:cs="Arial"/>
          <w:color w:val="auto"/>
          <w:sz w:val="22"/>
          <w:szCs w:val="22"/>
        </w:rPr>
        <w:t xml:space="preserve">  2601</w:t>
      </w:r>
    </w:p>
    <w:p w14:paraId="2F2734D7"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3">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2FDA4F98" w14:textId="77777777" w:rsidR="002C193C" w:rsidRPr="00E96512" w:rsidRDefault="002C193C" w:rsidP="002C193C">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6883615E" w14:textId="77777777" w:rsidR="007C17A8" w:rsidRDefault="005F4556" w:rsidP="002C193C">
      <w:pPr>
        <w:pStyle w:val="sub-paraxChar"/>
        <w:keepNext/>
        <w:keepLines/>
        <w:numPr>
          <w:ilvl w:val="0"/>
          <w:numId w:val="0"/>
        </w:numPr>
        <w:ind w:left="851"/>
        <w:rPr>
          <w:rFonts w:ascii="Calibri" w:hAnsi="Calibri" w:cs="Calibri"/>
          <w:sz w:val="22"/>
          <w:szCs w:val="22"/>
        </w:rPr>
      </w:pPr>
      <w:r w:rsidRPr="005F4556">
        <w:rPr>
          <w:rFonts w:ascii="Calibri" w:hAnsi="Calibri" w:cs="Calibri"/>
          <w:sz w:val="22"/>
          <w:szCs w:val="22"/>
        </w:rPr>
        <w:t>465 Elgar Rd</w:t>
      </w:r>
    </w:p>
    <w:p w14:paraId="61048AA8" w14:textId="45C35552" w:rsidR="005F4556" w:rsidRDefault="005F4556" w:rsidP="002C193C">
      <w:pPr>
        <w:pStyle w:val="sub-paraxChar"/>
        <w:keepNext/>
        <w:keepLines/>
        <w:numPr>
          <w:ilvl w:val="0"/>
          <w:numId w:val="0"/>
        </w:numPr>
        <w:ind w:left="851"/>
        <w:rPr>
          <w:rFonts w:ascii="Calibri" w:hAnsi="Calibri" w:cs="Calibri"/>
          <w:sz w:val="22"/>
          <w:szCs w:val="22"/>
        </w:rPr>
      </w:pPr>
      <w:r w:rsidRPr="005F4556">
        <w:rPr>
          <w:rFonts w:ascii="Calibri" w:hAnsi="Calibri" w:cs="Calibri"/>
          <w:sz w:val="22"/>
          <w:szCs w:val="22"/>
        </w:rPr>
        <w:t>Box Hill VIC 3128</w:t>
      </w:r>
    </w:p>
    <w:p w14:paraId="3BA6D0B1" w14:textId="1A775BE7" w:rsidR="005F4556" w:rsidRDefault="007C17A8" w:rsidP="002C193C">
      <w:pPr>
        <w:pStyle w:val="sub-paraxChar"/>
        <w:keepNext/>
        <w:keepLines/>
        <w:numPr>
          <w:ilvl w:val="0"/>
          <w:numId w:val="0"/>
        </w:numPr>
        <w:ind w:left="851"/>
        <w:rPr>
          <w:rFonts w:ascii="Calibri" w:hAnsi="Calibri" w:cs="Calibri"/>
          <w:sz w:val="22"/>
          <w:szCs w:val="22"/>
        </w:rPr>
      </w:pPr>
      <w:r>
        <w:rPr>
          <w:rFonts w:ascii="Calibri" w:hAnsi="Calibri" w:cs="Calibri"/>
          <w:sz w:val="22"/>
          <w:szCs w:val="22"/>
        </w:rPr>
        <w:t xml:space="preserve">Email: </w:t>
      </w:r>
      <w:hyperlink r:id="rId14" w:history="1">
        <w:r w:rsidRPr="007C7A48">
          <w:rPr>
            <w:rFonts w:ascii="Calibri" w:hAnsi="Calibri" w:cs="Calibri"/>
            <w:sz w:val="22"/>
            <w:szCs w:val="22"/>
          </w:rPr>
          <w:t>grant.radford@boxhill.edu.au</w:t>
        </w:r>
      </w:hyperlink>
    </w:p>
    <w:p w14:paraId="5AB6E1C5" w14:textId="77777777" w:rsidR="005F4556" w:rsidRPr="007C7A48" w:rsidRDefault="005F4556" w:rsidP="002C193C">
      <w:pPr>
        <w:pStyle w:val="sub-paraxChar"/>
        <w:keepNext/>
        <w:keepLines/>
        <w:numPr>
          <w:ilvl w:val="0"/>
          <w:numId w:val="0"/>
        </w:numPr>
        <w:ind w:left="851"/>
        <w:rPr>
          <w:rFonts w:ascii="Calibri" w:hAnsi="Calibri" w:cs="Calibri"/>
          <w:sz w:val="22"/>
          <w:szCs w:val="22"/>
        </w:rPr>
      </w:pPr>
    </w:p>
    <w:p w14:paraId="33F66423" w14:textId="1BF3A6A0" w:rsidR="002C193C" w:rsidRPr="00E96512"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51EECFD9">
        <w:rPr>
          <w:rFonts w:ascii="Calibri" w:hAnsi="Calibri" w:cs="Arial"/>
          <w:sz w:val="22"/>
          <w:szCs w:val="22"/>
        </w:rPr>
        <w:t xml:space="preserve">A notice given under clause </w:t>
      </w:r>
      <w:r w:rsidR="444710FE" w:rsidRPr="51EECFD9">
        <w:rPr>
          <w:rFonts w:ascii="Calibri" w:hAnsi="Calibri" w:cs="Arial"/>
          <w:sz w:val="22"/>
          <w:szCs w:val="22"/>
        </w:rPr>
        <w:t>28</w:t>
      </w:r>
      <w:r w:rsidRPr="51EECFD9">
        <w:rPr>
          <w:rFonts w:ascii="Calibri" w:hAnsi="Calibri" w:cs="Arial"/>
          <w:sz w:val="22"/>
          <w:szCs w:val="22"/>
        </w:rPr>
        <w:t xml:space="preserve"> is taken to be received:</w:t>
      </w:r>
    </w:p>
    <w:p w14:paraId="0E6C51F5" w14:textId="77777777" w:rsidR="002C193C" w:rsidRPr="00E96512"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6C90E32B" w14:textId="77777777" w:rsidR="002C193C" w:rsidRPr="00E96512"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0D67C72F" w14:textId="77777777" w:rsidR="002C193C" w:rsidRPr="00E96512"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6151128A" w14:textId="77777777" w:rsidR="002C193C" w:rsidRPr="00E96512" w:rsidRDefault="002C193C" w:rsidP="002C193C">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E41285F" w14:textId="77777777" w:rsidR="002C193C" w:rsidRPr="00E96512"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24B6C876" w14:textId="77777777" w:rsidR="002C193C" w:rsidRPr="00E96512" w:rsidRDefault="002C193C" w:rsidP="002C193C">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13352BC4" w14:textId="77777777" w:rsidR="002C193C" w:rsidRDefault="002C193C" w:rsidP="002C193C">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79DCA9F5" w14:textId="77777777" w:rsidR="002C193C" w:rsidRPr="003337FC" w:rsidRDefault="002C193C" w:rsidP="002C193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21711F35" w14:textId="77777777" w:rsidR="002C193C" w:rsidRPr="00E96512" w:rsidRDefault="002C193C" w:rsidP="002C193C">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0BC6E9D5" w14:textId="77777777" w:rsidR="002C193C" w:rsidRPr="00E96512" w:rsidRDefault="002C193C" w:rsidP="002C193C">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69053EF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5B6B49B2"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lastRenderedPageBreak/>
        <w:t>‘</w:t>
      </w:r>
      <w:proofErr w:type="gramStart"/>
      <w:r w:rsidRPr="00E96512">
        <w:rPr>
          <w:rFonts w:ascii="Calibri" w:hAnsi="Calibri"/>
          <w:b/>
          <w:sz w:val="22"/>
          <w:szCs w:val="22"/>
        </w:rPr>
        <w:t>electronic</w:t>
      </w:r>
      <w:proofErr w:type="gramEnd"/>
      <w:r w:rsidRPr="00E96512">
        <w:rPr>
          <w:rFonts w:ascii="Calibri" w:hAnsi="Calibri"/>
          <w:b/>
          <w:sz w:val="22"/>
          <w:szCs w:val="22"/>
        </w:rPr>
        <w:t xml:space="preserve"> Communication’ </w:t>
      </w:r>
      <w:r w:rsidRPr="00E96512">
        <w:rPr>
          <w:rFonts w:ascii="Calibri" w:hAnsi="Calibri"/>
          <w:sz w:val="22"/>
          <w:szCs w:val="22"/>
        </w:rPr>
        <w:t xml:space="preserve">has the same meaning as in subsection 5(1) of the </w:t>
      </w:r>
      <w:r w:rsidRPr="00E96512">
        <w:rPr>
          <w:rFonts w:ascii="Calibri" w:hAnsi="Calibri"/>
          <w:i/>
          <w:sz w:val="22"/>
          <w:szCs w:val="22"/>
        </w:rPr>
        <w:t xml:space="preserve">Electronic Transactions Act </w:t>
      </w:r>
      <w:proofErr w:type="gramStart"/>
      <w:r w:rsidRPr="00E96512">
        <w:rPr>
          <w:rFonts w:ascii="Calibri" w:hAnsi="Calibri"/>
          <w:i/>
          <w:sz w:val="22"/>
          <w:szCs w:val="22"/>
        </w:rPr>
        <w:t>1999</w:t>
      </w:r>
      <w:r w:rsidRPr="00E96512">
        <w:rPr>
          <w:rFonts w:ascii="Calibri" w:hAnsi="Calibri"/>
          <w:sz w:val="22"/>
          <w:szCs w:val="22"/>
        </w:rPr>
        <w:t>;</w:t>
      </w:r>
      <w:proofErr w:type="gramEnd"/>
    </w:p>
    <w:p w14:paraId="3DF72282" w14:textId="77777777" w:rsidR="002C193C" w:rsidRPr="00E96512" w:rsidRDefault="002C193C" w:rsidP="002C193C">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4CF39DD5" w14:textId="77777777" w:rsidR="002C193C" w:rsidRPr="00E96512" w:rsidRDefault="002C193C" w:rsidP="002C193C">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38FACE98"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08D46B5F"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5827E04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CD493B6" w14:textId="77777777" w:rsidR="002C193C" w:rsidRPr="00E96512" w:rsidRDefault="002C193C" w:rsidP="002C193C">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52336743"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190D4D62" w14:textId="77777777" w:rsidR="002C193C" w:rsidRDefault="002C193C" w:rsidP="002C193C">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2E5E6C7D" w14:textId="77777777" w:rsidR="002C193C" w:rsidRPr="00CD725B" w:rsidRDefault="002C193C" w:rsidP="002C193C">
      <w:pPr>
        <w:spacing w:after="120"/>
        <w:ind w:left="426"/>
      </w:pPr>
    </w:p>
    <w:p w14:paraId="7774C09D" w14:textId="77777777" w:rsidR="002C193C" w:rsidRPr="00CD725B" w:rsidRDefault="002C193C" w:rsidP="00BF1E9A">
      <w:pPr>
        <w:pStyle w:val="ListParagraph"/>
        <w:widowControl w:val="0"/>
        <w:numPr>
          <w:ilvl w:val="0"/>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550E32A2" w14:textId="77777777"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1CB94466" w14:textId="77777777"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0A81C4D7" w14:textId="77777777"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2F692008" w14:textId="77777777"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6EFEA806" w14:textId="77777777"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3A80D535" w14:textId="77777777"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B8022CC" w14:textId="77777777" w:rsidR="002C193C" w:rsidRPr="00CD725B" w:rsidRDefault="002C193C" w:rsidP="00BF1E9A">
      <w:pPr>
        <w:pStyle w:val="ListParagraph"/>
        <w:widowControl w:val="0"/>
        <w:numPr>
          <w:ilvl w:val="1"/>
          <w:numId w:val="3"/>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7DC3F66C" w14:textId="77777777" w:rsidR="002C193C" w:rsidRPr="00CD725B" w:rsidRDefault="002C193C" w:rsidP="002C193C">
      <w:pPr>
        <w:tabs>
          <w:tab w:val="left" w:pos="567"/>
          <w:tab w:val="left" w:pos="8222"/>
        </w:tabs>
        <w:spacing w:before="120" w:after="120"/>
      </w:pPr>
    </w:p>
    <w:p w14:paraId="61D1996C" w14:textId="77777777" w:rsidR="002C193C" w:rsidRPr="00CD725B" w:rsidRDefault="002C193C" w:rsidP="002C193C">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40F7BEBE" w14:textId="77777777" w:rsidR="002C193C" w:rsidRPr="00CD725B" w:rsidRDefault="002C193C" w:rsidP="002C193C">
      <w:pPr>
        <w:spacing w:after="200" w:line="276" w:lineRule="auto"/>
        <w:rPr>
          <w:rFonts w:asciiTheme="minorHAnsi" w:hAnsiTheme="minorHAnsi" w:cstheme="minorHAnsi"/>
          <w:sz w:val="22"/>
        </w:rPr>
        <w:sectPr w:rsidR="002C193C" w:rsidRPr="00CD725B" w:rsidSect="002C193C">
          <w:headerReference w:type="default" r:id="rId15"/>
          <w:type w:val="continuous"/>
          <w:pgSz w:w="11906" w:h="16838" w:code="9"/>
          <w:pgMar w:top="1134" w:right="1134" w:bottom="1134" w:left="1134" w:header="567" w:footer="567" w:gutter="0"/>
          <w:cols w:space="720"/>
          <w:docGrid w:linePitch="326"/>
        </w:sectPr>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0"/>
        <w:gridCol w:w="428"/>
        <w:gridCol w:w="4442"/>
      </w:tblGrid>
      <w:tr w:rsidR="003C652E" w14:paraId="70089945" w14:textId="77777777" w:rsidTr="00976E27">
        <w:trPr>
          <w:trHeight w:val="1635"/>
        </w:trPr>
        <w:tc>
          <w:tcPr>
            <w:tcW w:w="4490" w:type="dxa"/>
            <w:tcBorders>
              <w:top w:val="nil"/>
              <w:left w:val="nil"/>
              <w:bottom w:val="single" w:sz="12" w:space="0" w:color="auto"/>
              <w:right w:val="nil"/>
            </w:tcBorders>
            <w:hideMark/>
          </w:tcPr>
          <w:p w14:paraId="12886AB0"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b/>
                <w:bCs/>
              </w:rPr>
              <w:lastRenderedPageBreak/>
              <w:t>SIGNED for and on behalf of</w:t>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normaltextrun"/>
                <w:rFonts w:asciiTheme="minorHAnsi" w:hAnsiTheme="minorHAnsi" w:cstheme="minorHAnsi"/>
                <w:b/>
                <w:bCs/>
              </w:rPr>
              <w:t>THE COMMONWEALTH OF AUSTRALIA</w:t>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normaltextrun"/>
                <w:rFonts w:asciiTheme="minorHAnsi" w:hAnsiTheme="minorHAnsi" w:cstheme="minorHAnsi"/>
                <w:b/>
                <w:bCs/>
              </w:rPr>
              <w:t>By</w:t>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normaltextrun"/>
                <w:rFonts w:asciiTheme="minorHAnsi" w:hAnsiTheme="minorHAnsi" w:cstheme="minorHAnsi"/>
              </w:rPr>
              <w:t>Jessica Mohr</w:t>
            </w:r>
            <w:r w:rsidRPr="00C21F0E">
              <w:rPr>
                <w:rStyle w:val="eop"/>
                <w:rFonts w:asciiTheme="minorHAnsi" w:hAnsiTheme="minorHAnsi" w:cstheme="minorHAnsi"/>
              </w:rPr>
              <w:t> </w:t>
            </w:r>
          </w:p>
        </w:tc>
        <w:tc>
          <w:tcPr>
            <w:tcW w:w="428" w:type="dxa"/>
            <w:tcBorders>
              <w:top w:val="nil"/>
              <w:left w:val="nil"/>
              <w:bottom w:val="nil"/>
              <w:right w:val="nil"/>
            </w:tcBorders>
            <w:hideMark/>
          </w:tcPr>
          <w:p w14:paraId="1671980A"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c>
          <w:tcPr>
            <w:tcW w:w="4442" w:type="dxa"/>
            <w:tcBorders>
              <w:top w:val="nil"/>
              <w:left w:val="nil"/>
              <w:bottom w:val="single" w:sz="12" w:space="0" w:color="auto"/>
              <w:right w:val="nil"/>
            </w:tcBorders>
            <w:hideMark/>
          </w:tcPr>
          <w:p w14:paraId="2EA3C88C" w14:textId="77777777" w:rsidR="003C652E" w:rsidRDefault="003C652E" w:rsidP="00976E27">
            <w:pPr>
              <w:pStyle w:val="paragraph"/>
              <w:spacing w:before="0" w:beforeAutospacing="0" w:after="0" w:afterAutospacing="0"/>
              <w:textAlignment w:val="baseline"/>
              <w:rPr>
                <w:rStyle w:val="eop"/>
                <w:rFonts w:asciiTheme="minorHAnsi" w:hAnsiTheme="minorHAnsi" w:cstheme="minorHAnsi"/>
              </w:rPr>
            </w:pPr>
            <w:r w:rsidRPr="00C21F0E">
              <w:rPr>
                <w:rStyle w:val="normaltextrun"/>
                <w:rFonts w:asciiTheme="minorHAnsi" w:hAnsiTheme="minorHAnsi" w:cstheme="minorHAnsi"/>
              </w:rPr>
              <w:t>In the presence of:</w:t>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eop"/>
                <w:rFonts w:asciiTheme="minorHAnsi" w:hAnsiTheme="minorHAnsi" w:cstheme="minorHAnsi"/>
              </w:rPr>
              <w:t> </w:t>
            </w:r>
          </w:p>
          <w:p w14:paraId="3DF8A763" w14:textId="77777777" w:rsidR="00D35F21" w:rsidRDefault="00D35F21" w:rsidP="00D35F21">
            <w:pPr>
              <w:rPr>
                <w:rStyle w:val="eop"/>
                <w:rFonts w:asciiTheme="minorHAnsi" w:hAnsiTheme="minorHAnsi" w:cstheme="minorHAnsi"/>
              </w:rPr>
            </w:pPr>
          </w:p>
          <w:p w14:paraId="1EE270A8" w14:textId="08009243" w:rsidR="00D35F21" w:rsidRPr="00D35F21" w:rsidRDefault="00D35F21" w:rsidP="00D35F21">
            <w:pPr>
              <w:rPr>
                <w:rFonts w:asciiTheme="minorHAnsi" w:hAnsiTheme="minorHAnsi" w:cstheme="minorHAnsi"/>
              </w:rPr>
            </w:pPr>
            <w:r w:rsidRPr="00D35F21">
              <w:rPr>
                <w:rFonts w:asciiTheme="minorHAnsi" w:hAnsiTheme="minorHAnsi" w:cstheme="minorHAnsi"/>
              </w:rPr>
              <w:t>Amanda Brown</w:t>
            </w:r>
          </w:p>
        </w:tc>
      </w:tr>
      <w:tr w:rsidR="003C652E" w14:paraId="007F6EE6" w14:textId="77777777" w:rsidTr="00976E27">
        <w:trPr>
          <w:trHeight w:val="1605"/>
        </w:trPr>
        <w:tc>
          <w:tcPr>
            <w:tcW w:w="4490" w:type="dxa"/>
            <w:tcBorders>
              <w:top w:val="single" w:sz="12" w:space="0" w:color="auto"/>
              <w:left w:val="nil"/>
              <w:bottom w:val="single" w:sz="12" w:space="0" w:color="auto"/>
              <w:right w:val="nil"/>
            </w:tcBorders>
            <w:hideMark/>
          </w:tcPr>
          <w:p w14:paraId="14ECEDC5"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rPr>
              <w:t>Full name (please print)</w:t>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normaltextrun"/>
                <w:rFonts w:asciiTheme="minorHAnsi" w:hAnsiTheme="minorHAnsi" w:cstheme="minorHAnsi"/>
              </w:rPr>
              <w:t>First Assistant Secretary</w:t>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normaltextrun"/>
                <w:rFonts w:asciiTheme="minorHAnsi" w:hAnsiTheme="minorHAnsi" w:cstheme="minorHAnsi"/>
              </w:rPr>
              <w:t>Policy, Payments and Data Division </w:t>
            </w:r>
            <w:r w:rsidRPr="00C21F0E">
              <w:rPr>
                <w:rStyle w:val="eop"/>
                <w:rFonts w:asciiTheme="minorHAnsi" w:hAnsiTheme="minorHAnsi" w:cstheme="minorHAnsi"/>
              </w:rPr>
              <w:t> </w:t>
            </w:r>
          </w:p>
        </w:tc>
        <w:tc>
          <w:tcPr>
            <w:tcW w:w="428" w:type="dxa"/>
            <w:tcBorders>
              <w:top w:val="nil"/>
              <w:left w:val="nil"/>
              <w:bottom w:val="nil"/>
              <w:right w:val="nil"/>
            </w:tcBorders>
            <w:hideMark/>
          </w:tcPr>
          <w:p w14:paraId="606A623A"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c>
          <w:tcPr>
            <w:tcW w:w="4442" w:type="dxa"/>
            <w:tcBorders>
              <w:top w:val="single" w:sz="12" w:space="0" w:color="auto"/>
              <w:left w:val="nil"/>
              <w:bottom w:val="single" w:sz="12" w:space="0" w:color="auto"/>
              <w:right w:val="nil"/>
            </w:tcBorders>
            <w:hideMark/>
          </w:tcPr>
          <w:p w14:paraId="68EDD787" w14:textId="77777777" w:rsidR="003C652E" w:rsidRDefault="003C652E" w:rsidP="00976E27">
            <w:pPr>
              <w:pStyle w:val="paragraph"/>
              <w:spacing w:before="0" w:beforeAutospacing="0" w:after="0" w:afterAutospacing="0"/>
              <w:textAlignment w:val="baseline"/>
              <w:rPr>
                <w:rStyle w:val="eop"/>
                <w:rFonts w:asciiTheme="minorHAnsi" w:hAnsiTheme="minorHAnsi" w:cstheme="minorHAnsi"/>
              </w:rPr>
            </w:pPr>
            <w:r w:rsidRPr="00C21F0E">
              <w:rPr>
                <w:rStyle w:val="normaltextrun"/>
                <w:rFonts w:asciiTheme="minorHAnsi" w:hAnsiTheme="minorHAnsi" w:cstheme="minorHAnsi"/>
              </w:rPr>
              <w:t>Witness Name (please print)</w:t>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eop"/>
                <w:rFonts w:asciiTheme="minorHAnsi" w:hAnsiTheme="minorHAnsi" w:cstheme="minorHAnsi"/>
              </w:rPr>
              <w:t> </w:t>
            </w:r>
          </w:p>
          <w:p w14:paraId="2A40F96A" w14:textId="77777777" w:rsidR="00D35F21" w:rsidRDefault="00D35F21" w:rsidP="00D35F21">
            <w:pPr>
              <w:rPr>
                <w:rStyle w:val="eop"/>
                <w:rFonts w:asciiTheme="minorHAnsi" w:hAnsiTheme="minorHAnsi" w:cstheme="minorHAnsi"/>
              </w:rPr>
            </w:pPr>
          </w:p>
          <w:p w14:paraId="276DCE7D" w14:textId="77777777" w:rsidR="00D35F21" w:rsidRPr="00D35F21" w:rsidRDefault="00D35F21" w:rsidP="00D35F21">
            <w:pPr>
              <w:rPr>
                <w:rFonts w:asciiTheme="minorHAnsi" w:hAnsiTheme="minorHAnsi" w:cstheme="minorHAnsi"/>
              </w:rPr>
            </w:pPr>
            <w:r w:rsidRPr="00D35F21">
              <w:rPr>
                <w:rFonts w:asciiTheme="minorHAnsi" w:hAnsiTheme="minorHAnsi" w:cstheme="minorHAnsi"/>
              </w:rPr>
              <w:t>Director</w:t>
            </w:r>
          </w:p>
          <w:p w14:paraId="6C4725BB" w14:textId="3A974D34" w:rsidR="00D35F21" w:rsidRPr="00D35F21" w:rsidRDefault="00D35F21" w:rsidP="00D35F21">
            <w:r w:rsidRPr="00D35F21">
              <w:rPr>
                <w:rFonts w:asciiTheme="minorHAnsi" w:hAnsiTheme="minorHAnsi" w:cstheme="minorHAnsi"/>
              </w:rPr>
              <w:t>Core Funding | Student Profiles Branch</w:t>
            </w:r>
          </w:p>
        </w:tc>
      </w:tr>
      <w:tr w:rsidR="003C652E" w14:paraId="3B1CA909" w14:textId="77777777" w:rsidTr="00976E27">
        <w:trPr>
          <w:trHeight w:val="1950"/>
        </w:trPr>
        <w:tc>
          <w:tcPr>
            <w:tcW w:w="4490" w:type="dxa"/>
            <w:tcBorders>
              <w:top w:val="single" w:sz="12" w:space="0" w:color="auto"/>
              <w:left w:val="nil"/>
              <w:bottom w:val="single" w:sz="12" w:space="0" w:color="auto"/>
              <w:right w:val="nil"/>
            </w:tcBorders>
            <w:hideMark/>
          </w:tcPr>
          <w:p w14:paraId="33CE19B0"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rPr>
              <w:t xml:space="preserve">Position </w:t>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scxw193839619"/>
                <w:rFonts w:asciiTheme="minorHAnsi" w:hAnsiTheme="minorHAnsi" w:cstheme="minorHAnsi"/>
              </w:rPr>
              <w:t> </w:t>
            </w:r>
            <w:r w:rsidRPr="00C21F0E">
              <w:rPr>
                <w:rFonts w:asciiTheme="minorHAnsi" w:hAnsiTheme="minorHAnsi" w:cstheme="minorHAnsi"/>
              </w:rPr>
              <w:br/>
            </w:r>
            <w:r w:rsidRPr="00C21F0E">
              <w:rPr>
                <w:rStyle w:val="normaltextrun"/>
                <w:rFonts w:asciiTheme="minorHAnsi" w:hAnsiTheme="minorHAnsi" w:cstheme="minorHAnsi"/>
              </w:rPr>
              <w:t>of the Department of Education as delegate of the Minister for Education.</w:t>
            </w:r>
            <w:r w:rsidRPr="00C21F0E">
              <w:rPr>
                <w:rStyle w:val="eop"/>
                <w:rFonts w:asciiTheme="minorHAnsi" w:hAnsiTheme="minorHAnsi" w:cstheme="minorHAnsi"/>
              </w:rPr>
              <w:t> </w:t>
            </w:r>
          </w:p>
        </w:tc>
        <w:tc>
          <w:tcPr>
            <w:tcW w:w="428" w:type="dxa"/>
            <w:tcBorders>
              <w:top w:val="nil"/>
              <w:left w:val="nil"/>
              <w:bottom w:val="nil"/>
              <w:right w:val="nil"/>
            </w:tcBorders>
            <w:hideMark/>
          </w:tcPr>
          <w:p w14:paraId="04BC4E42"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c>
          <w:tcPr>
            <w:tcW w:w="4442" w:type="dxa"/>
            <w:tcBorders>
              <w:top w:val="single" w:sz="12" w:space="0" w:color="auto"/>
              <w:left w:val="nil"/>
              <w:bottom w:val="single" w:sz="12" w:space="0" w:color="auto"/>
              <w:right w:val="nil"/>
            </w:tcBorders>
            <w:hideMark/>
          </w:tcPr>
          <w:p w14:paraId="4712E65F" w14:textId="7935EA7A" w:rsidR="003C652E" w:rsidRPr="00C21F0E" w:rsidRDefault="00C21F0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color w:val="000000"/>
              </w:rPr>
              <w:t>Witness Position or profession (please print)</w:t>
            </w:r>
            <w:r w:rsidRPr="00C21F0E">
              <w:rPr>
                <w:rStyle w:val="scxw193839619"/>
                <w:rFonts w:asciiTheme="minorHAnsi" w:hAnsiTheme="minorHAnsi" w:cstheme="minorHAnsi"/>
                <w:color w:val="000000"/>
              </w:rPr>
              <w:t> </w:t>
            </w:r>
          </w:p>
        </w:tc>
      </w:tr>
      <w:tr w:rsidR="003C652E" w14:paraId="6DB51EA2" w14:textId="77777777" w:rsidTr="00976E27">
        <w:trPr>
          <w:trHeight w:val="840"/>
        </w:trPr>
        <w:tc>
          <w:tcPr>
            <w:tcW w:w="4490" w:type="dxa"/>
            <w:tcBorders>
              <w:top w:val="single" w:sz="12" w:space="0" w:color="auto"/>
              <w:left w:val="nil"/>
              <w:bottom w:val="nil"/>
              <w:right w:val="nil"/>
            </w:tcBorders>
            <w:hideMark/>
          </w:tcPr>
          <w:p w14:paraId="558D8A3F"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b/>
                <w:bCs/>
              </w:rPr>
              <w:t>Signature</w:t>
            </w:r>
            <w:r w:rsidRPr="00C21F0E">
              <w:rPr>
                <w:rStyle w:val="eop"/>
                <w:rFonts w:asciiTheme="minorHAnsi" w:hAnsiTheme="minorHAnsi" w:cstheme="minorHAnsi"/>
              </w:rPr>
              <w:t> </w:t>
            </w:r>
          </w:p>
        </w:tc>
        <w:tc>
          <w:tcPr>
            <w:tcW w:w="428" w:type="dxa"/>
            <w:tcBorders>
              <w:top w:val="nil"/>
              <w:left w:val="nil"/>
              <w:bottom w:val="nil"/>
              <w:right w:val="nil"/>
            </w:tcBorders>
            <w:hideMark/>
          </w:tcPr>
          <w:p w14:paraId="31FD73C5"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c>
          <w:tcPr>
            <w:tcW w:w="4442" w:type="dxa"/>
            <w:tcBorders>
              <w:top w:val="single" w:sz="12" w:space="0" w:color="auto"/>
              <w:left w:val="nil"/>
              <w:bottom w:val="nil"/>
              <w:right w:val="nil"/>
            </w:tcBorders>
            <w:hideMark/>
          </w:tcPr>
          <w:p w14:paraId="634F2115" w14:textId="27B7FA2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b/>
                <w:bCs/>
              </w:rPr>
              <w:t>Witness</w:t>
            </w:r>
            <w:r w:rsidRPr="00C21F0E">
              <w:rPr>
                <w:rStyle w:val="eop"/>
                <w:rFonts w:asciiTheme="minorHAnsi" w:hAnsiTheme="minorHAnsi" w:cstheme="minorHAnsi"/>
              </w:rPr>
              <w:t> </w:t>
            </w:r>
            <w:r w:rsidR="007E0021" w:rsidRPr="00C21F0E">
              <w:rPr>
                <w:rStyle w:val="normaltextrun"/>
                <w:rFonts w:asciiTheme="minorHAnsi" w:hAnsiTheme="minorHAnsi" w:cstheme="minorHAnsi"/>
                <w:b/>
                <w:bCs/>
              </w:rPr>
              <w:t>Signature</w:t>
            </w:r>
          </w:p>
        </w:tc>
      </w:tr>
      <w:tr w:rsidR="003C652E" w14:paraId="38B728B6" w14:textId="77777777" w:rsidTr="00976E27">
        <w:trPr>
          <w:trHeight w:val="480"/>
        </w:trPr>
        <w:tc>
          <w:tcPr>
            <w:tcW w:w="4490" w:type="dxa"/>
            <w:tcBorders>
              <w:top w:val="nil"/>
              <w:left w:val="nil"/>
              <w:bottom w:val="single" w:sz="12" w:space="0" w:color="auto"/>
              <w:right w:val="nil"/>
            </w:tcBorders>
            <w:hideMark/>
          </w:tcPr>
          <w:p w14:paraId="58651E4B" w14:textId="59BCB8D5" w:rsidR="003C652E" w:rsidRPr="00D35F21" w:rsidRDefault="00D35F21" w:rsidP="00976E27">
            <w:pPr>
              <w:pStyle w:val="paragraph"/>
              <w:spacing w:before="0" w:beforeAutospacing="0" w:after="0" w:afterAutospacing="0"/>
              <w:textAlignment w:val="baseline"/>
              <w:rPr>
                <w:rFonts w:asciiTheme="minorHAnsi" w:hAnsiTheme="minorHAnsi" w:cstheme="minorHAnsi"/>
              </w:rPr>
            </w:pPr>
            <w:r w:rsidRPr="00D35F21">
              <w:rPr>
                <w:rFonts w:asciiTheme="minorHAnsi" w:hAnsiTheme="minorHAnsi" w:cstheme="minorHAnsi"/>
              </w:rPr>
              <w:t>17/12/2025</w:t>
            </w:r>
          </w:p>
        </w:tc>
        <w:tc>
          <w:tcPr>
            <w:tcW w:w="428" w:type="dxa"/>
            <w:tcBorders>
              <w:top w:val="nil"/>
              <w:left w:val="nil"/>
              <w:bottom w:val="nil"/>
              <w:right w:val="nil"/>
            </w:tcBorders>
            <w:hideMark/>
          </w:tcPr>
          <w:p w14:paraId="3A47FD63"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c>
          <w:tcPr>
            <w:tcW w:w="4442" w:type="dxa"/>
            <w:tcBorders>
              <w:top w:val="nil"/>
              <w:left w:val="nil"/>
              <w:bottom w:val="nil"/>
              <w:right w:val="nil"/>
            </w:tcBorders>
            <w:hideMark/>
          </w:tcPr>
          <w:p w14:paraId="76D08625"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r>
      <w:tr w:rsidR="003C652E" w14:paraId="027FEA7A" w14:textId="77777777" w:rsidTr="00976E27">
        <w:trPr>
          <w:trHeight w:val="855"/>
        </w:trPr>
        <w:tc>
          <w:tcPr>
            <w:tcW w:w="4490" w:type="dxa"/>
            <w:tcBorders>
              <w:top w:val="single" w:sz="12" w:space="0" w:color="auto"/>
              <w:left w:val="nil"/>
              <w:bottom w:val="nil"/>
              <w:right w:val="nil"/>
            </w:tcBorders>
            <w:hideMark/>
          </w:tcPr>
          <w:p w14:paraId="65A19DEA"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rPr>
              <w:t>Date</w:t>
            </w:r>
            <w:r w:rsidRPr="00C21F0E">
              <w:rPr>
                <w:rStyle w:val="eop"/>
                <w:rFonts w:asciiTheme="minorHAnsi" w:hAnsiTheme="minorHAnsi" w:cstheme="minorHAnsi"/>
              </w:rPr>
              <w:t> </w:t>
            </w:r>
          </w:p>
          <w:p w14:paraId="04340502"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p w14:paraId="5AB0DFE3"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p w14:paraId="4E89F037"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c>
          <w:tcPr>
            <w:tcW w:w="428" w:type="dxa"/>
            <w:tcBorders>
              <w:top w:val="nil"/>
              <w:left w:val="nil"/>
              <w:bottom w:val="nil"/>
              <w:right w:val="nil"/>
            </w:tcBorders>
            <w:hideMark/>
          </w:tcPr>
          <w:p w14:paraId="1CD14546"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c>
          <w:tcPr>
            <w:tcW w:w="4442" w:type="dxa"/>
            <w:tcBorders>
              <w:top w:val="nil"/>
              <w:left w:val="nil"/>
              <w:bottom w:val="nil"/>
              <w:right w:val="nil"/>
            </w:tcBorders>
            <w:hideMark/>
          </w:tcPr>
          <w:p w14:paraId="235B595C"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rPr>
              <w:t> </w:t>
            </w:r>
          </w:p>
        </w:tc>
      </w:tr>
      <w:tr w:rsidR="003C652E" w14:paraId="5968682F" w14:textId="77777777" w:rsidTr="00976E27">
        <w:trPr>
          <w:trHeight w:val="1005"/>
        </w:trPr>
        <w:tc>
          <w:tcPr>
            <w:tcW w:w="4490" w:type="dxa"/>
            <w:tcBorders>
              <w:top w:val="nil"/>
              <w:left w:val="nil"/>
              <w:bottom w:val="nil"/>
              <w:right w:val="nil"/>
            </w:tcBorders>
            <w:hideMark/>
          </w:tcPr>
          <w:p w14:paraId="00530BD0" w14:textId="2C0DD140" w:rsidR="003C652E" w:rsidRPr="00C21F0E" w:rsidRDefault="003C652E" w:rsidP="00976E27">
            <w:pPr>
              <w:pStyle w:val="paragraph"/>
              <w:spacing w:before="0" w:beforeAutospacing="0" w:after="0" w:afterAutospacing="0"/>
              <w:textAlignment w:val="baseline"/>
              <w:rPr>
                <w:rStyle w:val="scxw193839619"/>
                <w:rFonts w:asciiTheme="minorHAnsi" w:hAnsiTheme="minorHAnsi" w:cstheme="minorHAnsi"/>
                <w:b/>
                <w:bCs/>
                <w:color w:val="000000" w:themeColor="text1"/>
              </w:rPr>
            </w:pPr>
            <w:r w:rsidRPr="00C21F0E">
              <w:rPr>
                <w:rStyle w:val="normaltextrun"/>
                <w:rFonts w:asciiTheme="minorHAnsi" w:hAnsiTheme="minorHAnsi" w:cstheme="minorHAnsi"/>
                <w:b/>
                <w:bCs/>
                <w:color w:val="000000" w:themeColor="text1"/>
              </w:rPr>
              <w:t>SIGNED for and on behalf of</w:t>
            </w:r>
            <w:r w:rsidRPr="00C21F0E">
              <w:rPr>
                <w:rStyle w:val="scxw193839619"/>
                <w:rFonts w:asciiTheme="minorHAnsi" w:hAnsiTheme="minorHAnsi" w:cstheme="minorHAnsi"/>
                <w:color w:val="000000" w:themeColor="text1"/>
              </w:rPr>
              <w:t> </w:t>
            </w:r>
            <w:r w:rsidRPr="00C21F0E">
              <w:rPr>
                <w:rFonts w:asciiTheme="minorHAnsi" w:hAnsiTheme="minorHAnsi" w:cstheme="minorHAnsi"/>
              </w:rPr>
              <w:br/>
            </w:r>
            <w:r w:rsidR="4FCF04B5" w:rsidRPr="00C21F0E">
              <w:rPr>
                <w:rStyle w:val="scxw193839619"/>
                <w:rFonts w:asciiTheme="minorHAnsi" w:hAnsiTheme="minorHAnsi" w:cstheme="minorHAnsi"/>
                <w:b/>
                <w:bCs/>
                <w:color w:val="000000" w:themeColor="text1"/>
              </w:rPr>
              <w:t>Box Hill Institute</w:t>
            </w:r>
          </w:p>
        </w:tc>
        <w:tc>
          <w:tcPr>
            <w:tcW w:w="428" w:type="dxa"/>
            <w:tcBorders>
              <w:top w:val="nil"/>
              <w:left w:val="nil"/>
              <w:bottom w:val="nil"/>
              <w:right w:val="nil"/>
            </w:tcBorders>
            <w:hideMark/>
          </w:tcPr>
          <w:p w14:paraId="0CF8D49A"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color w:val="000000"/>
              </w:rPr>
              <w:t> </w:t>
            </w:r>
          </w:p>
        </w:tc>
        <w:tc>
          <w:tcPr>
            <w:tcW w:w="4442" w:type="dxa"/>
            <w:tcBorders>
              <w:top w:val="nil"/>
              <w:left w:val="nil"/>
              <w:bottom w:val="nil"/>
              <w:right w:val="nil"/>
            </w:tcBorders>
            <w:hideMark/>
          </w:tcPr>
          <w:p w14:paraId="4100DE99"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color w:val="000000"/>
              </w:rPr>
              <w:t>In the presence of:</w:t>
            </w:r>
            <w:r w:rsidRPr="00C21F0E">
              <w:rPr>
                <w:rStyle w:val="eop"/>
                <w:rFonts w:asciiTheme="minorHAnsi" w:hAnsiTheme="minorHAnsi" w:cstheme="minorHAnsi"/>
                <w:color w:val="000000"/>
              </w:rPr>
              <w:t> </w:t>
            </w:r>
          </w:p>
        </w:tc>
      </w:tr>
      <w:tr w:rsidR="003C652E" w14:paraId="2831ED0A" w14:textId="77777777" w:rsidTr="00976E27">
        <w:trPr>
          <w:trHeight w:val="825"/>
        </w:trPr>
        <w:tc>
          <w:tcPr>
            <w:tcW w:w="4490" w:type="dxa"/>
            <w:tcBorders>
              <w:top w:val="nil"/>
              <w:left w:val="nil"/>
              <w:bottom w:val="single" w:sz="12" w:space="0" w:color="auto"/>
              <w:right w:val="nil"/>
            </w:tcBorders>
            <w:hideMark/>
          </w:tcPr>
          <w:p w14:paraId="2BA5190F" w14:textId="77777777" w:rsidR="003C652E" w:rsidRDefault="003C652E" w:rsidP="00976E27">
            <w:pPr>
              <w:pStyle w:val="paragraph"/>
              <w:spacing w:before="0" w:beforeAutospacing="0" w:after="0" w:afterAutospacing="0"/>
              <w:textAlignment w:val="baseline"/>
              <w:rPr>
                <w:rStyle w:val="normaltextrun"/>
                <w:rFonts w:asciiTheme="minorHAnsi" w:hAnsiTheme="minorHAnsi" w:cstheme="minorHAnsi"/>
                <w:color w:val="000000"/>
              </w:rPr>
            </w:pPr>
            <w:r w:rsidRPr="00C21F0E">
              <w:rPr>
                <w:rStyle w:val="normaltextrun"/>
                <w:rFonts w:asciiTheme="minorHAnsi" w:hAnsiTheme="minorHAnsi" w:cstheme="minorHAnsi"/>
                <w:color w:val="000000"/>
              </w:rPr>
              <w:t>by</w:t>
            </w:r>
            <w:r w:rsidRPr="00C21F0E">
              <w:rPr>
                <w:rStyle w:val="eop"/>
                <w:rFonts w:asciiTheme="minorHAnsi" w:hAnsiTheme="minorHAnsi" w:cstheme="minorHAnsi"/>
                <w:color w:val="000000"/>
              </w:rPr>
              <w:t> </w:t>
            </w:r>
          </w:p>
          <w:p w14:paraId="7AD8B024" w14:textId="77777777" w:rsidR="00D35F21" w:rsidRDefault="00D35F21" w:rsidP="00D35F21"/>
          <w:p w14:paraId="1571BEF9" w14:textId="16854EBB" w:rsidR="00D35F21" w:rsidRPr="00D35F21" w:rsidRDefault="00D35F21" w:rsidP="00D35F21">
            <w:pPr>
              <w:rPr>
                <w:rFonts w:asciiTheme="minorHAnsi" w:hAnsiTheme="minorHAnsi" w:cstheme="minorHAnsi"/>
              </w:rPr>
            </w:pPr>
            <w:r w:rsidRPr="00D35F21">
              <w:rPr>
                <w:rFonts w:asciiTheme="minorHAnsi" w:hAnsiTheme="minorHAnsi" w:cstheme="minorHAnsi"/>
              </w:rPr>
              <w:t>Grant Radford</w:t>
            </w:r>
          </w:p>
        </w:tc>
        <w:tc>
          <w:tcPr>
            <w:tcW w:w="428" w:type="dxa"/>
            <w:tcBorders>
              <w:top w:val="nil"/>
              <w:left w:val="nil"/>
              <w:bottom w:val="nil"/>
              <w:right w:val="nil"/>
            </w:tcBorders>
            <w:hideMark/>
          </w:tcPr>
          <w:p w14:paraId="47B81F83"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color w:val="000000"/>
              </w:rPr>
              <w:t> </w:t>
            </w:r>
          </w:p>
        </w:tc>
        <w:tc>
          <w:tcPr>
            <w:tcW w:w="4442" w:type="dxa"/>
            <w:tcBorders>
              <w:top w:val="nil"/>
              <w:left w:val="nil"/>
              <w:bottom w:val="single" w:sz="12" w:space="0" w:color="auto"/>
              <w:right w:val="nil"/>
            </w:tcBorders>
            <w:hideMark/>
          </w:tcPr>
          <w:p w14:paraId="4E47F035" w14:textId="77777777" w:rsidR="003C652E" w:rsidRDefault="003C652E" w:rsidP="00976E27">
            <w:pPr>
              <w:pStyle w:val="paragraph"/>
              <w:spacing w:before="0" w:beforeAutospacing="0" w:after="0" w:afterAutospacing="0"/>
              <w:textAlignment w:val="baseline"/>
              <w:rPr>
                <w:rStyle w:val="normaltextrun"/>
                <w:rFonts w:asciiTheme="minorHAnsi" w:hAnsiTheme="minorHAnsi" w:cstheme="minorHAnsi"/>
                <w:color w:val="000000"/>
              </w:rPr>
            </w:pPr>
            <w:r w:rsidRPr="00C21F0E">
              <w:rPr>
                <w:rStyle w:val="normaltextrun"/>
                <w:rFonts w:asciiTheme="minorHAnsi" w:hAnsiTheme="minorHAnsi" w:cstheme="minorHAnsi"/>
                <w:color w:val="000000"/>
              </w:rPr>
              <w:t> </w:t>
            </w:r>
            <w:r w:rsidRPr="00C21F0E">
              <w:rPr>
                <w:rStyle w:val="eop"/>
                <w:rFonts w:asciiTheme="minorHAnsi" w:hAnsiTheme="minorHAnsi" w:cstheme="minorHAnsi"/>
                <w:color w:val="000000"/>
              </w:rPr>
              <w:t> </w:t>
            </w:r>
          </w:p>
          <w:p w14:paraId="291B4886" w14:textId="77777777" w:rsidR="00D35F21" w:rsidRDefault="00D35F21" w:rsidP="00D35F21">
            <w:pPr>
              <w:rPr>
                <w:rStyle w:val="normaltextrun"/>
                <w:rFonts w:asciiTheme="minorHAnsi" w:hAnsiTheme="minorHAnsi" w:cstheme="minorHAnsi"/>
                <w:color w:val="000000"/>
              </w:rPr>
            </w:pPr>
          </w:p>
          <w:p w14:paraId="7D9DC23F" w14:textId="17E633D8" w:rsidR="00D35F21" w:rsidRPr="00D35F21" w:rsidRDefault="00D35F21" w:rsidP="00D35F21">
            <w:pPr>
              <w:rPr>
                <w:rFonts w:asciiTheme="minorHAnsi" w:hAnsiTheme="minorHAnsi" w:cstheme="minorHAnsi"/>
              </w:rPr>
            </w:pPr>
            <w:r w:rsidRPr="00D35F21">
              <w:rPr>
                <w:rFonts w:asciiTheme="minorHAnsi" w:hAnsiTheme="minorHAnsi" w:cstheme="minorHAnsi"/>
              </w:rPr>
              <w:t xml:space="preserve">Irene </w:t>
            </w:r>
            <w:proofErr w:type="spellStart"/>
            <w:r w:rsidRPr="00D35F21">
              <w:rPr>
                <w:rFonts w:asciiTheme="minorHAnsi" w:hAnsiTheme="minorHAnsi" w:cstheme="minorHAnsi"/>
              </w:rPr>
              <w:t>Biris</w:t>
            </w:r>
            <w:proofErr w:type="spellEnd"/>
          </w:p>
        </w:tc>
      </w:tr>
      <w:tr w:rsidR="003C652E" w14:paraId="4CADAD45" w14:textId="77777777" w:rsidTr="00976E27">
        <w:trPr>
          <w:trHeight w:val="1005"/>
        </w:trPr>
        <w:tc>
          <w:tcPr>
            <w:tcW w:w="4490" w:type="dxa"/>
            <w:tcBorders>
              <w:top w:val="single" w:sz="12" w:space="0" w:color="auto"/>
              <w:left w:val="nil"/>
              <w:bottom w:val="single" w:sz="12" w:space="0" w:color="auto"/>
              <w:right w:val="nil"/>
            </w:tcBorders>
            <w:hideMark/>
          </w:tcPr>
          <w:p w14:paraId="51C25419" w14:textId="77777777" w:rsidR="003C652E" w:rsidRDefault="003C652E" w:rsidP="00976E27">
            <w:pPr>
              <w:pStyle w:val="paragraph"/>
              <w:spacing w:before="0" w:beforeAutospacing="0" w:after="0" w:afterAutospacing="0"/>
              <w:textAlignment w:val="baseline"/>
              <w:rPr>
                <w:rStyle w:val="normaltextrun"/>
                <w:rFonts w:asciiTheme="minorHAnsi" w:hAnsiTheme="minorHAnsi" w:cstheme="minorHAnsi"/>
                <w:color w:val="000000"/>
              </w:rPr>
            </w:pPr>
            <w:r w:rsidRPr="00C21F0E">
              <w:rPr>
                <w:rStyle w:val="normaltextrun"/>
                <w:rFonts w:asciiTheme="minorHAnsi" w:hAnsiTheme="minorHAnsi" w:cstheme="minorHAnsi"/>
                <w:color w:val="000000"/>
              </w:rPr>
              <w:t>Full name (please print)</w:t>
            </w:r>
            <w:r w:rsidRPr="00C21F0E">
              <w:rPr>
                <w:rStyle w:val="eop"/>
                <w:rFonts w:asciiTheme="minorHAnsi" w:hAnsiTheme="minorHAnsi" w:cstheme="minorHAnsi"/>
                <w:color w:val="000000"/>
              </w:rPr>
              <w:t> </w:t>
            </w:r>
          </w:p>
          <w:p w14:paraId="3B095643" w14:textId="77777777" w:rsidR="00D35F21" w:rsidRDefault="00D35F21" w:rsidP="00D35F21">
            <w:pPr>
              <w:rPr>
                <w:rStyle w:val="normaltextrun"/>
                <w:rFonts w:asciiTheme="minorHAnsi" w:hAnsiTheme="minorHAnsi" w:cstheme="minorHAnsi"/>
                <w:color w:val="000000"/>
              </w:rPr>
            </w:pPr>
          </w:p>
          <w:p w14:paraId="1E5F5FBE" w14:textId="7C57B1A1" w:rsidR="00D35F21" w:rsidRPr="00D35F21" w:rsidRDefault="00D35F21" w:rsidP="00D35F21">
            <w:pPr>
              <w:rPr>
                <w:rFonts w:asciiTheme="minorHAnsi" w:hAnsiTheme="minorHAnsi" w:cstheme="minorHAnsi"/>
              </w:rPr>
            </w:pPr>
            <w:r w:rsidRPr="00D35F21">
              <w:rPr>
                <w:rFonts w:asciiTheme="minorHAnsi" w:hAnsiTheme="minorHAnsi" w:cstheme="minorHAnsi"/>
              </w:rPr>
              <w:t>CEO</w:t>
            </w:r>
          </w:p>
        </w:tc>
        <w:tc>
          <w:tcPr>
            <w:tcW w:w="428" w:type="dxa"/>
            <w:tcBorders>
              <w:top w:val="nil"/>
              <w:left w:val="nil"/>
              <w:bottom w:val="nil"/>
              <w:right w:val="nil"/>
            </w:tcBorders>
            <w:hideMark/>
          </w:tcPr>
          <w:p w14:paraId="4BE8BDF6"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color w:val="000000"/>
              </w:rPr>
              <w:t> </w:t>
            </w:r>
          </w:p>
        </w:tc>
        <w:tc>
          <w:tcPr>
            <w:tcW w:w="4442" w:type="dxa"/>
            <w:tcBorders>
              <w:top w:val="single" w:sz="12" w:space="0" w:color="auto"/>
              <w:left w:val="nil"/>
              <w:bottom w:val="single" w:sz="12" w:space="0" w:color="auto"/>
              <w:right w:val="nil"/>
            </w:tcBorders>
            <w:hideMark/>
          </w:tcPr>
          <w:p w14:paraId="67301987" w14:textId="77777777" w:rsidR="003C652E" w:rsidRDefault="003C652E" w:rsidP="00976E27">
            <w:pPr>
              <w:pStyle w:val="paragraph"/>
              <w:spacing w:before="0" w:beforeAutospacing="0" w:after="0" w:afterAutospacing="0"/>
              <w:textAlignment w:val="baseline"/>
              <w:rPr>
                <w:rStyle w:val="normaltextrun"/>
                <w:rFonts w:asciiTheme="minorHAnsi" w:hAnsiTheme="minorHAnsi" w:cstheme="minorHAnsi"/>
                <w:color w:val="000000"/>
              </w:rPr>
            </w:pPr>
            <w:r w:rsidRPr="00C21F0E">
              <w:rPr>
                <w:rStyle w:val="normaltextrun"/>
                <w:rFonts w:asciiTheme="minorHAnsi" w:hAnsiTheme="minorHAnsi" w:cstheme="minorHAnsi"/>
                <w:color w:val="000000"/>
              </w:rPr>
              <w:t>Witness Name (please print)</w:t>
            </w:r>
            <w:r w:rsidRPr="00C21F0E">
              <w:rPr>
                <w:rStyle w:val="eop"/>
                <w:rFonts w:asciiTheme="minorHAnsi" w:hAnsiTheme="minorHAnsi" w:cstheme="minorHAnsi"/>
                <w:color w:val="000000"/>
              </w:rPr>
              <w:t> </w:t>
            </w:r>
          </w:p>
          <w:p w14:paraId="0F4F1EA9" w14:textId="77777777" w:rsidR="00D35F21" w:rsidRDefault="00D35F21" w:rsidP="00D35F21">
            <w:pPr>
              <w:rPr>
                <w:rStyle w:val="normaltextrun"/>
                <w:rFonts w:asciiTheme="minorHAnsi" w:hAnsiTheme="minorHAnsi" w:cstheme="minorHAnsi"/>
                <w:color w:val="000000"/>
              </w:rPr>
            </w:pPr>
          </w:p>
          <w:p w14:paraId="3ACC5A36" w14:textId="4C5BC59B" w:rsidR="00D35F21" w:rsidRPr="00D35F21" w:rsidRDefault="00D35F21" w:rsidP="00D35F21">
            <w:pPr>
              <w:rPr>
                <w:rFonts w:asciiTheme="minorHAnsi" w:hAnsiTheme="minorHAnsi" w:cstheme="minorHAnsi"/>
              </w:rPr>
            </w:pPr>
            <w:r w:rsidRPr="00D35F21">
              <w:rPr>
                <w:rFonts w:asciiTheme="minorHAnsi" w:hAnsiTheme="minorHAnsi" w:cstheme="minorHAnsi"/>
              </w:rPr>
              <w:t>Executive Assistant</w:t>
            </w:r>
          </w:p>
        </w:tc>
      </w:tr>
      <w:tr w:rsidR="003C652E" w14:paraId="1C49098F" w14:textId="77777777" w:rsidTr="00976E27">
        <w:trPr>
          <w:trHeight w:val="825"/>
        </w:trPr>
        <w:tc>
          <w:tcPr>
            <w:tcW w:w="4490" w:type="dxa"/>
            <w:tcBorders>
              <w:top w:val="single" w:sz="12" w:space="0" w:color="auto"/>
              <w:left w:val="nil"/>
              <w:bottom w:val="single" w:sz="12" w:space="0" w:color="auto"/>
              <w:right w:val="nil"/>
            </w:tcBorders>
            <w:hideMark/>
          </w:tcPr>
          <w:p w14:paraId="3DDD203C"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color w:val="000000"/>
              </w:rPr>
              <w:t>Position (please print)</w:t>
            </w:r>
            <w:r w:rsidRPr="00C21F0E">
              <w:rPr>
                <w:rStyle w:val="scxw193839619"/>
                <w:rFonts w:asciiTheme="minorHAnsi" w:hAnsiTheme="minorHAnsi" w:cstheme="minorHAnsi"/>
                <w:color w:val="000000"/>
              </w:rPr>
              <w:t> </w:t>
            </w:r>
            <w:r w:rsidRPr="00C21F0E">
              <w:rPr>
                <w:rFonts w:asciiTheme="minorHAnsi" w:hAnsiTheme="minorHAnsi" w:cstheme="minorHAnsi"/>
                <w:color w:val="000000"/>
              </w:rPr>
              <w:br/>
            </w:r>
            <w:r w:rsidRPr="00C21F0E">
              <w:rPr>
                <w:rStyle w:val="eop"/>
                <w:rFonts w:asciiTheme="minorHAnsi" w:hAnsiTheme="minorHAnsi" w:cstheme="minorHAnsi"/>
                <w:color w:val="000000"/>
              </w:rPr>
              <w:t> </w:t>
            </w:r>
          </w:p>
        </w:tc>
        <w:tc>
          <w:tcPr>
            <w:tcW w:w="428" w:type="dxa"/>
            <w:tcBorders>
              <w:top w:val="nil"/>
              <w:left w:val="nil"/>
              <w:bottom w:val="nil"/>
              <w:right w:val="nil"/>
            </w:tcBorders>
            <w:hideMark/>
          </w:tcPr>
          <w:p w14:paraId="672A7469" w14:textId="77777777" w:rsidR="003C652E" w:rsidRPr="00C21F0E" w:rsidRDefault="003C652E"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color w:val="000000"/>
              </w:rPr>
              <w:t> </w:t>
            </w:r>
          </w:p>
        </w:tc>
        <w:tc>
          <w:tcPr>
            <w:tcW w:w="4442" w:type="dxa"/>
            <w:tcBorders>
              <w:top w:val="single" w:sz="12" w:space="0" w:color="auto"/>
              <w:left w:val="nil"/>
              <w:bottom w:val="single" w:sz="12" w:space="0" w:color="auto"/>
              <w:right w:val="nil"/>
            </w:tcBorders>
            <w:hideMark/>
          </w:tcPr>
          <w:p w14:paraId="62C0DF72" w14:textId="314C055D" w:rsidR="003C652E" w:rsidRPr="00C21F0E" w:rsidRDefault="007E0021"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color w:val="000000"/>
              </w:rPr>
              <w:t xml:space="preserve">Witness </w:t>
            </w:r>
            <w:r w:rsidR="003C652E" w:rsidRPr="00C21F0E">
              <w:rPr>
                <w:rStyle w:val="normaltextrun"/>
                <w:rFonts w:asciiTheme="minorHAnsi" w:hAnsiTheme="minorHAnsi" w:cstheme="minorHAnsi"/>
                <w:color w:val="000000"/>
              </w:rPr>
              <w:t>Position or profession (please print)</w:t>
            </w:r>
            <w:r w:rsidR="003C652E" w:rsidRPr="00C21F0E">
              <w:rPr>
                <w:rStyle w:val="scxw193839619"/>
                <w:rFonts w:asciiTheme="minorHAnsi" w:hAnsiTheme="minorHAnsi" w:cstheme="minorHAnsi"/>
                <w:color w:val="000000"/>
              </w:rPr>
              <w:t> </w:t>
            </w:r>
            <w:r w:rsidR="003C652E" w:rsidRPr="00C21F0E">
              <w:rPr>
                <w:rFonts w:asciiTheme="minorHAnsi" w:hAnsiTheme="minorHAnsi" w:cstheme="minorHAnsi"/>
                <w:color w:val="000000"/>
              </w:rPr>
              <w:br/>
            </w:r>
            <w:r w:rsidR="003C652E" w:rsidRPr="00C21F0E">
              <w:rPr>
                <w:rStyle w:val="eop"/>
                <w:rFonts w:asciiTheme="minorHAnsi" w:hAnsiTheme="minorHAnsi" w:cstheme="minorHAnsi"/>
                <w:color w:val="000000"/>
              </w:rPr>
              <w:t> </w:t>
            </w:r>
          </w:p>
        </w:tc>
      </w:tr>
      <w:tr w:rsidR="007E0021" w14:paraId="1F5FE086" w14:textId="77777777" w:rsidTr="00976E27">
        <w:trPr>
          <w:trHeight w:val="285"/>
        </w:trPr>
        <w:tc>
          <w:tcPr>
            <w:tcW w:w="4490" w:type="dxa"/>
            <w:tcBorders>
              <w:top w:val="single" w:sz="12" w:space="0" w:color="auto"/>
              <w:left w:val="nil"/>
              <w:bottom w:val="nil"/>
              <w:right w:val="nil"/>
            </w:tcBorders>
            <w:hideMark/>
          </w:tcPr>
          <w:p w14:paraId="39007111" w14:textId="77777777" w:rsidR="007E0021" w:rsidRPr="00C21F0E" w:rsidRDefault="007E0021" w:rsidP="00976E27">
            <w:pPr>
              <w:pStyle w:val="paragraph"/>
              <w:spacing w:before="0" w:beforeAutospacing="0" w:after="0" w:afterAutospacing="0"/>
              <w:textAlignment w:val="baseline"/>
              <w:rPr>
                <w:rFonts w:asciiTheme="minorHAnsi" w:hAnsiTheme="minorHAnsi" w:cstheme="minorHAnsi"/>
              </w:rPr>
            </w:pPr>
            <w:r w:rsidRPr="00C21F0E">
              <w:rPr>
                <w:rStyle w:val="normaltextrun"/>
                <w:rFonts w:asciiTheme="minorHAnsi" w:hAnsiTheme="minorHAnsi" w:cstheme="minorHAnsi"/>
                <w:b/>
                <w:bCs/>
                <w:color w:val="000000"/>
              </w:rPr>
              <w:t>Signature</w:t>
            </w:r>
            <w:r w:rsidRPr="00C21F0E">
              <w:rPr>
                <w:rStyle w:val="eop"/>
                <w:rFonts w:asciiTheme="minorHAnsi" w:hAnsiTheme="minorHAnsi" w:cstheme="minorHAnsi"/>
                <w:color w:val="000000"/>
              </w:rPr>
              <w:t> </w:t>
            </w:r>
          </w:p>
        </w:tc>
        <w:tc>
          <w:tcPr>
            <w:tcW w:w="428" w:type="dxa"/>
            <w:tcBorders>
              <w:top w:val="nil"/>
              <w:left w:val="nil"/>
              <w:bottom w:val="nil"/>
              <w:right w:val="nil"/>
            </w:tcBorders>
            <w:hideMark/>
          </w:tcPr>
          <w:p w14:paraId="60FE62E7" w14:textId="77777777" w:rsidR="007E0021" w:rsidRPr="00C21F0E" w:rsidRDefault="007E0021" w:rsidP="00976E27">
            <w:pPr>
              <w:pStyle w:val="paragraph"/>
              <w:spacing w:before="0" w:beforeAutospacing="0" w:after="0" w:afterAutospacing="0"/>
              <w:textAlignment w:val="baseline"/>
              <w:rPr>
                <w:rFonts w:asciiTheme="minorHAnsi" w:hAnsiTheme="minorHAnsi" w:cstheme="minorHAnsi"/>
              </w:rPr>
            </w:pPr>
            <w:r w:rsidRPr="00C21F0E">
              <w:rPr>
                <w:rStyle w:val="eop"/>
                <w:rFonts w:asciiTheme="minorHAnsi" w:hAnsiTheme="minorHAnsi" w:cstheme="minorHAnsi"/>
                <w:color w:val="000000"/>
              </w:rPr>
              <w:t> </w:t>
            </w:r>
          </w:p>
        </w:tc>
        <w:tc>
          <w:tcPr>
            <w:tcW w:w="4442" w:type="dxa"/>
            <w:tcBorders>
              <w:top w:val="single" w:sz="12" w:space="0" w:color="auto"/>
              <w:left w:val="nil"/>
              <w:bottom w:val="nil"/>
              <w:right w:val="nil"/>
            </w:tcBorders>
            <w:hideMark/>
          </w:tcPr>
          <w:p w14:paraId="1D91724A" w14:textId="77777777" w:rsidR="007E0021" w:rsidRDefault="007E0021" w:rsidP="00976E27">
            <w:pPr>
              <w:pStyle w:val="paragraph"/>
              <w:spacing w:before="0" w:beforeAutospacing="0" w:after="0" w:afterAutospacing="0"/>
              <w:textAlignment w:val="baseline"/>
              <w:rPr>
                <w:rStyle w:val="normaltextrun"/>
                <w:rFonts w:asciiTheme="minorHAnsi" w:hAnsiTheme="minorHAnsi" w:cstheme="minorHAnsi"/>
                <w:b/>
                <w:bCs/>
              </w:rPr>
            </w:pPr>
            <w:r w:rsidRPr="00C21F0E">
              <w:rPr>
                <w:rStyle w:val="normaltextrun"/>
                <w:rFonts w:asciiTheme="minorHAnsi" w:hAnsiTheme="minorHAnsi" w:cstheme="minorHAnsi"/>
                <w:b/>
                <w:bCs/>
              </w:rPr>
              <w:t>Witness</w:t>
            </w:r>
            <w:r w:rsidRPr="00C21F0E">
              <w:rPr>
                <w:rStyle w:val="eop"/>
                <w:rFonts w:asciiTheme="minorHAnsi" w:hAnsiTheme="minorHAnsi" w:cstheme="minorHAnsi"/>
              </w:rPr>
              <w:t> </w:t>
            </w:r>
            <w:r w:rsidRPr="00C21F0E">
              <w:rPr>
                <w:rStyle w:val="normaltextrun"/>
                <w:rFonts w:asciiTheme="minorHAnsi" w:hAnsiTheme="minorHAnsi" w:cstheme="minorHAnsi"/>
                <w:b/>
                <w:bCs/>
              </w:rPr>
              <w:t>Signature</w:t>
            </w:r>
          </w:p>
          <w:p w14:paraId="217C1A92" w14:textId="77777777" w:rsidR="00976E27" w:rsidRDefault="00976E27" w:rsidP="00976E27">
            <w:pPr>
              <w:pStyle w:val="paragraph"/>
              <w:spacing w:before="0" w:beforeAutospacing="0" w:after="0" w:afterAutospacing="0"/>
              <w:textAlignment w:val="baseline"/>
              <w:rPr>
                <w:rFonts w:asciiTheme="minorHAnsi" w:hAnsiTheme="minorHAnsi" w:cstheme="minorHAnsi"/>
                <w:b/>
                <w:bCs/>
              </w:rPr>
            </w:pPr>
          </w:p>
          <w:p w14:paraId="699DF85D" w14:textId="77777777" w:rsidR="00976E27" w:rsidRDefault="00976E27" w:rsidP="00976E27">
            <w:pPr>
              <w:pStyle w:val="paragraph"/>
              <w:spacing w:before="0" w:beforeAutospacing="0" w:after="0" w:afterAutospacing="0"/>
              <w:textAlignment w:val="baseline"/>
              <w:rPr>
                <w:rFonts w:asciiTheme="minorHAnsi" w:hAnsiTheme="minorHAnsi" w:cstheme="minorHAnsi"/>
                <w:b/>
                <w:bCs/>
              </w:rPr>
            </w:pPr>
          </w:p>
          <w:p w14:paraId="1A252DEF" w14:textId="1DA7B696" w:rsidR="00976E27" w:rsidRPr="00C21F0E" w:rsidRDefault="00976E27" w:rsidP="00976E27">
            <w:pPr>
              <w:pStyle w:val="paragraph"/>
              <w:spacing w:before="0" w:beforeAutospacing="0" w:after="0" w:afterAutospacing="0"/>
              <w:textAlignment w:val="baseline"/>
              <w:rPr>
                <w:rFonts w:asciiTheme="minorHAnsi" w:hAnsiTheme="minorHAnsi" w:cstheme="minorHAnsi"/>
              </w:rPr>
            </w:pPr>
          </w:p>
        </w:tc>
      </w:tr>
    </w:tbl>
    <w:p w14:paraId="01FF6FB0" w14:textId="77777777" w:rsidR="002C193C" w:rsidRPr="00CD725B" w:rsidRDefault="002C193C" w:rsidP="002C193C">
      <w:pPr>
        <w:sectPr w:rsidR="002C193C" w:rsidRPr="00CD725B" w:rsidSect="002C193C">
          <w:headerReference w:type="default" r:id="rId16"/>
          <w:type w:val="continuous"/>
          <w:pgSz w:w="11906" w:h="16838"/>
          <w:pgMar w:top="1440" w:right="1440" w:bottom="1440" w:left="1440" w:header="709" w:footer="709" w:gutter="0"/>
          <w:cols w:space="708"/>
          <w:docGrid w:linePitch="360"/>
        </w:sectPr>
      </w:pPr>
    </w:p>
    <w:p w14:paraId="3F6C6943" w14:textId="77777777" w:rsidR="002C193C" w:rsidRPr="00CD725B" w:rsidRDefault="002C193C" w:rsidP="002C193C">
      <w:pPr>
        <w:spacing w:after="200" w:line="276" w:lineRule="auto"/>
        <w:sectPr w:rsidR="002C193C" w:rsidRPr="00CD725B" w:rsidSect="002C193C">
          <w:headerReference w:type="default" r:id="rId17"/>
          <w:type w:val="continuous"/>
          <w:pgSz w:w="11906" w:h="16838"/>
          <w:pgMar w:top="1134" w:right="1134" w:bottom="1134" w:left="1134" w:header="567" w:footer="567" w:gutter="0"/>
          <w:cols w:num="2" w:space="340"/>
        </w:sectPr>
      </w:pPr>
    </w:p>
    <w:p w14:paraId="3D0EFD45" w14:textId="77777777" w:rsidR="002C193C" w:rsidRPr="00CD725B" w:rsidRDefault="002C193C" w:rsidP="002C193C">
      <w:pPr>
        <w:spacing w:after="200" w:line="276" w:lineRule="auto"/>
        <w:rPr>
          <w:rFonts w:ascii="Calibri" w:hAnsi="Calibri" w:cs="Arial"/>
          <w:b/>
          <w:sz w:val="20"/>
          <w:szCs w:val="20"/>
        </w:rPr>
        <w:sectPr w:rsidR="002C193C" w:rsidRPr="00CD725B" w:rsidSect="002C193C">
          <w:headerReference w:type="default" r:id="rId18"/>
          <w:type w:val="continuous"/>
          <w:pgSz w:w="11906" w:h="16838" w:code="9"/>
          <w:pgMar w:top="1134" w:right="1134" w:bottom="1134" w:left="1134" w:header="567" w:footer="567" w:gutter="0"/>
          <w:cols w:space="720"/>
          <w:docGrid w:linePitch="326"/>
        </w:sectPr>
      </w:pPr>
    </w:p>
    <w:p w14:paraId="031706F4"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sectPr w:rsidR="002C193C" w:rsidRPr="00CD725B" w:rsidSect="002C193C">
          <w:type w:val="continuous"/>
          <w:pgSz w:w="11906" w:h="16838" w:code="9"/>
          <w:pgMar w:top="1134" w:right="1134" w:bottom="1134" w:left="1134" w:header="567" w:footer="567" w:gutter="0"/>
          <w:cols w:space="720"/>
          <w:docGrid w:linePitch="326"/>
        </w:sectPr>
      </w:pPr>
    </w:p>
    <w:p w14:paraId="69AAD0D5" w14:textId="71B62340" w:rsidR="002C193C" w:rsidRPr="00474274" w:rsidRDefault="002C193C" w:rsidP="00474274">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91A6D0B" w14:textId="77777777" w:rsidR="002C193C" w:rsidRPr="000E0A52" w:rsidRDefault="002C193C" w:rsidP="002C193C">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65D62DE3" w14:textId="460F26DC"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 xml:space="preserve">Table 1. MBGA for </w:t>
      </w:r>
      <w:r w:rsidR="00474274">
        <w:rPr>
          <w:rFonts w:ascii="Calibri" w:hAnsi="Calibri" w:cs="Arial"/>
          <w:b/>
          <w:bCs/>
          <w:iCs/>
          <w:sz w:val="22"/>
          <w:szCs w:val="22"/>
        </w:rPr>
        <w:t>2026</w:t>
      </w:r>
      <w:r w:rsidRPr="00CD725B">
        <w:rPr>
          <w:rFonts w:ascii="Calibri" w:hAnsi="Calibri" w:cs="Arial"/>
          <w:b/>
          <w:bCs/>
          <w:iCs/>
          <w:sz w:val="22"/>
          <w:szCs w:val="22"/>
        </w:rPr>
        <w:t xml:space="preserve"> </w:t>
      </w:r>
      <w:r w:rsidR="00474274">
        <w:rPr>
          <w:rFonts w:ascii="Calibri" w:hAnsi="Calibri" w:cs="Arial"/>
          <w:b/>
          <w:bCs/>
          <w:iCs/>
          <w:sz w:val="22"/>
          <w:szCs w:val="22"/>
        </w:rPr>
        <w:t>grant year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2C193C" w:rsidRPr="00CD725B" w14:paraId="35E8F0C2" w14:textId="77777777" w:rsidTr="001B3C2E">
        <w:tc>
          <w:tcPr>
            <w:tcW w:w="2631" w:type="pct"/>
          </w:tcPr>
          <w:p w14:paraId="64AB5712" w14:textId="4DFE3CFC" w:rsidR="002C193C" w:rsidRPr="00CD725B" w:rsidRDefault="00474274" w:rsidP="00FF17EC">
            <w:pPr>
              <w:tabs>
                <w:tab w:val="left" w:pos="567"/>
                <w:tab w:val="left" w:pos="8222"/>
              </w:tabs>
              <w:jc w:val="center"/>
              <w:rPr>
                <w:rFonts w:ascii="Calibri" w:hAnsi="Calibri" w:cs="Arial"/>
                <w:b/>
                <w:sz w:val="22"/>
                <w:szCs w:val="22"/>
              </w:rPr>
            </w:pPr>
            <w:r>
              <w:rPr>
                <w:rFonts w:ascii="Calibri" w:hAnsi="Calibri" w:cs="Arial"/>
                <w:b/>
                <w:noProof/>
                <w:sz w:val="22"/>
                <w:szCs w:val="22"/>
              </w:rPr>
              <w:t>YEAR</w:t>
            </w:r>
          </w:p>
        </w:tc>
        <w:tc>
          <w:tcPr>
            <w:tcW w:w="2369" w:type="pct"/>
          </w:tcPr>
          <w:p w14:paraId="1C38462D" w14:textId="795BA2A7" w:rsidR="002C193C" w:rsidRPr="005C62ED" w:rsidRDefault="00474274" w:rsidP="00FF17EC">
            <w:pPr>
              <w:tabs>
                <w:tab w:val="left" w:pos="567"/>
                <w:tab w:val="left" w:pos="8222"/>
              </w:tabs>
              <w:jc w:val="center"/>
              <w:rPr>
                <w:rFonts w:ascii="Calibri" w:hAnsi="Calibri" w:cs="Arial"/>
                <w:b/>
                <w:noProof/>
                <w:sz w:val="22"/>
                <w:szCs w:val="22"/>
              </w:rPr>
            </w:pPr>
            <w:r w:rsidRPr="005C62ED">
              <w:rPr>
                <w:rFonts w:ascii="Calibri" w:hAnsi="Calibri" w:cs="Arial"/>
                <w:b/>
                <w:noProof/>
                <w:sz w:val="22"/>
                <w:szCs w:val="22"/>
              </w:rPr>
              <w:t>AMOUNT</w:t>
            </w:r>
          </w:p>
        </w:tc>
      </w:tr>
      <w:tr w:rsidR="002C193C" w:rsidRPr="00CD725B" w14:paraId="1ADE408D" w14:textId="77777777" w:rsidTr="001B3C2E">
        <w:tc>
          <w:tcPr>
            <w:tcW w:w="2631" w:type="pct"/>
          </w:tcPr>
          <w:p w14:paraId="44691619" w14:textId="5ECD097B" w:rsidR="002C193C" w:rsidRPr="00CD725B" w:rsidRDefault="0EAE89B3" w:rsidP="7DAC7DC8">
            <w:pPr>
              <w:tabs>
                <w:tab w:val="left" w:pos="567"/>
                <w:tab w:val="left" w:pos="8222"/>
              </w:tabs>
              <w:jc w:val="center"/>
              <w:rPr>
                <w:rFonts w:ascii="Calibri" w:hAnsi="Calibri" w:cs="Arial"/>
                <w:noProof/>
                <w:sz w:val="22"/>
                <w:szCs w:val="22"/>
              </w:rPr>
            </w:pPr>
            <w:r w:rsidRPr="7DAC7DC8">
              <w:rPr>
                <w:rFonts w:ascii="Calibri" w:hAnsi="Calibri" w:cs="Arial"/>
                <w:noProof/>
                <w:sz w:val="22"/>
                <w:szCs w:val="22"/>
              </w:rPr>
              <w:t>2</w:t>
            </w:r>
            <w:r w:rsidR="436F01E0" w:rsidRPr="7DAC7DC8">
              <w:rPr>
                <w:rFonts w:ascii="Calibri" w:hAnsi="Calibri" w:cs="Arial"/>
                <w:noProof/>
                <w:sz w:val="22"/>
                <w:szCs w:val="22"/>
              </w:rPr>
              <w:t>026</w:t>
            </w:r>
          </w:p>
        </w:tc>
        <w:tc>
          <w:tcPr>
            <w:tcW w:w="2369" w:type="pct"/>
          </w:tcPr>
          <w:p w14:paraId="61963A55" w14:textId="3BB273E4" w:rsidR="7DAC7DC8" w:rsidRDefault="7DAC7DC8" w:rsidP="7DAC7DC8">
            <w:pPr>
              <w:jc w:val="center"/>
            </w:pPr>
            <w:r w:rsidRPr="7DAC7DC8">
              <w:rPr>
                <w:rFonts w:ascii="Calibri" w:eastAsia="Calibri" w:hAnsi="Calibri" w:cs="Calibri"/>
                <w:color w:val="000000" w:themeColor="text1"/>
                <w:sz w:val="22"/>
                <w:szCs w:val="22"/>
              </w:rPr>
              <w:t>$365,654</w:t>
            </w:r>
          </w:p>
        </w:tc>
      </w:tr>
    </w:tbl>
    <w:p w14:paraId="5B5F105A"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p>
    <w:p w14:paraId="7FDDA480" w14:textId="74FCAF4B" w:rsidR="003064FC" w:rsidRDefault="00414396" w:rsidP="0041439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Maximum basic grant amount for higher education courses (HEC MBGA)</w:t>
      </w:r>
      <w:r>
        <w:rPr>
          <w:rStyle w:val="eop"/>
          <w:rFonts w:ascii="Calibri" w:hAnsi="Calibri" w:cs="Calibri"/>
          <w:sz w:val="22"/>
          <w:szCs w:val="22"/>
        </w:rPr>
        <w:t> </w:t>
      </w:r>
    </w:p>
    <w:p w14:paraId="03172E99" w14:textId="77777777" w:rsidR="003064FC" w:rsidRDefault="003064FC" w:rsidP="00414396">
      <w:pPr>
        <w:pStyle w:val="paragraph"/>
        <w:spacing w:before="0" w:beforeAutospacing="0" w:after="0" w:afterAutospacing="0"/>
        <w:textAlignment w:val="baseline"/>
        <w:rPr>
          <w:rFonts w:ascii="Calibri" w:hAnsi="Calibri" w:cs="Calibri"/>
          <w:sz w:val="22"/>
          <w:szCs w:val="22"/>
        </w:rPr>
      </w:pPr>
    </w:p>
    <w:p w14:paraId="0EA5951F" w14:textId="18E32A39" w:rsidR="005A132D" w:rsidRPr="00901D56" w:rsidRDefault="005A132D" w:rsidP="005A132D">
      <w:pPr>
        <w:pStyle w:val="ListParagraph"/>
        <w:widowControl w:val="0"/>
        <w:numPr>
          <w:ilvl w:val="0"/>
          <w:numId w:val="10"/>
        </w:numPr>
        <w:spacing w:before="120" w:after="120"/>
        <w:rPr>
          <w:rFonts w:ascii="Calibri" w:hAnsi="Calibri"/>
          <w:sz w:val="22"/>
        </w:rPr>
      </w:pPr>
      <w:r w:rsidRPr="00CD725B">
        <w:rPr>
          <w:rFonts w:ascii="Calibri" w:hAnsi="Calibri"/>
          <w:sz w:val="22"/>
        </w:rPr>
        <w:t xml:space="preserve">The Provider’s </w:t>
      </w:r>
      <w:r w:rsidR="009C3CDD">
        <w:rPr>
          <w:rFonts w:ascii="Calibri" w:hAnsi="Calibri"/>
          <w:sz w:val="22"/>
        </w:rPr>
        <w:t xml:space="preserve">MBGA </w:t>
      </w:r>
      <w:r w:rsidRPr="00CD725B">
        <w:rPr>
          <w:rFonts w:ascii="Calibri" w:hAnsi="Calibri"/>
          <w:sz w:val="22"/>
        </w:rPr>
        <w:t xml:space="preserve">is calculated by applying indexation consistent with the methodology set out </w:t>
      </w:r>
      <w:r w:rsidRPr="00901D56">
        <w:rPr>
          <w:rFonts w:ascii="Calibri" w:hAnsi="Calibri"/>
          <w:sz w:val="22"/>
        </w:rPr>
        <w:t>in Part 5-6 of HESA.</w:t>
      </w:r>
    </w:p>
    <w:p w14:paraId="4A5C75A7" w14:textId="77777777" w:rsidR="00B5348A" w:rsidRPr="001B3C2E" w:rsidRDefault="00414396" w:rsidP="00B5348A">
      <w:pPr>
        <w:pStyle w:val="paragraph"/>
        <w:numPr>
          <w:ilvl w:val="0"/>
          <w:numId w:val="10"/>
        </w:numPr>
        <w:spacing w:before="0" w:beforeAutospacing="0" w:after="120" w:afterAutospacing="0"/>
        <w:rPr>
          <w:rStyle w:val="normaltextrun"/>
          <w:rFonts w:ascii="Calibri" w:hAnsi="Calibri" w:cs="Calibri"/>
          <w:sz w:val="22"/>
          <w:szCs w:val="22"/>
        </w:rPr>
      </w:pPr>
      <w:r w:rsidRPr="001B3C2E">
        <w:rPr>
          <w:rStyle w:val="normaltextrun"/>
          <w:rFonts w:ascii="Calibri" w:hAnsi="Calibri" w:cs="Calibri"/>
          <w:sz w:val="22"/>
          <w:szCs w:val="22"/>
        </w:rPr>
        <w:t>The HEC MBGA in 2026 also includes any CSP for TAFEs and other high-quality not-for-profit (NFP) specialist providers in 2026 as agreed by the Minister</w:t>
      </w:r>
      <w:r w:rsidR="00C00011" w:rsidRPr="001B3C2E">
        <w:rPr>
          <w:rStyle w:val="normaltextrun"/>
          <w:rFonts w:ascii="Calibri" w:hAnsi="Calibri" w:cs="Calibri"/>
          <w:sz w:val="22"/>
          <w:szCs w:val="22"/>
        </w:rPr>
        <w:t xml:space="preserve"> for Education</w:t>
      </w:r>
      <w:r w:rsidRPr="001B3C2E">
        <w:rPr>
          <w:rStyle w:val="normaltextrun"/>
          <w:rFonts w:ascii="Calibri" w:hAnsi="Calibri" w:cs="Calibri"/>
          <w:sz w:val="22"/>
          <w:szCs w:val="22"/>
        </w:rPr>
        <w:t xml:space="preserve">. </w:t>
      </w:r>
    </w:p>
    <w:p w14:paraId="00E28B6B" w14:textId="7FB47E41" w:rsidR="00414396" w:rsidRPr="00B5348A" w:rsidRDefault="00414396" w:rsidP="00B5348A">
      <w:pPr>
        <w:pStyle w:val="paragraph"/>
        <w:numPr>
          <w:ilvl w:val="0"/>
          <w:numId w:val="10"/>
        </w:numPr>
        <w:spacing w:before="0" w:beforeAutospacing="0" w:after="120" w:afterAutospacing="0"/>
        <w:rPr>
          <w:rFonts w:ascii="Calibri" w:hAnsi="Calibri" w:cs="Calibri"/>
          <w:color w:val="000000" w:themeColor="text1"/>
          <w:sz w:val="22"/>
          <w:szCs w:val="22"/>
        </w:rPr>
      </w:pPr>
      <w:r w:rsidRPr="00B5348A">
        <w:rPr>
          <w:rStyle w:val="normaltextrun"/>
          <w:rFonts w:ascii="Calibri" w:hAnsi="Calibri" w:cs="Calibri"/>
          <w:color w:val="000000" w:themeColor="text1"/>
          <w:sz w:val="22"/>
          <w:szCs w:val="22"/>
        </w:rPr>
        <w:t xml:space="preserve">The Provider must comply with all reporting requirements for </w:t>
      </w:r>
      <w:r w:rsidR="00A12A48" w:rsidRPr="00B5348A">
        <w:rPr>
          <w:rStyle w:val="normaltextrun"/>
          <w:rFonts w:ascii="Calibri" w:hAnsi="Calibri" w:cs="Calibri"/>
          <w:color w:val="000000" w:themeColor="text1"/>
          <w:sz w:val="22"/>
          <w:szCs w:val="22"/>
        </w:rPr>
        <w:t xml:space="preserve">these places </w:t>
      </w:r>
      <w:r w:rsidRPr="00B5348A">
        <w:rPr>
          <w:rStyle w:val="normaltextrun"/>
          <w:rFonts w:ascii="Calibri" w:hAnsi="Calibri" w:cs="Calibri"/>
          <w:color w:val="000000" w:themeColor="text1"/>
          <w:sz w:val="22"/>
          <w:szCs w:val="22"/>
        </w:rPr>
        <w:t>communicated by the Department.</w:t>
      </w:r>
      <w:r w:rsidRPr="00B5348A">
        <w:rPr>
          <w:rStyle w:val="eop"/>
          <w:rFonts w:ascii="Calibri" w:hAnsi="Calibri" w:cs="Calibri"/>
          <w:color w:val="000000" w:themeColor="text1"/>
          <w:sz w:val="22"/>
          <w:szCs w:val="22"/>
        </w:rPr>
        <w:t> </w:t>
      </w:r>
    </w:p>
    <w:p w14:paraId="6C8716DB" w14:textId="74A70C5E" w:rsidR="002C193C" w:rsidRDefault="002C193C" w:rsidP="4A2ABAAE">
      <w:pPr>
        <w:pStyle w:val="paragraph"/>
        <w:spacing w:before="0" w:beforeAutospacing="0" w:after="0" w:afterAutospacing="0"/>
        <w:ind w:left="720"/>
        <w:rPr>
          <w:rFonts w:ascii="Calibri" w:hAnsi="Calibri" w:cs="Calibri"/>
          <w:sz w:val="22"/>
          <w:szCs w:val="22"/>
        </w:rPr>
      </w:pPr>
    </w:p>
    <w:p w14:paraId="3BD4F575" w14:textId="3D397799" w:rsidR="4A2ABAAE" w:rsidRDefault="4A2ABAAE">
      <w:r>
        <w:br w:type="page"/>
      </w:r>
    </w:p>
    <w:p w14:paraId="35EC137D" w14:textId="77777777" w:rsidR="002C193C" w:rsidRPr="00CD725B" w:rsidRDefault="002C193C" w:rsidP="002C193C">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3CB482EB" w14:textId="7CEB4669" w:rsidR="002C193C" w:rsidRDefault="002C193C" w:rsidP="002C193C">
      <w:pPr>
        <w:tabs>
          <w:tab w:val="left" w:pos="567"/>
          <w:tab w:val="left" w:pos="8222"/>
        </w:tabs>
        <w:rPr>
          <w:rFonts w:ascii="Calibri" w:hAnsi="Calibri" w:cs="Arial"/>
          <w:b/>
          <w:sz w:val="20"/>
          <w:szCs w:val="20"/>
        </w:rPr>
      </w:pPr>
      <w:r>
        <w:rPr>
          <w:rFonts w:ascii="Calibri" w:hAnsi="Calibri" w:cs="Arial"/>
          <w:b/>
          <w:sz w:val="20"/>
          <w:szCs w:val="20"/>
        </w:rPr>
        <w:t xml:space="preserve">ALLOCATION OF COMMONWEALTH SUPPORTED PLACES FOR </w:t>
      </w:r>
      <w:r w:rsidR="00474274">
        <w:rPr>
          <w:rFonts w:ascii="Calibri" w:hAnsi="Calibri" w:cs="Arial"/>
          <w:b/>
          <w:sz w:val="20"/>
          <w:szCs w:val="20"/>
        </w:rPr>
        <w:t>2026</w:t>
      </w:r>
    </w:p>
    <w:p w14:paraId="10232C12" w14:textId="77777777" w:rsidR="001E13D2" w:rsidRDefault="001E13D2" w:rsidP="001E13D2">
      <w:pPr>
        <w:tabs>
          <w:tab w:val="left" w:pos="567"/>
          <w:tab w:val="left" w:pos="8222"/>
        </w:tabs>
        <w:rPr>
          <w:rFonts w:ascii="Calibri" w:hAnsi="Calibri" w:cs="Arial"/>
          <w:b/>
          <w:bCs/>
          <w:sz w:val="20"/>
          <w:szCs w:val="20"/>
        </w:rPr>
      </w:pPr>
    </w:p>
    <w:p w14:paraId="51935C04" w14:textId="46E685D1" w:rsidR="001E13D2" w:rsidRPr="00CD725B" w:rsidRDefault="001E13D2" w:rsidP="001E13D2">
      <w:pPr>
        <w:tabs>
          <w:tab w:val="left" w:pos="567"/>
          <w:tab w:val="left" w:pos="8222"/>
        </w:tabs>
        <w:rPr>
          <w:rFonts w:ascii="Calibri" w:hAnsi="Calibri" w:cs="Arial"/>
          <w:sz w:val="16"/>
          <w:szCs w:val="16"/>
        </w:rPr>
      </w:pPr>
      <w:r w:rsidRPr="57576830">
        <w:rPr>
          <w:rFonts w:ascii="Calibri" w:hAnsi="Calibri" w:cs="Arial"/>
          <w:b/>
          <w:bCs/>
          <w:sz w:val="20"/>
          <w:szCs w:val="20"/>
        </w:rPr>
        <w:t xml:space="preserve">Table 2: Allocation of Commonwealth supported places for 2026 </w:t>
      </w:r>
      <w:r>
        <w:br/>
      </w:r>
    </w:p>
    <w:p w14:paraId="1D3DEDE8" w14:textId="77777777" w:rsidR="001E13D2" w:rsidRPr="00CD725B" w:rsidRDefault="001E13D2" w:rsidP="001E13D2">
      <w:pPr>
        <w:tabs>
          <w:tab w:val="left" w:pos="567"/>
          <w:tab w:val="left" w:pos="8222"/>
        </w:tabs>
        <w:spacing w:after="120"/>
        <w:rPr>
          <w:rFonts w:ascii="Calibri" w:hAnsi="Calibri" w:cs="Arial"/>
          <w:b/>
          <w:bCs/>
          <w:sz w:val="20"/>
          <w:szCs w:val="20"/>
        </w:rPr>
      </w:pP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28"/>
        <w:gridCol w:w="3940"/>
        <w:gridCol w:w="1603"/>
        <w:gridCol w:w="1642"/>
        <w:gridCol w:w="1515"/>
      </w:tblGrid>
      <w:tr w:rsidR="001E13D2" w:rsidRPr="00CD725B" w14:paraId="2D5C5B91" w14:textId="77777777" w:rsidTr="004158A9">
        <w:trPr>
          <w:trHeight w:val="300"/>
        </w:trPr>
        <w:tc>
          <w:tcPr>
            <w:tcW w:w="928" w:type="dxa"/>
          </w:tcPr>
          <w:p w14:paraId="6BDC98B2" w14:textId="77777777" w:rsidR="001E13D2" w:rsidRPr="00CD725B" w:rsidRDefault="001E13D2">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40" w:type="dxa"/>
            <w:tcBorders>
              <w:bottom w:val="single" w:sz="4" w:space="0" w:color="auto"/>
            </w:tcBorders>
            <w:vAlign w:val="center"/>
          </w:tcPr>
          <w:p w14:paraId="08DAE672" w14:textId="77777777" w:rsidR="001E13D2" w:rsidRPr="00CD725B" w:rsidRDefault="001E13D2">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3" w:type="dxa"/>
          </w:tcPr>
          <w:p w14:paraId="50C7479B" w14:textId="77777777" w:rsidR="001E13D2" w:rsidRPr="00CD725B" w:rsidRDefault="001E13D2">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0812D4E3" w14:textId="77777777" w:rsidR="001E13D2" w:rsidRPr="00CD725B" w:rsidRDefault="001E13D2">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2" w:type="dxa"/>
          </w:tcPr>
          <w:p w14:paraId="557DB831" w14:textId="77777777" w:rsidR="001E13D2" w:rsidRPr="00CD725B" w:rsidRDefault="001E13D2">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515" w:type="dxa"/>
            <w:vAlign w:val="center"/>
          </w:tcPr>
          <w:p w14:paraId="531024B0" w14:textId="77777777" w:rsidR="001E13D2" w:rsidRPr="00CD725B" w:rsidRDefault="001E13D2">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4158A9" w:rsidRPr="00CD725B" w14:paraId="2E5FEFB8" w14:textId="77777777" w:rsidTr="004158A9">
        <w:trPr>
          <w:trHeight w:val="300"/>
        </w:trPr>
        <w:tc>
          <w:tcPr>
            <w:tcW w:w="928" w:type="dxa"/>
          </w:tcPr>
          <w:p w14:paraId="44474195" w14:textId="77777777" w:rsidR="004158A9" w:rsidRPr="00930A13" w:rsidRDefault="004158A9" w:rsidP="004158A9">
            <w:pPr>
              <w:tabs>
                <w:tab w:val="left" w:pos="567"/>
                <w:tab w:val="left" w:pos="8222"/>
              </w:tabs>
              <w:spacing w:after="120"/>
              <w:jc w:val="center"/>
              <w:rPr>
                <w:rFonts w:asciiTheme="minorHAnsi" w:hAnsiTheme="minorHAnsi" w:cstheme="minorHAnsi"/>
                <w:b/>
                <w:sz w:val="20"/>
                <w:szCs w:val="20"/>
              </w:rPr>
            </w:pPr>
            <w:r w:rsidRPr="00930A13">
              <w:rPr>
                <w:rFonts w:asciiTheme="minorHAnsi" w:hAnsiTheme="minorHAnsi" w:cstheme="minorHAnsi"/>
                <w:b/>
                <w:sz w:val="20"/>
                <w:szCs w:val="20"/>
              </w:rPr>
              <w:t>2</w:t>
            </w:r>
          </w:p>
        </w:tc>
        <w:tc>
          <w:tcPr>
            <w:tcW w:w="3940" w:type="dxa"/>
            <w:tcBorders>
              <w:top w:val="single" w:sz="4" w:space="0" w:color="auto"/>
              <w:left w:val="nil"/>
              <w:bottom w:val="single" w:sz="4" w:space="0" w:color="auto"/>
              <w:right w:val="nil"/>
            </w:tcBorders>
            <w:vAlign w:val="bottom"/>
          </w:tcPr>
          <w:p w14:paraId="7CABC160" w14:textId="5DA2D45B" w:rsidR="004158A9" w:rsidRPr="00930A13" w:rsidRDefault="00150980" w:rsidP="004158A9">
            <w:pPr>
              <w:tabs>
                <w:tab w:val="left" w:pos="567"/>
                <w:tab w:val="left" w:pos="8222"/>
              </w:tabs>
              <w:spacing w:after="120"/>
              <w:rPr>
                <w:rFonts w:asciiTheme="minorHAnsi" w:hAnsiTheme="minorHAnsi" w:cstheme="minorHAnsi"/>
                <w:b/>
                <w:sz w:val="20"/>
                <w:szCs w:val="20"/>
              </w:rPr>
            </w:pPr>
            <w:r w:rsidRPr="00930A13">
              <w:rPr>
                <w:rFonts w:asciiTheme="minorHAnsi" w:hAnsiTheme="minorHAnsi" w:cstheme="minorHAnsi"/>
                <w:sz w:val="22"/>
                <w:szCs w:val="22"/>
              </w:rPr>
              <w:t>Bachelor of Early Childhood Education</w:t>
            </w:r>
          </w:p>
        </w:tc>
        <w:tc>
          <w:tcPr>
            <w:tcW w:w="1603" w:type="dxa"/>
          </w:tcPr>
          <w:p w14:paraId="64266E51" w14:textId="6D725FE8" w:rsidR="004158A9" w:rsidRPr="00930A13" w:rsidRDefault="004158A9" w:rsidP="004158A9">
            <w:pPr>
              <w:tabs>
                <w:tab w:val="left" w:pos="567"/>
                <w:tab w:val="left" w:pos="8222"/>
              </w:tabs>
              <w:spacing w:after="120"/>
              <w:jc w:val="right"/>
              <w:rPr>
                <w:rFonts w:asciiTheme="minorHAnsi" w:hAnsiTheme="minorHAnsi" w:cstheme="minorHAnsi"/>
                <w:sz w:val="20"/>
                <w:szCs w:val="20"/>
              </w:rPr>
            </w:pPr>
            <w:r w:rsidRPr="00930A13">
              <w:rPr>
                <w:rFonts w:asciiTheme="minorHAnsi" w:hAnsiTheme="minorHAnsi" w:cstheme="minorHAnsi"/>
                <w:sz w:val="20"/>
                <w:szCs w:val="20"/>
              </w:rPr>
              <w:t>$365,654</w:t>
            </w:r>
          </w:p>
        </w:tc>
        <w:tc>
          <w:tcPr>
            <w:tcW w:w="1642" w:type="dxa"/>
          </w:tcPr>
          <w:p w14:paraId="31630FBD" w14:textId="4DF500EC" w:rsidR="004158A9" w:rsidRPr="00930A13" w:rsidRDefault="004158A9" w:rsidP="004158A9">
            <w:pPr>
              <w:tabs>
                <w:tab w:val="left" w:pos="567"/>
                <w:tab w:val="left" w:pos="8222"/>
              </w:tabs>
              <w:spacing w:after="120"/>
              <w:jc w:val="right"/>
              <w:rPr>
                <w:rFonts w:asciiTheme="minorHAnsi" w:hAnsiTheme="minorHAnsi" w:cstheme="minorHAnsi"/>
                <w:sz w:val="20"/>
                <w:szCs w:val="20"/>
              </w:rPr>
            </w:pPr>
            <w:r w:rsidRPr="00930A13">
              <w:rPr>
                <w:rFonts w:asciiTheme="minorHAnsi" w:hAnsiTheme="minorHAnsi" w:cstheme="minorHAnsi"/>
                <w:sz w:val="20"/>
                <w:szCs w:val="20"/>
              </w:rPr>
              <w:t>$0</w:t>
            </w:r>
          </w:p>
        </w:tc>
        <w:tc>
          <w:tcPr>
            <w:tcW w:w="1515" w:type="dxa"/>
          </w:tcPr>
          <w:p w14:paraId="405F983B" w14:textId="043A6F34" w:rsidR="004158A9" w:rsidRPr="00930A13" w:rsidRDefault="004158A9" w:rsidP="004158A9">
            <w:pPr>
              <w:tabs>
                <w:tab w:val="left" w:pos="567"/>
                <w:tab w:val="left" w:pos="8222"/>
              </w:tabs>
              <w:spacing w:after="120"/>
              <w:jc w:val="right"/>
              <w:rPr>
                <w:rFonts w:asciiTheme="minorHAnsi" w:hAnsiTheme="minorHAnsi" w:cstheme="minorHAnsi"/>
                <w:sz w:val="20"/>
                <w:szCs w:val="20"/>
              </w:rPr>
            </w:pPr>
            <w:r w:rsidRPr="00930A13">
              <w:rPr>
                <w:rFonts w:asciiTheme="minorHAnsi" w:hAnsiTheme="minorHAnsi" w:cstheme="minorHAnsi"/>
                <w:sz w:val="20"/>
                <w:szCs w:val="20"/>
              </w:rPr>
              <w:t>$365,654</w:t>
            </w:r>
          </w:p>
        </w:tc>
      </w:tr>
    </w:tbl>
    <w:p w14:paraId="0F740C88" w14:textId="77777777" w:rsidR="00A818CA" w:rsidRDefault="00A818CA" w:rsidP="002C193C">
      <w:pPr>
        <w:spacing w:after="200" w:line="276" w:lineRule="auto"/>
        <w:rPr>
          <w:rFonts w:ascii="Calibri" w:hAnsi="Calibri" w:cs="Arial"/>
          <w:b/>
          <w:sz w:val="20"/>
          <w:szCs w:val="20"/>
        </w:rPr>
      </w:pPr>
    </w:p>
    <w:p w14:paraId="34830E55" w14:textId="229D813F" w:rsidR="002C193C" w:rsidRPr="00CD725B" w:rsidRDefault="002C193C" w:rsidP="002C193C">
      <w:pPr>
        <w:spacing w:after="200" w:line="276" w:lineRule="auto"/>
        <w:rPr>
          <w:rFonts w:ascii="Calibri" w:hAnsi="Calibri" w:cs="Arial"/>
          <w:b/>
          <w:sz w:val="20"/>
          <w:szCs w:val="20"/>
        </w:rPr>
      </w:pPr>
      <w:r w:rsidRPr="00CD725B">
        <w:rPr>
          <w:rFonts w:ascii="Calibri" w:hAnsi="Calibri" w:cs="Arial"/>
          <w:b/>
          <w:sz w:val="20"/>
          <w:szCs w:val="20"/>
        </w:rPr>
        <w:br w:type="page"/>
      </w:r>
    </w:p>
    <w:p w14:paraId="0DD7275A" w14:textId="7A864F48" w:rsidR="00ED6245" w:rsidRDefault="002C193C" w:rsidP="4A2ABAAE">
      <w:pPr>
        <w:spacing w:after="200" w:line="276" w:lineRule="auto"/>
        <w:jc w:val="right"/>
        <w:rPr>
          <w:rFonts w:asciiTheme="minorHAnsi" w:hAnsiTheme="minorHAnsi" w:cstheme="minorBidi"/>
          <w:b/>
          <w:bCs/>
          <w:sz w:val="20"/>
          <w:szCs w:val="20"/>
        </w:rPr>
      </w:pPr>
      <w:r w:rsidRPr="007C7A48">
        <w:rPr>
          <w:rFonts w:asciiTheme="minorHAnsi" w:hAnsiTheme="minorHAnsi" w:cstheme="minorBidi"/>
          <w:b/>
          <w:bCs/>
          <w:sz w:val="20"/>
          <w:szCs w:val="20"/>
        </w:rPr>
        <w:lastRenderedPageBreak/>
        <w:t>Appendix 3</w:t>
      </w:r>
    </w:p>
    <w:p w14:paraId="2F9A0258" w14:textId="50E8D584" w:rsidR="00894D85" w:rsidRPr="007C7A48" w:rsidRDefault="00894D85" w:rsidP="00894D85">
      <w:pPr>
        <w:spacing w:after="200" w:line="276" w:lineRule="auto"/>
        <w:rPr>
          <w:rFonts w:ascii="Calibri" w:hAnsi="Calibri"/>
          <w:b/>
          <w:bCs/>
          <w:sz w:val="20"/>
          <w:szCs w:val="20"/>
        </w:rPr>
      </w:pPr>
      <w:r>
        <w:rPr>
          <w:rFonts w:ascii="Calibri" w:hAnsi="Calibri"/>
          <w:b/>
          <w:bCs/>
          <w:sz w:val="20"/>
          <w:szCs w:val="20"/>
        </w:rPr>
        <w:t xml:space="preserve">Course closure template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79"/>
        <w:gridCol w:w="4237"/>
      </w:tblGrid>
      <w:tr w:rsidR="002C193C" w14:paraId="64433F18" w14:textId="77777777" w:rsidTr="00E9457E">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629E99C2"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b/>
                <w:bCs/>
                <w:color w:val="000000" w:themeColor="text1"/>
                <w:sz w:val="20"/>
                <w:szCs w:val="20"/>
              </w:rPr>
              <w:t>Course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797DA581"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b/>
                <w:bCs/>
                <w:color w:val="000000" w:themeColor="text1"/>
                <w:sz w:val="20"/>
                <w:szCs w:val="20"/>
              </w:rPr>
              <w:t>Details</w:t>
            </w:r>
          </w:p>
        </w:tc>
      </w:tr>
      <w:tr w:rsidR="002C193C" w14:paraId="301E5D57" w14:textId="77777777" w:rsidTr="00B5348A">
        <w:trPr>
          <w:trHeight w:val="2073"/>
        </w:trPr>
        <w:tc>
          <w:tcPr>
            <w:tcW w:w="9616" w:type="dxa"/>
            <w:gridSpan w:val="2"/>
            <w:tcBorders>
              <w:top w:val="single" w:sz="6" w:space="0" w:color="auto"/>
              <w:left w:val="single" w:sz="6" w:space="0" w:color="auto"/>
              <w:bottom w:val="single" w:sz="6" w:space="0" w:color="auto"/>
              <w:right w:val="single" w:sz="6" w:space="0" w:color="auto"/>
            </w:tcBorders>
          </w:tcPr>
          <w:p w14:paraId="02D87807"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b/>
                <w:bCs/>
                <w:color w:val="000000" w:themeColor="text1"/>
                <w:sz w:val="20"/>
                <w:szCs w:val="20"/>
              </w:rPr>
              <w:t>Enrolment profile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86"/>
              <w:gridCol w:w="1418"/>
              <w:gridCol w:w="1419"/>
              <w:gridCol w:w="1419"/>
              <w:gridCol w:w="1419"/>
              <w:gridCol w:w="1419"/>
            </w:tblGrid>
            <w:tr w:rsidR="00B5348A" w:rsidRPr="00894D85" w14:paraId="698F62A2" w14:textId="77777777" w:rsidTr="00C75EB6">
              <w:trPr>
                <w:trHeight w:val="450"/>
              </w:trPr>
              <w:tc>
                <w:tcPr>
                  <w:tcW w:w="2286" w:type="dxa"/>
                  <w:tcBorders>
                    <w:top w:val="single" w:sz="6" w:space="0" w:color="auto"/>
                    <w:left w:val="single" w:sz="6" w:space="0" w:color="auto"/>
                    <w:bottom w:val="single" w:sz="6" w:space="0" w:color="auto"/>
                    <w:right w:val="single" w:sz="6" w:space="0" w:color="auto"/>
                  </w:tcBorders>
                  <w:tcMar>
                    <w:left w:w="105" w:type="dxa"/>
                    <w:right w:w="105" w:type="dxa"/>
                  </w:tcMar>
                </w:tcPr>
                <w:p w14:paraId="45816522"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0D3BD3AC" w14:textId="2F52C5AB" w:rsidR="00B5348A" w:rsidRPr="00894D85" w:rsidRDefault="00B5348A" w:rsidP="00FF17EC">
                  <w:pPr>
                    <w:tabs>
                      <w:tab w:val="left" w:pos="8222"/>
                    </w:tabs>
                    <w:spacing w:before="120" w:after="120"/>
                    <w:rPr>
                      <w:rFonts w:ascii="Calibri" w:eastAsia="Calibri" w:hAnsi="Calibri" w:cs="Calibri"/>
                      <w:sz w:val="20"/>
                      <w:szCs w:val="20"/>
                    </w:rPr>
                  </w:pPr>
                  <w:r w:rsidRPr="00894D85">
                    <w:rPr>
                      <w:rFonts w:ascii="Calibri" w:eastAsia="Calibri" w:hAnsi="Calibri" w:cs="Calibri"/>
                      <w:b/>
                      <w:bCs/>
                      <w:sz w:val="20"/>
                      <w:szCs w:val="20"/>
                    </w:rPr>
                    <w:t>2022</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4B34277B" w14:textId="7BE20D34" w:rsidR="00B5348A" w:rsidRPr="00894D85" w:rsidRDefault="00B5348A" w:rsidP="00FF17EC">
                  <w:pPr>
                    <w:tabs>
                      <w:tab w:val="left" w:pos="8222"/>
                    </w:tabs>
                    <w:spacing w:before="120" w:after="120"/>
                    <w:rPr>
                      <w:rFonts w:ascii="Calibri" w:eastAsia="Calibri" w:hAnsi="Calibri" w:cs="Calibri"/>
                      <w:sz w:val="20"/>
                      <w:szCs w:val="20"/>
                    </w:rPr>
                  </w:pPr>
                  <w:r w:rsidRPr="00894D85">
                    <w:rPr>
                      <w:rFonts w:ascii="Calibri" w:eastAsia="Calibri" w:hAnsi="Calibri" w:cs="Calibri"/>
                      <w:b/>
                      <w:bCs/>
                      <w:sz w:val="20"/>
                      <w:szCs w:val="20"/>
                    </w:rPr>
                    <w:t>2023</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2ADB63CA" w14:textId="3288C2D3" w:rsidR="00B5348A" w:rsidRPr="00894D85" w:rsidRDefault="00B5348A" w:rsidP="00FF17EC">
                  <w:pPr>
                    <w:tabs>
                      <w:tab w:val="left" w:pos="8222"/>
                    </w:tabs>
                    <w:spacing w:before="120" w:after="120"/>
                    <w:rPr>
                      <w:rFonts w:ascii="Calibri" w:eastAsia="Calibri" w:hAnsi="Calibri" w:cs="Calibri"/>
                      <w:sz w:val="20"/>
                      <w:szCs w:val="20"/>
                    </w:rPr>
                  </w:pPr>
                  <w:r w:rsidRPr="00894D85">
                    <w:rPr>
                      <w:rFonts w:ascii="Calibri" w:eastAsia="Calibri" w:hAnsi="Calibri" w:cs="Calibri"/>
                      <w:b/>
                      <w:bCs/>
                      <w:sz w:val="20"/>
                      <w:szCs w:val="20"/>
                    </w:rPr>
                    <w:t>2024</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3D900883" w14:textId="7FF4D7D8" w:rsidR="00B5348A" w:rsidRPr="00894D85" w:rsidRDefault="00B5348A" w:rsidP="00FF17EC">
                  <w:pPr>
                    <w:tabs>
                      <w:tab w:val="left" w:pos="8222"/>
                    </w:tabs>
                    <w:spacing w:before="120" w:after="120"/>
                    <w:rPr>
                      <w:rFonts w:ascii="Calibri" w:eastAsia="Calibri" w:hAnsi="Calibri" w:cs="Calibri"/>
                      <w:b/>
                      <w:sz w:val="20"/>
                      <w:szCs w:val="20"/>
                    </w:rPr>
                  </w:pPr>
                  <w:r w:rsidRPr="00894D85">
                    <w:rPr>
                      <w:rFonts w:ascii="Calibri" w:eastAsia="Calibri" w:hAnsi="Calibri" w:cs="Calibri"/>
                      <w:b/>
                      <w:bCs/>
                      <w:sz w:val="20"/>
                      <w:szCs w:val="20"/>
                    </w:rPr>
                    <w:t>2025</w:t>
                  </w: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59A3520B" w14:textId="1E318E20" w:rsidR="00B5348A" w:rsidRPr="00894D85" w:rsidRDefault="00B5348A" w:rsidP="00FF17EC">
                  <w:pPr>
                    <w:tabs>
                      <w:tab w:val="left" w:pos="8222"/>
                    </w:tabs>
                    <w:spacing w:before="120" w:after="120"/>
                    <w:rPr>
                      <w:rFonts w:ascii="Calibri" w:eastAsia="Calibri" w:hAnsi="Calibri" w:cs="Calibri"/>
                      <w:b/>
                      <w:sz w:val="20"/>
                      <w:szCs w:val="20"/>
                    </w:rPr>
                  </w:pPr>
                  <w:r w:rsidRPr="00894D85">
                    <w:rPr>
                      <w:rFonts w:ascii="Calibri" w:eastAsia="Calibri" w:hAnsi="Calibri" w:cs="Calibri"/>
                      <w:b/>
                      <w:sz w:val="20"/>
                      <w:szCs w:val="20"/>
                    </w:rPr>
                    <w:t>2026</w:t>
                  </w:r>
                </w:p>
              </w:tc>
            </w:tr>
            <w:tr w:rsidR="00B5348A" w:rsidRPr="00894D85" w14:paraId="53964350" w14:textId="77777777" w:rsidTr="00C75EB6">
              <w:trPr>
                <w:trHeight w:val="373"/>
              </w:trPr>
              <w:tc>
                <w:tcPr>
                  <w:tcW w:w="2286" w:type="dxa"/>
                  <w:tcBorders>
                    <w:top w:val="single" w:sz="6" w:space="0" w:color="auto"/>
                    <w:left w:val="single" w:sz="6" w:space="0" w:color="auto"/>
                    <w:bottom w:val="single" w:sz="6" w:space="0" w:color="auto"/>
                    <w:right w:val="single" w:sz="6" w:space="0" w:color="auto"/>
                  </w:tcBorders>
                  <w:tcMar>
                    <w:left w:w="105" w:type="dxa"/>
                    <w:right w:w="105" w:type="dxa"/>
                  </w:tcMar>
                </w:tcPr>
                <w:p w14:paraId="3CC7DD9C" w14:textId="77777777" w:rsidR="00B5348A" w:rsidRPr="00894D85" w:rsidRDefault="00B5348A" w:rsidP="00FF17EC">
                  <w:pPr>
                    <w:tabs>
                      <w:tab w:val="left" w:pos="8222"/>
                    </w:tabs>
                    <w:spacing w:before="120" w:after="120"/>
                    <w:rPr>
                      <w:rFonts w:ascii="Calibri" w:eastAsia="Calibri" w:hAnsi="Calibri" w:cs="Calibri"/>
                      <w:sz w:val="20"/>
                      <w:szCs w:val="20"/>
                    </w:rPr>
                  </w:pPr>
                  <w:r w:rsidRPr="00894D85">
                    <w:rPr>
                      <w:rFonts w:ascii="Calibri" w:eastAsia="Calibri" w:hAnsi="Calibri" w:cs="Calibri"/>
                      <w:b/>
                      <w:bCs/>
                      <w:sz w:val="20"/>
                      <w:szCs w:val="20"/>
                    </w:rPr>
                    <w:t>CSP commencing load</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7EB68FE4"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3CBB278C"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72E8FA4D"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6ED75102"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554BAF70" w14:textId="77777777" w:rsidR="00B5348A" w:rsidRPr="00894D85" w:rsidRDefault="00B5348A" w:rsidP="00FF17EC">
                  <w:pPr>
                    <w:tabs>
                      <w:tab w:val="left" w:pos="8222"/>
                    </w:tabs>
                    <w:spacing w:before="120" w:after="120"/>
                    <w:rPr>
                      <w:rFonts w:ascii="Calibri" w:eastAsia="Calibri" w:hAnsi="Calibri" w:cs="Calibri"/>
                      <w:sz w:val="20"/>
                      <w:szCs w:val="20"/>
                    </w:rPr>
                  </w:pPr>
                </w:p>
              </w:tc>
            </w:tr>
            <w:tr w:rsidR="00B5348A" w:rsidRPr="00894D85" w14:paraId="34608121" w14:textId="77777777" w:rsidTr="00C75EB6">
              <w:trPr>
                <w:trHeight w:val="317"/>
              </w:trPr>
              <w:tc>
                <w:tcPr>
                  <w:tcW w:w="2286" w:type="dxa"/>
                  <w:tcBorders>
                    <w:top w:val="single" w:sz="6" w:space="0" w:color="auto"/>
                    <w:left w:val="single" w:sz="6" w:space="0" w:color="auto"/>
                    <w:bottom w:val="single" w:sz="6" w:space="0" w:color="auto"/>
                    <w:right w:val="single" w:sz="6" w:space="0" w:color="auto"/>
                  </w:tcBorders>
                  <w:tcMar>
                    <w:left w:w="105" w:type="dxa"/>
                    <w:right w:w="105" w:type="dxa"/>
                  </w:tcMar>
                </w:tcPr>
                <w:p w14:paraId="46A135EB" w14:textId="77777777" w:rsidR="00B5348A" w:rsidRPr="00894D85" w:rsidRDefault="00B5348A" w:rsidP="00FF17EC">
                  <w:pPr>
                    <w:tabs>
                      <w:tab w:val="left" w:pos="8222"/>
                    </w:tabs>
                    <w:spacing w:before="120" w:after="120"/>
                    <w:rPr>
                      <w:rFonts w:ascii="Calibri" w:eastAsia="Calibri" w:hAnsi="Calibri" w:cs="Calibri"/>
                      <w:sz w:val="20"/>
                      <w:szCs w:val="20"/>
                    </w:rPr>
                  </w:pPr>
                  <w:r w:rsidRPr="00894D85">
                    <w:rPr>
                      <w:rFonts w:ascii="Calibri" w:eastAsia="Calibri" w:hAnsi="Calibri" w:cs="Calibri"/>
                      <w:b/>
                      <w:bCs/>
                      <w:sz w:val="20"/>
                      <w:szCs w:val="20"/>
                    </w:rPr>
                    <w:t>CSP total load</w:t>
                  </w: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tcPr>
                <w:p w14:paraId="230C648C"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2D7A1ECF"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40FCBDC5"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3B090EDA" w14:textId="77777777" w:rsidR="00B5348A" w:rsidRPr="00894D85" w:rsidRDefault="00B5348A" w:rsidP="00FF17EC">
                  <w:pPr>
                    <w:tabs>
                      <w:tab w:val="left" w:pos="8222"/>
                    </w:tabs>
                    <w:spacing w:before="120" w:after="120"/>
                    <w:rPr>
                      <w:rFonts w:ascii="Calibri" w:eastAsia="Calibri" w:hAnsi="Calibri" w:cs="Calibri"/>
                      <w:sz w:val="20"/>
                      <w:szCs w:val="20"/>
                    </w:rPr>
                  </w:pPr>
                </w:p>
              </w:tc>
              <w:tc>
                <w:tcPr>
                  <w:tcW w:w="1419" w:type="dxa"/>
                  <w:tcBorders>
                    <w:top w:val="single" w:sz="6" w:space="0" w:color="auto"/>
                    <w:left w:val="single" w:sz="6" w:space="0" w:color="auto"/>
                    <w:bottom w:val="single" w:sz="6" w:space="0" w:color="auto"/>
                    <w:right w:val="single" w:sz="6" w:space="0" w:color="auto"/>
                  </w:tcBorders>
                  <w:tcMar>
                    <w:left w:w="105" w:type="dxa"/>
                    <w:right w:w="105" w:type="dxa"/>
                  </w:tcMar>
                </w:tcPr>
                <w:p w14:paraId="658B8454" w14:textId="77777777" w:rsidR="00B5348A" w:rsidRPr="00894D85" w:rsidRDefault="00B5348A" w:rsidP="00FF17EC">
                  <w:pPr>
                    <w:tabs>
                      <w:tab w:val="left" w:pos="8222"/>
                    </w:tabs>
                    <w:spacing w:before="120" w:after="120"/>
                    <w:rPr>
                      <w:rFonts w:ascii="Calibri" w:eastAsia="Calibri" w:hAnsi="Calibri" w:cs="Calibri"/>
                      <w:sz w:val="20"/>
                      <w:szCs w:val="20"/>
                    </w:rPr>
                  </w:pPr>
                </w:p>
              </w:tc>
            </w:tr>
          </w:tbl>
          <w:p w14:paraId="75469711" w14:textId="77777777" w:rsidR="002C193C" w:rsidRPr="00A46831" w:rsidRDefault="002C193C" w:rsidP="00FF17EC">
            <w:pPr>
              <w:tabs>
                <w:tab w:val="left" w:pos="8222"/>
              </w:tabs>
              <w:spacing w:before="120" w:after="120"/>
              <w:rPr>
                <w:rFonts w:ascii="Calibri" w:eastAsia="Calibri" w:hAnsi="Calibri" w:cs="Calibri"/>
                <w:color w:val="000000" w:themeColor="text1"/>
                <w:sz w:val="10"/>
                <w:szCs w:val="10"/>
              </w:rPr>
            </w:pPr>
          </w:p>
        </w:tc>
      </w:tr>
      <w:tr w:rsidR="002C193C" w14:paraId="7CD07736" w14:textId="77777777" w:rsidTr="00E9457E">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17EF9751"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b/>
                <w:bCs/>
                <w:color w:val="000000" w:themeColor="text1"/>
                <w:sz w:val="20"/>
                <w:szCs w:val="20"/>
              </w:rPr>
              <w:t>Reason for closure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5D8CC78E"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7542A79A" w14:textId="77777777" w:rsidTr="00E9457E">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647A50A5"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Does the course prepare students for entry to any occupation that is experiencing a Skills Shortage?</w:t>
            </w:r>
          </w:p>
          <w:p w14:paraId="4374B7DC"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If so, 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6FBE5EAB"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497D6A44" w14:textId="77777777" w:rsidTr="00E9457E">
        <w:trPr>
          <w:trHeight w:val="1605"/>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1924A4ED"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closing the course likely to create a Skills Shortage in an occupation because the Provider is the sole or dominant provider of the national skill base for that occupation?</w:t>
            </w:r>
          </w:p>
          <w:p w14:paraId="2DD7D3D1"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If so, 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4BE5C9D9"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37F8F4E6" w14:textId="77777777" w:rsidTr="00E9457E">
        <w:trPr>
          <w:trHeight w:val="18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6B6283C6"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the course a specialised course directed at the regional economy?</w:t>
            </w:r>
          </w:p>
          <w:p w14:paraId="3D66314D"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What impact is closing the course likely to have on the skills base of that regional economy?</w:t>
            </w:r>
          </w:p>
          <w:p w14:paraId="147E1FE2"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4599CA76"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278D29A7" w14:textId="77777777" w:rsidTr="00E9457E">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64D7E1D6"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the course in an area of priority for example in education, nursing and allied health, information technology and engineering?</w:t>
            </w:r>
          </w:p>
          <w:p w14:paraId="48FFB71E"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1520D4B7"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2C193C" w14:paraId="1CE90CB6" w14:textId="77777777" w:rsidTr="00E9457E">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6D83B5D8" w14:textId="7806FE63" w:rsidR="002C193C" w:rsidRPr="00894D85" w:rsidRDefault="002C193C" w:rsidP="00FF17EC">
            <w:pPr>
              <w:tabs>
                <w:tab w:val="left" w:pos="567"/>
                <w:tab w:val="left" w:pos="8222"/>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Is the course listed</w:t>
            </w:r>
            <w:r w:rsidRPr="00A46831">
              <w:rPr>
                <w:rFonts w:ascii="Calibri" w:eastAsia="Calibri" w:hAnsi="Calibri" w:cs="Calibri"/>
                <w:color w:val="000000" w:themeColor="text1"/>
                <w:sz w:val="20"/>
                <w:szCs w:val="20"/>
              </w:rPr>
              <w:t xml:space="preserve"> in Table 1</w:t>
            </w:r>
            <w:r w:rsidR="00A46831">
              <w:rPr>
                <w:rFonts w:ascii="Calibri" w:eastAsia="Calibri" w:hAnsi="Calibri" w:cs="Calibri"/>
                <w:color w:val="000000" w:themeColor="text1"/>
                <w:sz w:val="20"/>
                <w:szCs w:val="20"/>
              </w:rPr>
              <w:t xml:space="preserve"> </w:t>
            </w:r>
            <w:r w:rsidRPr="00894D85">
              <w:rPr>
                <w:rFonts w:ascii="Calibri" w:eastAsia="Calibri" w:hAnsi="Calibri" w:cs="Calibri"/>
                <w:color w:val="000000" w:themeColor="text1"/>
                <w:sz w:val="20"/>
                <w:szCs w:val="20"/>
              </w:rPr>
              <w:t>of Appendix 1 in which students are enrolled in Commonwealth supported places?</w:t>
            </w:r>
          </w:p>
          <w:p w14:paraId="70E418ED" w14:textId="77777777" w:rsidR="002C193C" w:rsidRPr="00894D85" w:rsidRDefault="002C193C" w:rsidP="00FF17EC">
            <w:pPr>
              <w:tabs>
                <w:tab w:val="left" w:pos="567"/>
              </w:tabs>
              <w:spacing w:before="120" w:after="120"/>
              <w:rPr>
                <w:rFonts w:ascii="Calibri" w:eastAsia="Calibri" w:hAnsi="Calibri" w:cs="Calibri"/>
                <w:color w:val="000000" w:themeColor="text1"/>
                <w:sz w:val="20"/>
                <w:szCs w:val="20"/>
              </w:rPr>
            </w:pPr>
            <w:r w:rsidRPr="00894D85">
              <w:rPr>
                <w:rFonts w:ascii="Calibri" w:eastAsia="Calibri" w:hAnsi="Calibri" w:cs="Calibri"/>
                <w:color w:val="000000" w:themeColor="text1"/>
                <w:sz w:val="20"/>
                <w:szCs w:val="20"/>
              </w:rPr>
              <w:t>How will the Provider address this issue?</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799D26DE" w14:textId="77777777" w:rsidR="002C193C" w:rsidRPr="00894D85" w:rsidRDefault="002C193C" w:rsidP="00FF17EC">
            <w:pPr>
              <w:tabs>
                <w:tab w:val="left" w:pos="8222"/>
              </w:tabs>
              <w:spacing w:before="120" w:after="120"/>
              <w:rPr>
                <w:rFonts w:ascii="Calibri" w:eastAsia="Calibri" w:hAnsi="Calibri" w:cs="Calibri"/>
                <w:color w:val="000000" w:themeColor="text1"/>
                <w:sz w:val="20"/>
                <w:szCs w:val="20"/>
              </w:rPr>
            </w:pPr>
          </w:p>
        </w:tc>
      </w:tr>
      <w:tr w:rsidR="004A0C3D" w:rsidRPr="004A0C3D" w14:paraId="1EF7A320" w14:textId="77777777" w:rsidTr="00E9457E">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3399518C" w14:textId="77777777" w:rsidR="002C193C" w:rsidRPr="004A0C3D" w:rsidRDefault="002C193C" w:rsidP="00E9457E">
            <w:pPr>
              <w:tabs>
                <w:tab w:val="left" w:pos="567"/>
              </w:tabs>
              <w:spacing w:before="120" w:after="120"/>
              <w:rPr>
                <w:rFonts w:ascii="Calibri" w:eastAsia="Calibri" w:hAnsi="Calibri" w:cs="Calibri"/>
                <w:sz w:val="20"/>
                <w:szCs w:val="20"/>
              </w:rPr>
            </w:pPr>
            <w:r w:rsidRPr="004A0C3D">
              <w:rPr>
                <w:rFonts w:ascii="Calibri" w:eastAsia="Calibri" w:hAnsi="Calibri" w:cs="Calibri"/>
                <w:sz w:val="20"/>
                <w:szCs w:val="20"/>
              </w:rPr>
              <w:t>Outline the teach out provisions to ensure existing. students can complete their chosen course of study</w:t>
            </w:r>
          </w:p>
        </w:tc>
        <w:tc>
          <w:tcPr>
            <w:tcW w:w="4237" w:type="dxa"/>
            <w:tcBorders>
              <w:top w:val="single" w:sz="6" w:space="0" w:color="auto"/>
              <w:left w:val="single" w:sz="6" w:space="0" w:color="auto"/>
              <w:bottom w:val="single" w:sz="6" w:space="0" w:color="auto"/>
              <w:right w:val="single" w:sz="6" w:space="0" w:color="auto"/>
            </w:tcBorders>
            <w:tcMar>
              <w:left w:w="105" w:type="dxa"/>
              <w:right w:w="105" w:type="dxa"/>
            </w:tcMar>
          </w:tcPr>
          <w:p w14:paraId="1BDA40E0" w14:textId="77777777" w:rsidR="002C193C" w:rsidRPr="004A0C3D" w:rsidRDefault="002C193C" w:rsidP="00E9457E">
            <w:pPr>
              <w:tabs>
                <w:tab w:val="left" w:pos="567"/>
              </w:tabs>
              <w:spacing w:before="120" w:after="120"/>
              <w:rPr>
                <w:rFonts w:ascii="Calibri" w:eastAsia="Calibri" w:hAnsi="Calibri" w:cs="Calibri"/>
                <w:sz w:val="20"/>
                <w:szCs w:val="20"/>
              </w:rPr>
            </w:pPr>
          </w:p>
        </w:tc>
      </w:tr>
    </w:tbl>
    <w:tbl>
      <w:tblPr>
        <w:tblStyle w:val="TableGrid"/>
        <w:tblW w:w="9616" w:type="dxa"/>
        <w:tblInd w:w="3" w:type="dxa"/>
        <w:tblLook w:val="04A0" w:firstRow="1" w:lastRow="0" w:firstColumn="1" w:lastColumn="0" w:noHBand="0" w:noVBand="1"/>
      </w:tblPr>
      <w:tblGrid>
        <w:gridCol w:w="5379"/>
        <w:gridCol w:w="4237"/>
      </w:tblGrid>
      <w:tr w:rsidR="004A0C3D" w:rsidRPr="004A0C3D" w14:paraId="4385AEB4" w14:textId="77777777" w:rsidTr="00E9457E">
        <w:tc>
          <w:tcPr>
            <w:tcW w:w="5379" w:type="dxa"/>
            <w:hideMark/>
          </w:tcPr>
          <w:p w14:paraId="700C77C6" w14:textId="77777777" w:rsidR="00E9457E" w:rsidRPr="004A0C3D" w:rsidRDefault="00E9457E" w:rsidP="00E9457E">
            <w:pPr>
              <w:tabs>
                <w:tab w:val="left" w:pos="567"/>
              </w:tabs>
              <w:spacing w:before="120" w:after="120"/>
              <w:rPr>
                <w:rFonts w:ascii="Calibri" w:eastAsia="Calibri" w:hAnsi="Calibri" w:cs="Calibri"/>
                <w:sz w:val="20"/>
                <w:szCs w:val="20"/>
              </w:rPr>
            </w:pPr>
            <w:r w:rsidRPr="004A0C3D">
              <w:rPr>
                <w:rFonts w:ascii="Calibri" w:eastAsia="Calibri" w:hAnsi="Calibri" w:cs="Calibri"/>
                <w:sz w:val="20"/>
                <w:szCs w:val="20"/>
              </w:rPr>
              <w:t>Outline the consultation undertaken with staff, students, the community and other stakeholders and any future consultation processes that may be planned before a final decision to close the course is made  </w:t>
            </w:r>
          </w:p>
        </w:tc>
        <w:tc>
          <w:tcPr>
            <w:tcW w:w="4237" w:type="dxa"/>
            <w:hideMark/>
          </w:tcPr>
          <w:p w14:paraId="295BD84C" w14:textId="77777777" w:rsidR="00E9457E" w:rsidRPr="004A0C3D" w:rsidRDefault="00E9457E" w:rsidP="00E9457E">
            <w:pPr>
              <w:tabs>
                <w:tab w:val="left" w:pos="567"/>
              </w:tabs>
              <w:spacing w:before="120" w:after="120"/>
              <w:rPr>
                <w:rFonts w:ascii="Calibri" w:eastAsia="Calibri" w:hAnsi="Calibri" w:cs="Calibri"/>
                <w:sz w:val="20"/>
                <w:szCs w:val="20"/>
              </w:rPr>
            </w:pPr>
            <w:r w:rsidRPr="004A0C3D">
              <w:rPr>
                <w:rFonts w:ascii="Calibri" w:eastAsia="Calibri" w:hAnsi="Calibri" w:cs="Calibri"/>
                <w:sz w:val="20"/>
                <w:szCs w:val="20"/>
              </w:rPr>
              <w:t> </w:t>
            </w:r>
          </w:p>
        </w:tc>
      </w:tr>
      <w:tr w:rsidR="004A0C3D" w:rsidRPr="004A0C3D" w14:paraId="66806CAC" w14:textId="77777777" w:rsidTr="00E9457E">
        <w:tc>
          <w:tcPr>
            <w:tcW w:w="5379" w:type="dxa"/>
            <w:hideMark/>
          </w:tcPr>
          <w:p w14:paraId="7A8C1A16" w14:textId="77777777" w:rsidR="00E9457E" w:rsidRPr="004A0C3D" w:rsidRDefault="00E9457E" w:rsidP="00E9457E">
            <w:pPr>
              <w:tabs>
                <w:tab w:val="left" w:pos="567"/>
              </w:tabs>
              <w:spacing w:before="120" w:after="120"/>
              <w:rPr>
                <w:rFonts w:ascii="Calibri" w:eastAsia="Calibri" w:hAnsi="Calibri" w:cs="Calibri"/>
                <w:sz w:val="20"/>
                <w:szCs w:val="20"/>
              </w:rPr>
            </w:pPr>
            <w:r w:rsidRPr="004A0C3D">
              <w:rPr>
                <w:rFonts w:ascii="Calibri" w:eastAsia="Calibri" w:hAnsi="Calibri" w:cs="Calibri"/>
                <w:sz w:val="20"/>
                <w:szCs w:val="20"/>
              </w:rPr>
              <w:t>Outline the expected high-level impacts on staff and students arising from the closures, including numbers of students and staff affected. </w:t>
            </w:r>
          </w:p>
        </w:tc>
        <w:tc>
          <w:tcPr>
            <w:tcW w:w="4237" w:type="dxa"/>
            <w:hideMark/>
          </w:tcPr>
          <w:p w14:paraId="6BD1B101" w14:textId="77777777" w:rsidR="00E9457E" w:rsidRPr="004A0C3D" w:rsidRDefault="00E9457E" w:rsidP="00E9457E">
            <w:pPr>
              <w:tabs>
                <w:tab w:val="left" w:pos="567"/>
              </w:tabs>
              <w:spacing w:before="120" w:after="120"/>
              <w:rPr>
                <w:rFonts w:ascii="Calibri" w:eastAsia="Calibri" w:hAnsi="Calibri" w:cs="Calibri"/>
                <w:sz w:val="20"/>
                <w:szCs w:val="20"/>
              </w:rPr>
            </w:pPr>
            <w:r w:rsidRPr="004A0C3D">
              <w:rPr>
                <w:rFonts w:ascii="Calibri" w:eastAsia="Calibri" w:hAnsi="Calibri" w:cs="Calibri"/>
                <w:sz w:val="20"/>
                <w:szCs w:val="20"/>
              </w:rPr>
              <w:t> </w:t>
            </w:r>
          </w:p>
        </w:tc>
      </w:tr>
    </w:tbl>
    <w:p w14:paraId="148EC182" w14:textId="77777777" w:rsidR="00456AD8" w:rsidRPr="007B5678" w:rsidRDefault="00456AD8" w:rsidP="00894D85">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BD23" w14:textId="77777777" w:rsidR="00381019" w:rsidRDefault="00381019">
      <w:r>
        <w:separator/>
      </w:r>
    </w:p>
  </w:endnote>
  <w:endnote w:type="continuationSeparator" w:id="0">
    <w:p w14:paraId="4963916A" w14:textId="77777777" w:rsidR="00381019" w:rsidRDefault="00381019">
      <w:r>
        <w:continuationSeparator/>
      </w:r>
    </w:p>
  </w:endnote>
  <w:endnote w:type="continuationNotice" w:id="1">
    <w:p w14:paraId="0BD128CC" w14:textId="77777777" w:rsidR="00381019" w:rsidRDefault="00381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DC77" w14:textId="77777777" w:rsidR="00381019" w:rsidRDefault="00381019">
      <w:r>
        <w:separator/>
      </w:r>
    </w:p>
  </w:footnote>
  <w:footnote w:type="continuationSeparator" w:id="0">
    <w:p w14:paraId="689AE9F8" w14:textId="77777777" w:rsidR="00381019" w:rsidRDefault="00381019">
      <w:r>
        <w:continuationSeparator/>
      </w:r>
    </w:p>
  </w:footnote>
  <w:footnote w:type="continuationNotice" w:id="1">
    <w:p w14:paraId="44982F44" w14:textId="77777777" w:rsidR="00381019" w:rsidRDefault="00381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5C7" w14:textId="5AFFF78A" w:rsidR="002C193C" w:rsidRPr="0088616E" w:rsidRDefault="00E02120" w:rsidP="00736EFC">
    <w:pPr>
      <w:pStyle w:val="Header"/>
      <w:pBdr>
        <w:bottom w:val="single" w:sz="4" w:space="0" w:color="auto"/>
      </w:pBdr>
      <w:rPr>
        <w:rFonts w:ascii="Calibri" w:hAnsi="Calibri"/>
      </w:rPr>
    </w:pPr>
    <w:r>
      <w:rPr>
        <w:rFonts w:ascii="Calibri" w:hAnsi="Calibri" w:cs="Arial"/>
        <w:noProof/>
        <w:sz w:val="16"/>
        <w:szCs w:val="16"/>
      </w:rPr>
      <w:t>Box Hill Institute</w:t>
    </w:r>
    <w:r w:rsidR="002C193C">
      <w:rPr>
        <w:rFonts w:ascii="Calibri" w:hAnsi="Calibri" w:cs="Arial"/>
        <w:sz w:val="16"/>
        <w:szCs w:val="16"/>
      </w:rPr>
      <w:t xml:space="preserve"> CGS</w:t>
    </w:r>
    <w:r w:rsidR="002C193C" w:rsidRPr="00086969">
      <w:rPr>
        <w:rFonts w:ascii="Calibri" w:hAnsi="Calibri" w:cs="Arial"/>
        <w:noProof/>
        <w:sz w:val="16"/>
        <w:szCs w:val="16"/>
      </w:rPr>
      <w:t xml:space="preserve"> </w:t>
    </w:r>
    <w:r w:rsidR="002C193C" w:rsidRPr="00086969">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 xml:space="preserve">Agreement </w:t>
    </w:r>
    <w:r>
      <w:rPr>
        <w:rFonts w:ascii="Calibri" w:hAnsi="Calibri" w:cs="Arial"/>
        <w:sz w:val="16"/>
        <w:szCs w:val="16"/>
      </w:rPr>
      <w:t>2026</w:t>
    </w:r>
  </w:p>
  <w:p w14:paraId="6CEF5BBF" w14:textId="77777777" w:rsidR="002C193C" w:rsidRPr="003D7D3D" w:rsidRDefault="002C193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6016" w14:textId="1D1C074D" w:rsidR="002C193C" w:rsidRPr="0088616E" w:rsidRDefault="00ED2F47" w:rsidP="00736EFC">
    <w:pPr>
      <w:pStyle w:val="Header"/>
      <w:pBdr>
        <w:bottom w:val="single" w:sz="4" w:space="0" w:color="auto"/>
      </w:pBdr>
      <w:rPr>
        <w:rFonts w:ascii="Calibri" w:hAnsi="Calibri"/>
      </w:rPr>
    </w:pPr>
    <w:r>
      <w:rPr>
        <w:rFonts w:ascii="Calibri" w:hAnsi="Calibri" w:cs="Arial"/>
        <w:noProof/>
        <w:sz w:val="16"/>
        <w:szCs w:val="16"/>
      </w:rPr>
      <w:t>Box Hill Institute</w:t>
    </w:r>
    <w:r w:rsidR="002C193C">
      <w:rPr>
        <w:rFonts w:ascii="Calibri" w:hAnsi="Calibri" w:cs="Arial"/>
        <w:noProof/>
        <w:sz w:val="16"/>
        <w:szCs w:val="16"/>
      </w:rPr>
      <w:t xml:space="preserve"> </w:t>
    </w:r>
    <w:r w:rsidR="002C193C">
      <w:rPr>
        <w:rFonts w:ascii="Calibri" w:hAnsi="Calibri" w:cs="Arial"/>
        <w:sz w:val="16"/>
        <w:szCs w:val="16"/>
      </w:rPr>
      <w:t xml:space="preserve">CGS </w:t>
    </w:r>
    <w:r w:rsidR="002C193C" w:rsidRPr="00E24EE2">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Agreement</w:t>
    </w:r>
    <w:r w:rsidR="003C652E">
      <w:rPr>
        <w:rFonts w:ascii="Calibri" w:hAnsi="Calibri" w:cs="Arial"/>
        <w:sz w:val="16"/>
        <w:szCs w:val="16"/>
      </w:rPr>
      <w:t xml:space="preserve"> 2026</w:t>
    </w:r>
    <w:r w:rsidR="002C193C" w:rsidRPr="0088616E">
      <w:rPr>
        <w:rFonts w:ascii="Calibri" w:hAnsi="Calibri" w:cs="Arial"/>
        <w:sz w:val="16"/>
        <w:szCs w:val="16"/>
      </w:rPr>
      <w:t xml:space="preserve"> </w:t>
    </w:r>
  </w:p>
  <w:p w14:paraId="11FFFDF8" w14:textId="77777777" w:rsidR="002C193C" w:rsidRPr="003D7D3D" w:rsidRDefault="002C193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F398" w14:textId="77777777" w:rsidR="002C193C" w:rsidRPr="0088616E" w:rsidRDefault="002C193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4FDDB79" w14:textId="77777777" w:rsidR="002C193C" w:rsidRPr="003D7D3D" w:rsidRDefault="002C193C"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605" w14:textId="7B84DF25" w:rsidR="002C193C" w:rsidRPr="0088616E" w:rsidRDefault="003235AF" w:rsidP="00736EFC">
    <w:pPr>
      <w:pStyle w:val="Header"/>
      <w:pBdr>
        <w:bottom w:val="single" w:sz="4" w:space="0" w:color="auto"/>
      </w:pBdr>
      <w:rPr>
        <w:rFonts w:ascii="Calibri" w:hAnsi="Calibri"/>
      </w:rPr>
    </w:pPr>
    <w:r w:rsidRPr="007C7A48">
      <w:rPr>
        <w:rFonts w:ascii="Calibri" w:hAnsi="Calibri" w:cs="Arial"/>
        <w:noProof/>
        <w:sz w:val="16"/>
        <w:szCs w:val="16"/>
      </w:rPr>
      <w:t xml:space="preserve">Box Hill Institute </w:t>
    </w:r>
    <w:r w:rsidRPr="003235AF">
      <w:rPr>
        <w:rFonts w:ascii="Calibri" w:hAnsi="Calibri" w:cs="Arial"/>
        <w:noProof/>
        <w:sz w:val="16"/>
        <w:szCs w:val="16"/>
      </w:rPr>
      <w:t>2026</w:t>
    </w:r>
    <w:r w:rsidR="002C193C" w:rsidRPr="003235AF">
      <w:rPr>
        <w:rFonts w:ascii="Calibri" w:hAnsi="Calibri" w:cs="Arial"/>
        <w:sz w:val="16"/>
        <w:szCs w:val="16"/>
      </w:rPr>
      <w:t xml:space="preserve"> CGS</w:t>
    </w:r>
    <w:r w:rsidR="002C193C" w:rsidRPr="003235AF">
      <w:rPr>
        <w:rFonts w:ascii="Calibri" w:hAnsi="Calibri" w:cs="Arial"/>
        <w:noProof/>
        <w:sz w:val="16"/>
        <w:szCs w:val="16"/>
      </w:rPr>
      <w:t xml:space="preserve"> </w:t>
    </w:r>
    <w:r w:rsidR="002C193C" w:rsidRPr="003235AF">
      <w:rPr>
        <w:rFonts w:ascii="Calibri" w:hAnsi="Calibri" w:cs="Arial"/>
        <w:sz w:val="16"/>
        <w:szCs w:val="16"/>
      </w:rPr>
      <w:t>Funding Agreement</w:t>
    </w:r>
    <w:r w:rsidR="002C193C" w:rsidRPr="0088616E">
      <w:rPr>
        <w:rFonts w:ascii="Calibri" w:hAnsi="Calibri"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85C"/>
    <w:multiLevelType w:val="hybridMultilevel"/>
    <w:tmpl w:val="DEB2D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C771C"/>
    <w:multiLevelType w:val="multilevel"/>
    <w:tmpl w:val="86F01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FB3FA6"/>
    <w:multiLevelType w:val="multilevel"/>
    <w:tmpl w:val="32D20CBE"/>
    <w:lvl w:ilvl="0">
      <w:start w:val="45"/>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13D57DA3"/>
    <w:multiLevelType w:val="multilevel"/>
    <w:tmpl w:val="57A260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62957D5"/>
    <w:multiLevelType w:val="multilevel"/>
    <w:tmpl w:val="7ED08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C11C86F"/>
    <w:multiLevelType w:val="hybridMultilevel"/>
    <w:tmpl w:val="532C3F94"/>
    <w:lvl w:ilvl="0" w:tplc="945E53B0">
      <w:start w:val="1"/>
      <w:numFmt w:val="decimal"/>
      <w:lvlText w:val="%1."/>
      <w:lvlJc w:val="left"/>
      <w:pPr>
        <w:ind w:left="720" w:hanging="360"/>
      </w:pPr>
    </w:lvl>
    <w:lvl w:ilvl="1" w:tplc="F4702534">
      <w:start w:val="1"/>
      <w:numFmt w:val="lowerLetter"/>
      <w:lvlText w:val="%2."/>
      <w:lvlJc w:val="left"/>
      <w:pPr>
        <w:ind w:left="1440" w:hanging="360"/>
      </w:pPr>
    </w:lvl>
    <w:lvl w:ilvl="2" w:tplc="B6C05EFE">
      <w:start w:val="1"/>
      <w:numFmt w:val="lowerRoman"/>
      <w:lvlText w:val="%3."/>
      <w:lvlJc w:val="right"/>
      <w:pPr>
        <w:ind w:left="2160" w:hanging="180"/>
      </w:pPr>
    </w:lvl>
    <w:lvl w:ilvl="3" w:tplc="984E79CE">
      <w:start w:val="1"/>
      <w:numFmt w:val="decimal"/>
      <w:lvlText w:val="%4."/>
      <w:lvlJc w:val="left"/>
      <w:pPr>
        <w:ind w:left="2880" w:hanging="360"/>
      </w:pPr>
    </w:lvl>
    <w:lvl w:ilvl="4" w:tplc="596608B6">
      <w:start w:val="1"/>
      <w:numFmt w:val="lowerLetter"/>
      <w:lvlText w:val="%5."/>
      <w:lvlJc w:val="left"/>
      <w:pPr>
        <w:ind w:left="3600" w:hanging="360"/>
      </w:pPr>
    </w:lvl>
    <w:lvl w:ilvl="5" w:tplc="A40E58A8">
      <w:start w:val="1"/>
      <w:numFmt w:val="lowerRoman"/>
      <w:lvlText w:val="%6."/>
      <w:lvlJc w:val="right"/>
      <w:pPr>
        <w:ind w:left="4320" w:hanging="180"/>
      </w:pPr>
    </w:lvl>
    <w:lvl w:ilvl="6" w:tplc="B07AE1AC">
      <w:start w:val="1"/>
      <w:numFmt w:val="decimal"/>
      <w:lvlText w:val="%7."/>
      <w:lvlJc w:val="left"/>
      <w:pPr>
        <w:ind w:left="5040" w:hanging="360"/>
      </w:pPr>
    </w:lvl>
    <w:lvl w:ilvl="7" w:tplc="194824C6">
      <w:start w:val="1"/>
      <w:numFmt w:val="lowerLetter"/>
      <w:lvlText w:val="%8."/>
      <w:lvlJc w:val="left"/>
      <w:pPr>
        <w:ind w:left="5760" w:hanging="360"/>
      </w:pPr>
    </w:lvl>
    <w:lvl w:ilvl="8" w:tplc="0CDA6566">
      <w:start w:val="1"/>
      <w:numFmt w:val="lowerRoman"/>
      <w:lvlText w:val="%9."/>
      <w:lvlJc w:val="right"/>
      <w:pPr>
        <w:ind w:left="6480" w:hanging="180"/>
      </w:pPr>
    </w:lvl>
  </w:abstractNum>
  <w:abstractNum w:abstractNumId="7" w15:restartNumberingAfterBreak="0">
    <w:nsid w:val="2ED85321"/>
    <w:multiLevelType w:val="multilevel"/>
    <w:tmpl w:val="A7200E4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B031B09"/>
    <w:multiLevelType w:val="multilevel"/>
    <w:tmpl w:val="B1361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EE22517"/>
    <w:multiLevelType w:val="multilevel"/>
    <w:tmpl w:val="59825F6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1A22405"/>
    <w:multiLevelType w:val="multilevel"/>
    <w:tmpl w:val="0D3AEDC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D185417"/>
    <w:multiLevelType w:val="multilevel"/>
    <w:tmpl w:val="86C6D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19661E"/>
    <w:multiLevelType w:val="multilevel"/>
    <w:tmpl w:val="9856893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E5F71"/>
    <w:multiLevelType w:val="multilevel"/>
    <w:tmpl w:val="72BC14D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5E910E1"/>
    <w:multiLevelType w:val="multilevel"/>
    <w:tmpl w:val="99DC31C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9AF46F2"/>
    <w:multiLevelType w:val="multilevel"/>
    <w:tmpl w:val="FC560B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7"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F24884"/>
    <w:multiLevelType w:val="multilevel"/>
    <w:tmpl w:val="6FC8E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C587C5"/>
    <w:multiLevelType w:val="multilevel"/>
    <w:tmpl w:val="2A8C9D94"/>
    <w:lvl w:ilvl="0">
      <w:start w:val="1"/>
      <w:numFmt w:val="decimal"/>
      <w:lvlText w:val="%1."/>
      <w:lvlJc w:val="left"/>
      <w:pPr>
        <w:ind w:left="397" w:hanging="397"/>
      </w:pPr>
    </w:lvl>
    <w:lvl w:ilvl="1">
      <w:start w:val="1"/>
      <w:numFmt w:val="decimal"/>
      <w:lvlText w:val="%1.%2."/>
      <w:lvlJc w:val="left"/>
      <w:pPr>
        <w:ind w:left="851" w:hanging="567"/>
      </w:pPr>
    </w:lvl>
    <w:lvl w:ilvl="2">
      <w:start w:val="1"/>
      <w:numFmt w:val="lowerRoman"/>
      <w:lvlText w:val="%3."/>
      <w:lvlJc w:val="right"/>
      <w:pPr>
        <w:ind w:left="2160" w:hanging="180"/>
      </w:pPr>
    </w:lvl>
    <w:lvl w:ilvl="3">
      <w:start w:val="1"/>
      <w:numFmt w:val="decimal"/>
      <w:lvlText w:val="%1.%2.%3.%4."/>
      <w:lvlJc w:val="left"/>
      <w:pPr>
        <w:ind w:left="1528" w:hanging="648"/>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6227A9"/>
    <w:multiLevelType w:val="multilevel"/>
    <w:tmpl w:val="631809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61786334">
    <w:abstractNumId w:val="6"/>
  </w:num>
  <w:num w:numId="2" w16cid:durableId="110442232">
    <w:abstractNumId w:val="21"/>
  </w:num>
  <w:num w:numId="3" w16cid:durableId="568536620">
    <w:abstractNumId w:val="18"/>
  </w:num>
  <w:num w:numId="4" w16cid:durableId="1427532459">
    <w:abstractNumId w:val="5"/>
  </w:num>
  <w:num w:numId="5" w16cid:durableId="471367088">
    <w:abstractNumId w:val="16"/>
    <w:lvlOverride w:ilvl="0">
      <w:startOverride w:val="1"/>
    </w:lvlOverride>
  </w:num>
  <w:num w:numId="6" w16cid:durableId="1121605217">
    <w:abstractNumId w:val="19"/>
  </w:num>
  <w:num w:numId="7" w16cid:durableId="2062898822">
    <w:abstractNumId w:val="1"/>
  </w:num>
  <w:num w:numId="8" w16cid:durableId="81952363">
    <w:abstractNumId w:val="8"/>
  </w:num>
  <w:num w:numId="9" w16cid:durableId="209998258">
    <w:abstractNumId w:val="20"/>
  </w:num>
  <w:num w:numId="10" w16cid:durableId="740829133">
    <w:abstractNumId w:val="0"/>
  </w:num>
  <w:num w:numId="11" w16cid:durableId="1872573689">
    <w:abstractNumId w:val="17"/>
  </w:num>
  <w:num w:numId="12" w16cid:durableId="1879968291">
    <w:abstractNumId w:val="22"/>
  </w:num>
  <w:num w:numId="13" w16cid:durableId="521624814">
    <w:abstractNumId w:val="3"/>
  </w:num>
  <w:num w:numId="14" w16cid:durableId="1430008599">
    <w:abstractNumId w:val="15"/>
  </w:num>
  <w:num w:numId="15" w16cid:durableId="733433933">
    <w:abstractNumId w:val="10"/>
  </w:num>
  <w:num w:numId="16" w16cid:durableId="717700751">
    <w:abstractNumId w:val="13"/>
  </w:num>
  <w:num w:numId="17" w16cid:durableId="89081788">
    <w:abstractNumId w:val="7"/>
  </w:num>
  <w:num w:numId="18" w16cid:durableId="532765156">
    <w:abstractNumId w:val="9"/>
  </w:num>
  <w:num w:numId="19" w16cid:durableId="476579223">
    <w:abstractNumId w:val="14"/>
  </w:num>
  <w:num w:numId="20" w16cid:durableId="348336641">
    <w:abstractNumId w:val="16"/>
    <w:lvlOverride w:ilvl="0">
      <w:startOverride w:val="1"/>
    </w:lvlOverride>
  </w:num>
  <w:num w:numId="21" w16cid:durableId="126975388">
    <w:abstractNumId w:val="2"/>
  </w:num>
  <w:num w:numId="22" w16cid:durableId="1372998257">
    <w:abstractNumId w:val="12"/>
  </w:num>
  <w:num w:numId="23" w16cid:durableId="76682266">
    <w:abstractNumId w:val="4"/>
  </w:num>
  <w:num w:numId="24" w16cid:durableId="1974268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3CF"/>
    <w:rsid w:val="0000461C"/>
    <w:rsid w:val="00004A02"/>
    <w:rsid w:val="00005A7D"/>
    <w:rsid w:val="00005F5D"/>
    <w:rsid w:val="00010A39"/>
    <w:rsid w:val="00010F66"/>
    <w:rsid w:val="00011859"/>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0D0B"/>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0B85"/>
    <w:rsid w:val="000810C8"/>
    <w:rsid w:val="0008250D"/>
    <w:rsid w:val="00083133"/>
    <w:rsid w:val="0008353A"/>
    <w:rsid w:val="000839AE"/>
    <w:rsid w:val="0008430B"/>
    <w:rsid w:val="0008591A"/>
    <w:rsid w:val="00085CD4"/>
    <w:rsid w:val="00085FC7"/>
    <w:rsid w:val="00086969"/>
    <w:rsid w:val="000871A6"/>
    <w:rsid w:val="00090561"/>
    <w:rsid w:val="00090592"/>
    <w:rsid w:val="00090719"/>
    <w:rsid w:val="000908A3"/>
    <w:rsid w:val="00091585"/>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5E55"/>
    <w:rsid w:val="000B643F"/>
    <w:rsid w:val="000B7262"/>
    <w:rsid w:val="000B73D9"/>
    <w:rsid w:val="000B7467"/>
    <w:rsid w:val="000B7594"/>
    <w:rsid w:val="000B7EB6"/>
    <w:rsid w:val="000B7EFB"/>
    <w:rsid w:val="000C1039"/>
    <w:rsid w:val="000C2A3D"/>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08D"/>
    <w:rsid w:val="000E4B20"/>
    <w:rsid w:val="000E4FF1"/>
    <w:rsid w:val="000E6EF4"/>
    <w:rsid w:val="000E71FE"/>
    <w:rsid w:val="000E7EC3"/>
    <w:rsid w:val="000F0504"/>
    <w:rsid w:val="000F0D3D"/>
    <w:rsid w:val="000F178E"/>
    <w:rsid w:val="000F2735"/>
    <w:rsid w:val="000F28AE"/>
    <w:rsid w:val="000F49EF"/>
    <w:rsid w:val="000F4B1E"/>
    <w:rsid w:val="000F5318"/>
    <w:rsid w:val="000F5A34"/>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B5F"/>
    <w:rsid w:val="00112EF7"/>
    <w:rsid w:val="0011387D"/>
    <w:rsid w:val="00113E17"/>
    <w:rsid w:val="00116DFA"/>
    <w:rsid w:val="001173A5"/>
    <w:rsid w:val="00117742"/>
    <w:rsid w:val="001177C0"/>
    <w:rsid w:val="00120A80"/>
    <w:rsid w:val="00120C3D"/>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0980"/>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1B47"/>
    <w:rsid w:val="00192595"/>
    <w:rsid w:val="00192A31"/>
    <w:rsid w:val="00192EA1"/>
    <w:rsid w:val="00192F8B"/>
    <w:rsid w:val="001932D2"/>
    <w:rsid w:val="00193CB6"/>
    <w:rsid w:val="00193DC4"/>
    <w:rsid w:val="00194259"/>
    <w:rsid w:val="001942A3"/>
    <w:rsid w:val="00194F28"/>
    <w:rsid w:val="00196453"/>
    <w:rsid w:val="00197F3A"/>
    <w:rsid w:val="001A1429"/>
    <w:rsid w:val="001A27A2"/>
    <w:rsid w:val="001A34BA"/>
    <w:rsid w:val="001A3668"/>
    <w:rsid w:val="001A3A99"/>
    <w:rsid w:val="001A3FD7"/>
    <w:rsid w:val="001A532B"/>
    <w:rsid w:val="001A5834"/>
    <w:rsid w:val="001A63B5"/>
    <w:rsid w:val="001A7218"/>
    <w:rsid w:val="001B3192"/>
    <w:rsid w:val="001B3C2E"/>
    <w:rsid w:val="001B3F65"/>
    <w:rsid w:val="001B3F8F"/>
    <w:rsid w:val="001B4DDE"/>
    <w:rsid w:val="001B5089"/>
    <w:rsid w:val="001B527D"/>
    <w:rsid w:val="001B5498"/>
    <w:rsid w:val="001B6BBB"/>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3245"/>
    <w:rsid w:val="001D424C"/>
    <w:rsid w:val="001D57EF"/>
    <w:rsid w:val="001D5B15"/>
    <w:rsid w:val="001D696F"/>
    <w:rsid w:val="001D7456"/>
    <w:rsid w:val="001E13D2"/>
    <w:rsid w:val="001E2B23"/>
    <w:rsid w:val="001E496F"/>
    <w:rsid w:val="001E4B76"/>
    <w:rsid w:val="001E5893"/>
    <w:rsid w:val="001E5E82"/>
    <w:rsid w:val="001F1F59"/>
    <w:rsid w:val="001F3387"/>
    <w:rsid w:val="001F3518"/>
    <w:rsid w:val="001F36CE"/>
    <w:rsid w:val="001F404D"/>
    <w:rsid w:val="001F4576"/>
    <w:rsid w:val="001F4D7C"/>
    <w:rsid w:val="001F561C"/>
    <w:rsid w:val="001F5C51"/>
    <w:rsid w:val="00200712"/>
    <w:rsid w:val="00201A68"/>
    <w:rsid w:val="0020207D"/>
    <w:rsid w:val="00203AAA"/>
    <w:rsid w:val="00204909"/>
    <w:rsid w:val="0020501D"/>
    <w:rsid w:val="00205420"/>
    <w:rsid w:val="002058AC"/>
    <w:rsid w:val="002068C2"/>
    <w:rsid w:val="00206F08"/>
    <w:rsid w:val="00210617"/>
    <w:rsid w:val="0021117C"/>
    <w:rsid w:val="00211972"/>
    <w:rsid w:val="0021236D"/>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1E5B"/>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29D0"/>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74F"/>
    <w:rsid w:val="002B6978"/>
    <w:rsid w:val="002C0413"/>
    <w:rsid w:val="002C0F1B"/>
    <w:rsid w:val="002C17BE"/>
    <w:rsid w:val="002C193C"/>
    <w:rsid w:val="002C1B63"/>
    <w:rsid w:val="002C1F56"/>
    <w:rsid w:val="002C28F5"/>
    <w:rsid w:val="002C4FF4"/>
    <w:rsid w:val="002C6803"/>
    <w:rsid w:val="002C6876"/>
    <w:rsid w:val="002C6EA0"/>
    <w:rsid w:val="002C7B39"/>
    <w:rsid w:val="002D03A3"/>
    <w:rsid w:val="002D111C"/>
    <w:rsid w:val="002D1271"/>
    <w:rsid w:val="002D134B"/>
    <w:rsid w:val="002D1F6E"/>
    <w:rsid w:val="002D3CE4"/>
    <w:rsid w:val="002D3E60"/>
    <w:rsid w:val="002D4491"/>
    <w:rsid w:val="002D6530"/>
    <w:rsid w:val="002D730D"/>
    <w:rsid w:val="002E0E5F"/>
    <w:rsid w:val="002E2DDA"/>
    <w:rsid w:val="002E3E4C"/>
    <w:rsid w:val="002E4427"/>
    <w:rsid w:val="002E44CA"/>
    <w:rsid w:val="002E4FF0"/>
    <w:rsid w:val="002E5E67"/>
    <w:rsid w:val="002E61EC"/>
    <w:rsid w:val="002E6C70"/>
    <w:rsid w:val="002F196A"/>
    <w:rsid w:val="002F2B2C"/>
    <w:rsid w:val="002F33BF"/>
    <w:rsid w:val="002F47EE"/>
    <w:rsid w:val="002F488E"/>
    <w:rsid w:val="002F5320"/>
    <w:rsid w:val="002F6650"/>
    <w:rsid w:val="002F6F3C"/>
    <w:rsid w:val="002F78AE"/>
    <w:rsid w:val="002F7D62"/>
    <w:rsid w:val="00300394"/>
    <w:rsid w:val="003033C6"/>
    <w:rsid w:val="00304263"/>
    <w:rsid w:val="00304C3E"/>
    <w:rsid w:val="00304F86"/>
    <w:rsid w:val="003064FC"/>
    <w:rsid w:val="00306F0E"/>
    <w:rsid w:val="003116F4"/>
    <w:rsid w:val="00311D8E"/>
    <w:rsid w:val="00311DF3"/>
    <w:rsid w:val="00312C09"/>
    <w:rsid w:val="00313E4C"/>
    <w:rsid w:val="00314FC6"/>
    <w:rsid w:val="00315BAA"/>
    <w:rsid w:val="00315F5D"/>
    <w:rsid w:val="003167B1"/>
    <w:rsid w:val="003209E6"/>
    <w:rsid w:val="00322202"/>
    <w:rsid w:val="00322C64"/>
    <w:rsid w:val="003235AF"/>
    <w:rsid w:val="0032391A"/>
    <w:rsid w:val="00324660"/>
    <w:rsid w:val="00324B85"/>
    <w:rsid w:val="003260AD"/>
    <w:rsid w:val="0032687E"/>
    <w:rsid w:val="00326D7D"/>
    <w:rsid w:val="00326E9A"/>
    <w:rsid w:val="00330471"/>
    <w:rsid w:val="00330772"/>
    <w:rsid w:val="00330922"/>
    <w:rsid w:val="003309F1"/>
    <w:rsid w:val="00330D63"/>
    <w:rsid w:val="003320E5"/>
    <w:rsid w:val="00332EE1"/>
    <w:rsid w:val="0033349B"/>
    <w:rsid w:val="00333F48"/>
    <w:rsid w:val="00334A38"/>
    <w:rsid w:val="00335290"/>
    <w:rsid w:val="00336AB0"/>
    <w:rsid w:val="003412B3"/>
    <w:rsid w:val="00341782"/>
    <w:rsid w:val="00342380"/>
    <w:rsid w:val="0034302E"/>
    <w:rsid w:val="00343214"/>
    <w:rsid w:val="00343392"/>
    <w:rsid w:val="00343530"/>
    <w:rsid w:val="00344496"/>
    <w:rsid w:val="003446F5"/>
    <w:rsid w:val="003460A7"/>
    <w:rsid w:val="00346EEA"/>
    <w:rsid w:val="003476F7"/>
    <w:rsid w:val="00347DF2"/>
    <w:rsid w:val="003507D4"/>
    <w:rsid w:val="003508B2"/>
    <w:rsid w:val="003512DF"/>
    <w:rsid w:val="0035311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211"/>
    <w:rsid w:val="00374433"/>
    <w:rsid w:val="0037477C"/>
    <w:rsid w:val="0037555C"/>
    <w:rsid w:val="00376B53"/>
    <w:rsid w:val="00376D0E"/>
    <w:rsid w:val="0037769B"/>
    <w:rsid w:val="00381019"/>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08E9"/>
    <w:rsid w:val="003C154D"/>
    <w:rsid w:val="003C1651"/>
    <w:rsid w:val="003C2A27"/>
    <w:rsid w:val="003C3569"/>
    <w:rsid w:val="003C3D40"/>
    <w:rsid w:val="003C3F64"/>
    <w:rsid w:val="003C4195"/>
    <w:rsid w:val="003C5D8F"/>
    <w:rsid w:val="003C652E"/>
    <w:rsid w:val="003C7990"/>
    <w:rsid w:val="003C7B29"/>
    <w:rsid w:val="003C7B96"/>
    <w:rsid w:val="003D1841"/>
    <w:rsid w:val="003D19C0"/>
    <w:rsid w:val="003D1C1B"/>
    <w:rsid w:val="003D2973"/>
    <w:rsid w:val="003D29E2"/>
    <w:rsid w:val="003D3234"/>
    <w:rsid w:val="003D35BC"/>
    <w:rsid w:val="003D4427"/>
    <w:rsid w:val="003D45B4"/>
    <w:rsid w:val="003D47C7"/>
    <w:rsid w:val="003D7B15"/>
    <w:rsid w:val="003D7D3D"/>
    <w:rsid w:val="003D7FC9"/>
    <w:rsid w:val="003E0D39"/>
    <w:rsid w:val="003E2E30"/>
    <w:rsid w:val="003E304F"/>
    <w:rsid w:val="003E31D4"/>
    <w:rsid w:val="003E3E1A"/>
    <w:rsid w:val="003E47F0"/>
    <w:rsid w:val="003E519D"/>
    <w:rsid w:val="003E6944"/>
    <w:rsid w:val="003E7522"/>
    <w:rsid w:val="003F11BA"/>
    <w:rsid w:val="003F1A58"/>
    <w:rsid w:val="003F1D41"/>
    <w:rsid w:val="003F2840"/>
    <w:rsid w:val="003F2AD3"/>
    <w:rsid w:val="003F2BF3"/>
    <w:rsid w:val="003F3748"/>
    <w:rsid w:val="003F6426"/>
    <w:rsid w:val="003F6A57"/>
    <w:rsid w:val="003F788D"/>
    <w:rsid w:val="00400224"/>
    <w:rsid w:val="00406505"/>
    <w:rsid w:val="004117A9"/>
    <w:rsid w:val="00411E9C"/>
    <w:rsid w:val="00412E6B"/>
    <w:rsid w:val="004136CF"/>
    <w:rsid w:val="00413B4C"/>
    <w:rsid w:val="00413D1A"/>
    <w:rsid w:val="00414365"/>
    <w:rsid w:val="00414396"/>
    <w:rsid w:val="004144BD"/>
    <w:rsid w:val="00415065"/>
    <w:rsid w:val="004158A9"/>
    <w:rsid w:val="004172BA"/>
    <w:rsid w:val="004212B5"/>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4769B"/>
    <w:rsid w:val="00450AF4"/>
    <w:rsid w:val="004525D9"/>
    <w:rsid w:val="00452683"/>
    <w:rsid w:val="00452FD7"/>
    <w:rsid w:val="00455960"/>
    <w:rsid w:val="00455E37"/>
    <w:rsid w:val="00456487"/>
    <w:rsid w:val="00456AD8"/>
    <w:rsid w:val="00457549"/>
    <w:rsid w:val="00457617"/>
    <w:rsid w:val="00457C14"/>
    <w:rsid w:val="004614A5"/>
    <w:rsid w:val="00461F99"/>
    <w:rsid w:val="004625FA"/>
    <w:rsid w:val="00466047"/>
    <w:rsid w:val="00467A53"/>
    <w:rsid w:val="00467DF9"/>
    <w:rsid w:val="0047027B"/>
    <w:rsid w:val="0047075F"/>
    <w:rsid w:val="00472206"/>
    <w:rsid w:val="00473787"/>
    <w:rsid w:val="00474008"/>
    <w:rsid w:val="004740B3"/>
    <w:rsid w:val="00474274"/>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55E"/>
    <w:rsid w:val="00491E56"/>
    <w:rsid w:val="00492654"/>
    <w:rsid w:val="00493D49"/>
    <w:rsid w:val="00493D9B"/>
    <w:rsid w:val="00494826"/>
    <w:rsid w:val="004949FB"/>
    <w:rsid w:val="00496034"/>
    <w:rsid w:val="004A03FA"/>
    <w:rsid w:val="004A0C3D"/>
    <w:rsid w:val="004A1203"/>
    <w:rsid w:val="004A2F1F"/>
    <w:rsid w:val="004A3CAE"/>
    <w:rsid w:val="004A47F0"/>
    <w:rsid w:val="004A6776"/>
    <w:rsid w:val="004A6B2F"/>
    <w:rsid w:val="004A714A"/>
    <w:rsid w:val="004B08BF"/>
    <w:rsid w:val="004B130D"/>
    <w:rsid w:val="004B352F"/>
    <w:rsid w:val="004B3A00"/>
    <w:rsid w:val="004B3CD3"/>
    <w:rsid w:val="004B4082"/>
    <w:rsid w:val="004B4F0D"/>
    <w:rsid w:val="004B6A44"/>
    <w:rsid w:val="004B7811"/>
    <w:rsid w:val="004C1331"/>
    <w:rsid w:val="004C3CA9"/>
    <w:rsid w:val="004C5EBB"/>
    <w:rsid w:val="004C5F76"/>
    <w:rsid w:val="004C6C3F"/>
    <w:rsid w:val="004C764C"/>
    <w:rsid w:val="004D05F6"/>
    <w:rsid w:val="004D1360"/>
    <w:rsid w:val="004D2D4E"/>
    <w:rsid w:val="004D37EC"/>
    <w:rsid w:val="004D6EAF"/>
    <w:rsid w:val="004D7C71"/>
    <w:rsid w:val="004E2DE0"/>
    <w:rsid w:val="004E5E1D"/>
    <w:rsid w:val="004F07F0"/>
    <w:rsid w:val="004F0845"/>
    <w:rsid w:val="004F2677"/>
    <w:rsid w:val="004F3495"/>
    <w:rsid w:val="004F3B27"/>
    <w:rsid w:val="004F4468"/>
    <w:rsid w:val="004F507E"/>
    <w:rsid w:val="004F5510"/>
    <w:rsid w:val="004F58F1"/>
    <w:rsid w:val="004F64AD"/>
    <w:rsid w:val="004F69A7"/>
    <w:rsid w:val="004F6BAC"/>
    <w:rsid w:val="004F6E4E"/>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ECC"/>
    <w:rsid w:val="00527F87"/>
    <w:rsid w:val="00533E56"/>
    <w:rsid w:val="005345D0"/>
    <w:rsid w:val="0053472B"/>
    <w:rsid w:val="00536213"/>
    <w:rsid w:val="00536C90"/>
    <w:rsid w:val="00536D49"/>
    <w:rsid w:val="00536D60"/>
    <w:rsid w:val="0053777D"/>
    <w:rsid w:val="00537991"/>
    <w:rsid w:val="00540538"/>
    <w:rsid w:val="00540899"/>
    <w:rsid w:val="00540B14"/>
    <w:rsid w:val="00540EDA"/>
    <w:rsid w:val="005416E6"/>
    <w:rsid w:val="00541CF0"/>
    <w:rsid w:val="0054390E"/>
    <w:rsid w:val="00543A89"/>
    <w:rsid w:val="00543AA3"/>
    <w:rsid w:val="00543D91"/>
    <w:rsid w:val="0054499E"/>
    <w:rsid w:val="00545313"/>
    <w:rsid w:val="0054562B"/>
    <w:rsid w:val="005457E3"/>
    <w:rsid w:val="005503CC"/>
    <w:rsid w:val="00550B9C"/>
    <w:rsid w:val="00551A8A"/>
    <w:rsid w:val="00553EF9"/>
    <w:rsid w:val="005546F3"/>
    <w:rsid w:val="005548CD"/>
    <w:rsid w:val="00555F70"/>
    <w:rsid w:val="00557D5F"/>
    <w:rsid w:val="005626F0"/>
    <w:rsid w:val="00562956"/>
    <w:rsid w:val="00562A5B"/>
    <w:rsid w:val="00563F74"/>
    <w:rsid w:val="005641BF"/>
    <w:rsid w:val="0056487A"/>
    <w:rsid w:val="0057397E"/>
    <w:rsid w:val="00574296"/>
    <w:rsid w:val="00574307"/>
    <w:rsid w:val="00574FA7"/>
    <w:rsid w:val="00575BE7"/>
    <w:rsid w:val="005764D1"/>
    <w:rsid w:val="005772B7"/>
    <w:rsid w:val="005772CE"/>
    <w:rsid w:val="00577A19"/>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5D87"/>
    <w:rsid w:val="00597701"/>
    <w:rsid w:val="005A0460"/>
    <w:rsid w:val="005A06D3"/>
    <w:rsid w:val="005A132D"/>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15ED"/>
    <w:rsid w:val="005C25E6"/>
    <w:rsid w:val="005C38FC"/>
    <w:rsid w:val="005C3CC5"/>
    <w:rsid w:val="005C414E"/>
    <w:rsid w:val="005C5901"/>
    <w:rsid w:val="005C62ED"/>
    <w:rsid w:val="005D0DBA"/>
    <w:rsid w:val="005D0FB6"/>
    <w:rsid w:val="005D1002"/>
    <w:rsid w:val="005D1CAF"/>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556"/>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244"/>
    <w:rsid w:val="0067665F"/>
    <w:rsid w:val="00676EF6"/>
    <w:rsid w:val="00680144"/>
    <w:rsid w:val="0068065C"/>
    <w:rsid w:val="00683969"/>
    <w:rsid w:val="006854A4"/>
    <w:rsid w:val="00685D53"/>
    <w:rsid w:val="00686C6C"/>
    <w:rsid w:val="006874E6"/>
    <w:rsid w:val="0069202F"/>
    <w:rsid w:val="006936B8"/>
    <w:rsid w:val="006937AA"/>
    <w:rsid w:val="00693B14"/>
    <w:rsid w:val="006954AE"/>
    <w:rsid w:val="00697AFE"/>
    <w:rsid w:val="006A036B"/>
    <w:rsid w:val="006A0C0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A9B"/>
    <w:rsid w:val="006C2B7F"/>
    <w:rsid w:val="006C31D3"/>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1D37"/>
    <w:rsid w:val="006E3334"/>
    <w:rsid w:val="006E45D0"/>
    <w:rsid w:val="006E4C06"/>
    <w:rsid w:val="006E4EBD"/>
    <w:rsid w:val="006E5496"/>
    <w:rsid w:val="006E5F9D"/>
    <w:rsid w:val="006E7001"/>
    <w:rsid w:val="006E7082"/>
    <w:rsid w:val="006E7377"/>
    <w:rsid w:val="006E7AEB"/>
    <w:rsid w:val="006E7CCF"/>
    <w:rsid w:val="006F01BE"/>
    <w:rsid w:val="006F0C16"/>
    <w:rsid w:val="006F1805"/>
    <w:rsid w:val="006F2F4A"/>
    <w:rsid w:val="006F3625"/>
    <w:rsid w:val="006F3D15"/>
    <w:rsid w:val="006F56BC"/>
    <w:rsid w:val="006F6826"/>
    <w:rsid w:val="006F77F0"/>
    <w:rsid w:val="00700FC1"/>
    <w:rsid w:val="0070465A"/>
    <w:rsid w:val="007048A8"/>
    <w:rsid w:val="00704FAE"/>
    <w:rsid w:val="00705671"/>
    <w:rsid w:val="00705715"/>
    <w:rsid w:val="007105C5"/>
    <w:rsid w:val="007131E7"/>
    <w:rsid w:val="007143BC"/>
    <w:rsid w:val="007148EC"/>
    <w:rsid w:val="0071549F"/>
    <w:rsid w:val="0071557B"/>
    <w:rsid w:val="007155E4"/>
    <w:rsid w:val="00715BF6"/>
    <w:rsid w:val="00715D8B"/>
    <w:rsid w:val="00717971"/>
    <w:rsid w:val="007206A5"/>
    <w:rsid w:val="00721DFF"/>
    <w:rsid w:val="00722A04"/>
    <w:rsid w:val="00722C51"/>
    <w:rsid w:val="00722D83"/>
    <w:rsid w:val="00724D06"/>
    <w:rsid w:val="0072653D"/>
    <w:rsid w:val="0072699F"/>
    <w:rsid w:val="00727F55"/>
    <w:rsid w:val="0073018E"/>
    <w:rsid w:val="00731946"/>
    <w:rsid w:val="00731C5F"/>
    <w:rsid w:val="00731D11"/>
    <w:rsid w:val="007337D4"/>
    <w:rsid w:val="0073485A"/>
    <w:rsid w:val="00735EF3"/>
    <w:rsid w:val="007360D8"/>
    <w:rsid w:val="00736EFC"/>
    <w:rsid w:val="0074094E"/>
    <w:rsid w:val="00743FD4"/>
    <w:rsid w:val="00744966"/>
    <w:rsid w:val="007452AE"/>
    <w:rsid w:val="007452DA"/>
    <w:rsid w:val="00745C81"/>
    <w:rsid w:val="00747025"/>
    <w:rsid w:val="007479AC"/>
    <w:rsid w:val="00747A65"/>
    <w:rsid w:val="00750915"/>
    <w:rsid w:val="0075185B"/>
    <w:rsid w:val="0075245B"/>
    <w:rsid w:val="0075372E"/>
    <w:rsid w:val="00753EE2"/>
    <w:rsid w:val="0075510C"/>
    <w:rsid w:val="007552E0"/>
    <w:rsid w:val="007558E1"/>
    <w:rsid w:val="007566B0"/>
    <w:rsid w:val="00757B15"/>
    <w:rsid w:val="00762257"/>
    <w:rsid w:val="007628FB"/>
    <w:rsid w:val="00762F3F"/>
    <w:rsid w:val="00764635"/>
    <w:rsid w:val="00764D33"/>
    <w:rsid w:val="00765535"/>
    <w:rsid w:val="00770876"/>
    <w:rsid w:val="00770A9C"/>
    <w:rsid w:val="00770DB1"/>
    <w:rsid w:val="00771A4B"/>
    <w:rsid w:val="00771D5F"/>
    <w:rsid w:val="00772915"/>
    <w:rsid w:val="00773184"/>
    <w:rsid w:val="00774281"/>
    <w:rsid w:val="007750F7"/>
    <w:rsid w:val="00776A98"/>
    <w:rsid w:val="00776F5E"/>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4E58"/>
    <w:rsid w:val="007A5763"/>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7A8"/>
    <w:rsid w:val="007C1A1B"/>
    <w:rsid w:val="007C3AED"/>
    <w:rsid w:val="007C4835"/>
    <w:rsid w:val="007C5A32"/>
    <w:rsid w:val="007C5C3B"/>
    <w:rsid w:val="007C5CBB"/>
    <w:rsid w:val="007C5D03"/>
    <w:rsid w:val="007C612B"/>
    <w:rsid w:val="007C74BC"/>
    <w:rsid w:val="007C774C"/>
    <w:rsid w:val="007C7A48"/>
    <w:rsid w:val="007D0A1E"/>
    <w:rsid w:val="007D2E72"/>
    <w:rsid w:val="007D4EA7"/>
    <w:rsid w:val="007D5100"/>
    <w:rsid w:val="007D51A8"/>
    <w:rsid w:val="007D565B"/>
    <w:rsid w:val="007D7BA0"/>
    <w:rsid w:val="007E0021"/>
    <w:rsid w:val="007E147C"/>
    <w:rsid w:val="007E29F9"/>
    <w:rsid w:val="007E2BFA"/>
    <w:rsid w:val="007E2D69"/>
    <w:rsid w:val="007E2FEE"/>
    <w:rsid w:val="007E4933"/>
    <w:rsid w:val="007E49CF"/>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545"/>
    <w:rsid w:val="008015F5"/>
    <w:rsid w:val="00801C4B"/>
    <w:rsid w:val="0080470B"/>
    <w:rsid w:val="00804991"/>
    <w:rsid w:val="008064DF"/>
    <w:rsid w:val="008074F7"/>
    <w:rsid w:val="0081099D"/>
    <w:rsid w:val="0081156F"/>
    <w:rsid w:val="00811C04"/>
    <w:rsid w:val="0081242A"/>
    <w:rsid w:val="00812DA2"/>
    <w:rsid w:val="00813300"/>
    <w:rsid w:val="00813898"/>
    <w:rsid w:val="00816799"/>
    <w:rsid w:val="00816DD1"/>
    <w:rsid w:val="00820134"/>
    <w:rsid w:val="00820624"/>
    <w:rsid w:val="0082086C"/>
    <w:rsid w:val="008213CC"/>
    <w:rsid w:val="00822F10"/>
    <w:rsid w:val="0082562E"/>
    <w:rsid w:val="008256CC"/>
    <w:rsid w:val="00830B61"/>
    <w:rsid w:val="00830D3C"/>
    <w:rsid w:val="00832459"/>
    <w:rsid w:val="00832D66"/>
    <w:rsid w:val="00832F34"/>
    <w:rsid w:val="008357FF"/>
    <w:rsid w:val="008359F1"/>
    <w:rsid w:val="008366AD"/>
    <w:rsid w:val="00840C91"/>
    <w:rsid w:val="0084195D"/>
    <w:rsid w:val="00841B1D"/>
    <w:rsid w:val="00842BCA"/>
    <w:rsid w:val="00842EAB"/>
    <w:rsid w:val="00843456"/>
    <w:rsid w:val="00844411"/>
    <w:rsid w:val="00845B2D"/>
    <w:rsid w:val="008462AD"/>
    <w:rsid w:val="00847891"/>
    <w:rsid w:val="00850972"/>
    <w:rsid w:val="00850D5F"/>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4D8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B752C"/>
    <w:rsid w:val="008C04A8"/>
    <w:rsid w:val="008C04EC"/>
    <w:rsid w:val="008C0B27"/>
    <w:rsid w:val="008C1695"/>
    <w:rsid w:val="008C1DBD"/>
    <w:rsid w:val="008C3D45"/>
    <w:rsid w:val="008C4AC3"/>
    <w:rsid w:val="008D0229"/>
    <w:rsid w:val="008D1D88"/>
    <w:rsid w:val="008D3E0B"/>
    <w:rsid w:val="008D3E8B"/>
    <w:rsid w:val="008D484B"/>
    <w:rsid w:val="008D5344"/>
    <w:rsid w:val="008D6F4A"/>
    <w:rsid w:val="008D7191"/>
    <w:rsid w:val="008D7C24"/>
    <w:rsid w:val="008E0C5E"/>
    <w:rsid w:val="008E1474"/>
    <w:rsid w:val="008E1A84"/>
    <w:rsid w:val="008E1DFE"/>
    <w:rsid w:val="008E1F11"/>
    <w:rsid w:val="008E2888"/>
    <w:rsid w:val="008E29EC"/>
    <w:rsid w:val="008E3136"/>
    <w:rsid w:val="008E377B"/>
    <w:rsid w:val="008E390E"/>
    <w:rsid w:val="008E3C6A"/>
    <w:rsid w:val="008E63D3"/>
    <w:rsid w:val="008E7007"/>
    <w:rsid w:val="008E7FF2"/>
    <w:rsid w:val="008F01A7"/>
    <w:rsid w:val="008F1396"/>
    <w:rsid w:val="008F1514"/>
    <w:rsid w:val="008F1A99"/>
    <w:rsid w:val="008F3E36"/>
    <w:rsid w:val="008F3F9F"/>
    <w:rsid w:val="008F5C26"/>
    <w:rsid w:val="008F5C2A"/>
    <w:rsid w:val="008F61FB"/>
    <w:rsid w:val="008F6A83"/>
    <w:rsid w:val="00900B87"/>
    <w:rsid w:val="00900C59"/>
    <w:rsid w:val="00901252"/>
    <w:rsid w:val="00901CC5"/>
    <w:rsid w:val="00901D56"/>
    <w:rsid w:val="00902BFF"/>
    <w:rsid w:val="009036B8"/>
    <w:rsid w:val="00904665"/>
    <w:rsid w:val="0090532D"/>
    <w:rsid w:val="0090554A"/>
    <w:rsid w:val="00905B7D"/>
    <w:rsid w:val="00905E1D"/>
    <w:rsid w:val="00906AD5"/>
    <w:rsid w:val="00906D3C"/>
    <w:rsid w:val="00907DC6"/>
    <w:rsid w:val="00910DF8"/>
    <w:rsid w:val="00911BCE"/>
    <w:rsid w:val="009149AE"/>
    <w:rsid w:val="00915077"/>
    <w:rsid w:val="009167C1"/>
    <w:rsid w:val="00916970"/>
    <w:rsid w:val="00916FD2"/>
    <w:rsid w:val="0091743E"/>
    <w:rsid w:val="00917D22"/>
    <w:rsid w:val="00920A34"/>
    <w:rsid w:val="00920A94"/>
    <w:rsid w:val="00920E62"/>
    <w:rsid w:val="00922251"/>
    <w:rsid w:val="00922841"/>
    <w:rsid w:val="00923FA4"/>
    <w:rsid w:val="00924197"/>
    <w:rsid w:val="0092736D"/>
    <w:rsid w:val="00930A13"/>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92A"/>
    <w:rsid w:val="00966988"/>
    <w:rsid w:val="00966E61"/>
    <w:rsid w:val="00967411"/>
    <w:rsid w:val="0097022C"/>
    <w:rsid w:val="00971E77"/>
    <w:rsid w:val="009737A5"/>
    <w:rsid w:val="00973E24"/>
    <w:rsid w:val="00973EBD"/>
    <w:rsid w:val="009746AB"/>
    <w:rsid w:val="00976A44"/>
    <w:rsid w:val="00976E27"/>
    <w:rsid w:val="00976F07"/>
    <w:rsid w:val="0097708D"/>
    <w:rsid w:val="0098108A"/>
    <w:rsid w:val="009821DC"/>
    <w:rsid w:val="00984445"/>
    <w:rsid w:val="009855E5"/>
    <w:rsid w:val="00985D83"/>
    <w:rsid w:val="00985FFE"/>
    <w:rsid w:val="009865B1"/>
    <w:rsid w:val="00987272"/>
    <w:rsid w:val="00987975"/>
    <w:rsid w:val="009904A9"/>
    <w:rsid w:val="00991998"/>
    <w:rsid w:val="009920B1"/>
    <w:rsid w:val="00993249"/>
    <w:rsid w:val="009941A5"/>
    <w:rsid w:val="009958FB"/>
    <w:rsid w:val="009971D4"/>
    <w:rsid w:val="009973BF"/>
    <w:rsid w:val="00997789"/>
    <w:rsid w:val="009A052E"/>
    <w:rsid w:val="009A1760"/>
    <w:rsid w:val="009A35BB"/>
    <w:rsid w:val="009A3BA8"/>
    <w:rsid w:val="009A4418"/>
    <w:rsid w:val="009A5E81"/>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CDD"/>
    <w:rsid w:val="009C5627"/>
    <w:rsid w:val="009C5764"/>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2EC"/>
    <w:rsid w:val="009E79AF"/>
    <w:rsid w:val="009F002A"/>
    <w:rsid w:val="009F0CFE"/>
    <w:rsid w:val="009F1752"/>
    <w:rsid w:val="009F1BD2"/>
    <w:rsid w:val="009F2B57"/>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27F3"/>
    <w:rsid w:val="00A12A48"/>
    <w:rsid w:val="00A132E9"/>
    <w:rsid w:val="00A1353E"/>
    <w:rsid w:val="00A13762"/>
    <w:rsid w:val="00A13B28"/>
    <w:rsid w:val="00A15B10"/>
    <w:rsid w:val="00A1784D"/>
    <w:rsid w:val="00A20352"/>
    <w:rsid w:val="00A20616"/>
    <w:rsid w:val="00A22246"/>
    <w:rsid w:val="00A24775"/>
    <w:rsid w:val="00A24B9F"/>
    <w:rsid w:val="00A24EB9"/>
    <w:rsid w:val="00A3092B"/>
    <w:rsid w:val="00A316AC"/>
    <w:rsid w:val="00A31F8E"/>
    <w:rsid w:val="00A32E5F"/>
    <w:rsid w:val="00A354E2"/>
    <w:rsid w:val="00A357F6"/>
    <w:rsid w:val="00A370E2"/>
    <w:rsid w:val="00A37DD9"/>
    <w:rsid w:val="00A40118"/>
    <w:rsid w:val="00A442FE"/>
    <w:rsid w:val="00A4457C"/>
    <w:rsid w:val="00A45DE7"/>
    <w:rsid w:val="00A46831"/>
    <w:rsid w:val="00A46B5E"/>
    <w:rsid w:val="00A46D32"/>
    <w:rsid w:val="00A47332"/>
    <w:rsid w:val="00A47DA5"/>
    <w:rsid w:val="00A47F15"/>
    <w:rsid w:val="00A500DC"/>
    <w:rsid w:val="00A51DBD"/>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215"/>
    <w:rsid w:val="00A77E11"/>
    <w:rsid w:val="00A818CA"/>
    <w:rsid w:val="00A82055"/>
    <w:rsid w:val="00A826F8"/>
    <w:rsid w:val="00A82D5B"/>
    <w:rsid w:val="00A866CC"/>
    <w:rsid w:val="00A90193"/>
    <w:rsid w:val="00A91076"/>
    <w:rsid w:val="00A92237"/>
    <w:rsid w:val="00A92DAE"/>
    <w:rsid w:val="00A9336F"/>
    <w:rsid w:val="00A94575"/>
    <w:rsid w:val="00A94905"/>
    <w:rsid w:val="00A95905"/>
    <w:rsid w:val="00A9602D"/>
    <w:rsid w:val="00A96744"/>
    <w:rsid w:val="00A96C6A"/>
    <w:rsid w:val="00AA08F7"/>
    <w:rsid w:val="00AA0DAF"/>
    <w:rsid w:val="00AA379A"/>
    <w:rsid w:val="00AA415A"/>
    <w:rsid w:val="00AA47AE"/>
    <w:rsid w:val="00AA5AD4"/>
    <w:rsid w:val="00AA5E94"/>
    <w:rsid w:val="00AA61D9"/>
    <w:rsid w:val="00AA7063"/>
    <w:rsid w:val="00AA7501"/>
    <w:rsid w:val="00AB0589"/>
    <w:rsid w:val="00AB2AFD"/>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3D2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8A1"/>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15FE2"/>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DF9"/>
    <w:rsid w:val="00B43EFD"/>
    <w:rsid w:val="00B470F8"/>
    <w:rsid w:val="00B47AC5"/>
    <w:rsid w:val="00B47B27"/>
    <w:rsid w:val="00B503A3"/>
    <w:rsid w:val="00B50A36"/>
    <w:rsid w:val="00B52100"/>
    <w:rsid w:val="00B5348A"/>
    <w:rsid w:val="00B54658"/>
    <w:rsid w:val="00B564D1"/>
    <w:rsid w:val="00B575D0"/>
    <w:rsid w:val="00B57A92"/>
    <w:rsid w:val="00B60D7A"/>
    <w:rsid w:val="00B62172"/>
    <w:rsid w:val="00B648EB"/>
    <w:rsid w:val="00B6584D"/>
    <w:rsid w:val="00B65A26"/>
    <w:rsid w:val="00B70A4E"/>
    <w:rsid w:val="00B7113C"/>
    <w:rsid w:val="00B71F25"/>
    <w:rsid w:val="00B7354F"/>
    <w:rsid w:val="00B75DE1"/>
    <w:rsid w:val="00B7665C"/>
    <w:rsid w:val="00B773D5"/>
    <w:rsid w:val="00B77CBA"/>
    <w:rsid w:val="00B826E0"/>
    <w:rsid w:val="00B82D26"/>
    <w:rsid w:val="00B83A87"/>
    <w:rsid w:val="00B85279"/>
    <w:rsid w:val="00B852BE"/>
    <w:rsid w:val="00B87061"/>
    <w:rsid w:val="00B902E0"/>
    <w:rsid w:val="00B9072D"/>
    <w:rsid w:val="00B91BFF"/>
    <w:rsid w:val="00B92B8D"/>
    <w:rsid w:val="00B933ED"/>
    <w:rsid w:val="00B9593E"/>
    <w:rsid w:val="00B97335"/>
    <w:rsid w:val="00BA0CD8"/>
    <w:rsid w:val="00BA2765"/>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5CDD"/>
    <w:rsid w:val="00BC6271"/>
    <w:rsid w:val="00BC6723"/>
    <w:rsid w:val="00BC79DE"/>
    <w:rsid w:val="00BD018B"/>
    <w:rsid w:val="00BD1321"/>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1E9A"/>
    <w:rsid w:val="00BF3CA3"/>
    <w:rsid w:val="00BF5F37"/>
    <w:rsid w:val="00BF691C"/>
    <w:rsid w:val="00BF73E3"/>
    <w:rsid w:val="00C00011"/>
    <w:rsid w:val="00C02044"/>
    <w:rsid w:val="00C02D4E"/>
    <w:rsid w:val="00C03D56"/>
    <w:rsid w:val="00C0430B"/>
    <w:rsid w:val="00C045BF"/>
    <w:rsid w:val="00C05C68"/>
    <w:rsid w:val="00C05F45"/>
    <w:rsid w:val="00C06799"/>
    <w:rsid w:val="00C115AD"/>
    <w:rsid w:val="00C11E08"/>
    <w:rsid w:val="00C1211F"/>
    <w:rsid w:val="00C156A9"/>
    <w:rsid w:val="00C20E2B"/>
    <w:rsid w:val="00C21F0E"/>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2591"/>
    <w:rsid w:val="00C43D6E"/>
    <w:rsid w:val="00C43DF6"/>
    <w:rsid w:val="00C441F3"/>
    <w:rsid w:val="00C44463"/>
    <w:rsid w:val="00C46E7A"/>
    <w:rsid w:val="00C50479"/>
    <w:rsid w:val="00C514E2"/>
    <w:rsid w:val="00C51A18"/>
    <w:rsid w:val="00C51D21"/>
    <w:rsid w:val="00C51EBB"/>
    <w:rsid w:val="00C52852"/>
    <w:rsid w:val="00C53763"/>
    <w:rsid w:val="00C53A89"/>
    <w:rsid w:val="00C55268"/>
    <w:rsid w:val="00C6007C"/>
    <w:rsid w:val="00C60745"/>
    <w:rsid w:val="00C6106B"/>
    <w:rsid w:val="00C6142F"/>
    <w:rsid w:val="00C61AD9"/>
    <w:rsid w:val="00C62487"/>
    <w:rsid w:val="00C62607"/>
    <w:rsid w:val="00C62805"/>
    <w:rsid w:val="00C62ED7"/>
    <w:rsid w:val="00C6368A"/>
    <w:rsid w:val="00C64463"/>
    <w:rsid w:val="00C648B2"/>
    <w:rsid w:val="00C6549E"/>
    <w:rsid w:val="00C65BED"/>
    <w:rsid w:val="00C6626A"/>
    <w:rsid w:val="00C675E6"/>
    <w:rsid w:val="00C6760B"/>
    <w:rsid w:val="00C709AC"/>
    <w:rsid w:val="00C70B17"/>
    <w:rsid w:val="00C71AF4"/>
    <w:rsid w:val="00C732B6"/>
    <w:rsid w:val="00C75EB6"/>
    <w:rsid w:val="00C766DF"/>
    <w:rsid w:val="00C7714D"/>
    <w:rsid w:val="00C77475"/>
    <w:rsid w:val="00C8090B"/>
    <w:rsid w:val="00C8224D"/>
    <w:rsid w:val="00C83C5D"/>
    <w:rsid w:val="00C84714"/>
    <w:rsid w:val="00C84D84"/>
    <w:rsid w:val="00C857A3"/>
    <w:rsid w:val="00C8588D"/>
    <w:rsid w:val="00C85E65"/>
    <w:rsid w:val="00C90665"/>
    <w:rsid w:val="00C9097E"/>
    <w:rsid w:val="00C915C0"/>
    <w:rsid w:val="00C9189F"/>
    <w:rsid w:val="00C92CA0"/>
    <w:rsid w:val="00C94819"/>
    <w:rsid w:val="00C94A77"/>
    <w:rsid w:val="00C95098"/>
    <w:rsid w:val="00C96632"/>
    <w:rsid w:val="00C977BA"/>
    <w:rsid w:val="00CA0263"/>
    <w:rsid w:val="00CA02F0"/>
    <w:rsid w:val="00CA04F9"/>
    <w:rsid w:val="00CA11B0"/>
    <w:rsid w:val="00CA2BAB"/>
    <w:rsid w:val="00CA3646"/>
    <w:rsid w:val="00CA3ABD"/>
    <w:rsid w:val="00CA4B4C"/>
    <w:rsid w:val="00CA5651"/>
    <w:rsid w:val="00CA60F3"/>
    <w:rsid w:val="00CB1D33"/>
    <w:rsid w:val="00CB2FB2"/>
    <w:rsid w:val="00CB3988"/>
    <w:rsid w:val="00CB440A"/>
    <w:rsid w:val="00CB5699"/>
    <w:rsid w:val="00CB6B6F"/>
    <w:rsid w:val="00CB7FC0"/>
    <w:rsid w:val="00CC0793"/>
    <w:rsid w:val="00CC3BAA"/>
    <w:rsid w:val="00CC66AB"/>
    <w:rsid w:val="00CC6943"/>
    <w:rsid w:val="00CC7613"/>
    <w:rsid w:val="00CD0675"/>
    <w:rsid w:val="00CD151C"/>
    <w:rsid w:val="00CD2796"/>
    <w:rsid w:val="00CD2ECE"/>
    <w:rsid w:val="00CD35FE"/>
    <w:rsid w:val="00CD50DB"/>
    <w:rsid w:val="00CD51F8"/>
    <w:rsid w:val="00CD725B"/>
    <w:rsid w:val="00CE1237"/>
    <w:rsid w:val="00CE1325"/>
    <w:rsid w:val="00CE157A"/>
    <w:rsid w:val="00CE2226"/>
    <w:rsid w:val="00CE2529"/>
    <w:rsid w:val="00CE2A5A"/>
    <w:rsid w:val="00CE37E8"/>
    <w:rsid w:val="00CE3995"/>
    <w:rsid w:val="00CE3B62"/>
    <w:rsid w:val="00CE5357"/>
    <w:rsid w:val="00CE62FF"/>
    <w:rsid w:val="00CE6338"/>
    <w:rsid w:val="00CE63ED"/>
    <w:rsid w:val="00CE6D79"/>
    <w:rsid w:val="00CF0184"/>
    <w:rsid w:val="00CF0CB4"/>
    <w:rsid w:val="00CF3CA5"/>
    <w:rsid w:val="00CF4762"/>
    <w:rsid w:val="00CF714F"/>
    <w:rsid w:val="00CF782B"/>
    <w:rsid w:val="00D00322"/>
    <w:rsid w:val="00D00E2B"/>
    <w:rsid w:val="00D023A6"/>
    <w:rsid w:val="00D02478"/>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21"/>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739"/>
    <w:rsid w:val="00D549EE"/>
    <w:rsid w:val="00D54CC0"/>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32B5"/>
    <w:rsid w:val="00D84E9B"/>
    <w:rsid w:val="00D85874"/>
    <w:rsid w:val="00D859B1"/>
    <w:rsid w:val="00D86E8A"/>
    <w:rsid w:val="00D87CBD"/>
    <w:rsid w:val="00D91044"/>
    <w:rsid w:val="00D918BD"/>
    <w:rsid w:val="00D92C55"/>
    <w:rsid w:val="00D944EE"/>
    <w:rsid w:val="00D95010"/>
    <w:rsid w:val="00D955C0"/>
    <w:rsid w:val="00D95E6F"/>
    <w:rsid w:val="00D96884"/>
    <w:rsid w:val="00D96CE3"/>
    <w:rsid w:val="00DA01EC"/>
    <w:rsid w:val="00DA02E2"/>
    <w:rsid w:val="00DA1588"/>
    <w:rsid w:val="00DA2531"/>
    <w:rsid w:val="00DA3420"/>
    <w:rsid w:val="00DA354B"/>
    <w:rsid w:val="00DA3D5A"/>
    <w:rsid w:val="00DA4F69"/>
    <w:rsid w:val="00DA5C58"/>
    <w:rsid w:val="00DA6AFD"/>
    <w:rsid w:val="00DA732E"/>
    <w:rsid w:val="00DA7F43"/>
    <w:rsid w:val="00DA7FB1"/>
    <w:rsid w:val="00DB0E8E"/>
    <w:rsid w:val="00DB3541"/>
    <w:rsid w:val="00DB38CF"/>
    <w:rsid w:val="00DB5131"/>
    <w:rsid w:val="00DB6393"/>
    <w:rsid w:val="00DB64B9"/>
    <w:rsid w:val="00DB7140"/>
    <w:rsid w:val="00DC0308"/>
    <w:rsid w:val="00DC10B2"/>
    <w:rsid w:val="00DC11D3"/>
    <w:rsid w:val="00DC14A4"/>
    <w:rsid w:val="00DC1AC3"/>
    <w:rsid w:val="00DC1E89"/>
    <w:rsid w:val="00DC1F26"/>
    <w:rsid w:val="00DC3D13"/>
    <w:rsid w:val="00DC5207"/>
    <w:rsid w:val="00DC6E7D"/>
    <w:rsid w:val="00DC75E9"/>
    <w:rsid w:val="00DC7A9C"/>
    <w:rsid w:val="00DC7DA4"/>
    <w:rsid w:val="00DD26C6"/>
    <w:rsid w:val="00DD2D01"/>
    <w:rsid w:val="00DD3D28"/>
    <w:rsid w:val="00DD6267"/>
    <w:rsid w:val="00DD66C1"/>
    <w:rsid w:val="00DD73AB"/>
    <w:rsid w:val="00DE0998"/>
    <w:rsid w:val="00DE2A54"/>
    <w:rsid w:val="00DE3729"/>
    <w:rsid w:val="00DE4195"/>
    <w:rsid w:val="00DE47B3"/>
    <w:rsid w:val="00DE5DF3"/>
    <w:rsid w:val="00DE7503"/>
    <w:rsid w:val="00DE7DE3"/>
    <w:rsid w:val="00DF0A76"/>
    <w:rsid w:val="00DF210F"/>
    <w:rsid w:val="00DF30C7"/>
    <w:rsid w:val="00DF3174"/>
    <w:rsid w:val="00DF3B4F"/>
    <w:rsid w:val="00DF3FCF"/>
    <w:rsid w:val="00DF4B4E"/>
    <w:rsid w:val="00DF4B81"/>
    <w:rsid w:val="00DF54B1"/>
    <w:rsid w:val="00DF7B6E"/>
    <w:rsid w:val="00E00F48"/>
    <w:rsid w:val="00E02120"/>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6F0F"/>
    <w:rsid w:val="00E37BFB"/>
    <w:rsid w:val="00E40600"/>
    <w:rsid w:val="00E41AE1"/>
    <w:rsid w:val="00E433A0"/>
    <w:rsid w:val="00E434AB"/>
    <w:rsid w:val="00E43AA9"/>
    <w:rsid w:val="00E43D0D"/>
    <w:rsid w:val="00E44FB8"/>
    <w:rsid w:val="00E45033"/>
    <w:rsid w:val="00E451A7"/>
    <w:rsid w:val="00E46C57"/>
    <w:rsid w:val="00E47053"/>
    <w:rsid w:val="00E47540"/>
    <w:rsid w:val="00E504FA"/>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3C01"/>
    <w:rsid w:val="00E9457E"/>
    <w:rsid w:val="00E96512"/>
    <w:rsid w:val="00E96C09"/>
    <w:rsid w:val="00EA2CC7"/>
    <w:rsid w:val="00EA3655"/>
    <w:rsid w:val="00EA3B72"/>
    <w:rsid w:val="00EA510B"/>
    <w:rsid w:val="00EA66F8"/>
    <w:rsid w:val="00EB0E39"/>
    <w:rsid w:val="00EB0F2B"/>
    <w:rsid w:val="00EB10F0"/>
    <w:rsid w:val="00EB2341"/>
    <w:rsid w:val="00EB2705"/>
    <w:rsid w:val="00EB2752"/>
    <w:rsid w:val="00EB414E"/>
    <w:rsid w:val="00EB459A"/>
    <w:rsid w:val="00EB531E"/>
    <w:rsid w:val="00EB5438"/>
    <w:rsid w:val="00EB62E7"/>
    <w:rsid w:val="00EB6F4A"/>
    <w:rsid w:val="00EC13C6"/>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2F47"/>
    <w:rsid w:val="00ED4632"/>
    <w:rsid w:val="00ED5858"/>
    <w:rsid w:val="00ED6245"/>
    <w:rsid w:val="00ED6F44"/>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3E43"/>
    <w:rsid w:val="00F3617B"/>
    <w:rsid w:val="00F361E0"/>
    <w:rsid w:val="00F366B0"/>
    <w:rsid w:val="00F36C10"/>
    <w:rsid w:val="00F40527"/>
    <w:rsid w:val="00F40E4F"/>
    <w:rsid w:val="00F40F54"/>
    <w:rsid w:val="00F4140F"/>
    <w:rsid w:val="00F415CB"/>
    <w:rsid w:val="00F42ABC"/>
    <w:rsid w:val="00F438C6"/>
    <w:rsid w:val="00F44266"/>
    <w:rsid w:val="00F45AB7"/>
    <w:rsid w:val="00F46E53"/>
    <w:rsid w:val="00F46F12"/>
    <w:rsid w:val="00F4719D"/>
    <w:rsid w:val="00F4741A"/>
    <w:rsid w:val="00F475DA"/>
    <w:rsid w:val="00F47733"/>
    <w:rsid w:val="00F50AB5"/>
    <w:rsid w:val="00F52D77"/>
    <w:rsid w:val="00F53B1D"/>
    <w:rsid w:val="00F55156"/>
    <w:rsid w:val="00F55187"/>
    <w:rsid w:val="00F55817"/>
    <w:rsid w:val="00F601CE"/>
    <w:rsid w:val="00F6275A"/>
    <w:rsid w:val="00F64636"/>
    <w:rsid w:val="00F64D93"/>
    <w:rsid w:val="00F64E58"/>
    <w:rsid w:val="00F652F2"/>
    <w:rsid w:val="00F65EC1"/>
    <w:rsid w:val="00F67FA1"/>
    <w:rsid w:val="00F723A8"/>
    <w:rsid w:val="00F72446"/>
    <w:rsid w:val="00F732BB"/>
    <w:rsid w:val="00F74ACB"/>
    <w:rsid w:val="00F8079D"/>
    <w:rsid w:val="00F8120D"/>
    <w:rsid w:val="00F81982"/>
    <w:rsid w:val="00F82E84"/>
    <w:rsid w:val="00F833CB"/>
    <w:rsid w:val="00F85751"/>
    <w:rsid w:val="00F8639C"/>
    <w:rsid w:val="00F87355"/>
    <w:rsid w:val="00F87557"/>
    <w:rsid w:val="00F92049"/>
    <w:rsid w:val="00F937AC"/>
    <w:rsid w:val="00F93C3C"/>
    <w:rsid w:val="00F94813"/>
    <w:rsid w:val="00F9509D"/>
    <w:rsid w:val="00F96363"/>
    <w:rsid w:val="00F978C6"/>
    <w:rsid w:val="00FA056C"/>
    <w:rsid w:val="00FA28BE"/>
    <w:rsid w:val="00FA2E51"/>
    <w:rsid w:val="00FA2F33"/>
    <w:rsid w:val="00FA3098"/>
    <w:rsid w:val="00FA3993"/>
    <w:rsid w:val="00FA3A39"/>
    <w:rsid w:val="00FA3B8F"/>
    <w:rsid w:val="00FA4407"/>
    <w:rsid w:val="00FA4B86"/>
    <w:rsid w:val="00FA55FE"/>
    <w:rsid w:val="00FA6AD0"/>
    <w:rsid w:val="00FA6CB0"/>
    <w:rsid w:val="00FA78B7"/>
    <w:rsid w:val="00FA796D"/>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01C0"/>
    <w:rsid w:val="00FD180A"/>
    <w:rsid w:val="00FD60A1"/>
    <w:rsid w:val="00FD6C2B"/>
    <w:rsid w:val="00FD6D63"/>
    <w:rsid w:val="00FD76E2"/>
    <w:rsid w:val="00FD7968"/>
    <w:rsid w:val="00FE002C"/>
    <w:rsid w:val="00FE065D"/>
    <w:rsid w:val="00FE2EA4"/>
    <w:rsid w:val="00FE36D3"/>
    <w:rsid w:val="00FE41B0"/>
    <w:rsid w:val="00FE428C"/>
    <w:rsid w:val="00FE47FA"/>
    <w:rsid w:val="00FE49C1"/>
    <w:rsid w:val="00FE4A64"/>
    <w:rsid w:val="00FE4BA9"/>
    <w:rsid w:val="00FE5E64"/>
    <w:rsid w:val="00FE7B6D"/>
    <w:rsid w:val="00FF01B0"/>
    <w:rsid w:val="00FF0CA8"/>
    <w:rsid w:val="00FF167A"/>
    <w:rsid w:val="00FF17EC"/>
    <w:rsid w:val="00FF2A2A"/>
    <w:rsid w:val="00FF2A88"/>
    <w:rsid w:val="00FF3674"/>
    <w:rsid w:val="00FF46DE"/>
    <w:rsid w:val="00FF49C0"/>
    <w:rsid w:val="00FF6863"/>
    <w:rsid w:val="00FF791F"/>
    <w:rsid w:val="012FEAC2"/>
    <w:rsid w:val="0252BDF5"/>
    <w:rsid w:val="045BCA69"/>
    <w:rsid w:val="0475521B"/>
    <w:rsid w:val="050C318E"/>
    <w:rsid w:val="05388D20"/>
    <w:rsid w:val="053FBC43"/>
    <w:rsid w:val="054D8515"/>
    <w:rsid w:val="062F7E67"/>
    <w:rsid w:val="06AE2315"/>
    <w:rsid w:val="06B7832C"/>
    <w:rsid w:val="076D863B"/>
    <w:rsid w:val="07B9402B"/>
    <w:rsid w:val="08CA84D0"/>
    <w:rsid w:val="0A549745"/>
    <w:rsid w:val="0AAB4948"/>
    <w:rsid w:val="0B5AA5A4"/>
    <w:rsid w:val="0BB84446"/>
    <w:rsid w:val="0C87514A"/>
    <w:rsid w:val="0DF3061B"/>
    <w:rsid w:val="0DFA71E8"/>
    <w:rsid w:val="0E00F6A6"/>
    <w:rsid w:val="0EAE89B3"/>
    <w:rsid w:val="0FCD95E7"/>
    <w:rsid w:val="10DED41F"/>
    <w:rsid w:val="11A1690F"/>
    <w:rsid w:val="11E4E0FE"/>
    <w:rsid w:val="138516C0"/>
    <w:rsid w:val="13BFAB96"/>
    <w:rsid w:val="14831784"/>
    <w:rsid w:val="15C55B3B"/>
    <w:rsid w:val="170311A8"/>
    <w:rsid w:val="171F1BF3"/>
    <w:rsid w:val="1773CD51"/>
    <w:rsid w:val="17F581CC"/>
    <w:rsid w:val="18142429"/>
    <w:rsid w:val="197FED1F"/>
    <w:rsid w:val="1AE1B19F"/>
    <w:rsid w:val="1CCCBB47"/>
    <w:rsid w:val="1D01D5C1"/>
    <w:rsid w:val="1EA6020B"/>
    <w:rsid w:val="1F56CBE8"/>
    <w:rsid w:val="20887AE6"/>
    <w:rsid w:val="21839323"/>
    <w:rsid w:val="222BF03D"/>
    <w:rsid w:val="2251AB3B"/>
    <w:rsid w:val="22C24E85"/>
    <w:rsid w:val="22E73469"/>
    <w:rsid w:val="230C8ABE"/>
    <w:rsid w:val="23DF72CF"/>
    <w:rsid w:val="24B48FBE"/>
    <w:rsid w:val="26DF8065"/>
    <w:rsid w:val="282D58D3"/>
    <w:rsid w:val="298E032B"/>
    <w:rsid w:val="2AD3DB71"/>
    <w:rsid w:val="2B40E20C"/>
    <w:rsid w:val="2BC79860"/>
    <w:rsid w:val="2BF2C66B"/>
    <w:rsid w:val="2D596664"/>
    <w:rsid w:val="2ED8EB56"/>
    <w:rsid w:val="2FCC53AC"/>
    <w:rsid w:val="307A7F3A"/>
    <w:rsid w:val="30AA0CAD"/>
    <w:rsid w:val="33EE3CFF"/>
    <w:rsid w:val="345EA420"/>
    <w:rsid w:val="3604476F"/>
    <w:rsid w:val="36C13E5B"/>
    <w:rsid w:val="374B6937"/>
    <w:rsid w:val="3975FF5B"/>
    <w:rsid w:val="3A62ED65"/>
    <w:rsid w:val="3BFB774B"/>
    <w:rsid w:val="3D089389"/>
    <w:rsid w:val="3D1EC514"/>
    <w:rsid w:val="3D4514B5"/>
    <w:rsid w:val="3DC3B940"/>
    <w:rsid w:val="3F71827E"/>
    <w:rsid w:val="419A8EAB"/>
    <w:rsid w:val="4207EDD0"/>
    <w:rsid w:val="428BF9A6"/>
    <w:rsid w:val="436F01E0"/>
    <w:rsid w:val="4378C546"/>
    <w:rsid w:val="444710FE"/>
    <w:rsid w:val="4516D049"/>
    <w:rsid w:val="48FCFFDE"/>
    <w:rsid w:val="49681498"/>
    <w:rsid w:val="4A2ABAAE"/>
    <w:rsid w:val="4A9E2F80"/>
    <w:rsid w:val="4DF82F33"/>
    <w:rsid w:val="4FCF04B5"/>
    <w:rsid w:val="4FE4426D"/>
    <w:rsid w:val="50E4F4F7"/>
    <w:rsid w:val="519E5E37"/>
    <w:rsid w:val="51EECFD9"/>
    <w:rsid w:val="54596BD9"/>
    <w:rsid w:val="5582F7DE"/>
    <w:rsid w:val="55C1C13B"/>
    <w:rsid w:val="56F96789"/>
    <w:rsid w:val="57CC561F"/>
    <w:rsid w:val="57E89D1B"/>
    <w:rsid w:val="58B09F8D"/>
    <w:rsid w:val="59B8AEB2"/>
    <w:rsid w:val="59DE4915"/>
    <w:rsid w:val="59E44A59"/>
    <w:rsid w:val="5A7481A7"/>
    <w:rsid w:val="5A91CA7B"/>
    <w:rsid w:val="5AFD8DED"/>
    <w:rsid w:val="5B1A9E3A"/>
    <w:rsid w:val="5BADF850"/>
    <w:rsid w:val="5E8CD0B6"/>
    <w:rsid w:val="5EA0E829"/>
    <w:rsid w:val="5EA25601"/>
    <w:rsid w:val="5EBB8146"/>
    <w:rsid w:val="5ED889FD"/>
    <w:rsid w:val="5F8026F3"/>
    <w:rsid w:val="5FB429A0"/>
    <w:rsid w:val="60E45D12"/>
    <w:rsid w:val="610292A5"/>
    <w:rsid w:val="61FE8928"/>
    <w:rsid w:val="6208012E"/>
    <w:rsid w:val="64F97351"/>
    <w:rsid w:val="66EA922F"/>
    <w:rsid w:val="674D96F8"/>
    <w:rsid w:val="67E6D380"/>
    <w:rsid w:val="67F0C6B8"/>
    <w:rsid w:val="684305DB"/>
    <w:rsid w:val="6893B74C"/>
    <w:rsid w:val="68A43837"/>
    <w:rsid w:val="6A3335E7"/>
    <w:rsid w:val="6E68082E"/>
    <w:rsid w:val="6F6A709D"/>
    <w:rsid w:val="6FA56D1D"/>
    <w:rsid w:val="70F6D98F"/>
    <w:rsid w:val="71256FB6"/>
    <w:rsid w:val="729A11F6"/>
    <w:rsid w:val="73A8E169"/>
    <w:rsid w:val="7440FDA8"/>
    <w:rsid w:val="7520C9C8"/>
    <w:rsid w:val="7604659A"/>
    <w:rsid w:val="760D9D86"/>
    <w:rsid w:val="764F7FD5"/>
    <w:rsid w:val="768DE24E"/>
    <w:rsid w:val="76A75B74"/>
    <w:rsid w:val="77124387"/>
    <w:rsid w:val="7B0567C6"/>
    <w:rsid w:val="7B3A9CE8"/>
    <w:rsid w:val="7C537379"/>
    <w:rsid w:val="7DAC7DC8"/>
    <w:rsid w:val="7EAC76D5"/>
    <w:rsid w:val="7ED4376F"/>
    <w:rsid w:val="7F34B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C174C4DA-1FB7-4E4F-996F-71533314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F732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32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5"/>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paragraph" w:customStyle="1" w:styleId="paragraph">
    <w:name w:val="paragraph"/>
    <w:basedOn w:val="Normal"/>
    <w:rsid w:val="00DC1F26"/>
    <w:pPr>
      <w:spacing w:before="100" w:beforeAutospacing="1" w:after="100" w:afterAutospacing="1"/>
    </w:pPr>
  </w:style>
  <w:style w:type="character" w:customStyle="1" w:styleId="normaltextrun">
    <w:name w:val="normaltextrun"/>
    <w:basedOn w:val="DefaultParagraphFont"/>
    <w:rsid w:val="00DC1F26"/>
  </w:style>
  <w:style w:type="character" w:customStyle="1" w:styleId="eop">
    <w:name w:val="eop"/>
    <w:basedOn w:val="DefaultParagraphFont"/>
    <w:rsid w:val="00DC1F26"/>
  </w:style>
  <w:style w:type="character" w:customStyle="1" w:styleId="scxw193839619">
    <w:name w:val="scxw193839619"/>
    <w:basedOn w:val="DefaultParagraphFont"/>
    <w:rsid w:val="003C652E"/>
  </w:style>
  <w:style w:type="character" w:customStyle="1" w:styleId="Heading1Char">
    <w:name w:val="Heading 1 Char"/>
    <w:basedOn w:val="DefaultParagraphFont"/>
    <w:link w:val="Heading1"/>
    <w:uiPriority w:val="9"/>
    <w:rsid w:val="00F732BB"/>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rsid w:val="00F732BB"/>
    <w:rPr>
      <w:rFonts w:asciiTheme="majorHAnsi" w:eastAsiaTheme="majorEastAsia" w:hAnsiTheme="majorHAnsi" w:cstheme="majorBidi"/>
      <w:color w:val="365F91"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1205011">
      <w:bodyDiv w:val="1"/>
      <w:marLeft w:val="0"/>
      <w:marRight w:val="0"/>
      <w:marTop w:val="0"/>
      <w:marBottom w:val="0"/>
      <w:divBdr>
        <w:top w:val="none" w:sz="0" w:space="0" w:color="auto"/>
        <w:left w:val="none" w:sz="0" w:space="0" w:color="auto"/>
        <w:bottom w:val="none" w:sz="0" w:space="0" w:color="auto"/>
        <w:right w:val="none" w:sz="0" w:space="0" w:color="auto"/>
      </w:divBdr>
      <w:divsChild>
        <w:div w:id="880940239">
          <w:marLeft w:val="0"/>
          <w:marRight w:val="0"/>
          <w:marTop w:val="0"/>
          <w:marBottom w:val="0"/>
          <w:divBdr>
            <w:top w:val="none" w:sz="0" w:space="0" w:color="auto"/>
            <w:left w:val="none" w:sz="0" w:space="0" w:color="auto"/>
            <w:bottom w:val="none" w:sz="0" w:space="0" w:color="auto"/>
            <w:right w:val="none" w:sz="0" w:space="0" w:color="auto"/>
          </w:divBdr>
        </w:div>
        <w:div w:id="1440371797">
          <w:marLeft w:val="0"/>
          <w:marRight w:val="0"/>
          <w:marTop w:val="0"/>
          <w:marBottom w:val="0"/>
          <w:divBdr>
            <w:top w:val="none" w:sz="0" w:space="0" w:color="auto"/>
            <w:left w:val="none" w:sz="0" w:space="0" w:color="auto"/>
            <w:bottom w:val="none" w:sz="0" w:space="0" w:color="auto"/>
            <w:right w:val="none" w:sz="0" w:space="0" w:color="auto"/>
          </w:divBdr>
        </w:div>
        <w:div w:id="1930388731">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3841236">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167001">
      <w:bodyDiv w:val="1"/>
      <w:marLeft w:val="0"/>
      <w:marRight w:val="0"/>
      <w:marTop w:val="0"/>
      <w:marBottom w:val="0"/>
      <w:divBdr>
        <w:top w:val="none" w:sz="0" w:space="0" w:color="auto"/>
        <w:left w:val="none" w:sz="0" w:space="0" w:color="auto"/>
        <w:bottom w:val="none" w:sz="0" w:space="0" w:color="auto"/>
        <w:right w:val="none" w:sz="0" w:space="0" w:color="auto"/>
      </w:divBdr>
      <w:divsChild>
        <w:div w:id="193201566">
          <w:marLeft w:val="0"/>
          <w:marRight w:val="0"/>
          <w:marTop w:val="0"/>
          <w:marBottom w:val="0"/>
          <w:divBdr>
            <w:top w:val="none" w:sz="0" w:space="0" w:color="auto"/>
            <w:left w:val="none" w:sz="0" w:space="0" w:color="auto"/>
            <w:bottom w:val="none" w:sz="0" w:space="0" w:color="auto"/>
            <w:right w:val="none" w:sz="0" w:space="0" w:color="auto"/>
          </w:divBdr>
        </w:div>
        <w:div w:id="241333544">
          <w:marLeft w:val="0"/>
          <w:marRight w:val="0"/>
          <w:marTop w:val="0"/>
          <w:marBottom w:val="0"/>
          <w:divBdr>
            <w:top w:val="none" w:sz="0" w:space="0" w:color="auto"/>
            <w:left w:val="none" w:sz="0" w:space="0" w:color="auto"/>
            <w:bottom w:val="none" w:sz="0" w:space="0" w:color="auto"/>
            <w:right w:val="none" w:sz="0" w:space="0" w:color="auto"/>
          </w:divBdr>
        </w:div>
        <w:div w:id="261886721">
          <w:marLeft w:val="0"/>
          <w:marRight w:val="0"/>
          <w:marTop w:val="0"/>
          <w:marBottom w:val="0"/>
          <w:divBdr>
            <w:top w:val="none" w:sz="0" w:space="0" w:color="auto"/>
            <w:left w:val="none" w:sz="0" w:space="0" w:color="auto"/>
            <w:bottom w:val="none" w:sz="0" w:space="0" w:color="auto"/>
            <w:right w:val="none" w:sz="0" w:space="0" w:color="auto"/>
          </w:divBdr>
        </w:div>
        <w:div w:id="433331852">
          <w:marLeft w:val="0"/>
          <w:marRight w:val="0"/>
          <w:marTop w:val="0"/>
          <w:marBottom w:val="0"/>
          <w:divBdr>
            <w:top w:val="none" w:sz="0" w:space="0" w:color="auto"/>
            <w:left w:val="none" w:sz="0" w:space="0" w:color="auto"/>
            <w:bottom w:val="none" w:sz="0" w:space="0" w:color="auto"/>
            <w:right w:val="none" w:sz="0" w:space="0" w:color="auto"/>
          </w:divBdr>
        </w:div>
        <w:div w:id="563031609">
          <w:marLeft w:val="0"/>
          <w:marRight w:val="0"/>
          <w:marTop w:val="0"/>
          <w:marBottom w:val="0"/>
          <w:divBdr>
            <w:top w:val="none" w:sz="0" w:space="0" w:color="auto"/>
            <w:left w:val="none" w:sz="0" w:space="0" w:color="auto"/>
            <w:bottom w:val="none" w:sz="0" w:space="0" w:color="auto"/>
            <w:right w:val="none" w:sz="0" w:space="0" w:color="auto"/>
          </w:divBdr>
        </w:div>
        <w:div w:id="759106399">
          <w:marLeft w:val="0"/>
          <w:marRight w:val="0"/>
          <w:marTop w:val="0"/>
          <w:marBottom w:val="0"/>
          <w:divBdr>
            <w:top w:val="none" w:sz="0" w:space="0" w:color="auto"/>
            <w:left w:val="none" w:sz="0" w:space="0" w:color="auto"/>
            <w:bottom w:val="none" w:sz="0" w:space="0" w:color="auto"/>
            <w:right w:val="none" w:sz="0" w:space="0" w:color="auto"/>
          </w:divBdr>
        </w:div>
        <w:div w:id="864056114">
          <w:marLeft w:val="0"/>
          <w:marRight w:val="0"/>
          <w:marTop w:val="0"/>
          <w:marBottom w:val="0"/>
          <w:divBdr>
            <w:top w:val="none" w:sz="0" w:space="0" w:color="auto"/>
            <w:left w:val="none" w:sz="0" w:space="0" w:color="auto"/>
            <w:bottom w:val="none" w:sz="0" w:space="0" w:color="auto"/>
            <w:right w:val="none" w:sz="0" w:space="0" w:color="auto"/>
          </w:divBdr>
        </w:div>
        <w:div w:id="1016923240">
          <w:marLeft w:val="0"/>
          <w:marRight w:val="0"/>
          <w:marTop w:val="0"/>
          <w:marBottom w:val="0"/>
          <w:divBdr>
            <w:top w:val="none" w:sz="0" w:space="0" w:color="auto"/>
            <w:left w:val="none" w:sz="0" w:space="0" w:color="auto"/>
            <w:bottom w:val="none" w:sz="0" w:space="0" w:color="auto"/>
            <w:right w:val="none" w:sz="0" w:space="0" w:color="auto"/>
          </w:divBdr>
        </w:div>
        <w:div w:id="1277905483">
          <w:marLeft w:val="0"/>
          <w:marRight w:val="0"/>
          <w:marTop w:val="0"/>
          <w:marBottom w:val="0"/>
          <w:divBdr>
            <w:top w:val="none" w:sz="0" w:space="0" w:color="auto"/>
            <w:left w:val="none" w:sz="0" w:space="0" w:color="auto"/>
            <w:bottom w:val="none" w:sz="0" w:space="0" w:color="auto"/>
            <w:right w:val="none" w:sz="0" w:space="0" w:color="auto"/>
          </w:divBdr>
        </w:div>
        <w:div w:id="1868445558">
          <w:marLeft w:val="0"/>
          <w:marRight w:val="0"/>
          <w:marTop w:val="0"/>
          <w:marBottom w:val="0"/>
          <w:divBdr>
            <w:top w:val="none" w:sz="0" w:space="0" w:color="auto"/>
            <w:left w:val="none" w:sz="0" w:space="0" w:color="auto"/>
            <w:bottom w:val="none" w:sz="0" w:space="0" w:color="auto"/>
            <w:right w:val="none" w:sz="0" w:space="0" w:color="auto"/>
          </w:divBdr>
        </w:div>
        <w:div w:id="1925719367">
          <w:marLeft w:val="0"/>
          <w:marRight w:val="0"/>
          <w:marTop w:val="0"/>
          <w:marBottom w:val="0"/>
          <w:divBdr>
            <w:top w:val="none" w:sz="0" w:space="0" w:color="auto"/>
            <w:left w:val="none" w:sz="0" w:space="0" w:color="auto"/>
            <w:bottom w:val="none" w:sz="0" w:space="0" w:color="auto"/>
            <w:right w:val="none" w:sz="0" w:space="0" w:color="auto"/>
          </w:divBdr>
        </w:div>
      </w:divsChild>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radford@boxhill.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5774A3-2A47-4151-9ECE-AB77608C2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2731</Words>
  <Characters>14453</Characters>
  <Application>Microsoft Office Word</Application>
  <DocSecurity>0</DocSecurity>
  <Lines>412</Lines>
  <Paragraphs>238</Paragraphs>
  <ScaleCrop>false</ScaleCrop>
  <Company>Australian Government</Company>
  <LinksUpToDate>false</LinksUpToDate>
  <CharactersWithSpaces>16946</CharactersWithSpaces>
  <SharedDoc>false</SharedDoc>
  <HLinks>
    <vt:vector size="12" baseType="variant">
      <vt:variant>
        <vt:i4>6488130</vt:i4>
      </vt:variant>
      <vt:variant>
        <vt:i4>3</vt:i4>
      </vt:variant>
      <vt:variant>
        <vt:i4>0</vt:i4>
      </vt:variant>
      <vt:variant>
        <vt:i4>5</vt:i4>
      </vt:variant>
      <vt:variant>
        <vt:lpwstr>mailto:grant.radford@boxhill.edu.au</vt:lpwstr>
      </vt:variant>
      <vt:variant>
        <vt:lpwstr/>
      </vt:variant>
      <vt:variant>
        <vt:i4>7602206</vt:i4>
      </vt:variant>
      <vt:variant>
        <vt:i4>0</vt:i4>
      </vt:variant>
      <vt:variant>
        <vt:i4>0</vt:i4>
      </vt:variant>
      <vt:variant>
        <vt:i4>5</vt:i4>
      </vt:variant>
      <vt:variant>
        <vt:lpwstr>mailto:cgs@education.gov.au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DALY,Rebecca</cp:lastModifiedBy>
  <cp:revision>110</cp:revision>
  <cp:lastPrinted>2021-12-11T21:42:00Z</cp:lastPrinted>
  <dcterms:created xsi:type="dcterms:W3CDTF">2025-11-22T12:42:00Z</dcterms:created>
  <dcterms:modified xsi:type="dcterms:W3CDTF">2026-01-06T05:24:00Z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